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B6" w:rsidRDefault="00806CB6" w:rsidP="00806CB6">
      <w:pPr>
        <w:spacing w:line="360" w:lineRule="auto"/>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0" locked="0" layoutInCell="1" allowOverlap="1">
            <wp:simplePos x="0" y="0"/>
            <wp:positionH relativeFrom="column">
              <wp:posOffset>1811655</wp:posOffset>
            </wp:positionH>
            <wp:positionV relativeFrom="paragraph">
              <wp:posOffset>33655</wp:posOffset>
            </wp:positionV>
            <wp:extent cx="1877060" cy="1377315"/>
            <wp:effectExtent l="19050" t="0" r="8890" b="0"/>
            <wp:wrapSquare wrapText="bothSides"/>
            <wp:docPr id="2" name="Picture 2"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trilingual-high-res"/>
                    <pic:cNvPicPr>
                      <a:picLocks noChangeAspect="1" noChangeArrowheads="1"/>
                    </pic:cNvPicPr>
                  </pic:nvPicPr>
                  <pic:blipFill>
                    <a:blip r:embed="rId7" cstate="print"/>
                    <a:srcRect/>
                    <a:stretch>
                      <a:fillRect/>
                    </a:stretch>
                  </pic:blipFill>
                  <pic:spPr bwMode="auto">
                    <a:xfrm>
                      <a:off x="0" y="0"/>
                      <a:ext cx="1877060" cy="1377315"/>
                    </a:xfrm>
                    <a:prstGeom prst="rect">
                      <a:avLst/>
                    </a:prstGeom>
                    <a:noFill/>
                    <a:ln w="9525">
                      <a:noFill/>
                      <a:miter lim="800000"/>
                      <a:headEnd/>
                      <a:tailEnd/>
                    </a:ln>
                  </pic:spPr>
                </pic:pic>
              </a:graphicData>
            </a:graphic>
          </wp:anchor>
        </w:drawing>
      </w:r>
    </w:p>
    <w:p w:rsidR="00806CB6" w:rsidRDefault="00806CB6" w:rsidP="00806CB6">
      <w:pPr>
        <w:spacing w:line="360" w:lineRule="auto"/>
        <w:jc w:val="center"/>
        <w:rPr>
          <w:rFonts w:ascii="Arial" w:hAnsi="Arial" w:cs="Arial"/>
          <w:b/>
          <w:sz w:val="28"/>
          <w:szCs w:val="28"/>
        </w:rPr>
      </w:pPr>
    </w:p>
    <w:p w:rsidR="00806CB6" w:rsidRDefault="00806CB6" w:rsidP="00806CB6">
      <w:pPr>
        <w:spacing w:line="360" w:lineRule="auto"/>
        <w:jc w:val="center"/>
        <w:rPr>
          <w:rFonts w:ascii="Arial" w:hAnsi="Arial" w:cs="Arial"/>
          <w:b/>
          <w:sz w:val="28"/>
          <w:szCs w:val="28"/>
        </w:rPr>
      </w:pPr>
    </w:p>
    <w:p w:rsidR="00806CB6" w:rsidRDefault="00806CB6" w:rsidP="00806CB6">
      <w:pPr>
        <w:spacing w:line="360" w:lineRule="auto"/>
        <w:jc w:val="center"/>
        <w:rPr>
          <w:rFonts w:ascii="Arial" w:hAnsi="Arial" w:cs="Arial"/>
          <w:b/>
          <w:sz w:val="28"/>
          <w:szCs w:val="28"/>
        </w:rPr>
      </w:pPr>
    </w:p>
    <w:p w:rsidR="00806CB6" w:rsidRDefault="00806CB6" w:rsidP="00806CB6">
      <w:pPr>
        <w:spacing w:line="360" w:lineRule="auto"/>
        <w:jc w:val="center"/>
        <w:rPr>
          <w:rFonts w:ascii="Arial" w:hAnsi="Arial" w:cs="Arial"/>
          <w:b/>
          <w:sz w:val="28"/>
          <w:szCs w:val="28"/>
        </w:rPr>
      </w:pPr>
    </w:p>
    <w:p w:rsidR="00806CB6" w:rsidRDefault="00806CB6" w:rsidP="00806CB6">
      <w:pPr>
        <w:spacing w:line="360" w:lineRule="auto"/>
        <w:jc w:val="center"/>
        <w:rPr>
          <w:rFonts w:ascii="Arial" w:hAnsi="Arial" w:cs="Arial"/>
          <w:b/>
          <w:sz w:val="28"/>
          <w:szCs w:val="28"/>
        </w:rPr>
      </w:pPr>
    </w:p>
    <w:p w:rsidR="00806CB6" w:rsidRDefault="00806CB6" w:rsidP="00806CB6">
      <w:pPr>
        <w:spacing w:line="360" w:lineRule="auto"/>
        <w:jc w:val="center"/>
        <w:rPr>
          <w:rFonts w:ascii="Arial" w:hAnsi="Arial" w:cs="Arial"/>
          <w:b/>
          <w:sz w:val="28"/>
          <w:szCs w:val="28"/>
        </w:rPr>
      </w:pPr>
    </w:p>
    <w:p w:rsidR="00806CB6" w:rsidRDefault="00806CB6" w:rsidP="00806CB6">
      <w:pPr>
        <w:spacing w:line="360" w:lineRule="auto"/>
        <w:jc w:val="center"/>
        <w:rPr>
          <w:rFonts w:ascii="Arial" w:hAnsi="Arial" w:cs="Arial"/>
          <w:b/>
          <w:sz w:val="28"/>
          <w:szCs w:val="28"/>
        </w:rPr>
      </w:pPr>
    </w:p>
    <w:p w:rsidR="00806CB6" w:rsidRDefault="00806CB6" w:rsidP="00806CB6">
      <w:pPr>
        <w:spacing w:line="360" w:lineRule="auto"/>
        <w:jc w:val="center"/>
        <w:rPr>
          <w:rFonts w:ascii="Arial" w:hAnsi="Arial" w:cs="Arial"/>
          <w:b/>
          <w:sz w:val="28"/>
          <w:szCs w:val="28"/>
        </w:rPr>
      </w:pPr>
    </w:p>
    <w:p w:rsidR="00806CB6" w:rsidRDefault="00806CB6" w:rsidP="00806CB6">
      <w:pPr>
        <w:spacing w:line="360" w:lineRule="auto"/>
        <w:jc w:val="center"/>
        <w:rPr>
          <w:rFonts w:ascii="Arial" w:hAnsi="Arial" w:cs="Arial"/>
          <w:b/>
          <w:sz w:val="28"/>
          <w:szCs w:val="28"/>
        </w:rPr>
      </w:pPr>
    </w:p>
    <w:p w:rsidR="00806CB6" w:rsidRDefault="00806CB6" w:rsidP="00806CB6">
      <w:pPr>
        <w:spacing w:line="360" w:lineRule="auto"/>
        <w:jc w:val="center"/>
        <w:rPr>
          <w:rFonts w:ascii="Arial" w:hAnsi="Arial" w:cs="Arial"/>
          <w:b/>
          <w:sz w:val="28"/>
          <w:szCs w:val="28"/>
        </w:rPr>
      </w:pPr>
    </w:p>
    <w:p w:rsidR="00806CB6" w:rsidRDefault="00806CB6" w:rsidP="00806CB6">
      <w:pPr>
        <w:spacing w:line="360" w:lineRule="auto"/>
        <w:jc w:val="center"/>
        <w:rPr>
          <w:rFonts w:ascii="Arial" w:hAnsi="Arial" w:cs="Arial"/>
          <w:b/>
          <w:sz w:val="28"/>
          <w:szCs w:val="28"/>
        </w:rPr>
      </w:pPr>
    </w:p>
    <w:p w:rsidR="00806CB6" w:rsidRDefault="00806CB6" w:rsidP="00806CB6">
      <w:pPr>
        <w:spacing w:line="360" w:lineRule="auto"/>
        <w:jc w:val="center"/>
        <w:rPr>
          <w:rFonts w:ascii="Arial" w:hAnsi="Arial" w:cs="Arial"/>
          <w:b/>
          <w:sz w:val="28"/>
          <w:szCs w:val="28"/>
        </w:rPr>
      </w:pPr>
    </w:p>
    <w:p w:rsidR="00806CB6" w:rsidRPr="006371C6" w:rsidRDefault="00806CB6" w:rsidP="00806CB6">
      <w:pPr>
        <w:spacing w:line="360" w:lineRule="auto"/>
        <w:jc w:val="center"/>
        <w:rPr>
          <w:rFonts w:ascii="Arial" w:hAnsi="Arial" w:cs="Arial"/>
          <w:b/>
          <w:color w:val="0070C0"/>
          <w:sz w:val="24"/>
          <w:szCs w:val="24"/>
        </w:rPr>
      </w:pPr>
      <w:r w:rsidRPr="006371C6">
        <w:rPr>
          <w:rFonts w:ascii="Arial" w:hAnsi="Arial" w:cs="Arial"/>
          <w:b/>
          <w:color w:val="0070C0"/>
          <w:sz w:val="24"/>
          <w:szCs w:val="24"/>
        </w:rPr>
        <w:t xml:space="preserve">MINIMUM STANDARDS FOR SUPPORTED LODGINGS </w:t>
      </w:r>
    </w:p>
    <w:p w:rsidR="00806CB6" w:rsidRPr="006371C6" w:rsidRDefault="00806CB6" w:rsidP="00806CB6">
      <w:pPr>
        <w:spacing w:line="360" w:lineRule="auto"/>
        <w:jc w:val="center"/>
        <w:rPr>
          <w:rFonts w:ascii="Arial" w:hAnsi="Arial" w:cs="Arial"/>
          <w:b/>
          <w:color w:val="0070C0"/>
          <w:sz w:val="24"/>
          <w:szCs w:val="24"/>
        </w:rPr>
      </w:pPr>
      <w:r w:rsidRPr="006371C6">
        <w:rPr>
          <w:rFonts w:ascii="Arial" w:hAnsi="Arial" w:cs="Arial"/>
          <w:b/>
          <w:color w:val="0070C0"/>
          <w:sz w:val="24"/>
          <w:szCs w:val="24"/>
        </w:rPr>
        <w:t xml:space="preserve">FOR YOUNG PEOPLE AND YOUNG ADULTS (AGED 16-21) </w:t>
      </w:r>
    </w:p>
    <w:p w:rsidR="00806CB6" w:rsidRPr="006371C6" w:rsidRDefault="00806CB6" w:rsidP="00806CB6">
      <w:pPr>
        <w:spacing w:line="360" w:lineRule="auto"/>
        <w:jc w:val="center"/>
        <w:rPr>
          <w:rFonts w:ascii="Arial" w:hAnsi="Arial" w:cs="Arial"/>
          <w:b/>
          <w:color w:val="0070C0"/>
          <w:sz w:val="24"/>
          <w:szCs w:val="24"/>
        </w:rPr>
      </w:pPr>
      <w:r w:rsidRPr="006371C6">
        <w:rPr>
          <w:rFonts w:ascii="Arial" w:hAnsi="Arial" w:cs="Arial"/>
          <w:b/>
          <w:color w:val="0070C0"/>
          <w:sz w:val="24"/>
          <w:szCs w:val="24"/>
        </w:rPr>
        <w:t>IN NORTHERN IRELAND</w:t>
      </w:r>
    </w:p>
    <w:p w:rsidR="00806CB6" w:rsidRDefault="00806CB6" w:rsidP="00806CB6">
      <w:pPr>
        <w:spacing w:line="480" w:lineRule="auto"/>
        <w:jc w:val="center"/>
        <w:rPr>
          <w:rFonts w:ascii="Arial" w:hAnsi="Arial" w:cs="Arial"/>
          <w:b/>
          <w:color w:val="0070C0"/>
          <w:sz w:val="24"/>
          <w:szCs w:val="24"/>
        </w:rPr>
      </w:pPr>
    </w:p>
    <w:p w:rsidR="00806CB6" w:rsidRDefault="00806CB6" w:rsidP="00806CB6">
      <w:pPr>
        <w:spacing w:line="480" w:lineRule="auto"/>
        <w:jc w:val="center"/>
        <w:rPr>
          <w:rFonts w:ascii="Arial" w:hAnsi="Arial" w:cs="Arial"/>
          <w:b/>
          <w:color w:val="0070C0"/>
          <w:sz w:val="24"/>
          <w:szCs w:val="24"/>
        </w:rPr>
      </w:pPr>
    </w:p>
    <w:p w:rsidR="00806CB6" w:rsidRDefault="00806CB6" w:rsidP="00806CB6">
      <w:pPr>
        <w:spacing w:line="480" w:lineRule="auto"/>
        <w:jc w:val="center"/>
        <w:rPr>
          <w:rFonts w:ascii="Arial" w:hAnsi="Arial" w:cs="Arial"/>
          <w:b/>
          <w:color w:val="0070C0"/>
          <w:sz w:val="24"/>
          <w:szCs w:val="24"/>
        </w:rPr>
      </w:pPr>
    </w:p>
    <w:p w:rsidR="00806CB6" w:rsidRDefault="00806CB6" w:rsidP="00806CB6">
      <w:pPr>
        <w:spacing w:line="480" w:lineRule="auto"/>
        <w:jc w:val="center"/>
        <w:rPr>
          <w:rFonts w:ascii="Arial" w:hAnsi="Arial" w:cs="Arial"/>
          <w:b/>
          <w:color w:val="0070C0"/>
          <w:sz w:val="24"/>
          <w:szCs w:val="24"/>
        </w:rPr>
      </w:pPr>
    </w:p>
    <w:p w:rsidR="00806CB6" w:rsidRDefault="00806CB6" w:rsidP="00806CB6">
      <w:pPr>
        <w:spacing w:line="480" w:lineRule="auto"/>
        <w:jc w:val="center"/>
        <w:rPr>
          <w:rFonts w:ascii="Arial" w:hAnsi="Arial" w:cs="Arial"/>
          <w:b/>
          <w:color w:val="0070C0"/>
          <w:sz w:val="24"/>
          <w:szCs w:val="24"/>
        </w:rPr>
      </w:pPr>
    </w:p>
    <w:p w:rsidR="00806CB6" w:rsidRDefault="00806CB6" w:rsidP="00806CB6">
      <w:pPr>
        <w:spacing w:line="480" w:lineRule="auto"/>
        <w:jc w:val="center"/>
        <w:rPr>
          <w:rFonts w:ascii="Arial" w:hAnsi="Arial" w:cs="Arial"/>
          <w:b/>
          <w:color w:val="0070C0"/>
          <w:sz w:val="24"/>
          <w:szCs w:val="24"/>
        </w:rPr>
      </w:pPr>
    </w:p>
    <w:p w:rsidR="00806CB6" w:rsidRDefault="00806CB6" w:rsidP="00806CB6">
      <w:pPr>
        <w:spacing w:line="480" w:lineRule="auto"/>
        <w:jc w:val="center"/>
        <w:rPr>
          <w:rFonts w:ascii="Arial" w:hAnsi="Arial" w:cs="Arial"/>
          <w:b/>
          <w:color w:val="0070C0"/>
          <w:sz w:val="24"/>
          <w:szCs w:val="24"/>
        </w:rPr>
      </w:pPr>
    </w:p>
    <w:p w:rsidR="00806CB6" w:rsidRPr="006371C6" w:rsidRDefault="00806CB6" w:rsidP="00806CB6">
      <w:pPr>
        <w:spacing w:line="480" w:lineRule="auto"/>
        <w:jc w:val="center"/>
        <w:rPr>
          <w:rFonts w:ascii="Arial" w:hAnsi="Arial" w:cs="Arial"/>
          <w:b/>
          <w:color w:val="0070C0"/>
          <w:sz w:val="24"/>
          <w:szCs w:val="24"/>
        </w:rPr>
      </w:pPr>
    </w:p>
    <w:p w:rsidR="00806CB6" w:rsidRDefault="00806CB6" w:rsidP="00806CB6">
      <w:pPr>
        <w:spacing w:line="480" w:lineRule="auto"/>
        <w:jc w:val="center"/>
        <w:rPr>
          <w:rFonts w:ascii="Arial" w:hAnsi="Arial" w:cs="Arial"/>
          <w:b/>
          <w:color w:val="0070C0"/>
          <w:sz w:val="24"/>
          <w:szCs w:val="24"/>
        </w:rPr>
      </w:pPr>
      <w:r>
        <w:rPr>
          <w:rFonts w:ascii="Arial" w:hAnsi="Arial" w:cs="Arial"/>
          <w:b/>
          <w:color w:val="0070C0"/>
          <w:sz w:val="24"/>
          <w:szCs w:val="24"/>
        </w:rPr>
        <w:t>Version 2.0</w:t>
      </w:r>
    </w:p>
    <w:p w:rsidR="00806CB6" w:rsidRPr="006371C6" w:rsidRDefault="00806CB6" w:rsidP="00806CB6">
      <w:pPr>
        <w:spacing w:line="480" w:lineRule="auto"/>
        <w:jc w:val="center"/>
        <w:rPr>
          <w:rFonts w:ascii="Arial" w:hAnsi="Arial" w:cs="Arial"/>
          <w:b/>
          <w:color w:val="0070C0"/>
          <w:sz w:val="24"/>
          <w:szCs w:val="24"/>
        </w:rPr>
      </w:pPr>
      <w:r w:rsidRPr="006371C6">
        <w:rPr>
          <w:rFonts w:ascii="Arial" w:hAnsi="Arial" w:cs="Arial"/>
          <w:b/>
          <w:color w:val="0070C0"/>
          <w:sz w:val="24"/>
          <w:szCs w:val="24"/>
        </w:rPr>
        <w:t>2016</w:t>
      </w:r>
    </w:p>
    <w:p w:rsidR="00806CB6" w:rsidRDefault="00806CB6" w:rsidP="00806CB6">
      <w:pPr>
        <w:jc w:val="center"/>
        <w:rPr>
          <w:rFonts w:ascii="Arial" w:hAnsi="Arial" w:cs="Arial"/>
          <w:b/>
          <w:sz w:val="24"/>
          <w:szCs w:val="24"/>
        </w:rPr>
      </w:pPr>
      <w:r>
        <w:rPr>
          <w:rFonts w:ascii="Arial" w:hAnsi="Arial" w:cs="Arial"/>
          <w:b/>
          <w:sz w:val="24"/>
          <w:szCs w:val="24"/>
        </w:rPr>
        <w:br w:type="page"/>
      </w:r>
    </w:p>
    <w:p w:rsidR="00806CB6" w:rsidRPr="00905A01" w:rsidRDefault="00806CB6" w:rsidP="00806CB6">
      <w:pPr>
        <w:spacing w:line="480" w:lineRule="auto"/>
        <w:rPr>
          <w:rFonts w:ascii="Arial" w:hAnsi="Arial" w:cs="Arial"/>
          <w:b/>
          <w:color w:val="0070C0"/>
          <w:sz w:val="28"/>
          <w:szCs w:val="28"/>
        </w:rPr>
      </w:pPr>
      <w:r w:rsidRPr="00905A01">
        <w:rPr>
          <w:rFonts w:ascii="Arial" w:hAnsi="Arial" w:cs="Arial"/>
          <w:b/>
          <w:color w:val="0070C0"/>
          <w:sz w:val="28"/>
          <w:szCs w:val="28"/>
        </w:rPr>
        <w:lastRenderedPageBreak/>
        <w:t>Contents</w:t>
      </w:r>
    </w:p>
    <w:tbl>
      <w:tblPr>
        <w:tblStyle w:val="TableGrid"/>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418"/>
      </w:tblGrid>
      <w:tr w:rsidR="00806CB6" w:rsidRPr="00AD1793" w:rsidTr="0001549D">
        <w:tc>
          <w:tcPr>
            <w:tcW w:w="8330" w:type="dxa"/>
          </w:tcPr>
          <w:p w:rsidR="00806CB6" w:rsidRPr="00905A01" w:rsidRDefault="00806CB6" w:rsidP="0001549D">
            <w:pPr>
              <w:spacing w:line="480" w:lineRule="auto"/>
              <w:rPr>
                <w:rFonts w:ascii="Arial" w:hAnsi="Arial" w:cs="Arial"/>
                <w:b/>
                <w:color w:val="0070C0"/>
                <w:sz w:val="28"/>
                <w:szCs w:val="28"/>
              </w:rPr>
            </w:pPr>
            <w:r w:rsidRPr="00905A01">
              <w:rPr>
                <w:rFonts w:ascii="Arial" w:hAnsi="Arial" w:cs="Arial"/>
                <w:b/>
                <w:color w:val="0070C0"/>
                <w:sz w:val="28"/>
                <w:szCs w:val="28"/>
              </w:rPr>
              <w:t>Section</w:t>
            </w:r>
          </w:p>
        </w:tc>
        <w:tc>
          <w:tcPr>
            <w:tcW w:w="1418" w:type="dxa"/>
          </w:tcPr>
          <w:p w:rsidR="00806CB6" w:rsidRPr="00AD1793" w:rsidRDefault="00806CB6" w:rsidP="0001549D">
            <w:pPr>
              <w:spacing w:line="480" w:lineRule="auto"/>
              <w:jc w:val="center"/>
              <w:rPr>
                <w:rFonts w:ascii="Arial" w:hAnsi="Arial" w:cs="Arial"/>
                <w:b/>
                <w:color w:val="0070C0"/>
                <w:sz w:val="24"/>
                <w:szCs w:val="24"/>
              </w:rPr>
            </w:pPr>
            <w:r w:rsidRPr="00AD1793">
              <w:rPr>
                <w:rFonts w:ascii="Arial" w:hAnsi="Arial" w:cs="Arial"/>
                <w:b/>
                <w:color w:val="0070C0"/>
                <w:sz w:val="24"/>
                <w:szCs w:val="24"/>
              </w:rPr>
              <w:t>Page No.</w:t>
            </w:r>
          </w:p>
        </w:tc>
      </w:tr>
      <w:tr w:rsidR="00806CB6" w:rsidTr="0001549D">
        <w:tc>
          <w:tcPr>
            <w:tcW w:w="8330" w:type="dxa"/>
          </w:tcPr>
          <w:p w:rsidR="00806CB6" w:rsidRPr="00AD1DAF" w:rsidRDefault="00806CB6" w:rsidP="0001549D">
            <w:pPr>
              <w:spacing w:line="480" w:lineRule="auto"/>
              <w:ind w:left="851" w:hanging="851"/>
              <w:rPr>
                <w:rFonts w:ascii="Arial" w:hAnsi="Arial" w:cs="Arial"/>
                <w:sz w:val="24"/>
                <w:szCs w:val="24"/>
              </w:rPr>
            </w:pPr>
            <w:r>
              <w:rPr>
                <w:rFonts w:ascii="Arial" w:hAnsi="Arial" w:cs="Arial"/>
                <w:sz w:val="24"/>
                <w:szCs w:val="24"/>
              </w:rPr>
              <w:t xml:space="preserve">1:   </w:t>
            </w:r>
            <w:r w:rsidRPr="00AD1DAF">
              <w:rPr>
                <w:rFonts w:ascii="Arial" w:hAnsi="Arial" w:cs="Arial"/>
                <w:sz w:val="24"/>
                <w:szCs w:val="24"/>
              </w:rPr>
              <w:t>Introduction</w:t>
            </w:r>
          </w:p>
        </w:tc>
        <w:tc>
          <w:tcPr>
            <w:tcW w:w="1418" w:type="dxa"/>
          </w:tcPr>
          <w:p w:rsidR="00806CB6" w:rsidRPr="00AD1793" w:rsidRDefault="00806CB6" w:rsidP="0001549D">
            <w:pPr>
              <w:spacing w:line="480" w:lineRule="auto"/>
              <w:jc w:val="center"/>
              <w:rPr>
                <w:rFonts w:ascii="Arial" w:hAnsi="Arial" w:cs="Arial"/>
                <w:sz w:val="24"/>
                <w:szCs w:val="24"/>
              </w:rPr>
            </w:pPr>
            <w:r w:rsidRPr="00AD1793">
              <w:rPr>
                <w:rFonts w:ascii="Arial" w:hAnsi="Arial" w:cs="Arial"/>
                <w:sz w:val="24"/>
                <w:szCs w:val="24"/>
              </w:rPr>
              <w:t>4</w:t>
            </w:r>
          </w:p>
        </w:tc>
      </w:tr>
      <w:tr w:rsidR="00806CB6" w:rsidTr="0001549D">
        <w:tc>
          <w:tcPr>
            <w:tcW w:w="8330" w:type="dxa"/>
          </w:tcPr>
          <w:p w:rsidR="00806CB6" w:rsidRPr="00AD1DAF" w:rsidRDefault="00806CB6" w:rsidP="0001549D">
            <w:pPr>
              <w:spacing w:line="480" w:lineRule="auto"/>
              <w:ind w:left="851" w:hanging="851"/>
              <w:rPr>
                <w:rFonts w:ascii="Arial" w:hAnsi="Arial" w:cs="Arial"/>
                <w:sz w:val="24"/>
                <w:szCs w:val="24"/>
              </w:rPr>
            </w:pPr>
            <w:r>
              <w:rPr>
                <w:rFonts w:ascii="Arial" w:hAnsi="Arial" w:cs="Arial"/>
                <w:sz w:val="24"/>
                <w:szCs w:val="24"/>
              </w:rPr>
              <w:t xml:space="preserve">2:   </w:t>
            </w:r>
            <w:r w:rsidRPr="00AD1DAF">
              <w:rPr>
                <w:rFonts w:ascii="Arial" w:hAnsi="Arial" w:cs="Arial"/>
                <w:sz w:val="24"/>
                <w:szCs w:val="24"/>
              </w:rPr>
              <w:t>Background</w:t>
            </w:r>
          </w:p>
        </w:tc>
        <w:tc>
          <w:tcPr>
            <w:tcW w:w="1418" w:type="dxa"/>
          </w:tcPr>
          <w:p w:rsidR="00806CB6" w:rsidRPr="00AD1793" w:rsidRDefault="00806CB6" w:rsidP="0001549D">
            <w:pPr>
              <w:spacing w:line="480" w:lineRule="auto"/>
              <w:jc w:val="center"/>
              <w:rPr>
                <w:rFonts w:ascii="Arial" w:hAnsi="Arial" w:cs="Arial"/>
                <w:sz w:val="24"/>
                <w:szCs w:val="24"/>
              </w:rPr>
            </w:pPr>
            <w:r w:rsidRPr="00AD1793">
              <w:rPr>
                <w:rFonts w:ascii="Arial" w:hAnsi="Arial" w:cs="Arial"/>
                <w:sz w:val="24"/>
                <w:szCs w:val="24"/>
              </w:rPr>
              <w:t>6</w:t>
            </w:r>
          </w:p>
        </w:tc>
      </w:tr>
      <w:tr w:rsidR="00806CB6" w:rsidTr="0001549D">
        <w:tc>
          <w:tcPr>
            <w:tcW w:w="8330" w:type="dxa"/>
          </w:tcPr>
          <w:p w:rsidR="00806CB6" w:rsidRPr="00AD1DAF" w:rsidRDefault="00806CB6" w:rsidP="0001549D">
            <w:pPr>
              <w:spacing w:line="480" w:lineRule="auto"/>
              <w:ind w:left="851" w:hanging="851"/>
              <w:rPr>
                <w:rFonts w:ascii="Arial" w:hAnsi="Arial" w:cs="Arial"/>
                <w:sz w:val="24"/>
                <w:szCs w:val="24"/>
              </w:rPr>
            </w:pPr>
            <w:r>
              <w:rPr>
                <w:rFonts w:ascii="Arial" w:hAnsi="Arial" w:cs="Arial"/>
                <w:sz w:val="24"/>
                <w:szCs w:val="24"/>
              </w:rPr>
              <w:t xml:space="preserve">3:   </w:t>
            </w:r>
            <w:r w:rsidRPr="00AD1DAF">
              <w:rPr>
                <w:rFonts w:ascii="Arial" w:hAnsi="Arial" w:cs="Arial"/>
                <w:sz w:val="24"/>
                <w:szCs w:val="24"/>
              </w:rPr>
              <w:t>Development of Standards</w:t>
            </w:r>
          </w:p>
        </w:tc>
        <w:tc>
          <w:tcPr>
            <w:tcW w:w="1418" w:type="dxa"/>
          </w:tcPr>
          <w:p w:rsidR="00806CB6" w:rsidRPr="00AD1793" w:rsidRDefault="00806CB6" w:rsidP="0001549D">
            <w:pPr>
              <w:spacing w:line="480" w:lineRule="auto"/>
              <w:jc w:val="center"/>
              <w:rPr>
                <w:rFonts w:ascii="Arial" w:hAnsi="Arial" w:cs="Arial"/>
                <w:sz w:val="24"/>
                <w:szCs w:val="24"/>
              </w:rPr>
            </w:pPr>
            <w:r w:rsidRPr="00AD1793">
              <w:rPr>
                <w:rFonts w:ascii="Arial" w:hAnsi="Arial" w:cs="Arial"/>
                <w:sz w:val="24"/>
                <w:szCs w:val="24"/>
              </w:rPr>
              <w:t>6</w:t>
            </w:r>
          </w:p>
        </w:tc>
      </w:tr>
      <w:tr w:rsidR="00806CB6" w:rsidTr="0001549D">
        <w:tc>
          <w:tcPr>
            <w:tcW w:w="8330" w:type="dxa"/>
          </w:tcPr>
          <w:p w:rsidR="00806CB6" w:rsidRPr="00AD1DAF" w:rsidRDefault="00806CB6" w:rsidP="0001549D">
            <w:pPr>
              <w:spacing w:line="480" w:lineRule="auto"/>
              <w:ind w:left="851" w:hanging="851"/>
              <w:rPr>
                <w:rFonts w:ascii="Arial" w:hAnsi="Arial" w:cs="Arial"/>
                <w:sz w:val="24"/>
                <w:szCs w:val="24"/>
              </w:rPr>
            </w:pPr>
            <w:r>
              <w:rPr>
                <w:rFonts w:ascii="Arial" w:hAnsi="Arial" w:cs="Arial"/>
                <w:sz w:val="24"/>
                <w:szCs w:val="24"/>
              </w:rPr>
              <w:t xml:space="preserve">4:   </w:t>
            </w:r>
            <w:r w:rsidRPr="00AD1DAF">
              <w:rPr>
                <w:rFonts w:ascii="Arial" w:hAnsi="Arial" w:cs="Arial"/>
                <w:sz w:val="24"/>
                <w:szCs w:val="24"/>
              </w:rPr>
              <w:t>Monitoring of Compliance</w:t>
            </w:r>
          </w:p>
        </w:tc>
        <w:tc>
          <w:tcPr>
            <w:tcW w:w="1418" w:type="dxa"/>
          </w:tcPr>
          <w:p w:rsidR="00806CB6" w:rsidRPr="00AD1793" w:rsidRDefault="00806CB6" w:rsidP="0001549D">
            <w:pPr>
              <w:spacing w:line="480" w:lineRule="auto"/>
              <w:jc w:val="center"/>
              <w:rPr>
                <w:rFonts w:ascii="Arial" w:hAnsi="Arial" w:cs="Arial"/>
                <w:sz w:val="24"/>
                <w:szCs w:val="24"/>
              </w:rPr>
            </w:pPr>
            <w:r w:rsidRPr="00AD1793">
              <w:rPr>
                <w:rFonts w:ascii="Arial" w:hAnsi="Arial" w:cs="Arial"/>
                <w:sz w:val="24"/>
                <w:szCs w:val="24"/>
              </w:rPr>
              <w:t>7</w:t>
            </w:r>
          </w:p>
        </w:tc>
      </w:tr>
      <w:tr w:rsidR="00806CB6" w:rsidTr="0001549D">
        <w:tc>
          <w:tcPr>
            <w:tcW w:w="8330" w:type="dxa"/>
          </w:tcPr>
          <w:p w:rsidR="00806CB6" w:rsidRPr="00AD1DAF" w:rsidRDefault="00806CB6" w:rsidP="0001549D">
            <w:pPr>
              <w:spacing w:line="480" w:lineRule="auto"/>
              <w:ind w:left="851" w:hanging="851"/>
              <w:rPr>
                <w:rFonts w:ascii="Arial" w:hAnsi="Arial" w:cs="Arial"/>
                <w:sz w:val="24"/>
                <w:szCs w:val="24"/>
              </w:rPr>
            </w:pPr>
            <w:r>
              <w:rPr>
                <w:rFonts w:ascii="Arial" w:hAnsi="Arial" w:cs="Arial"/>
                <w:sz w:val="24"/>
                <w:szCs w:val="24"/>
              </w:rPr>
              <w:t xml:space="preserve">5:   </w:t>
            </w:r>
            <w:r w:rsidRPr="00AD1DAF">
              <w:rPr>
                <w:rFonts w:ascii="Arial" w:hAnsi="Arial" w:cs="Arial"/>
                <w:sz w:val="24"/>
                <w:szCs w:val="24"/>
              </w:rPr>
              <w:t xml:space="preserve">Underpinning Values </w:t>
            </w:r>
            <w:r>
              <w:rPr>
                <w:rFonts w:ascii="Arial" w:hAnsi="Arial" w:cs="Arial"/>
                <w:sz w:val="24"/>
                <w:szCs w:val="24"/>
              </w:rPr>
              <w:t>and</w:t>
            </w:r>
            <w:r w:rsidRPr="00AD1DAF">
              <w:rPr>
                <w:rFonts w:ascii="Arial" w:hAnsi="Arial" w:cs="Arial"/>
                <w:sz w:val="24"/>
                <w:szCs w:val="24"/>
              </w:rPr>
              <w:t xml:space="preserve"> Principles</w:t>
            </w:r>
          </w:p>
        </w:tc>
        <w:tc>
          <w:tcPr>
            <w:tcW w:w="1418" w:type="dxa"/>
          </w:tcPr>
          <w:p w:rsidR="00806CB6" w:rsidRPr="00AD1793" w:rsidRDefault="00806CB6" w:rsidP="0001549D">
            <w:pPr>
              <w:spacing w:line="480" w:lineRule="auto"/>
              <w:jc w:val="center"/>
              <w:rPr>
                <w:rFonts w:ascii="Arial" w:hAnsi="Arial" w:cs="Arial"/>
                <w:sz w:val="24"/>
                <w:szCs w:val="24"/>
              </w:rPr>
            </w:pPr>
            <w:r w:rsidRPr="00AD1793">
              <w:rPr>
                <w:rFonts w:ascii="Arial" w:hAnsi="Arial" w:cs="Arial"/>
                <w:sz w:val="24"/>
                <w:szCs w:val="24"/>
              </w:rPr>
              <w:t>7</w:t>
            </w:r>
          </w:p>
        </w:tc>
      </w:tr>
      <w:tr w:rsidR="00806CB6" w:rsidTr="0001549D">
        <w:tc>
          <w:tcPr>
            <w:tcW w:w="8330" w:type="dxa"/>
          </w:tcPr>
          <w:p w:rsidR="00806CB6" w:rsidRPr="00905A01" w:rsidRDefault="00806CB6" w:rsidP="0001549D">
            <w:pPr>
              <w:spacing w:before="240" w:line="480" w:lineRule="auto"/>
              <w:rPr>
                <w:rFonts w:ascii="Arial" w:hAnsi="Arial" w:cs="Arial"/>
                <w:b/>
                <w:color w:val="0070C0"/>
                <w:sz w:val="28"/>
                <w:szCs w:val="28"/>
              </w:rPr>
            </w:pPr>
            <w:r w:rsidRPr="00905A01">
              <w:rPr>
                <w:rFonts w:ascii="Arial" w:hAnsi="Arial" w:cs="Arial"/>
                <w:b/>
                <w:color w:val="0070C0"/>
                <w:sz w:val="28"/>
                <w:szCs w:val="28"/>
              </w:rPr>
              <w:t>Standards</w:t>
            </w:r>
          </w:p>
        </w:tc>
        <w:tc>
          <w:tcPr>
            <w:tcW w:w="1418" w:type="dxa"/>
          </w:tcPr>
          <w:p w:rsidR="00806CB6" w:rsidRPr="00905A01" w:rsidRDefault="00806CB6" w:rsidP="0001549D">
            <w:pPr>
              <w:spacing w:line="480" w:lineRule="auto"/>
              <w:jc w:val="center"/>
              <w:rPr>
                <w:rFonts w:ascii="Arial" w:hAnsi="Arial" w:cs="Arial"/>
                <w:b/>
                <w:color w:val="0070C0"/>
                <w:sz w:val="28"/>
                <w:szCs w:val="28"/>
              </w:rPr>
            </w:pPr>
          </w:p>
        </w:tc>
      </w:tr>
      <w:tr w:rsidR="00806CB6" w:rsidTr="0001549D">
        <w:tc>
          <w:tcPr>
            <w:tcW w:w="8330" w:type="dxa"/>
          </w:tcPr>
          <w:p w:rsidR="00806CB6" w:rsidRDefault="00806CB6" w:rsidP="0001549D">
            <w:pPr>
              <w:tabs>
                <w:tab w:val="left" w:pos="2552"/>
              </w:tabs>
              <w:rPr>
                <w:rFonts w:ascii="Arial" w:hAnsi="Arial" w:cs="Arial"/>
                <w:b/>
                <w:sz w:val="24"/>
                <w:szCs w:val="24"/>
              </w:rPr>
            </w:pPr>
            <w:r w:rsidRPr="00C60019">
              <w:rPr>
                <w:rFonts w:ascii="Arial" w:hAnsi="Arial" w:cs="Arial"/>
                <w:sz w:val="24"/>
                <w:szCs w:val="24"/>
              </w:rPr>
              <w:t>Standard 1</w:t>
            </w:r>
            <w:r>
              <w:rPr>
                <w:rFonts w:ascii="Arial" w:hAnsi="Arial" w:cs="Arial"/>
                <w:sz w:val="24"/>
                <w:szCs w:val="24"/>
              </w:rPr>
              <w:t xml:space="preserve">: </w:t>
            </w:r>
            <w:r w:rsidRPr="00C60019">
              <w:rPr>
                <w:rFonts w:ascii="Arial" w:hAnsi="Arial" w:cs="Arial"/>
                <w:sz w:val="24"/>
                <w:szCs w:val="24"/>
              </w:rPr>
              <w:t>Provision of Information</w:t>
            </w:r>
          </w:p>
        </w:tc>
        <w:tc>
          <w:tcPr>
            <w:tcW w:w="1418" w:type="dxa"/>
          </w:tcPr>
          <w:p w:rsidR="00806CB6" w:rsidRPr="00AD1793" w:rsidRDefault="00806CB6" w:rsidP="0001549D">
            <w:pPr>
              <w:spacing w:line="480" w:lineRule="auto"/>
              <w:jc w:val="center"/>
              <w:rPr>
                <w:rFonts w:ascii="Arial" w:hAnsi="Arial" w:cs="Arial"/>
                <w:sz w:val="24"/>
                <w:szCs w:val="24"/>
              </w:rPr>
            </w:pPr>
            <w:r w:rsidRPr="00AD1793">
              <w:rPr>
                <w:rFonts w:ascii="Arial" w:hAnsi="Arial" w:cs="Arial"/>
                <w:sz w:val="24"/>
                <w:szCs w:val="24"/>
              </w:rPr>
              <w:t>9</w:t>
            </w:r>
          </w:p>
        </w:tc>
      </w:tr>
      <w:tr w:rsidR="00806CB6" w:rsidTr="0001549D">
        <w:tc>
          <w:tcPr>
            <w:tcW w:w="8330" w:type="dxa"/>
          </w:tcPr>
          <w:p w:rsidR="00806CB6" w:rsidRDefault="00806CB6" w:rsidP="0001549D">
            <w:pPr>
              <w:tabs>
                <w:tab w:val="left" w:pos="0"/>
              </w:tabs>
              <w:ind w:left="33" w:right="-108"/>
              <w:rPr>
                <w:rFonts w:ascii="Arial" w:hAnsi="Arial" w:cs="Arial"/>
                <w:b/>
                <w:sz w:val="24"/>
                <w:szCs w:val="24"/>
              </w:rPr>
            </w:pPr>
            <w:r w:rsidRPr="00C60019">
              <w:rPr>
                <w:rFonts w:ascii="Arial" w:hAnsi="Arial" w:cs="Arial"/>
                <w:sz w:val="24"/>
                <w:szCs w:val="24"/>
              </w:rPr>
              <w:t>Standard 2</w:t>
            </w:r>
            <w:r>
              <w:rPr>
                <w:rFonts w:ascii="Arial" w:hAnsi="Arial" w:cs="Arial"/>
                <w:sz w:val="24"/>
                <w:szCs w:val="24"/>
              </w:rPr>
              <w:t xml:space="preserve">: </w:t>
            </w:r>
            <w:r w:rsidRPr="00C60019">
              <w:rPr>
                <w:rFonts w:ascii="Arial" w:hAnsi="Arial" w:cs="Arial"/>
                <w:sz w:val="24"/>
                <w:szCs w:val="24"/>
              </w:rPr>
              <w:t>Service Referral Assessment and Placement of Young People</w:t>
            </w:r>
          </w:p>
        </w:tc>
        <w:tc>
          <w:tcPr>
            <w:tcW w:w="1418" w:type="dxa"/>
          </w:tcPr>
          <w:p w:rsidR="00806CB6" w:rsidRPr="00AD1793" w:rsidRDefault="00806CB6" w:rsidP="0001549D">
            <w:pPr>
              <w:spacing w:line="480" w:lineRule="auto"/>
              <w:jc w:val="center"/>
              <w:rPr>
                <w:rFonts w:ascii="Arial" w:hAnsi="Arial" w:cs="Arial"/>
                <w:sz w:val="24"/>
                <w:szCs w:val="24"/>
              </w:rPr>
            </w:pPr>
            <w:r w:rsidRPr="00AD1793">
              <w:rPr>
                <w:rFonts w:ascii="Arial" w:hAnsi="Arial" w:cs="Arial"/>
                <w:sz w:val="24"/>
                <w:szCs w:val="24"/>
              </w:rPr>
              <w:t>10</w:t>
            </w:r>
          </w:p>
        </w:tc>
      </w:tr>
      <w:tr w:rsidR="00806CB6" w:rsidTr="0001549D">
        <w:tc>
          <w:tcPr>
            <w:tcW w:w="8330" w:type="dxa"/>
          </w:tcPr>
          <w:p w:rsidR="00806CB6" w:rsidRDefault="00806CB6" w:rsidP="0001549D">
            <w:pPr>
              <w:tabs>
                <w:tab w:val="left" w:pos="2552"/>
              </w:tabs>
              <w:rPr>
                <w:rFonts w:ascii="Arial" w:hAnsi="Arial" w:cs="Arial"/>
                <w:b/>
                <w:sz w:val="24"/>
                <w:szCs w:val="24"/>
              </w:rPr>
            </w:pPr>
            <w:r w:rsidRPr="00C60019">
              <w:rPr>
                <w:rFonts w:ascii="Arial" w:hAnsi="Arial" w:cs="Arial"/>
                <w:sz w:val="24"/>
                <w:szCs w:val="24"/>
              </w:rPr>
              <w:t>Standard 3</w:t>
            </w:r>
            <w:r>
              <w:rPr>
                <w:rFonts w:ascii="Arial" w:hAnsi="Arial" w:cs="Arial"/>
                <w:sz w:val="24"/>
                <w:szCs w:val="24"/>
              </w:rPr>
              <w:t xml:space="preserve">: </w:t>
            </w:r>
            <w:r w:rsidRPr="00C60019">
              <w:rPr>
                <w:rFonts w:ascii="Arial" w:hAnsi="Arial" w:cs="Arial"/>
                <w:sz w:val="24"/>
                <w:szCs w:val="24"/>
              </w:rPr>
              <w:t>Placement Agreement and Support Planning</w:t>
            </w:r>
          </w:p>
        </w:tc>
        <w:tc>
          <w:tcPr>
            <w:tcW w:w="1418" w:type="dxa"/>
          </w:tcPr>
          <w:p w:rsidR="00806CB6" w:rsidRPr="00AD1793" w:rsidRDefault="00806CB6" w:rsidP="0001549D">
            <w:pPr>
              <w:spacing w:line="480" w:lineRule="auto"/>
              <w:jc w:val="center"/>
              <w:rPr>
                <w:rFonts w:ascii="Arial" w:hAnsi="Arial" w:cs="Arial"/>
                <w:sz w:val="24"/>
                <w:szCs w:val="24"/>
              </w:rPr>
            </w:pPr>
            <w:r w:rsidRPr="00AD1793">
              <w:rPr>
                <w:rFonts w:ascii="Arial" w:hAnsi="Arial" w:cs="Arial"/>
                <w:sz w:val="24"/>
                <w:szCs w:val="24"/>
              </w:rPr>
              <w:t>12</w:t>
            </w:r>
          </w:p>
        </w:tc>
      </w:tr>
      <w:tr w:rsidR="00806CB6" w:rsidTr="0001549D">
        <w:tc>
          <w:tcPr>
            <w:tcW w:w="8330" w:type="dxa"/>
          </w:tcPr>
          <w:p w:rsidR="00806CB6" w:rsidRDefault="00806CB6" w:rsidP="0001549D">
            <w:pPr>
              <w:tabs>
                <w:tab w:val="left" w:pos="2552"/>
              </w:tabs>
              <w:ind w:left="2552" w:hanging="2552"/>
              <w:rPr>
                <w:rFonts w:ascii="Arial" w:hAnsi="Arial" w:cs="Arial"/>
                <w:b/>
                <w:sz w:val="24"/>
                <w:szCs w:val="24"/>
              </w:rPr>
            </w:pPr>
            <w:r w:rsidRPr="00C60019">
              <w:rPr>
                <w:rFonts w:ascii="Arial" w:hAnsi="Arial" w:cs="Arial"/>
                <w:sz w:val="24"/>
                <w:szCs w:val="24"/>
              </w:rPr>
              <w:t>Standard 4</w:t>
            </w:r>
            <w:r>
              <w:rPr>
                <w:rFonts w:ascii="Arial" w:hAnsi="Arial" w:cs="Arial"/>
                <w:sz w:val="24"/>
                <w:szCs w:val="24"/>
              </w:rPr>
              <w:t xml:space="preserve">: </w:t>
            </w:r>
            <w:r w:rsidRPr="00C60019">
              <w:rPr>
                <w:rFonts w:ascii="Arial" w:hAnsi="Arial" w:cs="Arial"/>
                <w:sz w:val="24"/>
                <w:szCs w:val="24"/>
              </w:rPr>
              <w:t>Ending or Leaving the Placement</w:t>
            </w:r>
          </w:p>
        </w:tc>
        <w:tc>
          <w:tcPr>
            <w:tcW w:w="1418" w:type="dxa"/>
          </w:tcPr>
          <w:p w:rsidR="00806CB6" w:rsidRPr="00AD1793" w:rsidRDefault="00806CB6" w:rsidP="0001549D">
            <w:pPr>
              <w:spacing w:line="480" w:lineRule="auto"/>
              <w:jc w:val="center"/>
              <w:rPr>
                <w:rFonts w:ascii="Arial" w:hAnsi="Arial" w:cs="Arial"/>
                <w:sz w:val="24"/>
                <w:szCs w:val="24"/>
              </w:rPr>
            </w:pPr>
            <w:r w:rsidRPr="00AD1793">
              <w:rPr>
                <w:rFonts w:ascii="Arial" w:hAnsi="Arial" w:cs="Arial"/>
                <w:sz w:val="24"/>
                <w:szCs w:val="24"/>
              </w:rPr>
              <w:t>15</w:t>
            </w:r>
          </w:p>
        </w:tc>
      </w:tr>
      <w:tr w:rsidR="00806CB6" w:rsidTr="0001549D">
        <w:tc>
          <w:tcPr>
            <w:tcW w:w="8330" w:type="dxa"/>
          </w:tcPr>
          <w:p w:rsidR="00806CB6" w:rsidRDefault="00806CB6" w:rsidP="0001549D">
            <w:pPr>
              <w:tabs>
                <w:tab w:val="left" w:pos="2552"/>
              </w:tabs>
              <w:ind w:left="2552" w:hanging="2552"/>
              <w:rPr>
                <w:rFonts w:ascii="Arial" w:hAnsi="Arial" w:cs="Arial"/>
                <w:b/>
                <w:sz w:val="24"/>
                <w:szCs w:val="24"/>
              </w:rPr>
            </w:pPr>
            <w:r>
              <w:rPr>
                <w:rFonts w:ascii="Arial" w:hAnsi="Arial" w:cs="Arial"/>
                <w:sz w:val="24"/>
                <w:szCs w:val="24"/>
              </w:rPr>
              <w:t xml:space="preserve">Standard 5: </w:t>
            </w:r>
            <w:r w:rsidRPr="00C60019">
              <w:rPr>
                <w:rFonts w:ascii="Arial" w:hAnsi="Arial" w:cs="Arial"/>
                <w:sz w:val="24"/>
                <w:szCs w:val="24"/>
              </w:rPr>
              <w:t xml:space="preserve">Safeguarding Young </w:t>
            </w:r>
            <w:r>
              <w:rPr>
                <w:rFonts w:ascii="Arial" w:hAnsi="Arial" w:cs="Arial"/>
                <w:sz w:val="24"/>
                <w:szCs w:val="24"/>
              </w:rPr>
              <w:t>P</w:t>
            </w:r>
            <w:r w:rsidRPr="00C60019">
              <w:rPr>
                <w:rFonts w:ascii="Arial" w:hAnsi="Arial" w:cs="Arial"/>
                <w:sz w:val="24"/>
                <w:szCs w:val="24"/>
              </w:rPr>
              <w:t>eople</w:t>
            </w:r>
          </w:p>
        </w:tc>
        <w:tc>
          <w:tcPr>
            <w:tcW w:w="1418" w:type="dxa"/>
          </w:tcPr>
          <w:p w:rsidR="00806CB6" w:rsidRPr="00AD1793" w:rsidRDefault="00806CB6" w:rsidP="0001549D">
            <w:pPr>
              <w:spacing w:line="480" w:lineRule="auto"/>
              <w:jc w:val="center"/>
              <w:rPr>
                <w:rFonts w:ascii="Arial" w:hAnsi="Arial" w:cs="Arial"/>
                <w:sz w:val="24"/>
                <w:szCs w:val="24"/>
              </w:rPr>
            </w:pPr>
            <w:r w:rsidRPr="00AD1793">
              <w:rPr>
                <w:rFonts w:ascii="Arial" w:hAnsi="Arial" w:cs="Arial"/>
                <w:sz w:val="24"/>
                <w:szCs w:val="24"/>
              </w:rPr>
              <w:t>17</w:t>
            </w:r>
          </w:p>
        </w:tc>
      </w:tr>
      <w:tr w:rsidR="00806CB6" w:rsidTr="0001549D">
        <w:tc>
          <w:tcPr>
            <w:tcW w:w="8330" w:type="dxa"/>
          </w:tcPr>
          <w:p w:rsidR="00806CB6" w:rsidRDefault="00806CB6" w:rsidP="0001549D">
            <w:pPr>
              <w:tabs>
                <w:tab w:val="left" w:pos="33"/>
              </w:tabs>
              <w:ind w:left="33" w:hanging="33"/>
              <w:rPr>
                <w:rFonts w:ascii="Arial" w:hAnsi="Arial" w:cs="Arial"/>
                <w:b/>
                <w:sz w:val="24"/>
                <w:szCs w:val="24"/>
              </w:rPr>
            </w:pPr>
            <w:r>
              <w:rPr>
                <w:rFonts w:ascii="Arial" w:hAnsi="Arial" w:cs="Arial"/>
                <w:sz w:val="24"/>
                <w:szCs w:val="24"/>
              </w:rPr>
              <w:t xml:space="preserve">Standard 6: </w:t>
            </w:r>
            <w:r w:rsidRPr="00C60019">
              <w:rPr>
                <w:rFonts w:ascii="Arial" w:hAnsi="Arial" w:cs="Arial"/>
                <w:sz w:val="24"/>
                <w:szCs w:val="24"/>
              </w:rPr>
              <w:t>Engagement, Participation and Involvement</w:t>
            </w:r>
          </w:p>
        </w:tc>
        <w:tc>
          <w:tcPr>
            <w:tcW w:w="1418" w:type="dxa"/>
          </w:tcPr>
          <w:p w:rsidR="00806CB6" w:rsidRPr="00AD1793" w:rsidRDefault="00806CB6" w:rsidP="0001549D">
            <w:pPr>
              <w:spacing w:line="480" w:lineRule="auto"/>
              <w:jc w:val="center"/>
              <w:rPr>
                <w:rFonts w:ascii="Arial" w:hAnsi="Arial" w:cs="Arial"/>
                <w:sz w:val="24"/>
                <w:szCs w:val="24"/>
              </w:rPr>
            </w:pPr>
            <w:r w:rsidRPr="00AD1793">
              <w:rPr>
                <w:rFonts w:ascii="Arial" w:hAnsi="Arial" w:cs="Arial"/>
                <w:sz w:val="24"/>
                <w:szCs w:val="24"/>
              </w:rPr>
              <w:t>20</w:t>
            </w:r>
          </w:p>
        </w:tc>
      </w:tr>
      <w:tr w:rsidR="00806CB6" w:rsidTr="0001549D">
        <w:tc>
          <w:tcPr>
            <w:tcW w:w="8330" w:type="dxa"/>
          </w:tcPr>
          <w:p w:rsidR="00806CB6" w:rsidRDefault="00806CB6" w:rsidP="0001549D">
            <w:pPr>
              <w:tabs>
                <w:tab w:val="left" w:pos="2552"/>
              </w:tabs>
              <w:ind w:left="3119" w:hanging="3119"/>
              <w:rPr>
                <w:rFonts w:ascii="Arial" w:hAnsi="Arial" w:cs="Arial"/>
                <w:b/>
                <w:sz w:val="24"/>
                <w:szCs w:val="24"/>
              </w:rPr>
            </w:pPr>
            <w:r w:rsidRPr="00C60019">
              <w:rPr>
                <w:rFonts w:ascii="Arial" w:hAnsi="Arial" w:cs="Arial"/>
                <w:sz w:val="24"/>
                <w:szCs w:val="24"/>
              </w:rPr>
              <w:t>Standard 7</w:t>
            </w:r>
            <w:r>
              <w:rPr>
                <w:rFonts w:ascii="Arial" w:hAnsi="Arial" w:cs="Arial"/>
                <w:sz w:val="24"/>
                <w:szCs w:val="24"/>
              </w:rPr>
              <w:t xml:space="preserve">: </w:t>
            </w:r>
            <w:r w:rsidRPr="00C60019">
              <w:rPr>
                <w:rFonts w:ascii="Arial" w:hAnsi="Arial" w:cs="Arial"/>
                <w:sz w:val="24"/>
                <w:szCs w:val="24"/>
              </w:rPr>
              <w:t>Accommodation</w:t>
            </w:r>
          </w:p>
        </w:tc>
        <w:tc>
          <w:tcPr>
            <w:tcW w:w="1418" w:type="dxa"/>
          </w:tcPr>
          <w:p w:rsidR="00806CB6" w:rsidRPr="00AD1793" w:rsidRDefault="00806CB6" w:rsidP="0001549D">
            <w:pPr>
              <w:spacing w:line="480" w:lineRule="auto"/>
              <w:jc w:val="center"/>
              <w:rPr>
                <w:rFonts w:ascii="Arial" w:hAnsi="Arial" w:cs="Arial"/>
                <w:sz w:val="24"/>
                <w:szCs w:val="24"/>
              </w:rPr>
            </w:pPr>
            <w:r w:rsidRPr="00AD1793">
              <w:rPr>
                <w:rFonts w:ascii="Arial" w:hAnsi="Arial" w:cs="Arial"/>
                <w:sz w:val="24"/>
                <w:szCs w:val="24"/>
              </w:rPr>
              <w:t>21</w:t>
            </w:r>
          </w:p>
        </w:tc>
      </w:tr>
      <w:tr w:rsidR="00806CB6" w:rsidTr="0001549D">
        <w:tc>
          <w:tcPr>
            <w:tcW w:w="8330" w:type="dxa"/>
          </w:tcPr>
          <w:p w:rsidR="00806CB6" w:rsidRDefault="00806CB6" w:rsidP="0001549D">
            <w:pPr>
              <w:tabs>
                <w:tab w:val="left" w:pos="2552"/>
              </w:tabs>
              <w:ind w:left="3119" w:hanging="3119"/>
              <w:rPr>
                <w:rFonts w:ascii="Arial" w:hAnsi="Arial" w:cs="Arial"/>
                <w:b/>
                <w:sz w:val="24"/>
                <w:szCs w:val="24"/>
              </w:rPr>
            </w:pPr>
            <w:r w:rsidRPr="00C60019">
              <w:rPr>
                <w:rFonts w:ascii="Arial" w:hAnsi="Arial" w:cs="Arial"/>
                <w:sz w:val="24"/>
                <w:szCs w:val="24"/>
              </w:rPr>
              <w:t>Standard 8</w:t>
            </w:r>
            <w:r>
              <w:rPr>
                <w:rFonts w:ascii="Arial" w:hAnsi="Arial" w:cs="Arial"/>
                <w:sz w:val="24"/>
                <w:szCs w:val="24"/>
              </w:rPr>
              <w:t xml:space="preserve">: </w:t>
            </w:r>
            <w:r w:rsidRPr="00C60019">
              <w:rPr>
                <w:rFonts w:ascii="Arial" w:hAnsi="Arial" w:cs="Arial"/>
                <w:sz w:val="24"/>
                <w:szCs w:val="24"/>
              </w:rPr>
              <w:t>Hosts</w:t>
            </w:r>
          </w:p>
        </w:tc>
        <w:tc>
          <w:tcPr>
            <w:tcW w:w="1418" w:type="dxa"/>
          </w:tcPr>
          <w:p w:rsidR="00806CB6" w:rsidRPr="00AD1793" w:rsidRDefault="00806CB6" w:rsidP="0001549D">
            <w:pPr>
              <w:spacing w:line="480" w:lineRule="auto"/>
              <w:jc w:val="center"/>
              <w:rPr>
                <w:rFonts w:ascii="Arial" w:hAnsi="Arial" w:cs="Arial"/>
                <w:sz w:val="24"/>
                <w:szCs w:val="24"/>
              </w:rPr>
            </w:pPr>
            <w:r w:rsidRPr="00AD1793">
              <w:rPr>
                <w:rFonts w:ascii="Arial" w:hAnsi="Arial" w:cs="Arial"/>
                <w:sz w:val="24"/>
                <w:szCs w:val="24"/>
              </w:rPr>
              <w:t>22</w:t>
            </w:r>
          </w:p>
        </w:tc>
      </w:tr>
      <w:tr w:rsidR="00806CB6" w:rsidTr="0001549D">
        <w:tc>
          <w:tcPr>
            <w:tcW w:w="8330" w:type="dxa"/>
          </w:tcPr>
          <w:p w:rsidR="00806CB6" w:rsidRPr="00C60019" w:rsidRDefault="00806CB6" w:rsidP="0001549D">
            <w:pPr>
              <w:tabs>
                <w:tab w:val="left" w:pos="2552"/>
              </w:tabs>
              <w:ind w:left="3119" w:hanging="3119"/>
              <w:rPr>
                <w:rFonts w:ascii="Arial" w:hAnsi="Arial" w:cs="Arial"/>
                <w:sz w:val="24"/>
                <w:szCs w:val="24"/>
              </w:rPr>
            </w:pPr>
            <w:r>
              <w:rPr>
                <w:rFonts w:ascii="Arial" w:hAnsi="Arial" w:cs="Arial"/>
                <w:sz w:val="24"/>
                <w:szCs w:val="24"/>
              </w:rPr>
              <w:t xml:space="preserve">Standard 9: </w:t>
            </w:r>
            <w:r w:rsidRPr="00C60019">
              <w:rPr>
                <w:rFonts w:ascii="Arial" w:hAnsi="Arial" w:cs="Arial"/>
                <w:sz w:val="24"/>
                <w:szCs w:val="24"/>
              </w:rPr>
              <w:t>Staffing</w:t>
            </w:r>
          </w:p>
        </w:tc>
        <w:tc>
          <w:tcPr>
            <w:tcW w:w="1418" w:type="dxa"/>
          </w:tcPr>
          <w:p w:rsidR="00806CB6" w:rsidRPr="00AD1793" w:rsidRDefault="00806CB6" w:rsidP="0001549D">
            <w:pPr>
              <w:spacing w:line="480" w:lineRule="auto"/>
              <w:jc w:val="center"/>
              <w:rPr>
                <w:rFonts w:ascii="Arial" w:hAnsi="Arial" w:cs="Arial"/>
                <w:sz w:val="24"/>
                <w:szCs w:val="24"/>
              </w:rPr>
            </w:pPr>
            <w:r w:rsidRPr="00AD1793">
              <w:rPr>
                <w:rFonts w:ascii="Arial" w:hAnsi="Arial" w:cs="Arial"/>
                <w:sz w:val="24"/>
                <w:szCs w:val="24"/>
              </w:rPr>
              <w:t>24</w:t>
            </w:r>
          </w:p>
        </w:tc>
      </w:tr>
      <w:tr w:rsidR="00806CB6" w:rsidTr="0001549D">
        <w:tc>
          <w:tcPr>
            <w:tcW w:w="8330" w:type="dxa"/>
          </w:tcPr>
          <w:p w:rsidR="00806CB6" w:rsidRPr="00C60019" w:rsidRDefault="00806CB6" w:rsidP="0001549D">
            <w:pPr>
              <w:tabs>
                <w:tab w:val="left" w:pos="0"/>
              </w:tabs>
              <w:rPr>
                <w:rFonts w:ascii="Arial" w:hAnsi="Arial" w:cs="Arial"/>
                <w:sz w:val="24"/>
                <w:szCs w:val="24"/>
              </w:rPr>
            </w:pPr>
            <w:r>
              <w:rPr>
                <w:rFonts w:ascii="Arial" w:hAnsi="Arial" w:cs="Arial"/>
                <w:sz w:val="24"/>
                <w:szCs w:val="24"/>
              </w:rPr>
              <w:t xml:space="preserve">Standard 10: </w:t>
            </w:r>
            <w:r w:rsidRPr="00C60019">
              <w:rPr>
                <w:rFonts w:ascii="Arial" w:hAnsi="Arial" w:cs="Arial"/>
                <w:sz w:val="24"/>
                <w:szCs w:val="24"/>
              </w:rPr>
              <w:t>Management and Governance Arrangements</w:t>
            </w:r>
          </w:p>
        </w:tc>
        <w:tc>
          <w:tcPr>
            <w:tcW w:w="1418" w:type="dxa"/>
          </w:tcPr>
          <w:p w:rsidR="00806CB6" w:rsidRPr="00AD1793" w:rsidRDefault="00806CB6" w:rsidP="0001549D">
            <w:pPr>
              <w:spacing w:line="480" w:lineRule="auto"/>
              <w:jc w:val="center"/>
              <w:rPr>
                <w:rFonts w:ascii="Arial" w:hAnsi="Arial" w:cs="Arial"/>
                <w:sz w:val="24"/>
                <w:szCs w:val="24"/>
              </w:rPr>
            </w:pPr>
            <w:r w:rsidRPr="00AD1793">
              <w:rPr>
                <w:rFonts w:ascii="Arial" w:hAnsi="Arial" w:cs="Arial"/>
                <w:sz w:val="24"/>
                <w:szCs w:val="24"/>
              </w:rPr>
              <w:t>26</w:t>
            </w:r>
          </w:p>
        </w:tc>
      </w:tr>
      <w:tr w:rsidR="00806CB6" w:rsidTr="0001549D">
        <w:tc>
          <w:tcPr>
            <w:tcW w:w="9748" w:type="dxa"/>
            <w:gridSpan w:val="2"/>
          </w:tcPr>
          <w:p w:rsidR="00806CB6" w:rsidRDefault="00806CB6" w:rsidP="0001549D">
            <w:pPr>
              <w:spacing w:line="480" w:lineRule="auto"/>
              <w:jc w:val="center"/>
              <w:rPr>
                <w:rFonts w:ascii="Arial" w:hAnsi="Arial" w:cs="Arial"/>
                <w:b/>
                <w:sz w:val="24"/>
                <w:szCs w:val="24"/>
              </w:rPr>
            </w:pPr>
          </w:p>
        </w:tc>
      </w:tr>
      <w:tr w:rsidR="00806CB6" w:rsidTr="0001549D">
        <w:tc>
          <w:tcPr>
            <w:tcW w:w="8330" w:type="dxa"/>
          </w:tcPr>
          <w:p w:rsidR="00806CB6" w:rsidRPr="00905A01" w:rsidRDefault="00806CB6" w:rsidP="0001549D">
            <w:pPr>
              <w:tabs>
                <w:tab w:val="left" w:pos="2552"/>
              </w:tabs>
              <w:ind w:left="3119" w:hanging="3119"/>
              <w:rPr>
                <w:rFonts w:ascii="Arial" w:hAnsi="Arial" w:cs="Arial"/>
                <w:b/>
                <w:color w:val="0070C0"/>
                <w:sz w:val="28"/>
                <w:szCs w:val="28"/>
              </w:rPr>
            </w:pPr>
            <w:r w:rsidRPr="00905A01">
              <w:rPr>
                <w:rFonts w:ascii="Arial" w:hAnsi="Arial" w:cs="Arial"/>
                <w:b/>
                <w:color w:val="0070C0"/>
                <w:sz w:val="28"/>
                <w:szCs w:val="28"/>
              </w:rPr>
              <w:t>Annexes</w:t>
            </w:r>
          </w:p>
        </w:tc>
        <w:tc>
          <w:tcPr>
            <w:tcW w:w="1418" w:type="dxa"/>
          </w:tcPr>
          <w:p w:rsidR="00806CB6" w:rsidRPr="00AD1793" w:rsidRDefault="00806CB6" w:rsidP="0001549D">
            <w:pPr>
              <w:spacing w:line="480" w:lineRule="auto"/>
              <w:jc w:val="center"/>
              <w:rPr>
                <w:rFonts w:ascii="Arial" w:hAnsi="Arial" w:cs="Arial"/>
                <w:sz w:val="24"/>
                <w:szCs w:val="24"/>
              </w:rPr>
            </w:pPr>
            <w:r w:rsidRPr="00AD1793">
              <w:rPr>
                <w:rFonts w:ascii="Arial" w:hAnsi="Arial" w:cs="Arial"/>
                <w:sz w:val="24"/>
                <w:szCs w:val="24"/>
              </w:rPr>
              <w:t>28</w:t>
            </w:r>
          </w:p>
        </w:tc>
      </w:tr>
      <w:tr w:rsidR="00806CB6" w:rsidTr="0001549D">
        <w:tc>
          <w:tcPr>
            <w:tcW w:w="8330" w:type="dxa"/>
          </w:tcPr>
          <w:p w:rsidR="00806CB6" w:rsidRPr="00C60019" w:rsidRDefault="00806CB6" w:rsidP="0001549D">
            <w:pPr>
              <w:tabs>
                <w:tab w:val="left" w:pos="2552"/>
              </w:tabs>
              <w:rPr>
                <w:rFonts w:ascii="Arial" w:hAnsi="Arial" w:cs="Arial"/>
                <w:b/>
                <w:sz w:val="24"/>
                <w:szCs w:val="24"/>
              </w:rPr>
            </w:pPr>
            <w:r w:rsidRPr="00C60019">
              <w:rPr>
                <w:rFonts w:ascii="Arial" w:hAnsi="Arial" w:cs="Arial"/>
                <w:b/>
                <w:sz w:val="24"/>
                <w:szCs w:val="24"/>
              </w:rPr>
              <w:t>Annex A</w:t>
            </w:r>
            <w:r>
              <w:rPr>
                <w:rFonts w:ascii="Arial" w:hAnsi="Arial" w:cs="Arial"/>
                <w:b/>
                <w:sz w:val="24"/>
                <w:szCs w:val="24"/>
              </w:rPr>
              <w:t xml:space="preserve">: </w:t>
            </w:r>
            <w:r w:rsidRPr="00C60019">
              <w:rPr>
                <w:rFonts w:ascii="Arial" w:hAnsi="Arial" w:cs="Arial"/>
                <w:sz w:val="24"/>
                <w:szCs w:val="24"/>
              </w:rPr>
              <w:t>Legal Provisions</w:t>
            </w:r>
          </w:p>
          <w:p w:rsidR="00806CB6" w:rsidRDefault="00806CB6" w:rsidP="0001549D">
            <w:pPr>
              <w:tabs>
                <w:tab w:val="left" w:pos="1134"/>
              </w:tabs>
              <w:ind w:left="1134" w:hanging="1134"/>
              <w:rPr>
                <w:rFonts w:ascii="Arial" w:hAnsi="Arial" w:cs="Arial"/>
                <w:b/>
                <w:sz w:val="24"/>
                <w:szCs w:val="24"/>
              </w:rPr>
            </w:pPr>
          </w:p>
          <w:p w:rsidR="00806CB6" w:rsidRPr="00C60019" w:rsidRDefault="00806CB6" w:rsidP="0001549D">
            <w:pPr>
              <w:tabs>
                <w:tab w:val="left" w:pos="1134"/>
              </w:tabs>
              <w:ind w:left="1134" w:hanging="1134"/>
              <w:rPr>
                <w:rFonts w:ascii="Arial" w:hAnsi="Arial" w:cs="Arial"/>
                <w:sz w:val="24"/>
                <w:szCs w:val="24"/>
              </w:rPr>
            </w:pPr>
            <w:r w:rsidRPr="00C60019">
              <w:rPr>
                <w:rFonts w:ascii="Arial" w:hAnsi="Arial" w:cs="Arial"/>
                <w:b/>
                <w:sz w:val="24"/>
                <w:szCs w:val="24"/>
              </w:rPr>
              <w:t>Annex B</w:t>
            </w:r>
            <w:r>
              <w:rPr>
                <w:rFonts w:ascii="Arial" w:hAnsi="Arial" w:cs="Arial"/>
                <w:sz w:val="24"/>
                <w:szCs w:val="24"/>
              </w:rPr>
              <w:t xml:space="preserve">: </w:t>
            </w:r>
            <w:r w:rsidRPr="00C60019">
              <w:rPr>
                <w:rFonts w:ascii="Arial" w:hAnsi="Arial" w:cs="Arial"/>
                <w:sz w:val="24"/>
                <w:szCs w:val="24"/>
              </w:rPr>
              <w:t>Definition of the four categories of young people referred to in the Children (Leaving Care) Act (NI) 2002</w:t>
            </w:r>
          </w:p>
          <w:p w:rsidR="00806CB6" w:rsidRDefault="00806CB6" w:rsidP="0001549D">
            <w:pPr>
              <w:tabs>
                <w:tab w:val="left" w:pos="2552"/>
              </w:tabs>
              <w:ind w:left="2552" w:hanging="2552"/>
              <w:rPr>
                <w:rFonts w:ascii="Arial" w:hAnsi="Arial" w:cs="Arial"/>
                <w:b/>
                <w:sz w:val="24"/>
                <w:szCs w:val="24"/>
              </w:rPr>
            </w:pPr>
          </w:p>
          <w:p w:rsidR="00806CB6" w:rsidRPr="00C60019" w:rsidRDefault="00806CB6" w:rsidP="0001549D">
            <w:pPr>
              <w:tabs>
                <w:tab w:val="left" w:pos="2552"/>
              </w:tabs>
              <w:ind w:left="2552" w:hanging="2552"/>
              <w:rPr>
                <w:rFonts w:ascii="Arial" w:hAnsi="Arial" w:cs="Arial"/>
                <w:sz w:val="24"/>
                <w:szCs w:val="24"/>
              </w:rPr>
            </w:pPr>
            <w:r w:rsidRPr="00C60019">
              <w:rPr>
                <w:rFonts w:ascii="Arial" w:hAnsi="Arial" w:cs="Arial"/>
                <w:b/>
                <w:sz w:val="24"/>
                <w:szCs w:val="24"/>
              </w:rPr>
              <w:t>Annex C</w:t>
            </w:r>
            <w:r>
              <w:rPr>
                <w:rFonts w:ascii="Arial" w:hAnsi="Arial" w:cs="Arial"/>
                <w:sz w:val="24"/>
                <w:szCs w:val="24"/>
              </w:rPr>
              <w:t xml:space="preserve">: </w:t>
            </w:r>
            <w:r w:rsidRPr="00C60019">
              <w:rPr>
                <w:rFonts w:ascii="Arial" w:hAnsi="Arial" w:cs="Arial"/>
                <w:sz w:val="24"/>
                <w:szCs w:val="24"/>
              </w:rPr>
              <w:t>Glossary of Terms</w:t>
            </w:r>
          </w:p>
          <w:p w:rsidR="00806CB6" w:rsidRDefault="00806CB6" w:rsidP="0001549D">
            <w:pPr>
              <w:tabs>
                <w:tab w:val="left" w:pos="2552"/>
              </w:tabs>
              <w:rPr>
                <w:rFonts w:ascii="Arial" w:hAnsi="Arial" w:cs="Arial"/>
                <w:b/>
                <w:sz w:val="24"/>
                <w:szCs w:val="24"/>
              </w:rPr>
            </w:pPr>
          </w:p>
          <w:p w:rsidR="00806CB6" w:rsidRPr="00C60019" w:rsidRDefault="00806CB6" w:rsidP="0001549D">
            <w:pPr>
              <w:tabs>
                <w:tab w:val="left" w:pos="2552"/>
              </w:tabs>
              <w:rPr>
                <w:rFonts w:ascii="Arial" w:hAnsi="Arial" w:cs="Arial"/>
                <w:sz w:val="24"/>
                <w:szCs w:val="24"/>
              </w:rPr>
            </w:pPr>
            <w:r w:rsidRPr="00C60019">
              <w:rPr>
                <w:rFonts w:ascii="Arial" w:hAnsi="Arial" w:cs="Arial"/>
                <w:b/>
                <w:sz w:val="24"/>
                <w:szCs w:val="24"/>
              </w:rPr>
              <w:t>Annex D</w:t>
            </w:r>
            <w:r>
              <w:rPr>
                <w:rFonts w:ascii="Arial" w:hAnsi="Arial" w:cs="Arial"/>
                <w:b/>
                <w:sz w:val="24"/>
                <w:szCs w:val="24"/>
              </w:rPr>
              <w:t xml:space="preserve">: </w:t>
            </w:r>
            <w:r w:rsidRPr="00C60019">
              <w:rPr>
                <w:rFonts w:ascii="Arial" w:hAnsi="Arial" w:cs="Arial"/>
                <w:sz w:val="24"/>
                <w:szCs w:val="24"/>
              </w:rPr>
              <w:t>Young Person’s Guide</w:t>
            </w:r>
          </w:p>
          <w:p w:rsidR="00806CB6" w:rsidRDefault="00806CB6" w:rsidP="0001549D">
            <w:pPr>
              <w:tabs>
                <w:tab w:val="left" w:pos="2552"/>
              </w:tabs>
              <w:rPr>
                <w:rFonts w:ascii="Arial" w:hAnsi="Arial" w:cs="Arial"/>
                <w:b/>
                <w:sz w:val="24"/>
                <w:szCs w:val="24"/>
              </w:rPr>
            </w:pPr>
          </w:p>
          <w:p w:rsidR="00806CB6" w:rsidRPr="00C60019" w:rsidRDefault="00806CB6" w:rsidP="0001549D">
            <w:pPr>
              <w:tabs>
                <w:tab w:val="left" w:pos="2552"/>
              </w:tabs>
              <w:rPr>
                <w:rFonts w:ascii="Arial" w:hAnsi="Arial" w:cs="Arial"/>
                <w:sz w:val="24"/>
                <w:szCs w:val="24"/>
              </w:rPr>
            </w:pPr>
            <w:r w:rsidRPr="00C60019">
              <w:rPr>
                <w:rFonts w:ascii="Arial" w:hAnsi="Arial" w:cs="Arial"/>
                <w:b/>
                <w:sz w:val="24"/>
                <w:szCs w:val="24"/>
              </w:rPr>
              <w:lastRenderedPageBreak/>
              <w:t xml:space="preserve">Annex </w:t>
            </w:r>
            <w:r>
              <w:rPr>
                <w:rFonts w:ascii="Arial" w:hAnsi="Arial" w:cs="Arial"/>
                <w:b/>
                <w:sz w:val="24"/>
                <w:szCs w:val="24"/>
              </w:rPr>
              <w:t xml:space="preserve">E: </w:t>
            </w:r>
            <w:r w:rsidRPr="00C60019">
              <w:rPr>
                <w:rFonts w:ascii="Arial" w:hAnsi="Arial" w:cs="Arial"/>
                <w:sz w:val="24"/>
                <w:szCs w:val="24"/>
              </w:rPr>
              <w:t>Information Pack for Hosts</w:t>
            </w:r>
          </w:p>
          <w:p w:rsidR="00806CB6" w:rsidRDefault="00806CB6" w:rsidP="0001549D">
            <w:pPr>
              <w:tabs>
                <w:tab w:val="left" w:pos="2552"/>
              </w:tabs>
              <w:rPr>
                <w:rFonts w:ascii="Arial" w:hAnsi="Arial" w:cs="Arial"/>
                <w:b/>
                <w:sz w:val="24"/>
                <w:szCs w:val="24"/>
              </w:rPr>
            </w:pPr>
          </w:p>
          <w:p w:rsidR="00806CB6" w:rsidRDefault="00806CB6" w:rsidP="0001549D">
            <w:pPr>
              <w:tabs>
                <w:tab w:val="left" w:pos="2552"/>
              </w:tabs>
              <w:rPr>
                <w:rFonts w:ascii="Arial" w:hAnsi="Arial" w:cs="Arial"/>
                <w:sz w:val="24"/>
                <w:szCs w:val="24"/>
              </w:rPr>
            </w:pPr>
            <w:r w:rsidRPr="00C60019">
              <w:rPr>
                <w:rFonts w:ascii="Arial" w:hAnsi="Arial" w:cs="Arial"/>
                <w:b/>
                <w:sz w:val="24"/>
                <w:szCs w:val="24"/>
              </w:rPr>
              <w:t>Annex F</w:t>
            </w:r>
            <w:r>
              <w:rPr>
                <w:rFonts w:ascii="Arial" w:hAnsi="Arial" w:cs="Arial"/>
                <w:b/>
                <w:sz w:val="24"/>
                <w:szCs w:val="24"/>
              </w:rPr>
              <w:t xml:space="preserve">: </w:t>
            </w:r>
            <w:r w:rsidRPr="00C60019">
              <w:rPr>
                <w:rFonts w:ascii="Arial" w:hAnsi="Arial" w:cs="Arial"/>
                <w:sz w:val="24"/>
                <w:szCs w:val="24"/>
              </w:rPr>
              <w:t>Information Pack for Referral Agencies</w:t>
            </w:r>
          </w:p>
          <w:p w:rsidR="00806CB6" w:rsidRDefault="00806CB6" w:rsidP="0001549D">
            <w:pPr>
              <w:tabs>
                <w:tab w:val="left" w:pos="2552"/>
              </w:tabs>
              <w:rPr>
                <w:rFonts w:ascii="Arial" w:hAnsi="Arial" w:cs="Arial"/>
                <w:b/>
                <w:sz w:val="24"/>
                <w:szCs w:val="24"/>
              </w:rPr>
            </w:pPr>
          </w:p>
          <w:p w:rsidR="00806CB6" w:rsidRPr="00C60019" w:rsidRDefault="00806CB6" w:rsidP="0001549D">
            <w:pPr>
              <w:tabs>
                <w:tab w:val="left" w:pos="2552"/>
              </w:tabs>
              <w:rPr>
                <w:rFonts w:ascii="Arial" w:hAnsi="Arial" w:cs="Arial"/>
                <w:sz w:val="24"/>
                <w:szCs w:val="24"/>
              </w:rPr>
            </w:pPr>
            <w:r w:rsidRPr="00F9219E">
              <w:rPr>
                <w:rFonts w:ascii="Arial" w:hAnsi="Arial" w:cs="Arial"/>
                <w:b/>
                <w:sz w:val="24"/>
                <w:szCs w:val="24"/>
              </w:rPr>
              <w:t>Annex G</w:t>
            </w:r>
            <w:r>
              <w:rPr>
                <w:rFonts w:ascii="Arial" w:hAnsi="Arial" w:cs="Arial"/>
                <w:b/>
                <w:sz w:val="24"/>
                <w:szCs w:val="24"/>
              </w:rPr>
              <w:t xml:space="preserve">: </w:t>
            </w:r>
            <w:r>
              <w:rPr>
                <w:rFonts w:ascii="Arial" w:hAnsi="Arial" w:cs="Arial"/>
                <w:sz w:val="24"/>
                <w:szCs w:val="24"/>
              </w:rPr>
              <w:t>Policies, Procedures and Guidance</w:t>
            </w:r>
          </w:p>
        </w:tc>
        <w:tc>
          <w:tcPr>
            <w:tcW w:w="1418" w:type="dxa"/>
          </w:tcPr>
          <w:p w:rsidR="00806CB6" w:rsidRDefault="00806CB6" w:rsidP="0001549D">
            <w:pPr>
              <w:spacing w:line="480" w:lineRule="auto"/>
              <w:jc w:val="center"/>
              <w:rPr>
                <w:rFonts w:ascii="Arial" w:hAnsi="Arial" w:cs="Arial"/>
                <w:b/>
                <w:sz w:val="24"/>
                <w:szCs w:val="24"/>
              </w:rPr>
            </w:pPr>
          </w:p>
        </w:tc>
      </w:tr>
    </w:tbl>
    <w:p w:rsidR="00806CB6" w:rsidRDefault="00806CB6" w:rsidP="00806CB6">
      <w:pPr>
        <w:spacing w:line="480" w:lineRule="auto"/>
        <w:rPr>
          <w:rFonts w:ascii="Arial" w:hAnsi="Arial" w:cs="Arial"/>
          <w:b/>
          <w:sz w:val="24"/>
          <w:szCs w:val="24"/>
        </w:rPr>
      </w:pPr>
    </w:p>
    <w:p w:rsidR="00806CB6" w:rsidRDefault="00806CB6" w:rsidP="00806CB6">
      <w:pPr>
        <w:rPr>
          <w:rFonts w:ascii="Arial" w:hAnsi="Arial" w:cs="Arial"/>
          <w:b/>
          <w:sz w:val="24"/>
          <w:szCs w:val="24"/>
        </w:rPr>
      </w:pPr>
      <w:r>
        <w:rPr>
          <w:rFonts w:ascii="Arial" w:hAnsi="Arial" w:cs="Arial"/>
          <w:b/>
          <w:sz w:val="24"/>
          <w:szCs w:val="24"/>
        </w:rPr>
        <w:br w:type="page"/>
      </w:r>
    </w:p>
    <w:p w:rsidR="00806CB6" w:rsidRPr="005E0051" w:rsidRDefault="00806CB6" w:rsidP="00806CB6">
      <w:pPr>
        <w:pStyle w:val="ListParagraph"/>
        <w:numPr>
          <w:ilvl w:val="0"/>
          <w:numId w:val="30"/>
        </w:numPr>
        <w:ind w:hanging="720"/>
        <w:rPr>
          <w:rFonts w:ascii="Arial" w:hAnsi="Arial" w:cs="Arial"/>
          <w:b/>
          <w:color w:val="0070C0"/>
          <w:sz w:val="28"/>
          <w:szCs w:val="28"/>
        </w:rPr>
      </w:pPr>
      <w:r w:rsidRPr="005E0051">
        <w:rPr>
          <w:rFonts w:ascii="Arial" w:hAnsi="Arial" w:cs="Arial"/>
          <w:b/>
          <w:color w:val="0070C0"/>
          <w:sz w:val="28"/>
          <w:szCs w:val="28"/>
        </w:rPr>
        <w:lastRenderedPageBreak/>
        <w:t xml:space="preserve">Introduction </w:t>
      </w:r>
    </w:p>
    <w:p w:rsidR="00806CB6" w:rsidRPr="00C60019" w:rsidRDefault="00806CB6" w:rsidP="00806CB6">
      <w:pPr>
        <w:rPr>
          <w:rFonts w:ascii="Arial" w:hAnsi="Arial" w:cs="Arial"/>
          <w:sz w:val="24"/>
          <w:szCs w:val="24"/>
        </w:rPr>
      </w:pPr>
    </w:p>
    <w:p w:rsidR="00806CB6" w:rsidRPr="00C60019" w:rsidRDefault="00806CB6" w:rsidP="00806CB6">
      <w:pPr>
        <w:spacing w:line="360" w:lineRule="auto"/>
        <w:rPr>
          <w:rFonts w:ascii="Arial" w:hAnsi="Arial" w:cs="Arial"/>
          <w:sz w:val="24"/>
          <w:szCs w:val="24"/>
        </w:rPr>
      </w:pPr>
      <w:r w:rsidRPr="00C60019">
        <w:rPr>
          <w:rFonts w:ascii="Arial" w:hAnsi="Arial" w:cs="Arial"/>
          <w:sz w:val="24"/>
          <w:szCs w:val="24"/>
        </w:rPr>
        <w:t xml:space="preserve">This document sets out the minimum standards for Supported Lodgings.  Supported Lodgings aim to provide young people </w:t>
      </w:r>
      <w:r w:rsidRPr="0003435C">
        <w:rPr>
          <w:rFonts w:ascii="Arial" w:hAnsi="Arial" w:cs="Arial"/>
          <w:sz w:val="24"/>
          <w:szCs w:val="24"/>
        </w:rPr>
        <w:t>and young adults (hereinafter referred to as young adults throughout the Standards)</w:t>
      </w:r>
      <w:r w:rsidRPr="008A6FCD">
        <w:rPr>
          <w:rFonts w:ascii="Arial" w:hAnsi="Arial" w:cs="Arial"/>
          <w:color w:val="1F497D"/>
          <w:sz w:val="24"/>
          <w:szCs w:val="24"/>
        </w:rPr>
        <w:t xml:space="preserve"> </w:t>
      </w:r>
      <w:r w:rsidRPr="003C3122">
        <w:rPr>
          <w:rFonts w:ascii="Arial" w:hAnsi="Arial" w:cs="Arial"/>
          <w:sz w:val="24"/>
          <w:szCs w:val="24"/>
        </w:rPr>
        <w:t>with safe</w:t>
      </w:r>
      <w:r w:rsidRPr="00C60019">
        <w:rPr>
          <w:rFonts w:ascii="Arial" w:hAnsi="Arial" w:cs="Arial"/>
          <w:sz w:val="24"/>
          <w:szCs w:val="24"/>
        </w:rPr>
        <w:t xml:space="preserve">, suitable and supportive places to live within a local familial type environment. Such an environment will offer tailored levels of housing and social care support to enable young </w:t>
      </w:r>
      <w:r>
        <w:rPr>
          <w:rFonts w:ascii="Arial" w:hAnsi="Arial" w:cs="Arial"/>
          <w:sz w:val="24"/>
          <w:szCs w:val="24"/>
        </w:rPr>
        <w:t xml:space="preserve">adults </w:t>
      </w:r>
      <w:r w:rsidRPr="00C60019">
        <w:rPr>
          <w:rFonts w:ascii="Arial" w:hAnsi="Arial" w:cs="Arial"/>
          <w:sz w:val="24"/>
          <w:szCs w:val="24"/>
        </w:rPr>
        <w:t xml:space="preserve">to develop the practical, emotional and relationship skills needed for a successful transition to independence and adulthood. </w:t>
      </w:r>
    </w:p>
    <w:p w:rsidR="00806CB6" w:rsidRPr="00C60019"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r>
        <w:rPr>
          <w:rFonts w:ascii="Arial" w:hAnsi="Arial" w:cs="Arial"/>
          <w:sz w:val="24"/>
          <w:szCs w:val="24"/>
        </w:rPr>
        <w:t xml:space="preserve">As an alternative to mainstream care placements this type of accommodation is provided under </w:t>
      </w:r>
      <w:r w:rsidRPr="00C60019">
        <w:rPr>
          <w:rFonts w:ascii="Arial" w:hAnsi="Arial" w:cs="Arial"/>
          <w:sz w:val="24"/>
          <w:szCs w:val="24"/>
        </w:rPr>
        <w:t xml:space="preserve">Article 27 (2) (f) of the Children (NI) Order 1995 </w:t>
      </w:r>
      <w:r>
        <w:rPr>
          <w:rFonts w:ascii="Arial" w:hAnsi="Arial" w:cs="Arial"/>
          <w:sz w:val="24"/>
          <w:szCs w:val="24"/>
        </w:rPr>
        <w:t xml:space="preserve">(the Children Order) </w:t>
      </w:r>
      <w:r w:rsidRPr="00C60019">
        <w:rPr>
          <w:rFonts w:ascii="Arial" w:hAnsi="Arial" w:cs="Arial"/>
          <w:sz w:val="24"/>
          <w:szCs w:val="24"/>
        </w:rPr>
        <w:t xml:space="preserve">to </w:t>
      </w:r>
      <w:r>
        <w:rPr>
          <w:rFonts w:ascii="Arial" w:hAnsi="Arial" w:cs="Arial"/>
          <w:sz w:val="24"/>
          <w:szCs w:val="24"/>
        </w:rPr>
        <w:t xml:space="preserve">those </w:t>
      </w:r>
      <w:r w:rsidRPr="00C60019">
        <w:rPr>
          <w:rFonts w:ascii="Arial" w:hAnsi="Arial" w:cs="Arial"/>
          <w:sz w:val="24"/>
          <w:szCs w:val="24"/>
        </w:rPr>
        <w:t>aged 16 and 17</w:t>
      </w:r>
      <w:r>
        <w:rPr>
          <w:rFonts w:ascii="Arial" w:hAnsi="Arial" w:cs="Arial"/>
          <w:sz w:val="24"/>
          <w:szCs w:val="24"/>
        </w:rPr>
        <w:t xml:space="preserve">. It can also provide an alternative model for young </w:t>
      </w:r>
      <w:r w:rsidRPr="00284210">
        <w:rPr>
          <w:rFonts w:ascii="Arial" w:hAnsi="Arial" w:cs="Arial"/>
          <w:sz w:val="24"/>
          <w:szCs w:val="24"/>
        </w:rPr>
        <w:t>adults</w:t>
      </w:r>
      <w:r>
        <w:rPr>
          <w:rFonts w:ascii="Arial" w:hAnsi="Arial" w:cs="Arial"/>
          <w:sz w:val="24"/>
          <w:szCs w:val="24"/>
        </w:rPr>
        <w:t xml:space="preserve"> </w:t>
      </w:r>
      <w:r w:rsidRPr="00284210">
        <w:rPr>
          <w:rFonts w:ascii="Arial" w:hAnsi="Arial" w:cs="Arial"/>
          <w:sz w:val="24"/>
          <w:szCs w:val="24"/>
        </w:rPr>
        <w:t>aged 18</w:t>
      </w:r>
      <w:r>
        <w:rPr>
          <w:rFonts w:ascii="Arial" w:hAnsi="Arial" w:cs="Arial"/>
          <w:sz w:val="24"/>
          <w:szCs w:val="24"/>
        </w:rPr>
        <w:t xml:space="preserve">-21 who are at risk or in need of protection as </w:t>
      </w:r>
      <w:r w:rsidRPr="00F9219E">
        <w:rPr>
          <w:rFonts w:ascii="Arial" w:hAnsi="Arial" w:cs="Arial"/>
          <w:sz w:val="24"/>
          <w:szCs w:val="24"/>
        </w:rPr>
        <w:t xml:space="preserve">defined in </w:t>
      </w:r>
      <w:r w:rsidRPr="00F9219E">
        <w:rPr>
          <w:rFonts w:ascii="Arial" w:hAnsi="Arial"/>
          <w:sz w:val="24"/>
        </w:rPr>
        <w:t xml:space="preserve">the </w:t>
      </w:r>
      <w:r>
        <w:rPr>
          <w:rFonts w:ascii="Arial" w:hAnsi="Arial"/>
          <w:sz w:val="24"/>
        </w:rPr>
        <w:t>a</w:t>
      </w:r>
      <w:r w:rsidRPr="00F9219E">
        <w:rPr>
          <w:rFonts w:ascii="Arial" w:hAnsi="Arial"/>
          <w:sz w:val="24"/>
        </w:rPr>
        <w:t xml:space="preserve">dult </w:t>
      </w:r>
      <w:r>
        <w:rPr>
          <w:rFonts w:ascii="Arial" w:hAnsi="Arial"/>
          <w:sz w:val="24"/>
        </w:rPr>
        <w:t>s</w:t>
      </w:r>
      <w:r w:rsidRPr="00F9219E">
        <w:rPr>
          <w:rFonts w:ascii="Arial" w:hAnsi="Arial"/>
          <w:sz w:val="24"/>
        </w:rPr>
        <w:t xml:space="preserve">afeguarding </w:t>
      </w:r>
      <w:r>
        <w:rPr>
          <w:rFonts w:ascii="Arial" w:hAnsi="Arial"/>
          <w:sz w:val="24"/>
        </w:rPr>
        <w:t>p</w:t>
      </w:r>
      <w:r w:rsidRPr="005E3828">
        <w:rPr>
          <w:rFonts w:ascii="Arial" w:hAnsi="Arial"/>
          <w:sz w:val="24"/>
        </w:rPr>
        <w:t>olicy</w:t>
      </w:r>
      <w:r>
        <w:rPr>
          <w:rFonts w:ascii="Arial" w:hAnsi="Arial"/>
          <w:sz w:val="24"/>
        </w:rPr>
        <w:t xml:space="preserve"> </w:t>
      </w:r>
      <w:r w:rsidRPr="005E3828">
        <w:rPr>
          <w:rFonts w:ascii="Arial" w:hAnsi="Arial" w:cs="Arial"/>
          <w:sz w:val="24"/>
          <w:szCs w:val="24"/>
        </w:rPr>
        <w:t xml:space="preserve">(published in 2015) </w:t>
      </w:r>
      <w:r w:rsidRPr="00DF280C">
        <w:rPr>
          <w:rFonts w:ascii="Arial" w:hAnsi="Arial" w:cs="Arial"/>
          <w:i/>
          <w:sz w:val="24"/>
          <w:szCs w:val="24"/>
        </w:rPr>
        <w:t>Adult Safeguarding – Prevention and Protection in Partnership</w:t>
      </w:r>
      <w:r>
        <w:rPr>
          <w:rFonts w:ascii="Arial" w:hAnsi="Arial" w:cs="Arial"/>
          <w:i/>
          <w:sz w:val="24"/>
          <w:szCs w:val="24"/>
        </w:rPr>
        <w:t xml:space="preserve"> </w:t>
      </w:r>
      <w:r>
        <w:rPr>
          <w:rStyle w:val="FootnoteReference"/>
          <w:rFonts w:ascii="Arial" w:hAnsi="Arial" w:cs="Arial"/>
          <w:i/>
          <w:sz w:val="24"/>
          <w:szCs w:val="24"/>
        </w:rPr>
        <w:footnoteReference w:id="1"/>
      </w:r>
      <w:r w:rsidRPr="00F9219E">
        <w:rPr>
          <w:rFonts w:ascii="Arial" w:hAnsi="Arial" w:cs="Arial"/>
          <w:sz w:val="24"/>
          <w:szCs w:val="24"/>
        </w:rPr>
        <w:t xml:space="preserve">where it is assessed their needs can best be met in a familial and domestic living environment that affords age and developmentally appropriate experiences of preparation for adult life. </w:t>
      </w:r>
    </w:p>
    <w:p w:rsidR="00806CB6" w:rsidRDefault="00806CB6" w:rsidP="00806CB6">
      <w:pPr>
        <w:spacing w:line="360" w:lineRule="auto"/>
        <w:rPr>
          <w:rFonts w:ascii="Arial" w:hAnsi="Arial" w:cs="Arial"/>
          <w:sz w:val="24"/>
          <w:szCs w:val="24"/>
        </w:rPr>
      </w:pPr>
    </w:p>
    <w:p w:rsidR="00806CB6" w:rsidRPr="00C551FE" w:rsidRDefault="00806CB6" w:rsidP="00806CB6">
      <w:pPr>
        <w:spacing w:line="360" w:lineRule="auto"/>
        <w:rPr>
          <w:rFonts w:ascii="Arial" w:hAnsi="Arial" w:cs="Arial"/>
          <w:sz w:val="24"/>
          <w:szCs w:val="24"/>
        </w:rPr>
      </w:pPr>
      <w:r w:rsidRPr="00C551FE">
        <w:rPr>
          <w:rFonts w:ascii="Arial" w:hAnsi="Arial" w:cs="Arial"/>
          <w:sz w:val="24"/>
          <w:szCs w:val="24"/>
        </w:rPr>
        <w:t>In summary, this model is designed to:</w:t>
      </w:r>
    </w:p>
    <w:p w:rsidR="00806CB6" w:rsidRPr="00C551FE" w:rsidRDefault="00806CB6" w:rsidP="00806CB6">
      <w:pPr>
        <w:pStyle w:val="ListParagraph"/>
        <w:numPr>
          <w:ilvl w:val="0"/>
          <w:numId w:val="27"/>
        </w:numPr>
        <w:spacing w:line="360" w:lineRule="auto"/>
        <w:rPr>
          <w:rFonts w:ascii="Arial" w:hAnsi="Arial" w:cs="Arial"/>
          <w:sz w:val="24"/>
          <w:szCs w:val="24"/>
        </w:rPr>
      </w:pPr>
      <w:r>
        <w:rPr>
          <w:rFonts w:ascii="Arial" w:hAnsi="Arial" w:cs="Arial"/>
          <w:sz w:val="24"/>
          <w:szCs w:val="24"/>
        </w:rPr>
        <w:t>s</w:t>
      </w:r>
      <w:r w:rsidRPr="00C551FE">
        <w:rPr>
          <w:rFonts w:ascii="Arial" w:hAnsi="Arial" w:cs="Arial"/>
          <w:sz w:val="24"/>
          <w:szCs w:val="24"/>
        </w:rPr>
        <w:t xml:space="preserve">upport planned transitions for looked after young adults from mainstream care placements and into adulthood where this is deemed to be in their best interests,  which is primarily a Health and Social Care Trust responsibility until such young adults reach 18; </w:t>
      </w:r>
    </w:p>
    <w:p w:rsidR="00806CB6" w:rsidRPr="00C551FE" w:rsidRDefault="00806CB6" w:rsidP="00806CB6">
      <w:pPr>
        <w:spacing w:line="360" w:lineRule="auto"/>
        <w:rPr>
          <w:rFonts w:ascii="Arial" w:hAnsi="Arial" w:cs="Arial"/>
          <w:sz w:val="24"/>
          <w:szCs w:val="24"/>
        </w:rPr>
      </w:pPr>
    </w:p>
    <w:p w:rsidR="00806CB6" w:rsidRPr="00C551FE" w:rsidRDefault="00806CB6" w:rsidP="00806CB6">
      <w:pPr>
        <w:pStyle w:val="ListParagraph"/>
        <w:numPr>
          <w:ilvl w:val="0"/>
          <w:numId w:val="27"/>
        </w:numPr>
        <w:spacing w:line="360" w:lineRule="auto"/>
        <w:rPr>
          <w:rFonts w:ascii="Arial" w:hAnsi="Arial" w:cs="Arial"/>
          <w:sz w:val="24"/>
          <w:szCs w:val="24"/>
        </w:rPr>
      </w:pPr>
      <w:r>
        <w:rPr>
          <w:rFonts w:ascii="Arial" w:hAnsi="Arial" w:cs="Arial"/>
          <w:sz w:val="24"/>
          <w:szCs w:val="24"/>
        </w:rPr>
        <w:t>p</w:t>
      </w:r>
      <w:r w:rsidRPr="00C551FE">
        <w:rPr>
          <w:rFonts w:ascii="Arial" w:hAnsi="Arial" w:cs="Arial"/>
          <w:sz w:val="24"/>
          <w:szCs w:val="24"/>
        </w:rPr>
        <w:t>rovide supported living to care leavers who are leaving care just prior to 18 or who are post 18 and where, by virtue of being a care leaver, fall within one of the defined vulnerable groups that is eligible for supporting people funding. Responsibility for providing accommodation for young adults aged</w:t>
      </w:r>
      <w:r>
        <w:rPr>
          <w:rFonts w:ascii="Arial" w:hAnsi="Arial" w:cs="Arial"/>
          <w:sz w:val="24"/>
          <w:szCs w:val="24"/>
        </w:rPr>
        <w:t xml:space="preserve"> </w:t>
      </w:r>
      <w:r w:rsidRPr="00C551FE">
        <w:rPr>
          <w:rFonts w:ascii="Arial" w:hAnsi="Arial" w:cs="Arial"/>
          <w:sz w:val="24"/>
          <w:szCs w:val="24"/>
        </w:rPr>
        <w:t>18 plus rests primarily with the Northern Ireland Housing Executive (NIHE);</w:t>
      </w:r>
    </w:p>
    <w:p w:rsidR="00806CB6" w:rsidRPr="00C551FE" w:rsidRDefault="00806CB6" w:rsidP="00806CB6">
      <w:pPr>
        <w:spacing w:line="360" w:lineRule="auto"/>
        <w:rPr>
          <w:rFonts w:ascii="Arial" w:hAnsi="Arial" w:cs="Arial"/>
          <w:sz w:val="24"/>
          <w:szCs w:val="24"/>
        </w:rPr>
      </w:pPr>
    </w:p>
    <w:p w:rsidR="00806CB6" w:rsidRPr="00B421E2" w:rsidRDefault="00806CB6" w:rsidP="00806CB6">
      <w:pPr>
        <w:pStyle w:val="ListParagraph"/>
        <w:numPr>
          <w:ilvl w:val="0"/>
          <w:numId w:val="27"/>
        </w:numPr>
        <w:spacing w:line="360" w:lineRule="auto"/>
        <w:rPr>
          <w:rFonts w:ascii="Arial" w:hAnsi="Arial" w:cs="Arial"/>
          <w:sz w:val="24"/>
          <w:szCs w:val="24"/>
        </w:rPr>
      </w:pPr>
      <w:proofErr w:type="gramStart"/>
      <w:r>
        <w:rPr>
          <w:rFonts w:ascii="Arial" w:hAnsi="Arial" w:cs="Arial"/>
          <w:sz w:val="24"/>
          <w:szCs w:val="24"/>
        </w:rPr>
        <w:t>p</w:t>
      </w:r>
      <w:r w:rsidRPr="00C551FE">
        <w:rPr>
          <w:rFonts w:ascii="Arial" w:hAnsi="Arial" w:cs="Arial"/>
          <w:sz w:val="24"/>
          <w:szCs w:val="24"/>
        </w:rPr>
        <w:t>rovide</w:t>
      </w:r>
      <w:proofErr w:type="gramEnd"/>
      <w:r w:rsidRPr="00C551FE">
        <w:rPr>
          <w:rFonts w:ascii="Arial" w:hAnsi="Arial" w:cs="Arial"/>
          <w:sz w:val="24"/>
          <w:szCs w:val="24"/>
        </w:rPr>
        <w:t xml:space="preserve"> emergency placements to young adults aged 16-20 who present to NIHE or a</w:t>
      </w:r>
      <w:r>
        <w:rPr>
          <w:rFonts w:ascii="Arial" w:hAnsi="Arial" w:cs="Arial"/>
          <w:sz w:val="24"/>
          <w:szCs w:val="24"/>
        </w:rPr>
        <w:t>n</w:t>
      </w:r>
      <w:r w:rsidRPr="00C551FE">
        <w:rPr>
          <w:rFonts w:ascii="Arial" w:hAnsi="Arial" w:cs="Arial"/>
          <w:sz w:val="24"/>
          <w:szCs w:val="24"/>
        </w:rPr>
        <w:t xml:space="preserve"> HSC Trust as homeless, who are considered vulnerable and</w:t>
      </w:r>
      <w:r>
        <w:rPr>
          <w:rFonts w:ascii="Arial" w:hAnsi="Arial" w:cs="Arial"/>
          <w:sz w:val="24"/>
          <w:szCs w:val="24"/>
        </w:rPr>
        <w:t>,</w:t>
      </w:r>
      <w:r w:rsidRPr="00C551FE">
        <w:rPr>
          <w:rFonts w:ascii="Arial" w:hAnsi="Arial" w:cs="Arial"/>
          <w:sz w:val="24"/>
          <w:szCs w:val="24"/>
        </w:rPr>
        <w:t xml:space="preserve"> where a placement in a generic hostel</w:t>
      </w:r>
      <w:r>
        <w:rPr>
          <w:rFonts w:ascii="Arial" w:hAnsi="Arial" w:cs="Arial"/>
          <w:sz w:val="24"/>
          <w:szCs w:val="24"/>
        </w:rPr>
        <w:t>,</w:t>
      </w:r>
      <w:r w:rsidRPr="00C551FE">
        <w:rPr>
          <w:rFonts w:ascii="Arial" w:hAnsi="Arial" w:cs="Arial"/>
          <w:sz w:val="24"/>
          <w:szCs w:val="24"/>
        </w:rPr>
        <w:t xml:space="preserve"> would not be considered appropriate </w:t>
      </w:r>
      <w:r w:rsidRPr="00C551FE">
        <w:rPr>
          <w:rFonts w:ascii="Arial" w:hAnsi="Arial" w:cs="Arial"/>
          <w:sz w:val="24"/>
          <w:szCs w:val="24"/>
        </w:rPr>
        <w:lastRenderedPageBreak/>
        <w:t>based on their presenting need and vulnerability</w:t>
      </w:r>
      <w:r w:rsidRPr="00B421E2">
        <w:rPr>
          <w:rFonts w:ascii="Arial" w:hAnsi="Arial" w:cs="Arial"/>
          <w:sz w:val="24"/>
          <w:szCs w:val="24"/>
        </w:rPr>
        <w:t xml:space="preserve">. Where the young person does not have a care background and the Trust is the placing authority in respect of a 16 or 17 year old, the young person will become looked after in line with Article 21 of the Children Order and the placement meets the definition of accommodated, that is, </w:t>
      </w:r>
      <w:r>
        <w:rPr>
          <w:rFonts w:ascii="Arial" w:hAnsi="Arial" w:cs="Arial"/>
          <w:sz w:val="24"/>
          <w:szCs w:val="24"/>
        </w:rPr>
        <w:t>over 24 hours; and</w:t>
      </w:r>
      <w:r w:rsidRPr="00B421E2">
        <w:rPr>
          <w:rFonts w:ascii="Arial" w:hAnsi="Arial" w:cs="Arial"/>
          <w:sz w:val="24"/>
          <w:szCs w:val="24"/>
        </w:rPr>
        <w:t xml:space="preserve"> </w:t>
      </w:r>
    </w:p>
    <w:p w:rsidR="00806CB6" w:rsidRPr="00C551FE" w:rsidRDefault="00806CB6" w:rsidP="00806CB6">
      <w:pPr>
        <w:spacing w:line="360" w:lineRule="auto"/>
        <w:rPr>
          <w:rFonts w:ascii="Arial" w:hAnsi="Arial" w:cs="Arial"/>
          <w:sz w:val="24"/>
          <w:szCs w:val="24"/>
        </w:rPr>
      </w:pPr>
    </w:p>
    <w:p w:rsidR="00806CB6" w:rsidRPr="00C551FE" w:rsidRDefault="00806CB6" w:rsidP="00806CB6">
      <w:pPr>
        <w:pStyle w:val="ListParagraph"/>
        <w:numPr>
          <w:ilvl w:val="0"/>
          <w:numId w:val="27"/>
        </w:numPr>
        <w:spacing w:line="360" w:lineRule="auto"/>
        <w:rPr>
          <w:rFonts w:ascii="Arial" w:hAnsi="Arial" w:cs="Arial"/>
          <w:sz w:val="24"/>
          <w:szCs w:val="24"/>
        </w:rPr>
      </w:pPr>
      <w:proofErr w:type="gramStart"/>
      <w:r>
        <w:rPr>
          <w:rFonts w:ascii="Arial" w:hAnsi="Arial" w:cs="Arial"/>
          <w:sz w:val="24"/>
          <w:szCs w:val="24"/>
        </w:rPr>
        <w:t>pr</w:t>
      </w:r>
      <w:r w:rsidRPr="00C551FE">
        <w:rPr>
          <w:rFonts w:ascii="Arial" w:hAnsi="Arial" w:cs="Arial"/>
          <w:sz w:val="24"/>
          <w:szCs w:val="24"/>
        </w:rPr>
        <w:t>ovide</w:t>
      </w:r>
      <w:proofErr w:type="gramEnd"/>
      <w:r w:rsidRPr="00C551FE">
        <w:rPr>
          <w:rFonts w:ascii="Arial" w:hAnsi="Arial" w:cs="Arial"/>
          <w:sz w:val="24"/>
          <w:szCs w:val="24"/>
        </w:rPr>
        <w:t xml:space="preserve"> integrated housing support and social care support that aims to support young adults aged 16/17 upwards and into adulthood and until they are more ready to manage independent living/tenancies and thereby prevent homelessness in adult life.</w:t>
      </w:r>
    </w:p>
    <w:p w:rsidR="00806CB6" w:rsidRDefault="00806CB6" w:rsidP="00806CB6">
      <w:pPr>
        <w:tabs>
          <w:tab w:val="left" w:pos="7485"/>
        </w:tabs>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r>
        <w:rPr>
          <w:rFonts w:ascii="Arial" w:hAnsi="Arial" w:cs="Arial"/>
          <w:sz w:val="24"/>
          <w:szCs w:val="24"/>
        </w:rPr>
        <w:t xml:space="preserve">Not all high need/high risk young adults can be placed in supported accommodation as it may not be suitable for their needs: some young adults need an individual bespoke package of accommodation, support and supervision. </w:t>
      </w:r>
      <w:r w:rsidRPr="00BA23C2">
        <w:rPr>
          <w:rFonts w:ascii="Arial" w:hAnsi="Arial" w:cs="Arial"/>
          <w:sz w:val="24"/>
          <w:szCs w:val="24"/>
        </w:rPr>
        <w:t xml:space="preserve">  Additional needs</w:t>
      </w:r>
      <w:r>
        <w:rPr>
          <w:rFonts w:ascii="Arial" w:hAnsi="Arial" w:cs="Arial"/>
          <w:sz w:val="24"/>
          <w:szCs w:val="24"/>
        </w:rPr>
        <w:t xml:space="preserve"> for young adults with a </w:t>
      </w:r>
      <w:r w:rsidRPr="00BA23C2">
        <w:rPr>
          <w:rFonts w:ascii="Arial" w:hAnsi="Arial" w:cs="Arial"/>
          <w:sz w:val="24"/>
          <w:szCs w:val="24"/>
        </w:rPr>
        <w:t>disability will be incorporated into the wider assessment and should inform the overall intervention and support pathway.</w:t>
      </w:r>
    </w:p>
    <w:p w:rsidR="00806CB6" w:rsidRPr="00C60019" w:rsidRDefault="00806CB6" w:rsidP="00806CB6">
      <w:pPr>
        <w:spacing w:line="360" w:lineRule="auto"/>
        <w:rPr>
          <w:rFonts w:ascii="Arial" w:hAnsi="Arial" w:cs="Arial"/>
          <w:sz w:val="24"/>
          <w:szCs w:val="24"/>
        </w:rPr>
      </w:pPr>
    </w:p>
    <w:p w:rsidR="00806CB6" w:rsidRPr="00C60019" w:rsidRDefault="00806CB6" w:rsidP="00806CB6">
      <w:pPr>
        <w:spacing w:line="360" w:lineRule="auto"/>
        <w:rPr>
          <w:rFonts w:ascii="Arial" w:hAnsi="Arial" w:cs="Arial"/>
          <w:sz w:val="24"/>
          <w:szCs w:val="24"/>
        </w:rPr>
      </w:pPr>
      <w:r w:rsidRPr="00C60019">
        <w:rPr>
          <w:rFonts w:ascii="Arial" w:hAnsi="Arial" w:cs="Arial"/>
          <w:sz w:val="24"/>
          <w:szCs w:val="24"/>
        </w:rPr>
        <w:t>Supported Lodgings can be delivered by an external provider based on joint commissioning arrangements between the Northern Ireland Housing Executive (NIHE) and the relevant Health and Social Care Trust (</w:t>
      </w:r>
      <w:r>
        <w:rPr>
          <w:rFonts w:ascii="Arial" w:hAnsi="Arial" w:cs="Arial"/>
          <w:sz w:val="24"/>
          <w:szCs w:val="24"/>
        </w:rPr>
        <w:t xml:space="preserve">HSC </w:t>
      </w:r>
      <w:r w:rsidRPr="00C60019">
        <w:rPr>
          <w:rFonts w:ascii="Arial" w:hAnsi="Arial" w:cs="Arial"/>
          <w:sz w:val="24"/>
          <w:szCs w:val="24"/>
        </w:rPr>
        <w:t xml:space="preserve">Trust) or delivered in-house by a Trust.  </w:t>
      </w:r>
      <w:r>
        <w:rPr>
          <w:rFonts w:ascii="Arial" w:hAnsi="Arial" w:cs="Arial"/>
          <w:sz w:val="24"/>
          <w:szCs w:val="24"/>
        </w:rPr>
        <w:t xml:space="preserve">In commissioning any services for supported lodgings the lead commissioner will seek assurances that the service provider will deliver services in a manner that is fully compliant with domestic and international Human Rights law. </w:t>
      </w:r>
      <w:r w:rsidRPr="00C60019">
        <w:rPr>
          <w:rFonts w:ascii="Arial" w:hAnsi="Arial" w:cs="Arial"/>
          <w:sz w:val="24"/>
          <w:szCs w:val="24"/>
        </w:rPr>
        <w:t xml:space="preserve">The lead commissioner for the service is responsible for establishing appropriate monitoring arrangements with the provider to ensure that the requirements and conditions of the agreed service delivery model, as specified within the contractual arrangements, are met.  </w:t>
      </w:r>
    </w:p>
    <w:p w:rsidR="00806CB6" w:rsidRPr="00C60019"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r w:rsidRPr="00C60019">
        <w:rPr>
          <w:rFonts w:ascii="Arial" w:hAnsi="Arial" w:cs="Arial"/>
          <w:sz w:val="24"/>
          <w:szCs w:val="24"/>
        </w:rPr>
        <w:t>The</w:t>
      </w:r>
      <w:r>
        <w:rPr>
          <w:rFonts w:ascii="Arial" w:hAnsi="Arial" w:cs="Arial"/>
          <w:sz w:val="24"/>
          <w:szCs w:val="24"/>
        </w:rPr>
        <w:t>se</w:t>
      </w:r>
      <w:r w:rsidRPr="00C60019">
        <w:rPr>
          <w:rFonts w:ascii="Arial" w:hAnsi="Arial" w:cs="Arial"/>
          <w:sz w:val="24"/>
          <w:szCs w:val="24"/>
        </w:rPr>
        <w:t xml:space="preserve"> standards will set a benchmark to be used by current and future supported lodgings service providers to ensure the provision of high quality social care and housing support. They will also be used by the Regulation and Quality Improvement Authority (RQIA) </w:t>
      </w:r>
      <w:r>
        <w:rPr>
          <w:rFonts w:ascii="Arial" w:hAnsi="Arial" w:cs="Arial"/>
          <w:sz w:val="24"/>
          <w:szCs w:val="24"/>
        </w:rPr>
        <w:t xml:space="preserve">as the basis of their review of the service </w:t>
      </w:r>
      <w:r w:rsidRPr="00C60019">
        <w:rPr>
          <w:rFonts w:ascii="Arial" w:hAnsi="Arial" w:cs="Arial"/>
          <w:sz w:val="24"/>
          <w:szCs w:val="24"/>
        </w:rPr>
        <w:t>during a two year pilot</w:t>
      </w:r>
      <w:r>
        <w:rPr>
          <w:rFonts w:ascii="Arial" w:hAnsi="Arial" w:cs="Arial"/>
          <w:sz w:val="24"/>
          <w:szCs w:val="24"/>
        </w:rPr>
        <w:t>. The standards</w:t>
      </w:r>
      <w:r w:rsidRPr="00C60019">
        <w:rPr>
          <w:rFonts w:ascii="Arial" w:hAnsi="Arial" w:cs="Arial"/>
          <w:sz w:val="24"/>
          <w:szCs w:val="24"/>
        </w:rPr>
        <w:t xml:space="preserve"> will be reviewed</w:t>
      </w:r>
      <w:r>
        <w:rPr>
          <w:rFonts w:ascii="Arial" w:hAnsi="Arial" w:cs="Arial"/>
          <w:sz w:val="24"/>
          <w:szCs w:val="24"/>
        </w:rPr>
        <w:t>,</w:t>
      </w:r>
      <w:r w:rsidRPr="00C60019">
        <w:rPr>
          <w:rFonts w:ascii="Arial" w:hAnsi="Arial" w:cs="Arial"/>
          <w:sz w:val="24"/>
          <w:szCs w:val="24"/>
        </w:rPr>
        <w:t xml:space="preserve"> and amended as necessary</w:t>
      </w:r>
      <w:r>
        <w:rPr>
          <w:rFonts w:ascii="Arial" w:hAnsi="Arial" w:cs="Arial"/>
          <w:sz w:val="24"/>
          <w:szCs w:val="24"/>
        </w:rPr>
        <w:t>,</w:t>
      </w:r>
      <w:r w:rsidRPr="00C60019">
        <w:rPr>
          <w:rFonts w:ascii="Arial" w:hAnsi="Arial" w:cs="Arial"/>
          <w:sz w:val="24"/>
          <w:szCs w:val="24"/>
        </w:rPr>
        <w:t xml:space="preserve"> on completion of the pilot.</w:t>
      </w:r>
    </w:p>
    <w:p w:rsidR="00806CB6" w:rsidRDefault="00806CB6" w:rsidP="00806CB6">
      <w:pPr>
        <w:rPr>
          <w:rFonts w:ascii="Arial" w:hAnsi="Arial" w:cs="Arial"/>
          <w:b/>
          <w:color w:val="0070C0"/>
          <w:sz w:val="28"/>
          <w:szCs w:val="28"/>
        </w:rPr>
      </w:pPr>
      <w:r>
        <w:rPr>
          <w:rFonts w:ascii="Arial" w:hAnsi="Arial" w:cs="Arial"/>
          <w:b/>
          <w:color w:val="0070C0"/>
          <w:sz w:val="28"/>
          <w:szCs w:val="28"/>
        </w:rPr>
        <w:br w:type="page"/>
      </w:r>
    </w:p>
    <w:p w:rsidR="00806CB6" w:rsidRPr="005E0051" w:rsidRDefault="00806CB6" w:rsidP="00806CB6">
      <w:pPr>
        <w:rPr>
          <w:rFonts w:ascii="Arial" w:hAnsi="Arial" w:cs="Arial"/>
          <w:b/>
          <w:color w:val="0070C0"/>
          <w:sz w:val="28"/>
          <w:szCs w:val="28"/>
        </w:rPr>
      </w:pPr>
      <w:r w:rsidRPr="005E0051">
        <w:rPr>
          <w:rFonts w:ascii="Arial" w:hAnsi="Arial" w:cs="Arial"/>
          <w:b/>
          <w:color w:val="0070C0"/>
          <w:sz w:val="28"/>
          <w:szCs w:val="28"/>
        </w:rPr>
        <w:lastRenderedPageBreak/>
        <w:t>2</w:t>
      </w:r>
      <w:r>
        <w:rPr>
          <w:rFonts w:ascii="Arial" w:hAnsi="Arial" w:cs="Arial"/>
          <w:b/>
          <w:color w:val="0070C0"/>
          <w:sz w:val="28"/>
          <w:szCs w:val="28"/>
        </w:rPr>
        <w:t>.</w:t>
      </w:r>
      <w:r w:rsidRPr="005E0051">
        <w:rPr>
          <w:rFonts w:ascii="Arial" w:hAnsi="Arial" w:cs="Arial"/>
          <w:b/>
          <w:color w:val="0070C0"/>
          <w:sz w:val="28"/>
          <w:szCs w:val="28"/>
        </w:rPr>
        <w:t xml:space="preserve"> </w:t>
      </w:r>
      <w:r>
        <w:rPr>
          <w:rFonts w:ascii="Arial" w:hAnsi="Arial" w:cs="Arial"/>
          <w:b/>
          <w:color w:val="0070C0"/>
          <w:sz w:val="28"/>
          <w:szCs w:val="28"/>
        </w:rPr>
        <w:t xml:space="preserve">  </w:t>
      </w:r>
      <w:r w:rsidRPr="005E0051">
        <w:rPr>
          <w:rFonts w:ascii="Arial" w:hAnsi="Arial" w:cs="Arial"/>
          <w:b/>
          <w:color w:val="0070C0"/>
          <w:sz w:val="28"/>
          <w:szCs w:val="28"/>
        </w:rPr>
        <w:t>Background</w:t>
      </w:r>
    </w:p>
    <w:p w:rsidR="00806CB6" w:rsidRDefault="00806CB6" w:rsidP="00806CB6">
      <w:pPr>
        <w:spacing w:line="360" w:lineRule="auto"/>
        <w:rPr>
          <w:rFonts w:ascii="Arial" w:hAnsi="Arial" w:cs="Arial"/>
          <w:sz w:val="24"/>
          <w:szCs w:val="24"/>
        </w:rPr>
      </w:pPr>
    </w:p>
    <w:p w:rsidR="00806CB6" w:rsidRPr="00C60019" w:rsidRDefault="00806CB6" w:rsidP="00806CB6">
      <w:pPr>
        <w:spacing w:line="360" w:lineRule="auto"/>
        <w:rPr>
          <w:rFonts w:ascii="Arial" w:hAnsi="Arial" w:cs="Arial"/>
          <w:sz w:val="24"/>
          <w:szCs w:val="24"/>
        </w:rPr>
      </w:pPr>
      <w:r w:rsidRPr="00C60019">
        <w:rPr>
          <w:rFonts w:ascii="Arial" w:hAnsi="Arial" w:cs="Arial"/>
          <w:sz w:val="24"/>
          <w:szCs w:val="24"/>
        </w:rPr>
        <w:t xml:space="preserve">The development of a continuum of supported living options to assist young people’s transition from mainstream care placements as they journey into adulthood is recognised as an essential element of the </w:t>
      </w:r>
      <w:r>
        <w:rPr>
          <w:rFonts w:ascii="Arial" w:hAnsi="Arial" w:cs="Arial"/>
          <w:sz w:val="24"/>
          <w:szCs w:val="24"/>
        </w:rPr>
        <w:t>services available</w:t>
      </w:r>
      <w:r w:rsidRPr="00C60019">
        <w:rPr>
          <w:rFonts w:ascii="Arial" w:hAnsi="Arial" w:cs="Arial"/>
          <w:sz w:val="24"/>
          <w:szCs w:val="24"/>
        </w:rPr>
        <w:t xml:space="preserve">.  Supported Lodgings </w:t>
      </w:r>
      <w:r>
        <w:rPr>
          <w:rFonts w:ascii="Arial" w:hAnsi="Arial" w:cs="Arial"/>
          <w:sz w:val="24"/>
          <w:szCs w:val="24"/>
        </w:rPr>
        <w:t xml:space="preserve">are part of the continuum and </w:t>
      </w:r>
      <w:r w:rsidRPr="00C60019">
        <w:rPr>
          <w:rFonts w:ascii="Arial" w:hAnsi="Arial" w:cs="Arial"/>
          <w:sz w:val="24"/>
          <w:szCs w:val="24"/>
        </w:rPr>
        <w:t>offer an integrated care and housing support model that is in keeping with the needs of young people leaving care, as a step-down from a core care setting</w:t>
      </w:r>
      <w:r>
        <w:rPr>
          <w:rFonts w:ascii="Arial" w:hAnsi="Arial" w:cs="Arial"/>
          <w:sz w:val="24"/>
          <w:szCs w:val="24"/>
        </w:rPr>
        <w:t xml:space="preserve"> or young people presenting as homeless.</w:t>
      </w:r>
      <w:r w:rsidRPr="00C60019">
        <w:rPr>
          <w:rFonts w:ascii="Arial" w:hAnsi="Arial" w:cs="Arial"/>
          <w:sz w:val="24"/>
          <w:szCs w:val="24"/>
        </w:rPr>
        <w:t xml:space="preserve"> </w:t>
      </w:r>
    </w:p>
    <w:p w:rsidR="00806CB6" w:rsidRPr="00C60019" w:rsidRDefault="00806CB6" w:rsidP="00806CB6">
      <w:pPr>
        <w:autoSpaceDE w:val="0"/>
        <w:autoSpaceDN w:val="0"/>
        <w:adjustRightInd w:val="0"/>
        <w:spacing w:line="360" w:lineRule="auto"/>
        <w:rPr>
          <w:rFonts w:ascii="Arial" w:hAnsi="Arial" w:cs="Arial"/>
          <w:sz w:val="24"/>
          <w:szCs w:val="24"/>
        </w:rPr>
      </w:pPr>
    </w:p>
    <w:p w:rsidR="00806CB6" w:rsidRPr="00C60019" w:rsidRDefault="00806CB6" w:rsidP="00806CB6">
      <w:pPr>
        <w:autoSpaceDE w:val="0"/>
        <w:autoSpaceDN w:val="0"/>
        <w:adjustRightInd w:val="0"/>
        <w:spacing w:line="360" w:lineRule="auto"/>
        <w:rPr>
          <w:rFonts w:ascii="Arial" w:hAnsi="Arial" w:cs="Arial"/>
          <w:sz w:val="24"/>
          <w:szCs w:val="24"/>
        </w:rPr>
      </w:pPr>
      <w:r w:rsidRPr="00C60019">
        <w:rPr>
          <w:rFonts w:ascii="Arial" w:hAnsi="Arial" w:cs="Arial"/>
          <w:sz w:val="24"/>
          <w:szCs w:val="24"/>
        </w:rPr>
        <w:t>As the result of joint working between the NIHE</w:t>
      </w:r>
      <w:r>
        <w:rPr>
          <w:rFonts w:ascii="Arial" w:hAnsi="Arial" w:cs="Arial"/>
          <w:sz w:val="24"/>
          <w:szCs w:val="24"/>
        </w:rPr>
        <w:t xml:space="preserve"> </w:t>
      </w:r>
      <w:r w:rsidRPr="00C60019">
        <w:rPr>
          <w:rFonts w:ascii="Arial" w:hAnsi="Arial" w:cs="Arial"/>
          <w:sz w:val="24"/>
          <w:szCs w:val="24"/>
        </w:rPr>
        <w:t>and the Health and Social Care Board (HSCB) and HSC Trusts in Northern Ireland</w:t>
      </w:r>
      <w:r>
        <w:rPr>
          <w:rFonts w:ascii="Arial" w:hAnsi="Arial" w:cs="Arial"/>
          <w:sz w:val="24"/>
          <w:szCs w:val="24"/>
        </w:rPr>
        <w:t>,</w:t>
      </w:r>
      <w:r w:rsidRPr="00C60019">
        <w:rPr>
          <w:rFonts w:ascii="Arial" w:hAnsi="Arial" w:cs="Arial"/>
          <w:sz w:val="24"/>
          <w:szCs w:val="24"/>
        </w:rPr>
        <w:t xml:space="preserve"> it was recognised that the housing related support needs and social care needs of young </w:t>
      </w:r>
      <w:r>
        <w:rPr>
          <w:rFonts w:ascii="Arial" w:hAnsi="Arial" w:cs="Arial"/>
          <w:sz w:val="24"/>
          <w:szCs w:val="24"/>
        </w:rPr>
        <w:t>adults</w:t>
      </w:r>
      <w:r w:rsidRPr="00C60019">
        <w:rPr>
          <w:rFonts w:ascii="Arial" w:hAnsi="Arial" w:cs="Arial"/>
          <w:sz w:val="24"/>
          <w:szCs w:val="24"/>
        </w:rPr>
        <w:t xml:space="preserve">, whether leaving care or homeless, are interlinked. </w:t>
      </w:r>
      <w:r>
        <w:rPr>
          <w:rFonts w:ascii="Arial" w:hAnsi="Arial" w:cs="Arial"/>
          <w:sz w:val="24"/>
          <w:szCs w:val="24"/>
        </w:rPr>
        <w:t xml:space="preserve"> </w:t>
      </w:r>
      <w:r w:rsidRPr="00C60019">
        <w:rPr>
          <w:rFonts w:ascii="Arial" w:hAnsi="Arial" w:cs="Arial"/>
          <w:sz w:val="24"/>
          <w:szCs w:val="24"/>
        </w:rPr>
        <w:t xml:space="preserve">The NIHE, HSCB and the HSC Trusts accepted that there were shared benefits in adopting an integrated  approach to planning and providing a model of Supported Lodgings and worked together to develop a model for Northern Ireland. Under </w:t>
      </w:r>
      <w:r>
        <w:rPr>
          <w:rFonts w:ascii="Arial" w:hAnsi="Arial" w:cs="Arial"/>
          <w:sz w:val="24"/>
          <w:szCs w:val="24"/>
        </w:rPr>
        <w:t xml:space="preserve">this </w:t>
      </w:r>
      <w:r w:rsidRPr="00C60019">
        <w:rPr>
          <w:rFonts w:ascii="Arial" w:hAnsi="Arial" w:cs="Arial"/>
          <w:sz w:val="24"/>
          <w:szCs w:val="24"/>
        </w:rPr>
        <w:t xml:space="preserve"> model a young person is placed in a Supported Lodgings placement  which is  a host arrangement with a family with the involvement of the Supported Lodgings Service Provider, the referring agent and where applicable the agency with primary responsibility for the young person. </w:t>
      </w:r>
      <w:r>
        <w:rPr>
          <w:rFonts w:ascii="Arial" w:hAnsi="Arial" w:cs="Arial"/>
          <w:sz w:val="24"/>
          <w:szCs w:val="24"/>
        </w:rPr>
        <w:t xml:space="preserve"> </w:t>
      </w:r>
      <w:r w:rsidRPr="00C60019">
        <w:rPr>
          <w:rFonts w:ascii="Arial" w:hAnsi="Arial" w:cs="Arial"/>
          <w:sz w:val="24"/>
          <w:szCs w:val="24"/>
        </w:rPr>
        <w:t xml:space="preserve">This model provides a supportive domestic environment for some young </w:t>
      </w:r>
      <w:r>
        <w:rPr>
          <w:rFonts w:ascii="Arial" w:hAnsi="Arial" w:cs="Arial"/>
          <w:sz w:val="24"/>
          <w:szCs w:val="24"/>
        </w:rPr>
        <w:t>adults</w:t>
      </w:r>
      <w:r w:rsidRPr="00C60019">
        <w:rPr>
          <w:rFonts w:ascii="Arial" w:hAnsi="Arial" w:cs="Arial"/>
          <w:sz w:val="24"/>
          <w:szCs w:val="24"/>
        </w:rPr>
        <w:t xml:space="preserve">, in the transition towards increasing independence, which is more suitable than alternative options such as hostels or independent tenancies.    </w:t>
      </w:r>
    </w:p>
    <w:p w:rsidR="00806CB6" w:rsidRPr="00C60019" w:rsidRDefault="00806CB6" w:rsidP="00806CB6">
      <w:pPr>
        <w:spacing w:line="360" w:lineRule="auto"/>
        <w:rPr>
          <w:rFonts w:ascii="Arial" w:hAnsi="Arial" w:cs="Arial"/>
          <w:sz w:val="24"/>
          <w:szCs w:val="24"/>
        </w:rPr>
      </w:pPr>
    </w:p>
    <w:p w:rsidR="00806CB6" w:rsidRPr="005E0051" w:rsidRDefault="00806CB6" w:rsidP="00806CB6">
      <w:pPr>
        <w:tabs>
          <w:tab w:val="left" w:pos="2835"/>
        </w:tabs>
        <w:spacing w:line="360" w:lineRule="auto"/>
        <w:rPr>
          <w:rFonts w:ascii="Arial" w:hAnsi="Arial" w:cs="Arial"/>
          <w:b/>
          <w:color w:val="0070C0"/>
          <w:sz w:val="28"/>
          <w:szCs w:val="28"/>
        </w:rPr>
      </w:pPr>
      <w:r w:rsidRPr="005E0051">
        <w:rPr>
          <w:rFonts w:ascii="Arial" w:hAnsi="Arial" w:cs="Arial"/>
          <w:b/>
          <w:color w:val="0070C0"/>
          <w:sz w:val="28"/>
          <w:szCs w:val="28"/>
        </w:rPr>
        <w:t xml:space="preserve">3. </w:t>
      </w:r>
      <w:r>
        <w:rPr>
          <w:rFonts w:ascii="Arial" w:hAnsi="Arial" w:cs="Arial"/>
          <w:b/>
          <w:color w:val="0070C0"/>
          <w:sz w:val="28"/>
          <w:szCs w:val="28"/>
        </w:rPr>
        <w:t xml:space="preserve">  </w:t>
      </w:r>
      <w:r w:rsidRPr="005E0051">
        <w:rPr>
          <w:rFonts w:ascii="Arial" w:hAnsi="Arial" w:cs="Arial"/>
          <w:b/>
          <w:color w:val="0070C0"/>
          <w:sz w:val="28"/>
          <w:szCs w:val="28"/>
        </w:rPr>
        <w:t xml:space="preserve">Development of Standards </w:t>
      </w:r>
    </w:p>
    <w:p w:rsidR="00806CB6" w:rsidRPr="00C60019" w:rsidRDefault="00806CB6" w:rsidP="00806CB6">
      <w:pPr>
        <w:spacing w:line="360" w:lineRule="auto"/>
        <w:rPr>
          <w:rFonts w:ascii="Arial" w:hAnsi="Arial" w:cs="Arial"/>
          <w:sz w:val="24"/>
          <w:szCs w:val="24"/>
        </w:rPr>
      </w:pPr>
      <w:r w:rsidRPr="00C60019">
        <w:rPr>
          <w:rFonts w:ascii="Arial" w:hAnsi="Arial" w:cs="Arial"/>
          <w:sz w:val="24"/>
          <w:szCs w:val="24"/>
        </w:rPr>
        <w:t>These standards have been developed in consultation with the HSCB, HSC Trusts, NIHE, RQIA,</w:t>
      </w:r>
      <w:r>
        <w:rPr>
          <w:rFonts w:ascii="Arial" w:hAnsi="Arial" w:cs="Arial"/>
          <w:sz w:val="24"/>
          <w:szCs w:val="24"/>
        </w:rPr>
        <w:t xml:space="preserve"> </w:t>
      </w:r>
      <w:proofErr w:type="gramStart"/>
      <w:r w:rsidRPr="00C60019">
        <w:rPr>
          <w:rFonts w:ascii="Arial" w:hAnsi="Arial" w:cs="Arial"/>
          <w:sz w:val="24"/>
          <w:szCs w:val="24"/>
        </w:rPr>
        <w:t>Council</w:t>
      </w:r>
      <w:proofErr w:type="gramEnd"/>
      <w:r w:rsidRPr="00C60019">
        <w:rPr>
          <w:rFonts w:ascii="Arial" w:hAnsi="Arial" w:cs="Arial"/>
          <w:sz w:val="24"/>
          <w:szCs w:val="24"/>
        </w:rPr>
        <w:t xml:space="preserve"> for the Homeless NI, Voice of Young People in Care (VOYPIC) and Fostering Network. </w:t>
      </w:r>
    </w:p>
    <w:p w:rsidR="00806CB6" w:rsidRPr="00C60019" w:rsidRDefault="00806CB6" w:rsidP="00806CB6">
      <w:pPr>
        <w:spacing w:line="360" w:lineRule="auto"/>
        <w:rPr>
          <w:rFonts w:ascii="Arial" w:hAnsi="Arial" w:cs="Arial"/>
          <w:sz w:val="24"/>
          <w:szCs w:val="24"/>
        </w:rPr>
      </w:pPr>
    </w:p>
    <w:p w:rsidR="00806CB6" w:rsidRPr="00C60019" w:rsidRDefault="00806CB6" w:rsidP="00806CB6">
      <w:pPr>
        <w:spacing w:line="360" w:lineRule="auto"/>
        <w:rPr>
          <w:rFonts w:ascii="Arial" w:hAnsi="Arial" w:cs="Arial"/>
          <w:sz w:val="24"/>
          <w:szCs w:val="24"/>
        </w:rPr>
      </w:pPr>
      <w:r w:rsidRPr="00C60019">
        <w:rPr>
          <w:rFonts w:ascii="Arial" w:hAnsi="Arial" w:cs="Arial"/>
          <w:sz w:val="24"/>
          <w:szCs w:val="24"/>
        </w:rPr>
        <w:t xml:space="preserve">The standards have been developed taking account of the Quality Assessment Framework administered by NIHE and The Supported Lodgings Good Practice Guide (Four Agency Supported Lodgings Project 2011), The Standards for Young Adults Supported Accommodation Projects in Northern Ireland 2012 and the National Minimum Fostering Standards (England and Wales) 2011.  </w:t>
      </w:r>
    </w:p>
    <w:p w:rsidR="00806CB6" w:rsidRPr="00150A6E" w:rsidRDefault="00806CB6" w:rsidP="00806CB6">
      <w:pPr>
        <w:spacing w:line="360" w:lineRule="auto"/>
        <w:rPr>
          <w:rFonts w:ascii="Arial" w:hAnsi="Arial" w:cs="Arial"/>
          <w:b/>
          <w:sz w:val="28"/>
          <w:szCs w:val="28"/>
        </w:rPr>
      </w:pPr>
    </w:p>
    <w:p w:rsidR="00806CB6" w:rsidRPr="005E0051" w:rsidRDefault="00806CB6" w:rsidP="00806CB6">
      <w:pPr>
        <w:spacing w:line="360" w:lineRule="auto"/>
        <w:rPr>
          <w:rFonts w:ascii="Arial" w:hAnsi="Arial" w:cs="Arial"/>
          <w:b/>
          <w:color w:val="0070C0"/>
          <w:sz w:val="28"/>
          <w:szCs w:val="28"/>
        </w:rPr>
      </w:pPr>
      <w:r w:rsidRPr="005E0051">
        <w:rPr>
          <w:rFonts w:ascii="Arial" w:hAnsi="Arial" w:cs="Arial"/>
          <w:b/>
          <w:color w:val="0070C0"/>
          <w:sz w:val="28"/>
          <w:szCs w:val="28"/>
        </w:rPr>
        <w:lastRenderedPageBreak/>
        <w:t xml:space="preserve">4.  </w:t>
      </w:r>
      <w:r>
        <w:rPr>
          <w:rFonts w:ascii="Arial" w:hAnsi="Arial" w:cs="Arial"/>
          <w:b/>
          <w:color w:val="0070C0"/>
          <w:sz w:val="28"/>
          <w:szCs w:val="28"/>
        </w:rPr>
        <w:t xml:space="preserve">  </w:t>
      </w:r>
      <w:r w:rsidRPr="005E0051">
        <w:rPr>
          <w:rFonts w:ascii="Arial" w:hAnsi="Arial" w:cs="Arial"/>
          <w:b/>
          <w:color w:val="0070C0"/>
          <w:sz w:val="28"/>
          <w:szCs w:val="28"/>
        </w:rPr>
        <w:t>Monitoring of Compliance with the Standards</w:t>
      </w:r>
    </w:p>
    <w:p w:rsidR="00806CB6" w:rsidRPr="005E3828" w:rsidRDefault="00806CB6" w:rsidP="00806CB6">
      <w:pPr>
        <w:autoSpaceDE w:val="0"/>
        <w:autoSpaceDN w:val="0"/>
        <w:adjustRightInd w:val="0"/>
        <w:spacing w:line="360" w:lineRule="auto"/>
        <w:rPr>
          <w:rFonts w:ascii="Arial" w:hAnsi="Arial" w:cs="Arial"/>
          <w:sz w:val="24"/>
          <w:szCs w:val="24"/>
          <w:u w:val="single"/>
        </w:rPr>
      </w:pPr>
      <w:r w:rsidRPr="005E3828">
        <w:rPr>
          <w:rFonts w:ascii="Arial" w:hAnsi="Arial" w:cs="Arial"/>
          <w:sz w:val="24"/>
          <w:szCs w:val="24"/>
        </w:rPr>
        <w:t>Article 38 of the Health and Personal Social Services (Quality, Improvement and Regulation) (Northern Ireland) Order 2003 (the HPSS Order 2003) confers powers on the Department of Health</w:t>
      </w:r>
      <w:r>
        <w:rPr>
          <w:rFonts w:ascii="Arial" w:hAnsi="Arial" w:cs="Arial"/>
          <w:sz w:val="24"/>
          <w:szCs w:val="24"/>
        </w:rPr>
        <w:t xml:space="preserve"> </w:t>
      </w:r>
      <w:r w:rsidRPr="005E3828">
        <w:rPr>
          <w:rFonts w:ascii="Arial" w:hAnsi="Arial" w:cs="Arial"/>
          <w:sz w:val="24"/>
          <w:szCs w:val="24"/>
        </w:rPr>
        <w:t>to prepare, publish and review statements of minimum standards.</w:t>
      </w:r>
    </w:p>
    <w:p w:rsidR="00806CB6" w:rsidRPr="005E3828" w:rsidRDefault="00806CB6" w:rsidP="00806CB6">
      <w:pPr>
        <w:spacing w:line="360" w:lineRule="auto"/>
        <w:rPr>
          <w:rFonts w:ascii="Arial" w:hAnsi="Arial" w:cs="Arial"/>
          <w:sz w:val="24"/>
          <w:szCs w:val="24"/>
        </w:rPr>
      </w:pPr>
    </w:p>
    <w:p w:rsidR="00806CB6" w:rsidRPr="0079188B" w:rsidRDefault="00806CB6" w:rsidP="00806CB6">
      <w:pPr>
        <w:spacing w:line="360" w:lineRule="auto"/>
        <w:rPr>
          <w:rFonts w:ascii="Arial" w:hAnsi="Arial" w:cs="Arial"/>
          <w:sz w:val="24"/>
          <w:szCs w:val="24"/>
        </w:rPr>
      </w:pPr>
      <w:r w:rsidRPr="005E3828">
        <w:rPr>
          <w:rFonts w:ascii="Arial" w:hAnsi="Arial" w:cs="Arial"/>
          <w:sz w:val="24"/>
          <w:szCs w:val="24"/>
        </w:rPr>
        <w:t>Under Article 35 of the HPSS Order 2003, where RQIA is exercising its review and reporting function, it has the power to inspect</w:t>
      </w:r>
      <w:r w:rsidRPr="005E3828">
        <w:rPr>
          <w:rFonts w:ascii="Arial" w:hAnsi="Arial" w:cs="Arial"/>
          <w:color w:val="FF0000"/>
          <w:sz w:val="24"/>
          <w:szCs w:val="24"/>
        </w:rPr>
        <w:t xml:space="preserve"> </w:t>
      </w:r>
      <w:r w:rsidRPr="005E3828">
        <w:rPr>
          <w:rFonts w:ascii="Arial" w:hAnsi="Arial" w:cs="Arial"/>
          <w:color w:val="000000" w:themeColor="text1"/>
          <w:sz w:val="24"/>
          <w:szCs w:val="24"/>
        </w:rPr>
        <w:t>and report on a Supported Lodgings Service</w:t>
      </w:r>
      <w:r>
        <w:rPr>
          <w:rFonts w:ascii="Arial" w:hAnsi="Arial" w:cs="Arial"/>
          <w:color w:val="000000" w:themeColor="text1"/>
          <w:sz w:val="24"/>
          <w:szCs w:val="24"/>
        </w:rPr>
        <w:t xml:space="preserve"> as part of that review</w:t>
      </w:r>
      <w:r w:rsidRPr="005E3828">
        <w:rPr>
          <w:rFonts w:ascii="Arial" w:hAnsi="Arial" w:cs="Arial"/>
          <w:color w:val="000000" w:themeColor="text1"/>
          <w:sz w:val="24"/>
          <w:szCs w:val="24"/>
        </w:rPr>
        <w:t>.</w:t>
      </w:r>
      <w:r w:rsidRPr="0079188B">
        <w:rPr>
          <w:rFonts w:ascii="Arial" w:hAnsi="Arial" w:cs="Arial"/>
          <w:sz w:val="24"/>
          <w:szCs w:val="24"/>
        </w:rPr>
        <w:t xml:space="preserve">  </w:t>
      </w:r>
    </w:p>
    <w:p w:rsidR="00806CB6" w:rsidRPr="00C60019" w:rsidRDefault="00806CB6" w:rsidP="00806CB6">
      <w:pPr>
        <w:spacing w:line="360" w:lineRule="auto"/>
        <w:rPr>
          <w:rFonts w:ascii="Arial" w:hAnsi="Arial" w:cs="Arial"/>
          <w:sz w:val="24"/>
          <w:szCs w:val="24"/>
        </w:rPr>
      </w:pPr>
    </w:p>
    <w:p w:rsidR="00806CB6" w:rsidRPr="00C60019" w:rsidRDefault="00806CB6" w:rsidP="00806CB6">
      <w:pPr>
        <w:spacing w:line="360" w:lineRule="auto"/>
        <w:rPr>
          <w:rFonts w:ascii="Arial" w:hAnsi="Arial" w:cs="Arial"/>
          <w:sz w:val="24"/>
          <w:szCs w:val="24"/>
        </w:rPr>
      </w:pPr>
      <w:r w:rsidRPr="00C60019">
        <w:rPr>
          <w:rFonts w:ascii="Arial" w:hAnsi="Arial" w:cs="Arial"/>
          <w:sz w:val="24"/>
          <w:szCs w:val="24"/>
        </w:rPr>
        <w:t>Each Supported Lodgings Service Provider must comply with these standards. They must also ensure they remain compliant with the requirements of the Quality Assessment Framework administered by NIHE.</w:t>
      </w:r>
    </w:p>
    <w:p w:rsidR="00806CB6" w:rsidRPr="00C60019" w:rsidRDefault="00806CB6" w:rsidP="00806CB6">
      <w:pPr>
        <w:spacing w:line="360" w:lineRule="auto"/>
        <w:rPr>
          <w:rFonts w:ascii="Arial" w:hAnsi="Arial" w:cs="Arial"/>
          <w:sz w:val="24"/>
          <w:szCs w:val="24"/>
        </w:rPr>
      </w:pPr>
    </w:p>
    <w:p w:rsidR="00806CB6" w:rsidRPr="005E0051" w:rsidRDefault="00806CB6" w:rsidP="00806CB6">
      <w:pPr>
        <w:spacing w:line="360" w:lineRule="auto"/>
        <w:rPr>
          <w:rFonts w:ascii="Arial" w:hAnsi="Arial" w:cs="Arial"/>
          <w:b/>
          <w:color w:val="0070C0"/>
          <w:sz w:val="28"/>
          <w:szCs w:val="28"/>
        </w:rPr>
      </w:pPr>
      <w:r w:rsidRPr="005E0051">
        <w:rPr>
          <w:rFonts w:ascii="Arial" w:hAnsi="Arial" w:cs="Arial"/>
          <w:b/>
          <w:color w:val="0070C0"/>
          <w:sz w:val="28"/>
          <w:szCs w:val="28"/>
        </w:rPr>
        <w:t xml:space="preserve">5.  </w:t>
      </w:r>
      <w:r>
        <w:rPr>
          <w:rFonts w:ascii="Arial" w:hAnsi="Arial" w:cs="Arial"/>
          <w:b/>
          <w:color w:val="0070C0"/>
          <w:sz w:val="28"/>
          <w:szCs w:val="28"/>
        </w:rPr>
        <w:t xml:space="preserve">  </w:t>
      </w:r>
      <w:r w:rsidRPr="005E0051">
        <w:rPr>
          <w:rFonts w:ascii="Arial" w:hAnsi="Arial" w:cs="Arial"/>
          <w:b/>
          <w:color w:val="0070C0"/>
          <w:sz w:val="28"/>
          <w:szCs w:val="28"/>
        </w:rPr>
        <w:t>Underpinning Values and Principles</w:t>
      </w:r>
    </w:p>
    <w:p w:rsidR="00806CB6" w:rsidRPr="00C60019" w:rsidRDefault="00806CB6" w:rsidP="00806CB6">
      <w:pPr>
        <w:spacing w:line="360" w:lineRule="auto"/>
        <w:rPr>
          <w:rFonts w:ascii="Arial" w:hAnsi="Arial" w:cs="Arial"/>
          <w:sz w:val="24"/>
          <w:szCs w:val="24"/>
        </w:rPr>
      </w:pPr>
      <w:r w:rsidRPr="00C60019">
        <w:rPr>
          <w:rFonts w:ascii="Arial" w:hAnsi="Arial" w:cs="Arial"/>
          <w:sz w:val="24"/>
          <w:szCs w:val="24"/>
        </w:rPr>
        <w:t>The Standards are in keeping with the Children (Northern Ireland) Order 1995,</w:t>
      </w:r>
      <w:r>
        <w:rPr>
          <w:rFonts w:ascii="Arial" w:hAnsi="Arial" w:cs="Arial"/>
          <w:sz w:val="24"/>
          <w:szCs w:val="24"/>
        </w:rPr>
        <w:t xml:space="preserve"> the Children (Leaving Care) Act (Northern Ireland) 2002,</w:t>
      </w:r>
      <w:r w:rsidRPr="00C60019">
        <w:rPr>
          <w:rFonts w:ascii="Arial" w:hAnsi="Arial" w:cs="Arial"/>
          <w:sz w:val="24"/>
          <w:szCs w:val="24"/>
        </w:rPr>
        <w:t xml:space="preserve"> the United Nations Convention on the Rights of the Child</w:t>
      </w:r>
      <w:r w:rsidRPr="00C238FC">
        <w:rPr>
          <w:rFonts w:ascii="Arial" w:hAnsi="Arial" w:cs="Arial"/>
          <w:sz w:val="24"/>
          <w:szCs w:val="24"/>
        </w:rPr>
        <w:t xml:space="preserve">, </w:t>
      </w:r>
      <w:r w:rsidRPr="00C551FE">
        <w:rPr>
          <w:rFonts w:ascii="Arial" w:hAnsi="Arial" w:cs="Arial"/>
          <w:sz w:val="24"/>
          <w:szCs w:val="24"/>
        </w:rPr>
        <w:t>the United Nations Convention on the Rights of Persons with Disabilities (UNCRPD) and</w:t>
      </w:r>
      <w:r w:rsidRPr="00C60019">
        <w:rPr>
          <w:rFonts w:ascii="Arial" w:hAnsi="Arial" w:cs="Arial"/>
          <w:sz w:val="24"/>
          <w:szCs w:val="24"/>
        </w:rPr>
        <w:t xml:space="preserve"> the </w:t>
      </w:r>
      <w:r w:rsidRPr="008C2FC5">
        <w:rPr>
          <w:rFonts w:ascii="Arial" w:hAnsi="Arial" w:cs="Arial"/>
          <w:sz w:val="24"/>
          <w:szCs w:val="24"/>
        </w:rPr>
        <w:t xml:space="preserve">Executive’s </w:t>
      </w:r>
      <w:r w:rsidRPr="008C2FC5">
        <w:rPr>
          <w:rFonts w:ascii="Arial" w:eastAsia="Times New Roman" w:hAnsi="Arial" w:cs="Arial"/>
          <w:sz w:val="24"/>
          <w:szCs w:val="24"/>
          <w:lang w:eastAsia="en-GB"/>
        </w:rPr>
        <w:t>Ten Year Strategy for Children and Young People: Our Children, Our Pledge</w:t>
      </w:r>
      <w:r w:rsidRPr="008C2FC5">
        <w:rPr>
          <w:rFonts w:ascii="Arial" w:hAnsi="Arial" w:cs="Arial"/>
          <w:sz w:val="24"/>
          <w:szCs w:val="24"/>
        </w:rPr>
        <w:t>, wh</w:t>
      </w:r>
      <w:r w:rsidRPr="00C60019">
        <w:rPr>
          <w:rFonts w:ascii="Arial" w:hAnsi="Arial" w:cs="Arial"/>
          <w:sz w:val="24"/>
          <w:szCs w:val="24"/>
        </w:rPr>
        <w:t xml:space="preserve">ich seeks to ensure that all children and young people in Northern Ireland are living in safety and with stability. The principles underpinning the standards </w:t>
      </w:r>
      <w:r>
        <w:rPr>
          <w:rFonts w:ascii="Arial" w:hAnsi="Arial" w:cs="Arial"/>
          <w:sz w:val="24"/>
          <w:szCs w:val="24"/>
        </w:rPr>
        <w:t>include</w:t>
      </w:r>
      <w:r w:rsidRPr="00C60019">
        <w:rPr>
          <w:rFonts w:ascii="Arial" w:hAnsi="Arial" w:cs="Arial"/>
          <w:sz w:val="24"/>
          <w:szCs w:val="24"/>
        </w:rPr>
        <w:t>:</w:t>
      </w:r>
    </w:p>
    <w:p w:rsidR="00806CB6" w:rsidRDefault="00806CB6" w:rsidP="00806CB6">
      <w:pPr>
        <w:spacing w:line="360" w:lineRule="auto"/>
        <w:rPr>
          <w:rFonts w:ascii="Arial" w:hAnsi="Arial" w:cs="Arial"/>
          <w:b/>
          <w:sz w:val="24"/>
          <w:szCs w:val="24"/>
        </w:rPr>
      </w:pPr>
    </w:p>
    <w:p w:rsidR="00806CB6" w:rsidRPr="008C2FC5" w:rsidRDefault="00806CB6" w:rsidP="00806CB6">
      <w:pPr>
        <w:spacing w:after="120" w:line="360" w:lineRule="auto"/>
        <w:ind w:left="720"/>
        <w:rPr>
          <w:rFonts w:ascii="Arial" w:hAnsi="Arial" w:cs="Arial"/>
          <w:i/>
          <w:sz w:val="24"/>
          <w:szCs w:val="24"/>
          <w:u w:val="single"/>
        </w:rPr>
      </w:pPr>
      <w:r w:rsidRPr="008C2FC5">
        <w:rPr>
          <w:rFonts w:ascii="Arial" w:hAnsi="Arial" w:cs="Arial"/>
          <w:i/>
          <w:sz w:val="24"/>
          <w:szCs w:val="24"/>
          <w:u w:val="single"/>
        </w:rPr>
        <w:t xml:space="preserve">Dignity and Respect </w:t>
      </w:r>
    </w:p>
    <w:p w:rsidR="00806CB6" w:rsidRPr="00C60019" w:rsidRDefault="00806CB6" w:rsidP="00806CB6">
      <w:pPr>
        <w:spacing w:after="120" w:line="360" w:lineRule="auto"/>
        <w:ind w:left="720"/>
        <w:rPr>
          <w:rFonts w:ascii="Arial" w:hAnsi="Arial" w:cs="Arial"/>
          <w:sz w:val="24"/>
          <w:szCs w:val="24"/>
        </w:rPr>
      </w:pPr>
      <w:r w:rsidRPr="00C60019">
        <w:rPr>
          <w:rFonts w:ascii="Arial" w:hAnsi="Arial" w:cs="Arial"/>
          <w:sz w:val="24"/>
          <w:szCs w:val="24"/>
        </w:rPr>
        <w:t>The uniqueness and intrinsic value of individuals is acknowledged and each young person is treated with respect.</w:t>
      </w:r>
    </w:p>
    <w:p w:rsidR="00806CB6" w:rsidRPr="008C2FC5" w:rsidRDefault="00806CB6" w:rsidP="00806CB6">
      <w:pPr>
        <w:spacing w:after="120" w:line="360" w:lineRule="auto"/>
        <w:ind w:left="720"/>
        <w:rPr>
          <w:rFonts w:ascii="Arial" w:hAnsi="Arial" w:cs="Arial"/>
          <w:i/>
          <w:sz w:val="24"/>
          <w:szCs w:val="24"/>
          <w:u w:val="single"/>
        </w:rPr>
      </w:pPr>
      <w:r w:rsidRPr="008C2FC5">
        <w:rPr>
          <w:rFonts w:ascii="Arial" w:hAnsi="Arial" w:cs="Arial"/>
          <w:i/>
          <w:sz w:val="24"/>
          <w:szCs w:val="24"/>
          <w:u w:val="single"/>
        </w:rPr>
        <w:t xml:space="preserve">Independence </w:t>
      </w:r>
    </w:p>
    <w:p w:rsidR="00806CB6" w:rsidRPr="00C60019" w:rsidRDefault="00806CB6" w:rsidP="00806CB6">
      <w:pPr>
        <w:spacing w:after="120" w:line="360" w:lineRule="auto"/>
        <w:ind w:left="720"/>
        <w:rPr>
          <w:rFonts w:ascii="Arial" w:hAnsi="Arial" w:cs="Arial"/>
          <w:sz w:val="24"/>
          <w:szCs w:val="24"/>
        </w:rPr>
      </w:pPr>
      <w:r w:rsidRPr="00C60019">
        <w:rPr>
          <w:rFonts w:ascii="Arial" w:hAnsi="Arial" w:cs="Arial"/>
          <w:sz w:val="24"/>
          <w:szCs w:val="24"/>
        </w:rPr>
        <w:t xml:space="preserve">Young people have as much control as possible over decisions which affect their lives whilst being safeguarded against unacceptable risks. </w:t>
      </w:r>
    </w:p>
    <w:p w:rsidR="00806CB6" w:rsidRPr="008C2FC5" w:rsidRDefault="00806CB6" w:rsidP="00806CB6">
      <w:pPr>
        <w:spacing w:after="120" w:line="360" w:lineRule="auto"/>
        <w:ind w:left="720"/>
        <w:rPr>
          <w:rFonts w:ascii="Arial" w:hAnsi="Arial" w:cs="Arial"/>
          <w:i/>
          <w:sz w:val="24"/>
          <w:szCs w:val="24"/>
          <w:u w:val="single"/>
        </w:rPr>
      </w:pPr>
      <w:r w:rsidRPr="008C2FC5">
        <w:rPr>
          <w:rFonts w:ascii="Arial" w:hAnsi="Arial" w:cs="Arial"/>
          <w:i/>
          <w:sz w:val="24"/>
          <w:szCs w:val="24"/>
          <w:u w:val="single"/>
        </w:rPr>
        <w:t xml:space="preserve">Rights </w:t>
      </w:r>
    </w:p>
    <w:p w:rsidR="00806CB6" w:rsidRDefault="00806CB6" w:rsidP="00806CB6">
      <w:pPr>
        <w:spacing w:after="120" w:line="360" w:lineRule="auto"/>
        <w:ind w:left="720"/>
        <w:rPr>
          <w:rFonts w:ascii="Arial" w:hAnsi="Arial" w:cs="Arial"/>
          <w:sz w:val="24"/>
          <w:szCs w:val="24"/>
        </w:rPr>
      </w:pPr>
      <w:r w:rsidRPr="00C60019">
        <w:rPr>
          <w:rFonts w:ascii="Arial" w:hAnsi="Arial" w:cs="Arial"/>
          <w:sz w:val="24"/>
          <w:szCs w:val="24"/>
        </w:rPr>
        <w:t xml:space="preserve">Young people’s rights are safeguarded and actively promoted within the context of the accommodation provided. </w:t>
      </w:r>
    </w:p>
    <w:p w:rsidR="00806CB6" w:rsidRPr="008C2FC5" w:rsidRDefault="00806CB6" w:rsidP="00806CB6">
      <w:pPr>
        <w:spacing w:after="120" w:line="360" w:lineRule="auto"/>
        <w:ind w:left="720"/>
        <w:rPr>
          <w:rFonts w:ascii="Arial" w:hAnsi="Arial" w:cs="Arial"/>
          <w:i/>
          <w:sz w:val="24"/>
          <w:szCs w:val="24"/>
          <w:u w:val="single"/>
        </w:rPr>
      </w:pPr>
      <w:r w:rsidRPr="008C2FC5">
        <w:rPr>
          <w:rFonts w:ascii="Arial" w:hAnsi="Arial" w:cs="Arial"/>
          <w:i/>
          <w:sz w:val="24"/>
          <w:szCs w:val="24"/>
          <w:u w:val="single"/>
        </w:rPr>
        <w:lastRenderedPageBreak/>
        <w:t xml:space="preserve">Equality and Diversity </w:t>
      </w:r>
    </w:p>
    <w:p w:rsidR="00806CB6" w:rsidRPr="00C60019" w:rsidRDefault="00806CB6" w:rsidP="00806CB6">
      <w:pPr>
        <w:spacing w:after="120" w:line="360" w:lineRule="auto"/>
        <w:ind w:left="720"/>
        <w:rPr>
          <w:rFonts w:ascii="Arial" w:hAnsi="Arial" w:cs="Arial"/>
          <w:sz w:val="24"/>
          <w:szCs w:val="24"/>
        </w:rPr>
      </w:pPr>
      <w:r w:rsidRPr="00C60019">
        <w:rPr>
          <w:rFonts w:ascii="Arial" w:hAnsi="Arial" w:cs="Arial"/>
          <w:sz w:val="24"/>
          <w:szCs w:val="24"/>
        </w:rPr>
        <w:t>All young people have equality of opportunity and are treated fairly regardless of their legal status, disability, g</w:t>
      </w:r>
      <w:r>
        <w:rPr>
          <w:rFonts w:ascii="Arial" w:hAnsi="Arial" w:cs="Arial"/>
          <w:sz w:val="24"/>
          <w:szCs w:val="24"/>
        </w:rPr>
        <w:t xml:space="preserve">ender, sexual orientation, </w:t>
      </w:r>
      <w:proofErr w:type="gramStart"/>
      <w:r>
        <w:rPr>
          <w:rFonts w:ascii="Arial" w:hAnsi="Arial" w:cs="Arial"/>
          <w:sz w:val="24"/>
          <w:szCs w:val="24"/>
        </w:rPr>
        <w:t>race</w:t>
      </w:r>
      <w:proofErr w:type="gramEnd"/>
      <w:r>
        <w:rPr>
          <w:rFonts w:ascii="Arial" w:hAnsi="Arial" w:cs="Arial"/>
          <w:sz w:val="24"/>
          <w:szCs w:val="24"/>
        </w:rPr>
        <w:t xml:space="preserve">, </w:t>
      </w:r>
      <w:r w:rsidRPr="00C60019">
        <w:rPr>
          <w:rFonts w:ascii="Arial" w:hAnsi="Arial" w:cs="Arial"/>
          <w:sz w:val="24"/>
          <w:szCs w:val="24"/>
        </w:rPr>
        <w:t>cultural and religious identity. All services delivered by the provider are within a framework of equal opportunities and anti-discriminatory practice</w:t>
      </w:r>
      <w:r>
        <w:rPr>
          <w:rFonts w:ascii="Arial" w:hAnsi="Arial" w:cs="Arial"/>
          <w:sz w:val="24"/>
          <w:szCs w:val="24"/>
        </w:rPr>
        <w:t xml:space="preserve"> in keeping with the Disability Discrimination Act 1995, the Northern Ireland Act 1998 and Article 14 of the Human Rights Act (NI) 1998</w:t>
      </w:r>
      <w:r w:rsidRPr="00C60019">
        <w:rPr>
          <w:rFonts w:ascii="Arial" w:hAnsi="Arial" w:cs="Arial"/>
          <w:sz w:val="24"/>
          <w:szCs w:val="24"/>
        </w:rPr>
        <w:t xml:space="preserve">. </w:t>
      </w:r>
    </w:p>
    <w:p w:rsidR="00806CB6" w:rsidRPr="008C2FC5" w:rsidRDefault="00806CB6" w:rsidP="00806CB6">
      <w:pPr>
        <w:spacing w:after="120" w:line="360" w:lineRule="auto"/>
        <w:ind w:left="720"/>
        <w:rPr>
          <w:rFonts w:ascii="Arial" w:hAnsi="Arial" w:cs="Arial"/>
          <w:i/>
          <w:sz w:val="24"/>
          <w:szCs w:val="24"/>
          <w:u w:val="single"/>
        </w:rPr>
      </w:pPr>
      <w:r w:rsidRPr="008C2FC5">
        <w:rPr>
          <w:rFonts w:ascii="Arial" w:hAnsi="Arial" w:cs="Arial"/>
          <w:i/>
          <w:sz w:val="24"/>
          <w:szCs w:val="24"/>
          <w:u w:val="single"/>
        </w:rPr>
        <w:t xml:space="preserve">Choice </w:t>
      </w:r>
    </w:p>
    <w:p w:rsidR="00806CB6" w:rsidRPr="00C60019" w:rsidRDefault="00806CB6" w:rsidP="00806CB6">
      <w:pPr>
        <w:spacing w:after="120" w:line="360" w:lineRule="auto"/>
        <w:ind w:left="720"/>
        <w:rPr>
          <w:rFonts w:ascii="Arial" w:hAnsi="Arial" w:cs="Arial"/>
          <w:sz w:val="24"/>
          <w:szCs w:val="24"/>
        </w:rPr>
      </w:pPr>
      <w:r w:rsidRPr="00C60019">
        <w:rPr>
          <w:rFonts w:ascii="Arial" w:hAnsi="Arial" w:cs="Arial"/>
          <w:sz w:val="24"/>
          <w:szCs w:val="24"/>
        </w:rPr>
        <w:t xml:space="preserve">Young people are offered the opportunity to select independently from a range of options based on information that is </w:t>
      </w:r>
      <w:r>
        <w:rPr>
          <w:rFonts w:ascii="Arial" w:hAnsi="Arial" w:cs="Arial"/>
          <w:sz w:val="24"/>
          <w:szCs w:val="24"/>
        </w:rPr>
        <w:t xml:space="preserve">accessible, </w:t>
      </w:r>
      <w:r w:rsidRPr="00C60019">
        <w:rPr>
          <w:rFonts w:ascii="Arial" w:hAnsi="Arial" w:cs="Arial"/>
          <w:sz w:val="24"/>
          <w:szCs w:val="24"/>
        </w:rPr>
        <w:t xml:space="preserve">clear and accurate. </w:t>
      </w:r>
    </w:p>
    <w:p w:rsidR="00806CB6" w:rsidRPr="008C2FC5" w:rsidRDefault="00806CB6" w:rsidP="00806CB6">
      <w:pPr>
        <w:spacing w:after="120" w:line="360" w:lineRule="auto"/>
        <w:ind w:left="720"/>
        <w:rPr>
          <w:rFonts w:ascii="Arial" w:hAnsi="Arial" w:cs="Arial"/>
          <w:i/>
          <w:sz w:val="24"/>
          <w:szCs w:val="24"/>
          <w:u w:val="single"/>
        </w:rPr>
      </w:pPr>
      <w:r w:rsidRPr="008C2FC5">
        <w:rPr>
          <w:rFonts w:ascii="Arial" w:hAnsi="Arial" w:cs="Arial"/>
          <w:i/>
          <w:sz w:val="24"/>
          <w:szCs w:val="24"/>
          <w:u w:val="single"/>
        </w:rPr>
        <w:t xml:space="preserve">Fulfilment </w:t>
      </w:r>
    </w:p>
    <w:p w:rsidR="00806CB6" w:rsidRPr="00C60019" w:rsidRDefault="00806CB6" w:rsidP="00806CB6">
      <w:pPr>
        <w:spacing w:after="120" w:line="360" w:lineRule="auto"/>
        <w:ind w:left="720"/>
        <w:rPr>
          <w:rFonts w:ascii="Arial" w:hAnsi="Arial" w:cs="Arial"/>
          <w:sz w:val="24"/>
          <w:szCs w:val="24"/>
        </w:rPr>
      </w:pPr>
      <w:r w:rsidRPr="00C60019">
        <w:rPr>
          <w:rFonts w:ascii="Arial" w:hAnsi="Arial" w:cs="Arial"/>
          <w:sz w:val="24"/>
          <w:szCs w:val="24"/>
        </w:rPr>
        <w:t xml:space="preserve">Young people are enabled to lead full and purposeful lives in order that their ability and potential can be realised. </w:t>
      </w:r>
    </w:p>
    <w:p w:rsidR="00806CB6" w:rsidRPr="008C2FC5" w:rsidRDefault="00806CB6" w:rsidP="00806CB6">
      <w:pPr>
        <w:spacing w:after="120" w:line="360" w:lineRule="auto"/>
        <w:ind w:left="720"/>
        <w:rPr>
          <w:rFonts w:ascii="Arial" w:hAnsi="Arial" w:cs="Arial"/>
          <w:i/>
          <w:sz w:val="24"/>
          <w:szCs w:val="24"/>
          <w:u w:val="single"/>
        </w:rPr>
      </w:pPr>
      <w:r w:rsidRPr="008C2FC5">
        <w:rPr>
          <w:rFonts w:ascii="Arial" w:hAnsi="Arial" w:cs="Arial"/>
          <w:i/>
          <w:sz w:val="24"/>
          <w:szCs w:val="24"/>
          <w:u w:val="single"/>
        </w:rPr>
        <w:t xml:space="preserve">Safeguarding </w:t>
      </w:r>
    </w:p>
    <w:p w:rsidR="00806CB6" w:rsidRPr="00C60019" w:rsidRDefault="00806CB6" w:rsidP="00806CB6">
      <w:pPr>
        <w:spacing w:after="120" w:line="360" w:lineRule="auto"/>
        <w:ind w:left="720"/>
        <w:rPr>
          <w:rFonts w:ascii="Arial" w:hAnsi="Arial" w:cs="Arial"/>
          <w:sz w:val="24"/>
          <w:szCs w:val="24"/>
        </w:rPr>
      </w:pPr>
      <w:r w:rsidRPr="00C60019">
        <w:rPr>
          <w:rFonts w:ascii="Arial" w:hAnsi="Arial" w:cs="Arial"/>
          <w:sz w:val="24"/>
          <w:szCs w:val="24"/>
        </w:rPr>
        <w:t xml:space="preserve">Young people are safeguarded and have stability and feel free from exploitation, neglect and/or abuse. </w:t>
      </w:r>
    </w:p>
    <w:p w:rsidR="00806CB6" w:rsidRPr="008C2FC5" w:rsidRDefault="00806CB6" w:rsidP="00806CB6">
      <w:pPr>
        <w:spacing w:after="120" w:line="360" w:lineRule="auto"/>
        <w:ind w:left="720"/>
        <w:rPr>
          <w:rFonts w:ascii="Arial" w:hAnsi="Arial" w:cs="Arial"/>
          <w:i/>
          <w:sz w:val="24"/>
          <w:szCs w:val="24"/>
          <w:u w:val="single"/>
        </w:rPr>
      </w:pPr>
      <w:r w:rsidRPr="008C2FC5">
        <w:rPr>
          <w:rFonts w:ascii="Arial" w:hAnsi="Arial" w:cs="Arial"/>
          <w:i/>
          <w:sz w:val="24"/>
          <w:szCs w:val="24"/>
          <w:u w:val="single"/>
        </w:rPr>
        <w:t xml:space="preserve">Privacy </w:t>
      </w:r>
    </w:p>
    <w:p w:rsidR="00806CB6" w:rsidRPr="00C60019" w:rsidRDefault="00806CB6" w:rsidP="00806CB6">
      <w:pPr>
        <w:spacing w:after="120" w:line="360" w:lineRule="auto"/>
        <w:ind w:left="720"/>
        <w:rPr>
          <w:rFonts w:ascii="Arial" w:hAnsi="Arial" w:cs="Arial"/>
          <w:sz w:val="24"/>
          <w:szCs w:val="24"/>
        </w:rPr>
      </w:pPr>
      <w:r w:rsidRPr="00C60019">
        <w:rPr>
          <w:rFonts w:ascii="Arial" w:hAnsi="Arial" w:cs="Arial"/>
          <w:sz w:val="24"/>
          <w:szCs w:val="24"/>
        </w:rPr>
        <w:t xml:space="preserve">Young people have the right to privacy and should be free from unnecessary intrusion into their affairs. There is a balance between the considerations of the young person’s safety and that of others.  </w:t>
      </w:r>
    </w:p>
    <w:p w:rsidR="00806CB6" w:rsidRPr="008C2FC5" w:rsidRDefault="00806CB6" w:rsidP="00806CB6">
      <w:pPr>
        <w:spacing w:after="120" w:line="360" w:lineRule="auto"/>
        <w:ind w:left="720"/>
        <w:rPr>
          <w:rFonts w:ascii="Arial" w:hAnsi="Arial" w:cs="Arial"/>
          <w:i/>
          <w:sz w:val="24"/>
          <w:szCs w:val="24"/>
          <w:u w:val="single"/>
        </w:rPr>
      </w:pPr>
      <w:r w:rsidRPr="008C2FC5">
        <w:rPr>
          <w:rFonts w:ascii="Arial" w:hAnsi="Arial" w:cs="Arial"/>
          <w:i/>
          <w:sz w:val="24"/>
          <w:szCs w:val="24"/>
          <w:u w:val="single"/>
        </w:rPr>
        <w:t xml:space="preserve">Confidentiality </w:t>
      </w:r>
    </w:p>
    <w:p w:rsidR="00806CB6" w:rsidRPr="00C60019" w:rsidRDefault="00806CB6" w:rsidP="00806CB6">
      <w:pPr>
        <w:spacing w:after="120" w:line="360" w:lineRule="auto"/>
        <w:ind w:left="720"/>
        <w:rPr>
          <w:rFonts w:ascii="Arial" w:hAnsi="Arial" w:cs="Arial"/>
          <w:sz w:val="24"/>
          <w:szCs w:val="24"/>
        </w:rPr>
      </w:pPr>
      <w:r w:rsidRPr="00C60019">
        <w:rPr>
          <w:rFonts w:ascii="Arial" w:hAnsi="Arial" w:cs="Arial"/>
          <w:sz w:val="24"/>
          <w:szCs w:val="24"/>
        </w:rPr>
        <w:t xml:space="preserve">Young people understand that information about them will only be disclosed to others when it is in the best interests of the young person’s welfare or for the protection of others. Everyone involved in the delivery of the Supported Lodgings service respects confidential matters. </w:t>
      </w:r>
    </w:p>
    <w:p w:rsidR="00806CB6" w:rsidRDefault="00806CB6" w:rsidP="00806CB6">
      <w:pPr>
        <w:spacing w:after="240"/>
        <w:ind w:firstLine="720"/>
        <w:rPr>
          <w:rFonts w:ascii="Arial" w:hAnsi="Arial" w:cs="Arial"/>
          <w:i/>
          <w:sz w:val="24"/>
          <w:szCs w:val="24"/>
          <w:u w:val="single"/>
        </w:rPr>
      </w:pPr>
      <w:r w:rsidRPr="008C2FC5">
        <w:rPr>
          <w:rFonts w:ascii="Arial" w:hAnsi="Arial" w:cs="Arial"/>
          <w:i/>
          <w:sz w:val="24"/>
          <w:szCs w:val="24"/>
          <w:u w:val="single"/>
        </w:rPr>
        <w:t xml:space="preserve">Partnership </w:t>
      </w:r>
    </w:p>
    <w:p w:rsidR="00806CB6" w:rsidRDefault="00806CB6" w:rsidP="00806CB6">
      <w:pPr>
        <w:spacing w:after="120" w:line="360" w:lineRule="auto"/>
        <w:ind w:left="720"/>
        <w:rPr>
          <w:rFonts w:ascii="Arial" w:hAnsi="Arial" w:cs="Arial"/>
          <w:b/>
          <w:sz w:val="24"/>
          <w:szCs w:val="24"/>
        </w:rPr>
      </w:pPr>
      <w:r w:rsidRPr="00C60019">
        <w:rPr>
          <w:rFonts w:ascii="Arial" w:hAnsi="Arial" w:cs="Arial"/>
          <w:sz w:val="24"/>
          <w:szCs w:val="24"/>
        </w:rPr>
        <w:t>Young people are central to informing and shaping the services that are available to them and are fully engaged in decision making processes about their care, accommodation and housing support</w:t>
      </w:r>
      <w:r>
        <w:rPr>
          <w:rFonts w:ascii="Arial" w:hAnsi="Arial" w:cs="Arial"/>
          <w:sz w:val="24"/>
          <w:szCs w:val="24"/>
        </w:rPr>
        <w:t>.</w:t>
      </w:r>
      <w:r>
        <w:rPr>
          <w:rFonts w:ascii="Arial" w:hAnsi="Arial" w:cs="Arial"/>
          <w:b/>
          <w:sz w:val="24"/>
          <w:szCs w:val="24"/>
        </w:rPr>
        <w:br w:type="page"/>
      </w:r>
    </w:p>
    <w:p w:rsidR="00806CB6" w:rsidRPr="00905A01" w:rsidRDefault="00806CB6" w:rsidP="00806CB6">
      <w:pPr>
        <w:spacing w:line="360" w:lineRule="auto"/>
        <w:rPr>
          <w:rFonts w:ascii="Arial" w:hAnsi="Arial" w:cs="Arial"/>
          <w:b/>
          <w:color w:val="0070C0"/>
          <w:sz w:val="28"/>
          <w:szCs w:val="28"/>
        </w:rPr>
      </w:pPr>
      <w:r>
        <w:rPr>
          <w:rFonts w:ascii="Arial" w:hAnsi="Arial" w:cs="Arial"/>
          <w:b/>
          <w:color w:val="0070C0"/>
          <w:sz w:val="28"/>
          <w:szCs w:val="28"/>
        </w:rPr>
        <w:lastRenderedPageBreak/>
        <w:t xml:space="preserve">Standard 1: </w:t>
      </w:r>
      <w:r w:rsidRPr="00905A01">
        <w:rPr>
          <w:rFonts w:ascii="Arial" w:hAnsi="Arial" w:cs="Arial"/>
          <w:b/>
          <w:color w:val="0070C0"/>
          <w:sz w:val="28"/>
          <w:szCs w:val="28"/>
        </w:rPr>
        <w:t xml:space="preserve"> Provision of Information</w:t>
      </w:r>
    </w:p>
    <w:p w:rsidR="00806CB6" w:rsidRPr="00C60019" w:rsidRDefault="00806CB6" w:rsidP="00806CB6">
      <w:pPr>
        <w:tabs>
          <w:tab w:val="left" w:pos="3119"/>
        </w:tabs>
        <w:ind w:left="2880" w:hanging="2880"/>
        <w:rPr>
          <w:rFonts w:ascii="Arial" w:hAnsi="Arial" w:cs="Arial"/>
          <w:sz w:val="24"/>
          <w:szCs w:val="24"/>
        </w:rPr>
      </w:pPr>
    </w:p>
    <w:p w:rsidR="00806CB6" w:rsidRPr="00C60019" w:rsidRDefault="00806CB6" w:rsidP="00806CB6">
      <w:pPr>
        <w:spacing w:line="360" w:lineRule="auto"/>
        <w:rPr>
          <w:rFonts w:ascii="Arial" w:hAnsi="Arial" w:cs="Arial"/>
          <w:b/>
          <w:i/>
          <w:sz w:val="24"/>
          <w:szCs w:val="24"/>
        </w:rPr>
      </w:pPr>
      <w:r w:rsidRPr="00C60019">
        <w:rPr>
          <w:rFonts w:ascii="Arial" w:hAnsi="Arial" w:cs="Arial"/>
          <w:b/>
          <w:i/>
          <w:sz w:val="24"/>
          <w:szCs w:val="24"/>
        </w:rPr>
        <w:t>The Supported Lodgings Service has an up to date statement of purpose and function. Young people and referral agencies have all the information they need to help them make decisions about using the service. Potential Hosts have the information they need to decide if providing a service is appropriate for them.</w:t>
      </w:r>
    </w:p>
    <w:p w:rsidR="00806CB6" w:rsidRPr="00C60019" w:rsidRDefault="00806CB6" w:rsidP="00806CB6">
      <w:pPr>
        <w:rPr>
          <w:rFonts w:ascii="Arial" w:hAnsi="Arial" w:cs="Arial"/>
          <w:sz w:val="24"/>
          <w:szCs w:val="24"/>
        </w:rPr>
      </w:pPr>
    </w:p>
    <w:p w:rsidR="00806CB6" w:rsidRPr="00C60019" w:rsidRDefault="00806CB6" w:rsidP="00806CB6">
      <w:pPr>
        <w:rPr>
          <w:rFonts w:ascii="Arial" w:hAnsi="Arial" w:cs="Arial"/>
          <w:b/>
          <w:sz w:val="24"/>
          <w:szCs w:val="24"/>
        </w:rPr>
      </w:pPr>
      <w:r w:rsidRPr="00C60019">
        <w:rPr>
          <w:rFonts w:ascii="Arial" w:hAnsi="Arial" w:cs="Arial"/>
          <w:b/>
          <w:sz w:val="24"/>
          <w:szCs w:val="24"/>
        </w:rPr>
        <w:t>Criteria</w:t>
      </w:r>
    </w:p>
    <w:p w:rsidR="00806CB6" w:rsidRPr="00C60019" w:rsidRDefault="00806CB6" w:rsidP="00806CB6">
      <w:pPr>
        <w:rPr>
          <w:rFonts w:ascii="Arial" w:hAnsi="Arial" w:cs="Arial"/>
          <w:sz w:val="24"/>
          <w:szCs w:val="24"/>
        </w:rPr>
      </w:pPr>
    </w:p>
    <w:p w:rsidR="00806CB6" w:rsidRPr="00C60019" w:rsidRDefault="00806CB6" w:rsidP="00806CB6">
      <w:pPr>
        <w:pStyle w:val="ListParagraph"/>
        <w:numPr>
          <w:ilvl w:val="0"/>
          <w:numId w:val="2"/>
        </w:numPr>
        <w:spacing w:line="360" w:lineRule="auto"/>
        <w:ind w:hanging="720"/>
        <w:rPr>
          <w:rFonts w:ascii="Arial" w:hAnsi="Arial" w:cs="Arial"/>
          <w:sz w:val="24"/>
          <w:szCs w:val="24"/>
        </w:rPr>
      </w:pPr>
      <w:r w:rsidRPr="00C60019">
        <w:rPr>
          <w:rFonts w:ascii="Arial" w:hAnsi="Arial" w:cs="Arial"/>
          <w:sz w:val="24"/>
          <w:szCs w:val="24"/>
        </w:rPr>
        <w:t>A clear statement of core aims, purpose and function of the service is produced</w:t>
      </w:r>
      <w:r>
        <w:rPr>
          <w:rFonts w:ascii="Arial" w:hAnsi="Arial" w:cs="Arial"/>
          <w:sz w:val="24"/>
          <w:szCs w:val="24"/>
        </w:rPr>
        <w:t xml:space="preserve"> by the provider in partnership with commissioners, </w:t>
      </w:r>
      <w:r w:rsidRPr="00C60019">
        <w:rPr>
          <w:rFonts w:ascii="Arial" w:hAnsi="Arial" w:cs="Arial"/>
          <w:sz w:val="24"/>
          <w:szCs w:val="24"/>
        </w:rPr>
        <w:t xml:space="preserve">reviewed annually, updated as necessary and shared with RQIA.  </w:t>
      </w:r>
    </w:p>
    <w:p w:rsidR="00806CB6" w:rsidRPr="00C60019" w:rsidRDefault="00806CB6" w:rsidP="00806CB6">
      <w:pPr>
        <w:spacing w:line="360" w:lineRule="auto"/>
        <w:rPr>
          <w:rFonts w:ascii="Arial" w:hAnsi="Arial" w:cs="Arial"/>
          <w:sz w:val="24"/>
          <w:szCs w:val="24"/>
        </w:rPr>
      </w:pPr>
    </w:p>
    <w:p w:rsidR="00806CB6" w:rsidRPr="00C60019" w:rsidRDefault="00806CB6" w:rsidP="00806CB6">
      <w:pPr>
        <w:pStyle w:val="ListParagraph"/>
        <w:numPr>
          <w:ilvl w:val="0"/>
          <w:numId w:val="2"/>
        </w:numPr>
        <w:spacing w:line="360" w:lineRule="auto"/>
        <w:ind w:hanging="720"/>
        <w:rPr>
          <w:rFonts w:ascii="Arial" w:hAnsi="Arial" w:cs="Arial"/>
          <w:sz w:val="24"/>
          <w:szCs w:val="24"/>
        </w:rPr>
      </w:pPr>
      <w:r w:rsidRPr="00C60019">
        <w:rPr>
          <w:rFonts w:ascii="Arial" w:hAnsi="Arial" w:cs="Arial"/>
          <w:sz w:val="24"/>
          <w:szCs w:val="24"/>
        </w:rPr>
        <w:t xml:space="preserve">A young person’s introductory information guide is available (See </w:t>
      </w:r>
      <w:r w:rsidRPr="00C60019">
        <w:rPr>
          <w:rFonts w:ascii="Arial" w:hAnsi="Arial" w:cs="Arial"/>
          <w:b/>
          <w:sz w:val="24"/>
          <w:szCs w:val="24"/>
        </w:rPr>
        <w:t>Annex D</w:t>
      </w:r>
      <w:r w:rsidRPr="00C60019">
        <w:rPr>
          <w:rFonts w:ascii="Arial" w:hAnsi="Arial" w:cs="Arial"/>
          <w:sz w:val="24"/>
          <w:szCs w:val="24"/>
        </w:rPr>
        <w:t xml:space="preserve"> for the minimum content of Young Person’s Guide). </w:t>
      </w:r>
    </w:p>
    <w:p w:rsidR="00806CB6" w:rsidRPr="00C60019" w:rsidRDefault="00806CB6" w:rsidP="00806CB6">
      <w:pPr>
        <w:pStyle w:val="ListParagraph"/>
        <w:spacing w:line="360" w:lineRule="auto"/>
        <w:ind w:hanging="720"/>
        <w:rPr>
          <w:rFonts w:ascii="Arial" w:hAnsi="Arial" w:cs="Arial"/>
          <w:sz w:val="24"/>
          <w:szCs w:val="24"/>
        </w:rPr>
      </w:pPr>
    </w:p>
    <w:p w:rsidR="00806CB6" w:rsidRPr="00C60019" w:rsidRDefault="00806CB6" w:rsidP="00806CB6">
      <w:pPr>
        <w:pStyle w:val="ListParagraph"/>
        <w:numPr>
          <w:ilvl w:val="0"/>
          <w:numId w:val="2"/>
        </w:numPr>
        <w:spacing w:line="360" w:lineRule="auto"/>
        <w:ind w:hanging="720"/>
        <w:rPr>
          <w:rFonts w:ascii="Arial" w:hAnsi="Arial" w:cs="Arial"/>
          <w:sz w:val="24"/>
          <w:szCs w:val="24"/>
        </w:rPr>
      </w:pPr>
      <w:r w:rsidRPr="00C60019">
        <w:rPr>
          <w:rFonts w:ascii="Arial" w:hAnsi="Arial" w:cs="Arial"/>
          <w:sz w:val="24"/>
          <w:szCs w:val="24"/>
        </w:rPr>
        <w:t xml:space="preserve">An Information Pack is available for Hosts and Referral Agencies (See </w:t>
      </w:r>
      <w:r w:rsidRPr="00C60019">
        <w:rPr>
          <w:rFonts w:ascii="Arial" w:hAnsi="Arial" w:cs="Arial"/>
          <w:b/>
          <w:sz w:val="24"/>
          <w:szCs w:val="24"/>
        </w:rPr>
        <w:t>Annexes E</w:t>
      </w:r>
      <w:r w:rsidRPr="00C60019">
        <w:rPr>
          <w:rFonts w:ascii="Arial" w:hAnsi="Arial" w:cs="Arial"/>
          <w:sz w:val="24"/>
          <w:szCs w:val="24"/>
        </w:rPr>
        <w:t xml:space="preserve"> and </w:t>
      </w:r>
      <w:r w:rsidRPr="00C60019">
        <w:rPr>
          <w:rFonts w:ascii="Arial" w:hAnsi="Arial" w:cs="Arial"/>
          <w:b/>
          <w:sz w:val="24"/>
          <w:szCs w:val="24"/>
        </w:rPr>
        <w:t xml:space="preserve">F </w:t>
      </w:r>
      <w:r w:rsidRPr="00C60019">
        <w:rPr>
          <w:rFonts w:ascii="Arial" w:hAnsi="Arial" w:cs="Arial"/>
          <w:sz w:val="24"/>
          <w:szCs w:val="24"/>
        </w:rPr>
        <w:t>for content that should be included</w:t>
      </w:r>
      <w:r>
        <w:rPr>
          <w:rFonts w:ascii="Arial" w:hAnsi="Arial" w:cs="Arial"/>
          <w:sz w:val="24"/>
          <w:szCs w:val="24"/>
        </w:rPr>
        <w:t>).</w:t>
      </w:r>
    </w:p>
    <w:p w:rsidR="00806CB6" w:rsidRPr="00C60019" w:rsidRDefault="00806CB6" w:rsidP="00806CB6">
      <w:pPr>
        <w:spacing w:line="360" w:lineRule="auto"/>
        <w:rPr>
          <w:rFonts w:ascii="Arial" w:hAnsi="Arial" w:cs="Arial"/>
          <w:sz w:val="24"/>
          <w:szCs w:val="24"/>
        </w:rPr>
      </w:pPr>
    </w:p>
    <w:p w:rsidR="00806CB6" w:rsidRPr="00C60019" w:rsidRDefault="00806CB6" w:rsidP="00806CB6">
      <w:pPr>
        <w:tabs>
          <w:tab w:val="left" w:pos="2552"/>
        </w:tabs>
        <w:spacing w:line="360" w:lineRule="auto"/>
        <w:ind w:left="2552" w:hanging="2552"/>
        <w:rPr>
          <w:rFonts w:ascii="Arial" w:hAnsi="Arial" w:cs="Arial"/>
          <w:b/>
          <w:sz w:val="24"/>
          <w:szCs w:val="24"/>
        </w:rPr>
      </w:pPr>
      <w:r w:rsidRPr="00C60019">
        <w:rPr>
          <w:rFonts w:ascii="Arial" w:hAnsi="Arial" w:cs="Arial"/>
          <w:b/>
          <w:sz w:val="24"/>
          <w:szCs w:val="24"/>
        </w:rPr>
        <w:t>Evidence</w:t>
      </w:r>
    </w:p>
    <w:p w:rsidR="00806CB6" w:rsidRPr="00C60019" w:rsidRDefault="00806CB6" w:rsidP="00806CB6">
      <w:pPr>
        <w:pStyle w:val="ListParagraph"/>
        <w:numPr>
          <w:ilvl w:val="0"/>
          <w:numId w:val="3"/>
        </w:numPr>
        <w:spacing w:line="360" w:lineRule="auto"/>
        <w:rPr>
          <w:rFonts w:ascii="Arial" w:hAnsi="Arial" w:cs="Arial"/>
          <w:sz w:val="24"/>
          <w:szCs w:val="24"/>
        </w:rPr>
      </w:pPr>
      <w:r w:rsidRPr="00C60019">
        <w:rPr>
          <w:rFonts w:ascii="Arial" w:hAnsi="Arial" w:cs="Arial"/>
          <w:sz w:val="24"/>
          <w:szCs w:val="24"/>
        </w:rPr>
        <w:t>A written statement of purpose and function on the Supported Lodgings Service is available.</w:t>
      </w:r>
    </w:p>
    <w:p w:rsidR="00806CB6" w:rsidRPr="00C60019" w:rsidRDefault="00806CB6" w:rsidP="00806CB6">
      <w:pPr>
        <w:pStyle w:val="ListParagraph"/>
        <w:numPr>
          <w:ilvl w:val="0"/>
          <w:numId w:val="3"/>
        </w:numPr>
        <w:spacing w:line="360" w:lineRule="auto"/>
        <w:rPr>
          <w:rFonts w:ascii="Arial" w:hAnsi="Arial" w:cs="Arial"/>
          <w:sz w:val="24"/>
          <w:szCs w:val="24"/>
        </w:rPr>
      </w:pPr>
      <w:r w:rsidRPr="00C60019">
        <w:rPr>
          <w:rFonts w:ascii="Arial" w:hAnsi="Arial" w:cs="Arial"/>
          <w:sz w:val="24"/>
          <w:szCs w:val="24"/>
        </w:rPr>
        <w:t>The statement of purpose is reviewed annually and forwarded to RQIA</w:t>
      </w:r>
      <w:r>
        <w:rPr>
          <w:rFonts w:ascii="Arial" w:hAnsi="Arial" w:cs="Arial"/>
          <w:sz w:val="24"/>
          <w:szCs w:val="24"/>
        </w:rPr>
        <w:t xml:space="preserve"> to inform the inspection process</w:t>
      </w:r>
      <w:r w:rsidRPr="00C60019">
        <w:rPr>
          <w:rFonts w:ascii="Arial" w:hAnsi="Arial" w:cs="Arial"/>
          <w:sz w:val="24"/>
          <w:szCs w:val="24"/>
        </w:rPr>
        <w:t>.</w:t>
      </w:r>
    </w:p>
    <w:p w:rsidR="00806CB6" w:rsidRPr="00C60019" w:rsidRDefault="00806CB6" w:rsidP="00806CB6">
      <w:pPr>
        <w:pStyle w:val="ListParagraph"/>
        <w:numPr>
          <w:ilvl w:val="0"/>
          <w:numId w:val="3"/>
        </w:numPr>
        <w:spacing w:line="360" w:lineRule="auto"/>
        <w:rPr>
          <w:rFonts w:ascii="Arial" w:hAnsi="Arial" w:cs="Arial"/>
          <w:sz w:val="24"/>
          <w:szCs w:val="24"/>
        </w:rPr>
      </w:pPr>
      <w:r w:rsidRPr="00C60019">
        <w:rPr>
          <w:rFonts w:ascii="Arial" w:hAnsi="Arial" w:cs="Arial"/>
          <w:sz w:val="24"/>
          <w:szCs w:val="24"/>
        </w:rPr>
        <w:t>An up</w:t>
      </w:r>
      <w:r>
        <w:rPr>
          <w:rFonts w:ascii="Arial" w:hAnsi="Arial" w:cs="Arial"/>
          <w:sz w:val="24"/>
          <w:szCs w:val="24"/>
        </w:rPr>
        <w:t>-</w:t>
      </w:r>
      <w:r w:rsidRPr="00C60019">
        <w:rPr>
          <w:rFonts w:ascii="Arial" w:hAnsi="Arial" w:cs="Arial"/>
          <w:sz w:val="24"/>
          <w:szCs w:val="24"/>
        </w:rPr>
        <w:t>t</w:t>
      </w:r>
      <w:r>
        <w:rPr>
          <w:rFonts w:ascii="Arial" w:hAnsi="Arial" w:cs="Arial"/>
          <w:sz w:val="24"/>
          <w:szCs w:val="24"/>
        </w:rPr>
        <w:t>o-</w:t>
      </w:r>
      <w:r w:rsidRPr="00C60019">
        <w:rPr>
          <w:rFonts w:ascii="Arial" w:hAnsi="Arial" w:cs="Arial"/>
          <w:sz w:val="24"/>
          <w:szCs w:val="24"/>
        </w:rPr>
        <w:t xml:space="preserve">date Young Person’s Guide is available that covers the content set out in </w:t>
      </w:r>
      <w:r w:rsidRPr="00C60019">
        <w:rPr>
          <w:rFonts w:ascii="Arial" w:hAnsi="Arial" w:cs="Arial"/>
          <w:b/>
          <w:sz w:val="24"/>
          <w:szCs w:val="24"/>
        </w:rPr>
        <w:t>Annex D</w:t>
      </w:r>
      <w:r w:rsidRPr="00C60019">
        <w:rPr>
          <w:rFonts w:ascii="Arial" w:hAnsi="Arial" w:cs="Arial"/>
          <w:sz w:val="24"/>
          <w:szCs w:val="24"/>
        </w:rPr>
        <w:t xml:space="preserve"> and is in an accessible, clear and easy to use format.</w:t>
      </w:r>
    </w:p>
    <w:p w:rsidR="00806CB6" w:rsidRPr="00C60019" w:rsidRDefault="00806CB6" w:rsidP="00806CB6">
      <w:pPr>
        <w:pStyle w:val="ListParagraph"/>
        <w:numPr>
          <w:ilvl w:val="0"/>
          <w:numId w:val="3"/>
        </w:numPr>
        <w:spacing w:line="360" w:lineRule="auto"/>
        <w:rPr>
          <w:rFonts w:ascii="Arial" w:hAnsi="Arial" w:cs="Arial"/>
          <w:sz w:val="24"/>
          <w:szCs w:val="24"/>
        </w:rPr>
      </w:pPr>
      <w:r w:rsidRPr="00C60019">
        <w:rPr>
          <w:rFonts w:ascii="Arial" w:hAnsi="Arial" w:cs="Arial"/>
          <w:sz w:val="24"/>
          <w:szCs w:val="24"/>
        </w:rPr>
        <w:t>An up</w:t>
      </w:r>
      <w:r>
        <w:rPr>
          <w:rFonts w:ascii="Arial" w:hAnsi="Arial" w:cs="Arial"/>
          <w:sz w:val="24"/>
          <w:szCs w:val="24"/>
        </w:rPr>
        <w:t>-</w:t>
      </w:r>
      <w:r w:rsidRPr="00C60019">
        <w:rPr>
          <w:rFonts w:ascii="Arial" w:hAnsi="Arial" w:cs="Arial"/>
          <w:sz w:val="24"/>
          <w:szCs w:val="24"/>
        </w:rPr>
        <w:t>t</w:t>
      </w:r>
      <w:r>
        <w:rPr>
          <w:rFonts w:ascii="Arial" w:hAnsi="Arial" w:cs="Arial"/>
          <w:sz w:val="24"/>
          <w:szCs w:val="24"/>
        </w:rPr>
        <w:t>o-</w:t>
      </w:r>
      <w:r w:rsidRPr="00C60019">
        <w:rPr>
          <w:rFonts w:ascii="Arial" w:hAnsi="Arial" w:cs="Arial"/>
          <w:sz w:val="24"/>
          <w:szCs w:val="24"/>
        </w:rPr>
        <w:t xml:space="preserve">date Information Pack that covers the content set out in </w:t>
      </w:r>
      <w:r w:rsidRPr="00C60019">
        <w:rPr>
          <w:rFonts w:ascii="Arial" w:hAnsi="Arial" w:cs="Arial"/>
          <w:b/>
          <w:sz w:val="24"/>
          <w:szCs w:val="24"/>
        </w:rPr>
        <w:t>Annexes E and F</w:t>
      </w:r>
      <w:r w:rsidRPr="00C60019">
        <w:rPr>
          <w:rFonts w:ascii="Arial" w:hAnsi="Arial" w:cs="Arial"/>
          <w:sz w:val="24"/>
          <w:szCs w:val="24"/>
        </w:rPr>
        <w:t xml:space="preserve"> is available for Hosts and referral agencies.</w:t>
      </w:r>
    </w:p>
    <w:p w:rsidR="00806CB6" w:rsidRDefault="00806CB6" w:rsidP="00806CB6">
      <w:pPr>
        <w:rPr>
          <w:rFonts w:ascii="Arial" w:hAnsi="Arial" w:cs="Arial"/>
          <w:b/>
          <w:color w:val="0070C0"/>
          <w:sz w:val="28"/>
          <w:szCs w:val="28"/>
        </w:rPr>
      </w:pPr>
      <w:r>
        <w:rPr>
          <w:rFonts w:ascii="Arial" w:hAnsi="Arial" w:cs="Arial"/>
          <w:b/>
          <w:color w:val="0070C0"/>
          <w:sz w:val="28"/>
          <w:szCs w:val="28"/>
        </w:rPr>
        <w:br w:type="page"/>
      </w:r>
    </w:p>
    <w:p w:rsidR="00806CB6" w:rsidRPr="00905A01" w:rsidRDefault="00806CB6" w:rsidP="00806CB6">
      <w:pPr>
        <w:rPr>
          <w:rFonts w:ascii="Arial" w:hAnsi="Arial" w:cs="Arial"/>
          <w:b/>
          <w:color w:val="0070C0"/>
          <w:sz w:val="28"/>
          <w:szCs w:val="28"/>
        </w:rPr>
      </w:pPr>
      <w:r>
        <w:rPr>
          <w:rFonts w:ascii="Arial" w:hAnsi="Arial" w:cs="Arial"/>
          <w:b/>
          <w:color w:val="0070C0"/>
          <w:sz w:val="28"/>
          <w:szCs w:val="28"/>
        </w:rPr>
        <w:lastRenderedPageBreak/>
        <w:t xml:space="preserve">Standard 2: </w:t>
      </w:r>
      <w:r w:rsidRPr="00905A01">
        <w:rPr>
          <w:rFonts w:ascii="Arial" w:hAnsi="Arial" w:cs="Arial"/>
          <w:b/>
          <w:color w:val="0070C0"/>
          <w:sz w:val="28"/>
          <w:szCs w:val="28"/>
        </w:rPr>
        <w:t xml:space="preserve"> Service Referral, Assessment and Placement of Young People</w:t>
      </w:r>
    </w:p>
    <w:p w:rsidR="00806CB6" w:rsidRPr="00C60019" w:rsidRDefault="00806CB6" w:rsidP="00806CB6">
      <w:pPr>
        <w:spacing w:line="360" w:lineRule="auto"/>
        <w:rPr>
          <w:rFonts w:ascii="Arial" w:hAnsi="Arial" w:cs="Arial"/>
          <w:b/>
          <w:sz w:val="24"/>
          <w:szCs w:val="24"/>
        </w:rPr>
      </w:pPr>
    </w:p>
    <w:p w:rsidR="00806CB6" w:rsidRPr="00C60019" w:rsidRDefault="00806CB6" w:rsidP="00806CB6">
      <w:pPr>
        <w:spacing w:line="360" w:lineRule="auto"/>
        <w:rPr>
          <w:rFonts w:ascii="Arial" w:hAnsi="Arial" w:cs="Arial"/>
          <w:b/>
          <w:i/>
          <w:sz w:val="24"/>
          <w:szCs w:val="24"/>
        </w:rPr>
      </w:pPr>
      <w:r w:rsidRPr="00C60019">
        <w:rPr>
          <w:rFonts w:ascii="Arial" w:hAnsi="Arial" w:cs="Arial"/>
          <w:b/>
          <w:i/>
          <w:sz w:val="24"/>
          <w:szCs w:val="24"/>
        </w:rPr>
        <w:t>The initial referral and assessment processes will be undertaken in an open and inclusive way with young people, referrers, Hosts and other agencies. The placement of a young person is based on an assessment of need and risk</w:t>
      </w:r>
      <w:r>
        <w:rPr>
          <w:rFonts w:ascii="Arial" w:hAnsi="Arial" w:cs="Arial"/>
          <w:b/>
          <w:i/>
          <w:sz w:val="24"/>
          <w:szCs w:val="24"/>
        </w:rPr>
        <w:t xml:space="preserve"> which will inform the viability of progressing a placement and subsequent placement match.</w:t>
      </w:r>
    </w:p>
    <w:p w:rsidR="00806CB6" w:rsidRPr="00C60019" w:rsidRDefault="00806CB6" w:rsidP="00806CB6">
      <w:pPr>
        <w:spacing w:line="360" w:lineRule="auto"/>
        <w:rPr>
          <w:rFonts w:ascii="Arial" w:hAnsi="Arial" w:cs="Arial"/>
          <w:i/>
          <w:sz w:val="24"/>
          <w:szCs w:val="24"/>
        </w:rPr>
      </w:pPr>
    </w:p>
    <w:p w:rsidR="00806CB6" w:rsidRPr="00C60019" w:rsidRDefault="00806CB6" w:rsidP="00806CB6">
      <w:pPr>
        <w:rPr>
          <w:rFonts w:ascii="Arial" w:hAnsi="Arial" w:cs="Arial"/>
          <w:b/>
          <w:sz w:val="24"/>
          <w:szCs w:val="24"/>
        </w:rPr>
      </w:pPr>
      <w:r w:rsidRPr="00C60019">
        <w:rPr>
          <w:rFonts w:ascii="Arial" w:hAnsi="Arial" w:cs="Arial"/>
          <w:b/>
          <w:sz w:val="24"/>
          <w:szCs w:val="24"/>
        </w:rPr>
        <w:t>Criteria</w:t>
      </w:r>
    </w:p>
    <w:p w:rsidR="00806CB6" w:rsidRPr="00C60019" w:rsidRDefault="00806CB6" w:rsidP="00806CB6">
      <w:pPr>
        <w:rPr>
          <w:rFonts w:ascii="Arial" w:hAnsi="Arial" w:cs="Arial"/>
          <w:sz w:val="24"/>
          <w:szCs w:val="24"/>
        </w:rPr>
      </w:pPr>
    </w:p>
    <w:p w:rsidR="00806CB6" w:rsidRPr="00C60019" w:rsidRDefault="00806CB6" w:rsidP="00806CB6">
      <w:pPr>
        <w:pStyle w:val="ListParagraph"/>
        <w:numPr>
          <w:ilvl w:val="0"/>
          <w:numId w:val="4"/>
        </w:numPr>
        <w:spacing w:line="360" w:lineRule="auto"/>
        <w:ind w:hanging="644"/>
        <w:rPr>
          <w:rFonts w:ascii="Arial" w:hAnsi="Arial" w:cs="Arial"/>
          <w:sz w:val="24"/>
          <w:szCs w:val="24"/>
        </w:rPr>
      </w:pPr>
      <w:r w:rsidRPr="00C60019">
        <w:rPr>
          <w:rFonts w:ascii="Arial" w:hAnsi="Arial" w:cs="Arial"/>
          <w:sz w:val="24"/>
          <w:szCs w:val="24"/>
        </w:rPr>
        <w:t>Arrangements exist for the referral, assessment and placement of a young person in Supported Lodgings</w:t>
      </w:r>
      <w:r>
        <w:rPr>
          <w:rFonts w:ascii="Arial" w:hAnsi="Arial" w:cs="Arial"/>
          <w:sz w:val="24"/>
          <w:szCs w:val="24"/>
        </w:rPr>
        <w:t xml:space="preserve"> which reflect the principles and operational requirements set out in the regional good practice guidance between the NIHE and HSC Trusts </w:t>
      </w:r>
      <w:proofErr w:type="gramStart"/>
      <w:r>
        <w:rPr>
          <w:rFonts w:ascii="Arial" w:hAnsi="Arial" w:cs="Arial"/>
          <w:sz w:val="24"/>
          <w:szCs w:val="24"/>
        </w:rPr>
        <w:t xml:space="preserve">entitled  </w:t>
      </w:r>
      <w:r w:rsidRPr="00DF280C">
        <w:rPr>
          <w:rFonts w:ascii="Arial" w:hAnsi="Arial" w:cs="Arial"/>
          <w:i/>
          <w:sz w:val="24"/>
          <w:szCs w:val="24"/>
        </w:rPr>
        <w:t>Meeting</w:t>
      </w:r>
      <w:proofErr w:type="gramEnd"/>
      <w:r w:rsidRPr="00DF280C">
        <w:rPr>
          <w:rFonts w:ascii="Arial" w:hAnsi="Arial" w:cs="Arial"/>
          <w:i/>
          <w:sz w:val="24"/>
          <w:szCs w:val="24"/>
        </w:rPr>
        <w:t xml:space="preserve"> the Accommodation and Support Needs of Vulnerable Young People 2015</w:t>
      </w:r>
      <w:r>
        <w:rPr>
          <w:rFonts w:ascii="Arial" w:hAnsi="Arial" w:cs="Arial"/>
          <w:i/>
          <w:sz w:val="24"/>
          <w:szCs w:val="24"/>
        </w:rPr>
        <w:t>,</w:t>
      </w:r>
      <w:r>
        <w:rPr>
          <w:rFonts w:ascii="Arial" w:hAnsi="Arial" w:cs="Arial"/>
          <w:sz w:val="24"/>
          <w:szCs w:val="24"/>
        </w:rPr>
        <w:t xml:space="preserve">  </w:t>
      </w:r>
      <w:r w:rsidRPr="00C60019">
        <w:rPr>
          <w:rFonts w:ascii="Arial" w:hAnsi="Arial" w:cs="Arial"/>
          <w:sz w:val="24"/>
          <w:szCs w:val="24"/>
        </w:rPr>
        <w:t xml:space="preserve">which ensure the full involvement of the young person being referred. </w:t>
      </w:r>
    </w:p>
    <w:p w:rsidR="00806CB6" w:rsidRPr="00C60019" w:rsidRDefault="00806CB6" w:rsidP="00806CB6">
      <w:pPr>
        <w:pStyle w:val="ListParagraph"/>
        <w:spacing w:line="360" w:lineRule="auto"/>
        <w:ind w:left="644" w:hanging="644"/>
        <w:rPr>
          <w:rFonts w:ascii="Arial" w:hAnsi="Arial" w:cs="Arial"/>
          <w:sz w:val="24"/>
          <w:szCs w:val="24"/>
        </w:rPr>
      </w:pPr>
    </w:p>
    <w:p w:rsidR="00806CB6" w:rsidRPr="00C60019" w:rsidRDefault="00806CB6" w:rsidP="00806CB6">
      <w:pPr>
        <w:pStyle w:val="ListParagraph"/>
        <w:numPr>
          <w:ilvl w:val="0"/>
          <w:numId w:val="4"/>
        </w:numPr>
        <w:spacing w:line="360" w:lineRule="auto"/>
        <w:ind w:hanging="644"/>
        <w:rPr>
          <w:rFonts w:ascii="Arial" w:hAnsi="Arial" w:cs="Arial"/>
          <w:sz w:val="24"/>
          <w:szCs w:val="24"/>
        </w:rPr>
      </w:pPr>
      <w:r w:rsidRPr="00C60019">
        <w:rPr>
          <w:rFonts w:ascii="Arial" w:hAnsi="Arial" w:cs="Arial"/>
          <w:sz w:val="24"/>
          <w:szCs w:val="24"/>
        </w:rPr>
        <w:t>Information sharing arrangements exist between the Supported Lodgings Service</w:t>
      </w:r>
      <w:r>
        <w:rPr>
          <w:rFonts w:ascii="Arial" w:hAnsi="Arial" w:cs="Arial"/>
          <w:sz w:val="24"/>
          <w:szCs w:val="24"/>
        </w:rPr>
        <w:t>, the</w:t>
      </w:r>
      <w:r w:rsidRPr="00C60019">
        <w:rPr>
          <w:rFonts w:ascii="Arial" w:hAnsi="Arial" w:cs="Arial"/>
          <w:sz w:val="24"/>
          <w:szCs w:val="24"/>
        </w:rPr>
        <w:t xml:space="preserve"> referral agencies</w:t>
      </w:r>
      <w:r>
        <w:rPr>
          <w:rFonts w:ascii="Arial" w:hAnsi="Arial" w:cs="Arial"/>
          <w:sz w:val="24"/>
          <w:szCs w:val="24"/>
        </w:rPr>
        <w:t xml:space="preserve"> and the young person </w:t>
      </w:r>
      <w:r w:rsidRPr="00C60019">
        <w:rPr>
          <w:rFonts w:ascii="Arial" w:hAnsi="Arial" w:cs="Arial"/>
          <w:sz w:val="24"/>
          <w:szCs w:val="24"/>
        </w:rPr>
        <w:t>which stipulate the forthright sharing of clear and relevant information at point of referral and as part of the assessment process.</w:t>
      </w:r>
    </w:p>
    <w:p w:rsidR="00806CB6" w:rsidRPr="00C60019" w:rsidRDefault="00806CB6" w:rsidP="00806CB6">
      <w:pPr>
        <w:pStyle w:val="ListParagraph"/>
        <w:spacing w:line="360" w:lineRule="auto"/>
        <w:ind w:left="644" w:hanging="644"/>
        <w:rPr>
          <w:rFonts w:ascii="Arial" w:hAnsi="Arial" w:cs="Arial"/>
          <w:sz w:val="24"/>
          <w:szCs w:val="24"/>
        </w:rPr>
      </w:pPr>
    </w:p>
    <w:p w:rsidR="00806CB6" w:rsidRPr="00C60019" w:rsidRDefault="00806CB6" w:rsidP="00806CB6">
      <w:pPr>
        <w:pStyle w:val="ListParagraph"/>
        <w:numPr>
          <w:ilvl w:val="0"/>
          <w:numId w:val="4"/>
        </w:numPr>
        <w:spacing w:line="360" w:lineRule="auto"/>
        <w:ind w:hanging="644"/>
        <w:rPr>
          <w:rFonts w:ascii="Arial" w:hAnsi="Arial" w:cs="Arial"/>
          <w:sz w:val="24"/>
          <w:szCs w:val="24"/>
        </w:rPr>
      </w:pPr>
      <w:r w:rsidRPr="00C60019">
        <w:rPr>
          <w:rFonts w:ascii="Arial" w:hAnsi="Arial" w:cs="Arial"/>
          <w:sz w:val="24"/>
          <w:szCs w:val="24"/>
        </w:rPr>
        <w:t>Young people understand and sign a consent form to enable appropriate information sharing between agencies, the young person and with Hosts which informs assessment, matching, safe planning and ongoing support.</w:t>
      </w:r>
    </w:p>
    <w:p w:rsidR="00806CB6" w:rsidRPr="00C60019" w:rsidRDefault="00806CB6" w:rsidP="00806CB6">
      <w:pPr>
        <w:pStyle w:val="ListParagraph"/>
        <w:spacing w:line="360" w:lineRule="auto"/>
        <w:ind w:left="644" w:hanging="644"/>
        <w:rPr>
          <w:rFonts w:ascii="Arial" w:hAnsi="Arial" w:cs="Arial"/>
          <w:sz w:val="24"/>
          <w:szCs w:val="24"/>
        </w:rPr>
      </w:pPr>
    </w:p>
    <w:p w:rsidR="00806CB6" w:rsidRPr="00C60019" w:rsidRDefault="00806CB6" w:rsidP="00806CB6">
      <w:pPr>
        <w:pStyle w:val="ListParagraph"/>
        <w:numPr>
          <w:ilvl w:val="0"/>
          <w:numId w:val="4"/>
        </w:numPr>
        <w:spacing w:line="360" w:lineRule="auto"/>
        <w:ind w:hanging="644"/>
        <w:rPr>
          <w:rFonts w:ascii="Arial" w:hAnsi="Arial" w:cs="Arial"/>
          <w:sz w:val="24"/>
          <w:szCs w:val="24"/>
        </w:rPr>
      </w:pPr>
      <w:r w:rsidRPr="00C60019">
        <w:rPr>
          <w:rFonts w:ascii="Arial" w:hAnsi="Arial" w:cs="Arial"/>
          <w:sz w:val="24"/>
          <w:szCs w:val="24"/>
        </w:rPr>
        <w:t xml:space="preserve">Each young person has an assessment of needs and risk to determine the suitability of the young person for a Supported Lodgings placement.  </w:t>
      </w:r>
    </w:p>
    <w:p w:rsidR="00806CB6" w:rsidRPr="00C60019" w:rsidRDefault="00806CB6" w:rsidP="00806CB6">
      <w:pPr>
        <w:pStyle w:val="ListParagraph"/>
        <w:spacing w:line="360" w:lineRule="auto"/>
        <w:ind w:left="644" w:hanging="644"/>
        <w:rPr>
          <w:rFonts w:ascii="Arial" w:hAnsi="Arial" w:cs="Arial"/>
          <w:sz w:val="24"/>
          <w:szCs w:val="24"/>
        </w:rPr>
      </w:pPr>
    </w:p>
    <w:p w:rsidR="00806CB6" w:rsidRPr="00C60019" w:rsidRDefault="00806CB6" w:rsidP="00806CB6">
      <w:pPr>
        <w:pStyle w:val="ListParagraph"/>
        <w:numPr>
          <w:ilvl w:val="0"/>
          <w:numId w:val="4"/>
        </w:numPr>
        <w:spacing w:line="360" w:lineRule="auto"/>
        <w:ind w:hanging="644"/>
        <w:rPr>
          <w:rFonts w:ascii="Arial" w:hAnsi="Arial" w:cs="Arial"/>
          <w:sz w:val="24"/>
          <w:szCs w:val="24"/>
        </w:rPr>
      </w:pPr>
      <w:r w:rsidRPr="00C60019">
        <w:rPr>
          <w:rFonts w:ascii="Arial" w:hAnsi="Arial" w:cs="Arial"/>
          <w:sz w:val="24"/>
          <w:szCs w:val="24"/>
        </w:rPr>
        <w:t>Each young person has a Lead Worker who has responsibility for informing the assessment</w:t>
      </w:r>
      <w:r>
        <w:rPr>
          <w:rFonts w:ascii="Arial" w:hAnsi="Arial" w:cs="Arial"/>
          <w:sz w:val="24"/>
          <w:szCs w:val="24"/>
        </w:rPr>
        <w:t>,</w:t>
      </w:r>
      <w:r w:rsidRPr="00C60019">
        <w:rPr>
          <w:rFonts w:ascii="Arial" w:hAnsi="Arial" w:cs="Arial"/>
          <w:sz w:val="24"/>
          <w:szCs w:val="24"/>
        </w:rPr>
        <w:t xml:space="preserve"> supporting the young person’s placement</w:t>
      </w:r>
      <w:r>
        <w:rPr>
          <w:rFonts w:ascii="Arial" w:hAnsi="Arial" w:cs="Arial"/>
          <w:sz w:val="24"/>
          <w:szCs w:val="24"/>
        </w:rPr>
        <w:t xml:space="preserve"> and advocating on their behalf</w:t>
      </w:r>
      <w:r w:rsidRPr="00C60019">
        <w:rPr>
          <w:rFonts w:ascii="Arial" w:hAnsi="Arial" w:cs="Arial"/>
          <w:sz w:val="24"/>
          <w:szCs w:val="24"/>
        </w:rPr>
        <w:t>.</w:t>
      </w:r>
    </w:p>
    <w:p w:rsidR="00806CB6" w:rsidRPr="00C60019" w:rsidRDefault="00806CB6" w:rsidP="00806CB6">
      <w:pPr>
        <w:rPr>
          <w:rFonts w:ascii="Arial" w:hAnsi="Arial" w:cs="Arial"/>
          <w:sz w:val="24"/>
          <w:szCs w:val="24"/>
        </w:rPr>
      </w:pPr>
    </w:p>
    <w:p w:rsidR="00806CB6" w:rsidRPr="00C60019" w:rsidRDefault="00806CB6" w:rsidP="00806CB6">
      <w:pPr>
        <w:rPr>
          <w:rFonts w:ascii="Arial" w:hAnsi="Arial" w:cs="Arial"/>
          <w:sz w:val="24"/>
          <w:szCs w:val="24"/>
        </w:rPr>
      </w:pPr>
    </w:p>
    <w:p w:rsidR="00806CB6" w:rsidRDefault="00806CB6" w:rsidP="00806CB6">
      <w:pPr>
        <w:rPr>
          <w:rFonts w:ascii="Arial" w:hAnsi="Arial" w:cs="Arial"/>
          <w:b/>
          <w:sz w:val="24"/>
          <w:szCs w:val="24"/>
        </w:rPr>
      </w:pPr>
      <w:r>
        <w:rPr>
          <w:rFonts w:ascii="Arial" w:hAnsi="Arial" w:cs="Arial"/>
          <w:b/>
          <w:sz w:val="24"/>
          <w:szCs w:val="24"/>
        </w:rPr>
        <w:br w:type="page"/>
      </w:r>
    </w:p>
    <w:p w:rsidR="00806CB6" w:rsidRPr="00C60019" w:rsidRDefault="00806CB6" w:rsidP="00806CB6">
      <w:pPr>
        <w:rPr>
          <w:rFonts w:ascii="Arial" w:hAnsi="Arial" w:cs="Arial"/>
          <w:b/>
          <w:sz w:val="24"/>
          <w:szCs w:val="24"/>
        </w:rPr>
      </w:pPr>
      <w:r w:rsidRPr="00C60019">
        <w:rPr>
          <w:rFonts w:ascii="Arial" w:hAnsi="Arial" w:cs="Arial"/>
          <w:b/>
          <w:sz w:val="24"/>
          <w:szCs w:val="24"/>
        </w:rPr>
        <w:lastRenderedPageBreak/>
        <w:t>Evidence</w:t>
      </w:r>
    </w:p>
    <w:p w:rsidR="00806CB6" w:rsidRPr="00C60019" w:rsidRDefault="00806CB6" w:rsidP="00806CB6">
      <w:pPr>
        <w:rPr>
          <w:rFonts w:ascii="Arial" w:hAnsi="Arial" w:cs="Arial"/>
          <w:sz w:val="24"/>
          <w:szCs w:val="24"/>
        </w:rPr>
      </w:pPr>
    </w:p>
    <w:p w:rsidR="00806CB6" w:rsidRPr="00C60019" w:rsidRDefault="00806CB6" w:rsidP="00806CB6">
      <w:pPr>
        <w:pStyle w:val="ListParagraph"/>
        <w:numPr>
          <w:ilvl w:val="0"/>
          <w:numId w:val="5"/>
        </w:numPr>
        <w:spacing w:after="120" w:line="360" w:lineRule="auto"/>
        <w:ind w:left="714" w:hanging="357"/>
        <w:contextualSpacing w:val="0"/>
        <w:rPr>
          <w:rFonts w:ascii="Arial" w:hAnsi="Arial" w:cs="Arial"/>
          <w:sz w:val="24"/>
          <w:szCs w:val="24"/>
        </w:rPr>
      </w:pPr>
      <w:r w:rsidRPr="00C60019">
        <w:rPr>
          <w:rFonts w:ascii="Arial" w:hAnsi="Arial" w:cs="Arial"/>
          <w:sz w:val="24"/>
          <w:szCs w:val="24"/>
        </w:rPr>
        <w:t xml:space="preserve">Information for referral agencies includes how enquiries and applications are made, processed, and prioritised, and how decisions are communicated to referral agencies. </w:t>
      </w:r>
    </w:p>
    <w:p w:rsidR="00806CB6" w:rsidRPr="00C60019" w:rsidRDefault="00806CB6" w:rsidP="00806CB6">
      <w:pPr>
        <w:pStyle w:val="ListParagraph"/>
        <w:numPr>
          <w:ilvl w:val="0"/>
          <w:numId w:val="5"/>
        </w:numPr>
        <w:spacing w:after="120" w:line="360" w:lineRule="auto"/>
        <w:ind w:left="714" w:hanging="357"/>
        <w:contextualSpacing w:val="0"/>
        <w:rPr>
          <w:rFonts w:ascii="Arial" w:hAnsi="Arial" w:cs="Arial"/>
          <w:sz w:val="24"/>
          <w:szCs w:val="24"/>
        </w:rPr>
      </w:pPr>
      <w:r w:rsidRPr="00C60019">
        <w:rPr>
          <w:rFonts w:ascii="Arial" w:hAnsi="Arial" w:cs="Arial"/>
          <w:sz w:val="24"/>
          <w:szCs w:val="24"/>
        </w:rPr>
        <w:t>An assessment framework exists and is appropriately applied</w:t>
      </w:r>
      <w:r w:rsidRPr="00C60019">
        <w:rPr>
          <w:rStyle w:val="CommentReference"/>
          <w:sz w:val="24"/>
          <w:lang w:eastAsia="en-GB"/>
        </w:rPr>
        <w:t>.</w:t>
      </w:r>
    </w:p>
    <w:p w:rsidR="00806CB6" w:rsidRPr="00C60019" w:rsidRDefault="00806CB6" w:rsidP="00806CB6">
      <w:pPr>
        <w:pStyle w:val="ListParagraph"/>
        <w:numPr>
          <w:ilvl w:val="0"/>
          <w:numId w:val="5"/>
        </w:numPr>
        <w:spacing w:after="120" w:line="360" w:lineRule="auto"/>
        <w:ind w:left="714" w:hanging="357"/>
        <w:contextualSpacing w:val="0"/>
        <w:rPr>
          <w:rFonts w:ascii="Arial" w:hAnsi="Arial" w:cs="Arial"/>
          <w:sz w:val="24"/>
          <w:szCs w:val="24"/>
        </w:rPr>
      </w:pPr>
      <w:r w:rsidRPr="00C60019">
        <w:rPr>
          <w:rFonts w:ascii="Arial" w:hAnsi="Arial" w:cs="Arial"/>
          <w:sz w:val="24"/>
          <w:szCs w:val="24"/>
        </w:rPr>
        <w:t>Case records of referral, assessment and matching reflect the young person’s involvement in the process</w:t>
      </w:r>
      <w:r>
        <w:rPr>
          <w:rFonts w:ascii="Arial" w:hAnsi="Arial" w:cs="Arial"/>
          <w:sz w:val="24"/>
          <w:szCs w:val="24"/>
        </w:rPr>
        <w:t xml:space="preserve"> and the young person has access to copies of this documentation</w:t>
      </w:r>
      <w:r w:rsidRPr="00C60019">
        <w:rPr>
          <w:rFonts w:ascii="Arial" w:hAnsi="Arial" w:cs="Arial"/>
          <w:sz w:val="24"/>
          <w:szCs w:val="24"/>
        </w:rPr>
        <w:t>.</w:t>
      </w:r>
    </w:p>
    <w:p w:rsidR="00806CB6" w:rsidRPr="00C60019" w:rsidRDefault="00806CB6" w:rsidP="00806CB6">
      <w:pPr>
        <w:pStyle w:val="ListParagraph"/>
        <w:numPr>
          <w:ilvl w:val="0"/>
          <w:numId w:val="5"/>
        </w:numPr>
        <w:spacing w:after="120" w:line="360" w:lineRule="auto"/>
        <w:ind w:left="714" w:hanging="357"/>
        <w:contextualSpacing w:val="0"/>
        <w:rPr>
          <w:rFonts w:ascii="Arial" w:hAnsi="Arial" w:cs="Arial"/>
          <w:sz w:val="24"/>
          <w:szCs w:val="24"/>
        </w:rPr>
      </w:pPr>
      <w:r w:rsidRPr="00C60019">
        <w:rPr>
          <w:rFonts w:ascii="Arial" w:hAnsi="Arial" w:cs="Arial"/>
          <w:sz w:val="24"/>
          <w:szCs w:val="24"/>
        </w:rPr>
        <w:t>Case records of planned visits and meetings involving young person and potential Host as part of the matching process and prior to placement arrangements are available.</w:t>
      </w:r>
    </w:p>
    <w:p w:rsidR="00806CB6" w:rsidRPr="00C60019" w:rsidRDefault="00806CB6" w:rsidP="00806CB6">
      <w:pPr>
        <w:pStyle w:val="ListParagraph"/>
        <w:numPr>
          <w:ilvl w:val="0"/>
          <w:numId w:val="5"/>
        </w:numPr>
        <w:spacing w:after="120" w:line="360" w:lineRule="auto"/>
        <w:ind w:left="714" w:hanging="357"/>
        <w:contextualSpacing w:val="0"/>
        <w:rPr>
          <w:rFonts w:ascii="Arial" w:hAnsi="Arial" w:cs="Arial"/>
          <w:sz w:val="24"/>
          <w:szCs w:val="24"/>
        </w:rPr>
      </w:pPr>
      <w:r w:rsidRPr="00C60019">
        <w:rPr>
          <w:rFonts w:ascii="Arial" w:hAnsi="Arial" w:cs="Arial"/>
          <w:sz w:val="24"/>
          <w:szCs w:val="24"/>
        </w:rPr>
        <w:t>Each young person’s file contains a written assessment of needs and risks and the steps taken to ensure a suitable placement match agreed with the young person.</w:t>
      </w:r>
    </w:p>
    <w:p w:rsidR="00806CB6" w:rsidRDefault="00806CB6" w:rsidP="00806CB6">
      <w:pPr>
        <w:pStyle w:val="ListParagraph"/>
        <w:numPr>
          <w:ilvl w:val="0"/>
          <w:numId w:val="5"/>
        </w:numPr>
        <w:spacing w:after="120" w:line="360" w:lineRule="auto"/>
        <w:ind w:left="714" w:hanging="357"/>
        <w:contextualSpacing w:val="0"/>
        <w:rPr>
          <w:rFonts w:ascii="Arial" w:hAnsi="Arial" w:cs="Arial"/>
          <w:sz w:val="24"/>
          <w:szCs w:val="24"/>
        </w:rPr>
      </w:pPr>
      <w:r w:rsidRPr="00C60019">
        <w:rPr>
          <w:rFonts w:ascii="Arial" w:hAnsi="Arial" w:cs="Arial"/>
          <w:sz w:val="24"/>
          <w:szCs w:val="24"/>
        </w:rPr>
        <w:t>A written information sharing protocol is in place</w:t>
      </w:r>
      <w:r>
        <w:rPr>
          <w:rFonts w:ascii="Arial" w:hAnsi="Arial" w:cs="Arial"/>
          <w:sz w:val="24"/>
          <w:szCs w:val="24"/>
        </w:rPr>
        <w:t>.</w:t>
      </w:r>
      <w:r w:rsidRPr="00C60019">
        <w:rPr>
          <w:rFonts w:ascii="Arial" w:hAnsi="Arial" w:cs="Arial"/>
          <w:sz w:val="24"/>
          <w:szCs w:val="24"/>
        </w:rPr>
        <w:t xml:space="preserve"> </w:t>
      </w:r>
    </w:p>
    <w:p w:rsidR="00806CB6" w:rsidRPr="00C60019" w:rsidRDefault="00806CB6" w:rsidP="00806CB6">
      <w:pPr>
        <w:pStyle w:val="ListParagraph"/>
        <w:numPr>
          <w:ilvl w:val="0"/>
          <w:numId w:val="5"/>
        </w:numPr>
        <w:spacing w:after="120" w:line="360" w:lineRule="auto"/>
        <w:ind w:left="714" w:hanging="357"/>
        <w:contextualSpacing w:val="0"/>
        <w:rPr>
          <w:rFonts w:ascii="Arial" w:hAnsi="Arial" w:cs="Arial"/>
          <w:sz w:val="24"/>
          <w:szCs w:val="24"/>
        </w:rPr>
      </w:pPr>
      <w:r w:rsidRPr="007C41BB">
        <w:rPr>
          <w:rFonts w:ascii="Arial" w:hAnsi="Arial" w:cs="Arial"/>
          <w:sz w:val="24"/>
          <w:szCs w:val="24"/>
        </w:rPr>
        <w:t>There is a signed consent form</w:t>
      </w:r>
      <w:r>
        <w:rPr>
          <w:rFonts w:ascii="Arial" w:hAnsi="Arial" w:cs="Arial"/>
          <w:sz w:val="24"/>
          <w:szCs w:val="24"/>
        </w:rPr>
        <w:t xml:space="preserve"> for information sharing</w:t>
      </w:r>
      <w:r w:rsidRPr="007C41BB">
        <w:rPr>
          <w:rFonts w:ascii="Arial" w:hAnsi="Arial" w:cs="Arial"/>
          <w:sz w:val="24"/>
          <w:szCs w:val="24"/>
        </w:rPr>
        <w:t xml:space="preserve"> available on</w:t>
      </w:r>
      <w:r>
        <w:rPr>
          <w:rFonts w:ascii="Arial" w:hAnsi="Arial" w:cs="Arial"/>
          <w:sz w:val="24"/>
          <w:szCs w:val="24"/>
        </w:rPr>
        <w:t xml:space="preserve"> young pe</w:t>
      </w:r>
      <w:r w:rsidRPr="00C60019">
        <w:rPr>
          <w:rFonts w:ascii="Arial" w:hAnsi="Arial" w:cs="Arial"/>
          <w:sz w:val="24"/>
          <w:szCs w:val="24"/>
        </w:rPr>
        <w:t>rson’s file with evidence of annual review of this consent arrangement.</w:t>
      </w:r>
    </w:p>
    <w:p w:rsidR="00806CB6" w:rsidRPr="00C60019" w:rsidRDefault="00806CB6" w:rsidP="00806CB6">
      <w:pPr>
        <w:pStyle w:val="ListParagraph"/>
        <w:numPr>
          <w:ilvl w:val="0"/>
          <w:numId w:val="5"/>
        </w:numPr>
        <w:spacing w:after="120" w:line="360" w:lineRule="auto"/>
        <w:ind w:left="714" w:hanging="357"/>
        <w:contextualSpacing w:val="0"/>
        <w:rPr>
          <w:rFonts w:ascii="Arial" w:hAnsi="Arial" w:cs="Arial"/>
          <w:sz w:val="24"/>
          <w:szCs w:val="24"/>
        </w:rPr>
      </w:pPr>
      <w:r w:rsidRPr="00C60019">
        <w:rPr>
          <w:rFonts w:ascii="Arial" w:hAnsi="Arial" w:cs="Arial"/>
          <w:sz w:val="24"/>
          <w:szCs w:val="24"/>
        </w:rPr>
        <w:t xml:space="preserve">Referral and assessment records demonstrate appropriate information sharing and assessment and clearly identify the young person’s needs and risk factors and how the Supported Lodging placement is deemed suitable. </w:t>
      </w:r>
    </w:p>
    <w:p w:rsidR="00806CB6" w:rsidRPr="008C2FC5" w:rsidRDefault="00806CB6" w:rsidP="00806CB6">
      <w:pPr>
        <w:pStyle w:val="ListParagraph"/>
        <w:numPr>
          <w:ilvl w:val="0"/>
          <w:numId w:val="5"/>
        </w:numPr>
        <w:spacing w:after="120" w:line="360" w:lineRule="auto"/>
        <w:ind w:left="714" w:hanging="357"/>
        <w:contextualSpacing w:val="0"/>
        <w:rPr>
          <w:rFonts w:ascii="Arial" w:hAnsi="Arial" w:cs="Arial"/>
          <w:sz w:val="24"/>
          <w:szCs w:val="24"/>
        </w:rPr>
      </w:pPr>
      <w:r w:rsidRPr="008C2FC5">
        <w:rPr>
          <w:rFonts w:ascii="Arial" w:hAnsi="Arial" w:cs="Arial"/>
          <w:sz w:val="24"/>
          <w:szCs w:val="24"/>
        </w:rPr>
        <w:t>Records of discussion between Service Provider and Hosts at point of placements demonstrate information sharing about needs and risk factors.</w:t>
      </w:r>
      <w:r w:rsidRPr="008C2FC5">
        <w:rPr>
          <w:rFonts w:ascii="Arial" w:hAnsi="Arial" w:cs="Arial"/>
          <w:sz w:val="24"/>
          <w:szCs w:val="24"/>
        </w:rPr>
        <w:br/>
        <w:t xml:space="preserve">The Lead Worker is identified on the young person’s file.  </w:t>
      </w:r>
    </w:p>
    <w:p w:rsidR="00806CB6" w:rsidRPr="00C60019" w:rsidRDefault="00806CB6" w:rsidP="00806CB6">
      <w:pPr>
        <w:pStyle w:val="ListParagraph"/>
        <w:numPr>
          <w:ilvl w:val="0"/>
          <w:numId w:val="5"/>
        </w:numPr>
        <w:spacing w:after="120" w:line="360" w:lineRule="auto"/>
        <w:ind w:left="714" w:hanging="357"/>
        <w:contextualSpacing w:val="0"/>
        <w:rPr>
          <w:rFonts w:ascii="Arial" w:hAnsi="Arial" w:cs="Arial"/>
          <w:sz w:val="24"/>
          <w:szCs w:val="24"/>
        </w:rPr>
      </w:pPr>
      <w:r w:rsidRPr="00C60019">
        <w:rPr>
          <w:rFonts w:ascii="Arial" w:hAnsi="Arial" w:cs="Arial"/>
          <w:sz w:val="24"/>
          <w:szCs w:val="24"/>
        </w:rPr>
        <w:t>The young person’s file contains records of contact</w:t>
      </w:r>
      <w:r>
        <w:rPr>
          <w:rFonts w:ascii="Arial" w:hAnsi="Arial" w:cs="Arial"/>
          <w:sz w:val="24"/>
          <w:szCs w:val="24"/>
        </w:rPr>
        <w:t xml:space="preserve"> with</w:t>
      </w:r>
      <w:r w:rsidRPr="00C60019">
        <w:rPr>
          <w:rFonts w:ascii="Arial" w:hAnsi="Arial" w:cs="Arial"/>
          <w:sz w:val="24"/>
          <w:szCs w:val="24"/>
        </w:rPr>
        <w:t xml:space="preserve"> and support by the Lead Worker during the initial stages and throughout the placement. </w:t>
      </w:r>
    </w:p>
    <w:p w:rsidR="00806CB6" w:rsidRDefault="00806CB6" w:rsidP="00806CB6">
      <w:pPr>
        <w:rPr>
          <w:rFonts w:ascii="Arial" w:hAnsi="Arial" w:cs="Arial"/>
          <w:b/>
          <w:color w:val="0070C0"/>
          <w:sz w:val="28"/>
          <w:szCs w:val="28"/>
        </w:rPr>
      </w:pPr>
      <w:r>
        <w:rPr>
          <w:rFonts w:ascii="Arial" w:hAnsi="Arial" w:cs="Arial"/>
          <w:b/>
          <w:color w:val="0070C0"/>
          <w:sz w:val="28"/>
          <w:szCs w:val="28"/>
        </w:rPr>
        <w:br w:type="page"/>
      </w:r>
    </w:p>
    <w:p w:rsidR="00806CB6" w:rsidRPr="00905A01" w:rsidRDefault="00806CB6" w:rsidP="00806CB6">
      <w:pPr>
        <w:spacing w:line="360" w:lineRule="auto"/>
        <w:rPr>
          <w:rFonts w:ascii="Arial" w:hAnsi="Arial" w:cs="Arial"/>
          <w:b/>
          <w:color w:val="0070C0"/>
          <w:sz w:val="28"/>
          <w:szCs w:val="28"/>
        </w:rPr>
      </w:pPr>
      <w:r w:rsidRPr="00905A01">
        <w:rPr>
          <w:rFonts w:ascii="Arial" w:hAnsi="Arial" w:cs="Arial"/>
          <w:b/>
          <w:color w:val="0070C0"/>
          <w:sz w:val="28"/>
          <w:szCs w:val="28"/>
        </w:rPr>
        <w:lastRenderedPageBreak/>
        <w:t>Standard 3</w:t>
      </w:r>
      <w:r>
        <w:rPr>
          <w:rFonts w:ascii="Arial" w:hAnsi="Arial" w:cs="Arial"/>
          <w:b/>
          <w:color w:val="0070C0"/>
          <w:sz w:val="28"/>
          <w:szCs w:val="28"/>
        </w:rPr>
        <w:t>:</w:t>
      </w:r>
      <w:r w:rsidRPr="00905A01">
        <w:rPr>
          <w:rFonts w:ascii="Arial" w:hAnsi="Arial" w:cs="Arial"/>
          <w:b/>
          <w:color w:val="0070C0"/>
          <w:sz w:val="28"/>
          <w:szCs w:val="28"/>
        </w:rPr>
        <w:t xml:space="preserve">  Placement Agreement and Support Planning</w:t>
      </w:r>
    </w:p>
    <w:p w:rsidR="00806CB6" w:rsidRPr="00C60019" w:rsidRDefault="00806CB6" w:rsidP="00806CB6">
      <w:pPr>
        <w:spacing w:line="360" w:lineRule="auto"/>
        <w:rPr>
          <w:rFonts w:ascii="Arial" w:hAnsi="Arial" w:cs="Arial"/>
          <w:sz w:val="24"/>
          <w:szCs w:val="24"/>
        </w:rPr>
      </w:pPr>
    </w:p>
    <w:p w:rsidR="00806CB6" w:rsidRPr="00C60019" w:rsidRDefault="00806CB6" w:rsidP="00806CB6">
      <w:pPr>
        <w:spacing w:line="360" w:lineRule="auto"/>
        <w:rPr>
          <w:rFonts w:ascii="Arial" w:hAnsi="Arial" w:cs="Arial"/>
          <w:b/>
          <w:i/>
          <w:sz w:val="24"/>
          <w:szCs w:val="24"/>
        </w:rPr>
      </w:pPr>
      <w:r w:rsidRPr="00C60019">
        <w:rPr>
          <w:rFonts w:ascii="Arial" w:hAnsi="Arial" w:cs="Arial"/>
          <w:b/>
          <w:i/>
          <w:sz w:val="24"/>
          <w:szCs w:val="24"/>
        </w:rPr>
        <w:t xml:space="preserve">All young people using the Supported Lodgings Service have a Placement Agreement and an individual Placement Support Plan appropriate to meeting assessed needs and to promoting the transition to adulthood. </w:t>
      </w:r>
    </w:p>
    <w:p w:rsidR="00806CB6" w:rsidRPr="00C60019" w:rsidRDefault="00806CB6" w:rsidP="00806CB6">
      <w:pPr>
        <w:spacing w:line="360" w:lineRule="auto"/>
        <w:rPr>
          <w:rFonts w:ascii="Arial" w:hAnsi="Arial" w:cs="Arial"/>
          <w:sz w:val="24"/>
          <w:szCs w:val="24"/>
        </w:rPr>
      </w:pPr>
    </w:p>
    <w:p w:rsidR="00806CB6" w:rsidRPr="00C60019" w:rsidRDefault="00806CB6" w:rsidP="00806CB6">
      <w:pPr>
        <w:spacing w:line="360" w:lineRule="auto"/>
        <w:rPr>
          <w:rFonts w:ascii="Arial" w:hAnsi="Arial" w:cs="Arial"/>
          <w:b/>
          <w:sz w:val="24"/>
          <w:szCs w:val="24"/>
        </w:rPr>
      </w:pPr>
      <w:r w:rsidRPr="00C60019">
        <w:rPr>
          <w:rFonts w:ascii="Arial" w:hAnsi="Arial" w:cs="Arial"/>
          <w:b/>
          <w:sz w:val="24"/>
          <w:szCs w:val="24"/>
        </w:rPr>
        <w:t>Criteria</w:t>
      </w:r>
    </w:p>
    <w:p w:rsidR="00806CB6" w:rsidRPr="00C60019" w:rsidRDefault="00806CB6" w:rsidP="00806CB6">
      <w:pPr>
        <w:pStyle w:val="ListParagraph"/>
        <w:numPr>
          <w:ilvl w:val="0"/>
          <w:numId w:val="6"/>
        </w:numPr>
        <w:spacing w:after="120" w:line="360" w:lineRule="auto"/>
        <w:ind w:hanging="720"/>
        <w:contextualSpacing w:val="0"/>
        <w:rPr>
          <w:rFonts w:ascii="Arial" w:hAnsi="Arial" w:cs="Arial"/>
          <w:sz w:val="24"/>
          <w:szCs w:val="24"/>
        </w:rPr>
      </w:pPr>
      <w:r w:rsidRPr="00C60019">
        <w:rPr>
          <w:rFonts w:ascii="Arial" w:hAnsi="Arial" w:cs="Arial"/>
          <w:sz w:val="24"/>
          <w:szCs w:val="24"/>
        </w:rPr>
        <w:t xml:space="preserve">Each young person has a Placement Agreement which details the </w:t>
      </w:r>
      <w:r>
        <w:rPr>
          <w:rFonts w:ascii="Arial" w:hAnsi="Arial" w:cs="Arial"/>
          <w:sz w:val="24"/>
          <w:szCs w:val="24"/>
        </w:rPr>
        <w:t xml:space="preserve">expectations </w:t>
      </w:r>
      <w:r w:rsidRPr="00C60019">
        <w:rPr>
          <w:rFonts w:ascii="Arial" w:hAnsi="Arial" w:cs="Arial"/>
          <w:sz w:val="24"/>
          <w:szCs w:val="24"/>
        </w:rPr>
        <w:t xml:space="preserve">of the placement and the respective roles and responsibilities of the young person and the Host. </w:t>
      </w:r>
    </w:p>
    <w:p w:rsidR="00806CB6" w:rsidRPr="00872051" w:rsidRDefault="00806CB6" w:rsidP="00806CB6">
      <w:pPr>
        <w:pStyle w:val="ListParagraph"/>
        <w:numPr>
          <w:ilvl w:val="0"/>
          <w:numId w:val="6"/>
        </w:numPr>
        <w:spacing w:after="120" w:line="360" w:lineRule="auto"/>
        <w:ind w:hanging="720"/>
        <w:contextualSpacing w:val="0"/>
        <w:rPr>
          <w:rFonts w:ascii="Arial" w:hAnsi="Arial" w:cs="Arial"/>
          <w:sz w:val="24"/>
          <w:szCs w:val="24"/>
        </w:rPr>
      </w:pPr>
      <w:r w:rsidRPr="00872051">
        <w:rPr>
          <w:rFonts w:ascii="Arial" w:hAnsi="Arial" w:cs="Arial"/>
          <w:sz w:val="24"/>
          <w:szCs w:val="24"/>
        </w:rPr>
        <w:t>The Placement Agreement incorporates arrangements for communication and contact between the Service Provider, Lead Worker, Host, the young person and any third party advocating on behalf of the young person.</w:t>
      </w:r>
      <w:r>
        <w:rPr>
          <w:rFonts w:ascii="Arial" w:hAnsi="Arial" w:cs="Arial"/>
          <w:sz w:val="24"/>
          <w:szCs w:val="24"/>
        </w:rPr>
        <w:t xml:space="preserve"> </w:t>
      </w:r>
      <w:r w:rsidRPr="00872051">
        <w:rPr>
          <w:rFonts w:ascii="Arial" w:hAnsi="Arial" w:cs="Arial"/>
          <w:sz w:val="24"/>
          <w:szCs w:val="24"/>
        </w:rPr>
        <w:t>Amendments to the Placement Agreement will only be made in consultation with the young person.</w:t>
      </w:r>
    </w:p>
    <w:p w:rsidR="00806CB6" w:rsidRPr="00C551FE" w:rsidRDefault="00806CB6" w:rsidP="00806CB6">
      <w:pPr>
        <w:pStyle w:val="ListParagraph"/>
        <w:numPr>
          <w:ilvl w:val="0"/>
          <w:numId w:val="6"/>
        </w:numPr>
        <w:spacing w:after="120" w:line="360" w:lineRule="auto"/>
        <w:ind w:hanging="720"/>
        <w:contextualSpacing w:val="0"/>
        <w:rPr>
          <w:rFonts w:ascii="Arial" w:hAnsi="Arial" w:cs="Arial"/>
          <w:sz w:val="24"/>
          <w:szCs w:val="24"/>
        </w:rPr>
      </w:pPr>
      <w:r w:rsidRPr="00C551FE">
        <w:rPr>
          <w:rFonts w:ascii="Arial" w:hAnsi="Arial" w:cs="Arial"/>
          <w:sz w:val="24"/>
          <w:szCs w:val="24"/>
        </w:rPr>
        <w:t xml:space="preserve">For planned placements each young person has a Placement Support Plan which is agreed before a placement in Supported Lodgings. </w:t>
      </w:r>
    </w:p>
    <w:p w:rsidR="00806CB6" w:rsidRPr="00C551FE" w:rsidRDefault="00806CB6" w:rsidP="00806CB6">
      <w:pPr>
        <w:pStyle w:val="ListParagraph"/>
        <w:numPr>
          <w:ilvl w:val="0"/>
          <w:numId w:val="6"/>
        </w:numPr>
        <w:spacing w:after="120" w:line="360" w:lineRule="auto"/>
        <w:ind w:hanging="720"/>
        <w:contextualSpacing w:val="0"/>
        <w:rPr>
          <w:rFonts w:ascii="Arial" w:hAnsi="Arial" w:cs="Arial"/>
          <w:sz w:val="24"/>
          <w:szCs w:val="24"/>
        </w:rPr>
      </w:pPr>
      <w:r w:rsidRPr="00C551FE">
        <w:rPr>
          <w:rFonts w:ascii="Arial" w:hAnsi="Arial" w:cs="Arial"/>
          <w:sz w:val="24"/>
          <w:szCs w:val="24"/>
        </w:rPr>
        <w:t>A Placement Support Plan:</w:t>
      </w:r>
    </w:p>
    <w:p w:rsidR="00806CB6" w:rsidRPr="00C551FE" w:rsidRDefault="00806CB6" w:rsidP="00806CB6">
      <w:pPr>
        <w:pStyle w:val="ListParagraph"/>
        <w:numPr>
          <w:ilvl w:val="0"/>
          <w:numId w:val="23"/>
        </w:numPr>
        <w:spacing w:line="360" w:lineRule="auto"/>
        <w:ind w:left="1134" w:hanging="425"/>
        <w:rPr>
          <w:rFonts w:ascii="Arial" w:hAnsi="Arial" w:cs="Arial"/>
          <w:sz w:val="24"/>
          <w:szCs w:val="24"/>
        </w:rPr>
      </w:pPr>
      <w:r w:rsidRPr="00C551FE">
        <w:rPr>
          <w:rFonts w:ascii="Arial" w:hAnsi="Arial" w:cs="Arial"/>
          <w:sz w:val="24"/>
          <w:szCs w:val="24"/>
        </w:rPr>
        <w:t xml:space="preserve">is formulated on the basis of an assessment of each young person’s needs and presenting risks and is outcome focused; </w:t>
      </w:r>
    </w:p>
    <w:p w:rsidR="00806CB6" w:rsidRPr="00C551FE" w:rsidRDefault="00806CB6" w:rsidP="00806CB6">
      <w:pPr>
        <w:pStyle w:val="ListParagraph"/>
        <w:numPr>
          <w:ilvl w:val="0"/>
          <w:numId w:val="23"/>
        </w:numPr>
        <w:spacing w:line="360" w:lineRule="auto"/>
        <w:ind w:left="1134" w:hanging="425"/>
        <w:rPr>
          <w:rFonts w:ascii="Arial" w:hAnsi="Arial" w:cs="Arial"/>
          <w:sz w:val="24"/>
          <w:szCs w:val="24"/>
        </w:rPr>
      </w:pPr>
      <w:r w:rsidRPr="00C551FE">
        <w:rPr>
          <w:rFonts w:ascii="Arial" w:hAnsi="Arial" w:cs="Arial"/>
          <w:sz w:val="24"/>
          <w:szCs w:val="24"/>
        </w:rPr>
        <w:t>clearly sets out actions to achieve outcomes;</w:t>
      </w:r>
    </w:p>
    <w:p w:rsidR="00806CB6" w:rsidRPr="00C551FE" w:rsidRDefault="00806CB6" w:rsidP="00806CB6">
      <w:pPr>
        <w:pStyle w:val="ListParagraph"/>
        <w:numPr>
          <w:ilvl w:val="0"/>
          <w:numId w:val="23"/>
        </w:numPr>
        <w:spacing w:line="360" w:lineRule="auto"/>
        <w:ind w:left="1134" w:hanging="425"/>
        <w:rPr>
          <w:rFonts w:ascii="Arial" w:hAnsi="Arial" w:cs="Arial"/>
          <w:sz w:val="24"/>
          <w:szCs w:val="24"/>
        </w:rPr>
      </w:pPr>
      <w:r w:rsidRPr="00C551FE">
        <w:rPr>
          <w:rFonts w:ascii="Arial" w:hAnsi="Arial" w:cs="Arial"/>
          <w:sz w:val="24"/>
          <w:szCs w:val="24"/>
        </w:rPr>
        <w:t>takes account of and references any existing overarching plans in place for the young person; and</w:t>
      </w:r>
    </w:p>
    <w:p w:rsidR="00806CB6" w:rsidRPr="00C551FE" w:rsidRDefault="00806CB6" w:rsidP="00806CB6">
      <w:pPr>
        <w:pStyle w:val="ListParagraph"/>
        <w:numPr>
          <w:ilvl w:val="0"/>
          <w:numId w:val="23"/>
        </w:numPr>
        <w:spacing w:line="360" w:lineRule="auto"/>
        <w:ind w:left="1134" w:hanging="425"/>
        <w:rPr>
          <w:rFonts w:ascii="Arial" w:hAnsi="Arial" w:cs="Arial"/>
          <w:sz w:val="24"/>
          <w:szCs w:val="24"/>
        </w:rPr>
      </w:pPr>
      <w:proofErr w:type="gramStart"/>
      <w:r w:rsidRPr="00C551FE">
        <w:rPr>
          <w:rFonts w:ascii="Arial" w:hAnsi="Arial" w:cs="Arial"/>
          <w:sz w:val="24"/>
          <w:szCs w:val="24"/>
        </w:rPr>
        <w:t>has</w:t>
      </w:r>
      <w:proofErr w:type="gramEnd"/>
      <w:r w:rsidRPr="00C551FE">
        <w:rPr>
          <w:rFonts w:ascii="Arial" w:hAnsi="Arial" w:cs="Arial"/>
          <w:sz w:val="24"/>
          <w:szCs w:val="24"/>
        </w:rPr>
        <w:t xml:space="preserve"> full involvement of the young person in its development, is subject to regular review and subsequent amendments are made in consultation with the young person. </w:t>
      </w:r>
      <w:r w:rsidRPr="00C551FE">
        <w:rPr>
          <w:rFonts w:ascii="Arial" w:hAnsi="Arial" w:cs="Arial"/>
          <w:sz w:val="24"/>
          <w:szCs w:val="24"/>
        </w:rPr>
        <w:br/>
      </w:r>
    </w:p>
    <w:p w:rsidR="00806CB6" w:rsidRDefault="00806CB6" w:rsidP="00806CB6">
      <w:pPr>
        <w:pStyle w:val="ListParagraph"/>
        <w:numPr>
          <w:ilvl w:val="0"/>
          <w:numId w:val="6"/>
        </w:numPr>
        <w:spacing w:after="120" w:line="360" w:lineRule="auto"/>
        <w:ind w:left="714" w:hanging="714"/>
        <w:contextualSpacing w:val="0"/>
        <w:rPr>
          <w:rFonts w:ascii="Arial" w:hAnsi="Arial" w:cs="Arial"/>
          <w:sz w:val="24"/>
          <w:szCs w:val="24"/>
        </w:rPr>
      </w:pPr>
      <w:r w:rsidRPr="00C551FE">
        <w:rPr>
          <w:rFonts w:ascii="Arial" w:hAnsi="Arial" w:cs="Arial"/>
          <w:sz w:val="24"/>
          <w:szCs w:val="24"/>
        </w:rPr>
        <w:t>For unplanned or emergency placements an immediate Risk Assessment and Risk Management Plan must be completed based on open sharing of all relevant information. The Risk Management Plan should specify the nature, immediacy and frequency of support to the Host and young person.   A Placement Support Plan should be agreed within 5 working days where continuation of t</w:t>
      </w:r>
      <w:r w:rsidRPr="00826165">
        <w:rPr>
          <w:rFonts w:ascii="Arial" w:hAnsi="Arial" w:cs="Arial"/>
          <w:sz w:val="24"/>
          <w:szCs w:val="24"/>
        </w:rPr>
        <w:t xml:space="preserve">he placement is agreed. </w:t>
      </w:r>
    </w:p>
    <w:p w:rsidR="00806CB6" w:rsidRPr="00C60019" w:rsidRDefault="00806CB6" w:rsidP="00806CB6">
      <w:pPr>
        <w:pStyle w:val="ListParagraph"/>
        <w:numPr>
          <w:ilvl w:val="0"/>
          <w:numId w:val="6"/>
        </w:numPr>
        <w:spacing w:after="120" w:line="360" w:lineRule="auto"/>
        <w:ind w:left="714" w:hanging="714"/>
        <w:contextualSpacing w:val="0"/>
        <w:rPr>
          <w:rFonts w:ascii="Arial" w:hAnsi="Arial" w:cs="Arial"/>
          <w:sz w:val="24"/>
          <w:szCs w:val="24"/>
        </w:rPr>
      </w:pPr>
      <w:r w:rsidRPr="00C60019">
        <w:rPr>
          <w:rFonts w:ascii="Arial" w:hAnsi="Arial" w:cs="Arial"/>
          <w:sz w:val="24"/>
          <w:szCs w:val="24"/>
        </w:rPr>
        <w:lastRenderedPageBreak/>
        <w:t>The Host is engaged in the development of the Placement Support Plan and understands their role in contributing to its implementation and the outcomes being sought.</w:t>
      </w:r>
    </w:p>
    <w:p w:rsidR="00806CB6" w:rsidRPr="00C60019" w:rsidRDefault="00806CB6" w:rsidP="00806CB6">
      <w:pPr>
        <w:pStyle w:val="ListParagraph"/>
        <w:numPr>
          <w:ilvl w:val="0"/>
          <w:numId w:val="6"/>
        </w:numPr>
        <w:spacing w:after="120" w:line="360" w:lineRule="auto"/>
        <w:ind w:left="714" w:hanging="714"/>
        <w:contextualSpacing w:val="0"/>
        <w:rPr>
          <w:rFonts w:ascii="Arial" w:hAnsi="Arial" w:cs="Arial"/>
          <w:sz w:val="24"/>
          <w:szCs w:val="24"/>
        </w:rPr>
      </w:pPr>
      <w:r w:rsidRPr="00C60019">
        <w:rPr>
          <w:rFonts w:ascii="Arial" w:hAnsi="Arial" w:cs="Arial"/>
          <w:sz w:val="24"/>
          <w:szCs w:val="24"/>
        </w:rPr>
        <w:t xml:space="preserve">The Placement Support Plan contains agreed communication arrangements with the Service Provider, the Lead Worker and the Host for regular update on progress and to address </w:t>
      </w:r>
      <w:r>
        <w:rPr>
          <w:rFonts w:ascii="Arial" w:hAnsi="Arial" w:cs="Arial"/>
          <w:sz w:val="24"/>
          <w:szCs w:val="24"/>
        </w:rPr>
        <w:t xml:space="preserve">and resolve </w:t>
      </w:r>
      <w:r w:rsidRPr="00C60019">
        <w:rPr>
          <w:rFonts w:ascii="Arial" w:hAnsi="Arial" w:cs="Arial"/>
          <w:sz w:val="24"/>
          <w:szCs w:val="24"/>
        </w:rPr>
        <w:t>any concerns about the young person’s placement.</w:t>
      </w:r>
    </w:p>
    <w:p w:rsidR="00806CB6" w:rsidRPr="00C60019" w:rsidRDefault="00806CB6" w:rsidP="00806CB6">
      <w:pPr>
        <w:pStyle w:val="ListParagraph"/>
        <w:numPr>
          <w:ilvl w:val="0"/>
          <w:numId w:val="6"/>
        </w:numPr>
        <w:spacing w:after="120" w:line="360" w:lineRule="auto"/>
        <w:ind w:left="714" w:hanging="714"/>
        <w:contextualSpacing w:val="0"/>
        <w:rPr>
          <w:rFonts w:ascii="Arial" w:hAnsi="Arial" w:cs="Arial"/>
          <w:sz w:val="24"/>
          <w:szCs w:val="24"/>
        </w:rPr>
      </w:pPr>
      <w:r w:rsidRPr="00C60019">
        <w:rPr>
          <w:rFonts w:ascii="Arial" w:hAnsi="Arial" w:cs="Arial"/>
          <w:sz w:val="24"/>
          <w:szCs w:val="24"/>
        </w:rPr>
        <w:t>Appropriate and up to date records are held on file in line with Data Protection legislation.</w:t>
      </w:r>
    </w:p>
    <w:p w:rsidR="00806CB6" w:rsidRPr="00C60019" w:rsidRDefault="00806CB6" w:rsidP="00806CB6">
      <w:pPr>
        <w:pStyle w:val="ListParagraph"/>
        <w:rPr>
          <w:rFonts w:ascii="Arial" w:hAnsi="Arial" w:cs="Arial"/>
          <w:sz w:val="24"/>
          <w:szCs w:val="24"/>
        </w:rPr>
      </w:pPr>
    </w:p>
    <w:p w:rsidR="00806CB6" w:rsidRPr="00C60019" w:rsidRDefault="00806CB6" w:rsidP="00806CB6">
      <w:pPr>
        <w:spacing w:line="360" w:lineRule="auto"/>
        <w:rPr>
          <w:rFonts w:ascii="Arial" w:hAnsi="Arial" w:cs="Arial"/>
          <w:b/>
          <w:sz w:val="24"/>
          <w:szCs w:val="24"/>
        </w:rPr>
      </w:pPr>
      <w:r w:rsidRPr="00C60019">
        <w:rPr>
          <w:rFonts w:ascii="Arial" w:hAnsi="Arial" w:cs="Arial"/>
          <w:b/>
          <w:sz w:val="24"/>
          <w:szCs w:val="24"/>
        </w:rPr>
        <w:t>Evidence</w:t>
      </w:r>
    </w:p>
    <w:p w:rsidR="00806CB6" w:rsidRPr="00C60019" w:rsidRDefault="00806CB6" w:rsidP="00806CB6">
      <w:pPr>
        <w:rPr>
          <w:rFonts w:ascii="Arial" w:hAnsi="Arial" w:cs="Arial"/>
          <w:sz w:val="24"/>
          <w:szCs w:val="24"/>
        </w:rPr>
      </w:pPr>
    </w:p>
    <w:p w:rsidR="00806CB6" w:rsidRPr="00C60019" w:rsidRDefault="00806CB6" w:rsidP="00806CB6">
      <w:pPr>
        <w:pStyle w:val="ListParagraph"/>
        <w:numPr>
          <w:ilvl w:val="0"/>
          <w:numId w:val="7"/>
        </w:numPr>
        <w:spacing w:after="120" w:line="360" w:lineRule="auto"/>
        <w:ind w:left="714" w:hanging="357"/>
        <w:contextualSpacing w:val="0"/>
        <w:rPr>
          <w:rFonts w:ascii="Arial" w:hAnsi="Arial" w:cs="Arial"/>
          <w:sz w:val="24"/>
          <w:szCs w:val="24"/>
        </w:rPr>
      </w:pPr>
      <w:r w:rsidRPr="00C60019">
        <w:rPr>
          <w:rFonts w:ascii="Arial" w:hAnsi="Arial" w:cs="Arial"/>
          <w:sz w:val="24"/>
          <w:szCs w:val="24"/>
        </w:rPr>
        <w:t xml:space="preserve">A written Placement Agreement is on the young person’s file and is signed by the young person, Host and Lead Worker and sets out communication arrangements. </w:t>
      </w:r>
    </w:p>
    <w:p w:rsidR="00806CB6" w:rsidRPr="00C60019" w:rsidRDefault="00806CB6" w:rsidP="00806CB6">
      <w:pPr>
        <w:pStyle w:val="ListParagraph"/>
        <w:numPr>
          <w:ilvl w:val="0"/>
          <w:numId w:val="7"/>
        </w:numPr>
        <w:spacing w:after="120" w:line="360" w:lineRule="auto"/>
        <w:ind w:left="714" w:hanging="357"/>
        <w:contextualSpacing w:val="0"/>
        <w:rPr>
          <w:rFonts w:ascii="Arial" w:hAnsi="Arial" w:cs="Arial"/>
          <w:sz w:val="24"/>
          <w:szCs w:val="24"/>
        </w:rPr>
      </w:pPr>
      <w:r w:rsidRPr="00C60019">
        <w:rPr>
          <w:rFonts w:ascii="Arial" w:hAnsi="Arial" w:cs="Arial"/>
          <w:sz w:val="24"/>
          <w:szCs w:val="24"/>
        </w:rPr>
        <w:t>A written up to date Placement Support Plan is on the young person’s file and is signed by the young person, Lead Worker and Host</w:t>
      </w:r>
      <w:r>
        <w:rPr>
          <w:rFonts w:ascii="Arial" w:hAnsi="Arial" w:cs="Arial"/>
          <w:sz w:val="24"/>
          <w:szCs w:val="24"/>
        </w:rPr>
        <w:t xml:space="preserve"> and sets out agreed communication arrangements</w:t>
      </w:r>
      <w:r w:rsidRPr="00C60019">
        <w:rPr>
          <w:rFonts w:ascii="Arial" w:hAnsi="Arial" w:cs="Arial"/>
          <w:sz w:val="24"/>
          <w:szCs w:val="24"/>
        </w:rPr>
        <w:t>.</w:t>
      </w:r>
    </w:p>
    <w:p w:rsidR="00806CB6" w:rsidRPr="00C60019" w:rsidRDefault="00806CB6" w:rsidP="00806CB6">
      <w:pPr>
        <w:pStyle w:val="ListParagraph"/>
        <w:numPr>
          <w:ilvl w:val="0"/>
          <w:numId w:val="7"/>
        </w:numPr>
        <w:spacing w:after="120" w:line="360" w:lineRule="auto"/>
        <w:ind w:left="714" w:hanging="357"/>
        <w:contextualSpacing w:val="0"/>
        <w:rPr>
          <w:rFonts w:ascii="Arial" w:hAnsi="Arial" w:cs="Arial"/>
          <w:sz w:val="24"/>
          <w:szCs w:val="24"/>
        </w:rPr>
      </w:pPr>
      <w:r w:rsidRPr="00C60019">
        <w:rPr>
          <w:rFonts w:ascii="Arial" w:hAnsi="Arial" w:cs="Arial"/>
          <w:sz w:val="24"/>
          <w:szCs w:val="24"/>
        </w:rPr>
        <w:t>The young person has a copy of the signed Placement Agreement and Placement Support Plan.</w:t>
      </w:r>
    </w:p>
    <w:p w:rsidR="00806CB6" w:rsidRPr="00C60019" w:rsidRDefault="00806CB6" w:rsidP="00806CB6">
      <w:pPr>
        <w:pStyle w:val="ListParagraph"/>
        <w:numPr>
          <w:ilvl w:val="0"/>
          <w:numId w:val="7"/>
        </w:numPr>
        <w:spacing w:after="120" w:line="360" w:lineRule="auto"/>
        <w:ind w:left="714" w:hanging="357"/>
        <w:contextualSpacing w:val="0"/>
        <w:rPr>
          <w:rFonts w:ascii="Arial" w:hAnsi="Arial" w:cs="Arial"/>
          <w:sz w:val="24"/>
          <w:szCs w:val="24"/>
        </w:rPr>
      </w:pPr>
      <w:r w:rsidRPr="00C60019">
        <w:rPr>
          <w:rFonts w:ascii="Arial" w:hAnsi="Arial" w:cs="Arial"/>
          <w:sz w:val="24"/>
          <w:szCs w:val="24"/>
        </w:rPr>
        <w:t>A record is held on the young person’s file of implementation of the Placement Support Plan and discussion with the young person.</w:t>
      </w:r>
    </w:p>
    <w:p w:rsidR="00806CB6" w:rsidRPr="00C60019" w:rsidRDefault="00806CB6" w:rsidP="00806CB6">
      <w:pPr>
        <w:pStyle w:val="ListParagraph"/>
        <w:numPr>
          <w:ilvl w:val="0"/>
          <w:numId w:val="7"/>
        </w:numPr>
        <w:spacing w:after="120" w:line="360" w:lineRule="auto"/>
        <w:ind w:left="714" w:hanging="357"/>
        <w:contextualSpacing w:val="0"/>
        <w:rPr>
          <w:rFonts w:ascii="Arial" w:hAnsi="Arial" w:cs="Arial"/>
          <w:sz w:val="24"/>
          <w:szCs w:val="24"/>
        </w:rPr>
      </w:pPr>
      <w:r w:rsidRPr="00C60019">
        <w:rPr>
          <w:rFonts w:ascii="Arial" w:hAnsi="Arial" w:cs="Arial"/>
          <w:sz w:val="24"/>
          <w:szCs w:val="24"/>
        </w:rPr>
        <w:t xml:space="preserve">A record of regular review of the young person’s Placement Support Plan is held on file and reflects the involvement of the young person, Host, Lead Worker and Service Provider.  </w:t>
      </w:r>
    </w:p>
    <w:p w:rsidR="00806CB6" w:rsidRDefault="00806CB6" w:rsidP="00806CB6">
      <w:pPr>
        <w:pStyle w:val="ListParagraph"/>
        <w:numPr>
          <w:ilvl w:val="0"/>
          <w:numId w:val="7"/>
        </w:numPr>
        <w:spacing w:after="120" w:line="360" w:lineRule="auto"/>
        <w:ind w:left="714" w:hanging="357"/>
        <w:contextualSpacing w:val="0"/>
        <w:rPr>
          <w:rFonts w:ascii="Arial" w:hAnsi="Arial" w:cs="Arial"/>
          <w:sz w:val="24"/>
          <w:szCs w:val="24"/>
        </w:rPr>
      </w:pPr>
      <w:r w:rsidRPr="00C60019">
        <w:rPr>
          <w:rFonts w:ascii="Arial" w:hAnsi="Arial" w:cs="Arial"/>
          <w:sz w:val="24"/>
          <w:szCs w:val="24"/>
        </w:rPr>
        <w:t>The Placement Support Plan takes account of and appropriately references any other overarching plans relating to the young person that are in place.</w:t>
      </w:r>
    </w:p>
    <w:p w:rsidR="00806CB6" w:rsidRDefault="00806CB6" w:rsidP="00806CB6">
      <w:pPr>
        <w:rPr>
          <w:rFonts w:ascii="Arial" w:hAnsi="Arial" w:cs="Arial"/>
          <w:sz w:val="24"/>
          <w:szCs w:val="24"/>
        </w:rPr>
      </w:pPr>
      <w:r>
        <w:rPr>
          <w:rFonts w:ascii="Arial" w:hAnsi="Arial" w:cs="Arial"/>
          <w:sz w:val="24"/>
          <w:szCs w:val="24"/>
        </w:rPr>
        <w:br w:type="page"/>
      </w:r>
    </w:p>
    <w:p w:rsidR="00806CB6" w:rsidRPr="00C60019" w:rsidRDefault="00806CB6" w:rsidP="00806CB6">
      <w:pPr>
        <w:pStyle w:val="ListParagraph"/>
        <w:numPr>
          <w:ilvl w:val="0"/>
          <w:numId w:val="7"/>
        </w:numPr>
        <w:spacing w:after="120" w:line="360" w:lineRule="auto"/>
        <w:ind w:left="714" w:hanging="357"/>
        <w:contextualSpacing w:val="0"/>
        <w:rPr>
          <w:rFonts w:ascii="Arial" w:hAnsi="Arial" w:cs="Arial"/>
          <w:sz w:val="24"/>
          <w:szCs w:val="24"/>
        </w:rPr>
      </w:pPr>
      <w:r w:rsidRPr="00C60019">
        <w:rPr>
          <w:rFonts w:ascii="Arial" w:hAnsi="Arial" w:cs="Arial"/>
          <w:sz w:val="24"/>
          <w:szCs w:val="24"/>
        </w:rPr>
        <w:lastRenderedPageBreak/>
        <w:t>The young person’s Placement Support Plan:</w:t>
      </w:r>
    </w:p>
    <w:p w:rsidR="00806CB6" w:rsidRPr="00C60019" w:rsidRDefault="00806CB6" w:rsidP="00806CB6">
      <w:pPr>
        <w:pStyle w:val="ListParagraph"/>
        <w:numPr>
          <w:ilvl w:val="0"/>
          <w:numId w:val="22"/>
        </w:numPr>
        <w:spacing w:line="360" w:lineRule="auto"/>
        <w:ind w:left="1560"/>
        <w:rPr>
          <w:rFonts w:ascii="Arial" w:hAnsi="Arial" w:cs="Arial"/>
          <w:sz w:val="24"/>
          <w:szCs w:val="24"/>
        </w:rPr>
      </w:pPr>
      <w:r w:rsidRPr="00C60019">
        <w:rPr>
          <w:rFonts w:ascii="Arial" w:hAnsi="Arial" w:cs="Arial"/>
          <w:sz w:val="24"/>
          <w:szCs w:val="24"/>
        </w:rPr>
        <w:t>reflects sensible and realistic boundary setting and age</w:t>
      </w:r>
      <w:r>
        <w:rPr>
          <w:rFonts w:ascii="Arial" w:hAnsi="Arial" w:cs="Arial"/>
          <w:sz w:val="24"/>
          <w:szCs w:val="24"/>
        </w:rPr>
        <w:t xml:space="preserve"> and </w:t>
      </w:r>
      <w:r w:rsidRPr="00C60019">
        <w:rPr>
          <w:rFonts w:ascii="Arial" w:hAnsi="Arial" w:cs="Arial"/>
          <w:sz w:val="24"/>
          <w:szCs w:val="24"/>
        </w:rPr>
        <w:t>needs appropriate level of support;</w:t>
      </w:r>
    </w:p>
    <w:p w:rsidR="00806CB6" w:rsidRPr="00C60019" w:rsidRDefault="00806CB6" w:rsidP="00806CB6">
      <w:pPr>
        <w:pStyle w:val="ListParagraph"/>
        <w:ind w:left="1560"/>
        <w:rPr>
          <w:rFonts w:ascii="Arial" w:hAnsi="Arial" w:cs="Arial"/>
          <w:sz w:val="24"/>
          <w:szCs w:val="24"/>
        </w:rPr>
      </w:pPr>
    </w:p>
    <w:p w:rsidR="00806CB6" w:rsidRPr="00C60019" w:rsidRDefault="00806CB6" w:rsidP="00806CB6">
      <w:pPr>
        <w:pStyle w:val="ListParagraph"/>
        <w:numPr>
          <w:ilvl w:val="0"/>
          <w:numId w:val="22"/>
        </w:numPr>
        <w:spacing w:line="360" w:lineRule="auto"/>
        <w:ind w:left="1560"/>
        <w:rPr>
          <w:rFonts w:ascii="Arial" w:hAnsi="Arial" w:cs="Arial"/>
          <w:sz w:val="24"/>
          <w:szCs w:val="24"/>
        </w:rPr>
      </w:pPr>
      <w:r w:rsidRPr="00C60019">
        <w:rPr>
          <w:rFonts w:ascii="Arial" w:hAnsi="Arial" w:cs="Arial"/>
          <w:sz w:val="24"/>
          <w:szCs w:val="24"/>
        </w:rPr>
        <w:t xml:space="preserve"> clearly sets out the role</w:t>
      </w:r>
      <w:r>
        <w:rPr>
          <w:rFonts w:ascii="Arial" w:hAnsi="Arial" w:cs="Arial"/>
          <w:sz w:val="24"/>
          <w:szCs w:val="24"/>
        </w:rPr>
        <w:t>,</w:t>
      </w:r>
      <w:r w:rsidRPr="00C60019">
        <w:rPr>
          <w:rFonts w:ascii="Arial" w:hAnsi="Arial" w:cs="Arial"/>
          <w:sz w:val="24"/>
          <w:szCs w:val="24"/>
        </w:rPr>
        <w:t xml:space="preserve"> contribution </w:t>
      </w:r>
      <w:r>
        <w:rPr>
          <w:rFonts w:ascii="Arial" w:hAnsi="Arial" w:cs="Arial"/>
          <w:sz w:val="24"/>
          <w:szCs w:val="24"/>
        </w:rPr>
        <w:t xml:space="preserve">and responsibilities </w:t>
      </w:r>
      <w:r w:rsidRPr="00C60019">
        <w:rPr>
          <w:rFonts w:ascii="Arial" w:hAnsi="Arial" w:cs="Arial"/>
          <w:sz w:val="24"/>
          <w:szCs w:val="24"/>
        </w:rPr>
        <w:t xml:space="preserve">of the Host, the Lead Worker and Service Provider in this aspect of the plan and this is agreed in consultation with the young person; </w:t>
      </w:r>
    </w:p>
    <w:p w:rsidR="00806CB6" w:rsidRPr="00C60019" w:rsidRDefault="00806CB6" w:rsidP="00806CB6">
      <w:pPr>
        <w:pStyle w:val="ListParagraph"/>
        <w:ind w:left="1560"/>
        <w:rPr>
          <w:rFonts w:ascii="Arial" w:hAnsi="Arial" w:cs="Arial"/>
          <w:sz w:val="24"/>
          <w:szCs w:val="24"/>
        </w:rPr>
      </w:pPr>
    </w:p>
    <w:p w:rsidR="00806CB6" w:rsidRPr="00C60019" w:rsidRDefault="00806CB6" w:rsidP="00806CB6">
      <w:pPr>
        <w:pStyle w:val="ListParagraph"/>
        <w:numPr>
          <w:ilvl w:val="0"/>
          <w:numId w:val="22"/>
        </w:numPr>
        <w:spacing w:line="360" w:lineRule="auto"/>
        <w:ind w:left="1560"/>
        <w:rPr>
          <w:rFonts w:ascii="Arial" w:hAnsi="Arial" w:cs="Arial"/>
          <w:sz w:val="24"/>
          <w:szCs w:val="24"/>
        </w:rPr>
      </w:pPr>
      <w:r w:rsidRPr="00C60019">
        <w:rPr>
          <w:rFonts w:ascii="Arial" w:hAnsi="Arial" w:cs="Arial"/>
          <w:sz w:val="24"/>
          <w:szCs w:val="24"/>
        </w:rPr>
        <w:t>incorporates interventions that promote and address practical, social, physical and emotional needs; and</w:t>
      </w:r>
    </w:p>
    <w:p w:rsidR="00806CB6" w:rsidRPr="00C60019" w:rsidRDefault="00806CB6" w:rsidP="00806CB6">
      <w:pPr>
        <w:pStyle w:val="ListParagraph"/>
        <w:ind w:left="1560"/>
        <w:rPr>
          <w:rFonts w:ascii="Arial" w:hAnsi="Arial" w:cs="Arial"/>
          <w:sz w:val="24"/>
          <w:szCs w:val="24"/>
        </w:rPr>
      </w:pPr>
    </w:p>
    <w:p w:rsidR="00806CB6" w:rsidRPr="00C60019" w:rsidRDefault="00806CB6" w:rsidP="00806CB6">
      <w:pPr>
        <w:pStyle w:val="ListParagraph"/>
        <w:numPr>
          <w:ilvl w:val="0"/>
          <w:numId w:val="22"/>
        </w:numPr>
        <w:spacing w:line="360" w:lineRule="auto"/>
        <w:ind w:left="1560"/>
        <w:rPr>
          <w:rFonts w:ascii="Arial" w:hAnsi="Arial" w:cs="Arial"/>
          <w:sz w:val="24"/>
          <w:szCs w:val="24"/>
        </w:rPr>
      </w:pPr>
      <w:proofErr w:type="gramStart"/>
      <w:r w:rsidRPr="00C60019">
        <w:rPr>
          <w:rFonts w:ascii="Arial" w:hAnsi="Arial" w:cs="Arial"/>
          <w:sz w:val="24"/>
          <w:szCs w:val="24"/>
        </w:rPr>
        <w:t>sets</w:t>
      </w:r>
      <w:proofErr w:type="gramEnd"/>
      <w:r w:rsidRPr="00C60019">
        <w:rPr>
          <w:rFonts w:ascii="Arial" w:hAnsi="Arial" w:cs="Arial"/>
          <w:sz w:val="24"/>
          <w:szCs w:val="24"/>
        </w:rPr>
        <w:t xml:space="preserve"> out how these will be met by the Host, the Lead Worker and other relevant agencies engaged with the young person.  </w:t>
      </w:r>
    </w:p>
    <w:p w:rsidR="00806CB6" w:rsidRPr="00C60019" w:rsidRDefault="00806CB6" w:rsidP="00806CB6">
      <w:pPr>
        <w:pStyle w:val="ListParagraph"/>
        <w:numPr>
          <w:ilvl w:val="0"/>
          <w:numId w:val="22"/>
        </w:numPr>
        <w:ind w:left="1560"/>
        <w:rPr>
          <w:rFonts w:ascii="Arial" w:hAnsi="Arial" w:cs="Arial"/>
          <w:sz w:val="24"/>
          <w:szCs w:val="24"/>
        </w:rPr>
      </w:pPr>
      <w:r w:rsidRPr="00C60019">
        <w:rPr>
          <w:rFonts w:ascii="Arial" w:hAnsi="Arial" w:cs="Arial"/>
          <w:sz w:val="24"/>
          <w:szCs w:val="24"/>
        </w:rPr>
        <w:br w:type="page"/>
      </w:r>
    </w:p>
    <w:p w:rsidR="00806CB6" w:rsidRPr="00905A01" w:rsidRDefault="00806CB6" w:rsidP="00806CB6">
      <w:pPr>
        <w:rPr>
          <w:rFonts w:ascii="Arial" w:hAnsi="Arial" w:cs="Arial"/>
          <w:color w:val="0070C0"/>
          <w:sz w:val="28"/>
          <w:szCs w:val="28"/>
        </w:rPr>
      </w:pPr>
      <w:r w:rsidRPr="00905A01">
        <w:rPr>
          <w:rFonts w:ascii="Arial" w:hAnsi="Arial" w:cs="Arial"/>
          <w:b/>
          <w:color w:val="0070C0"/>
          <w:sz w:val="28"/>
          <w:szCs w:val="28"/>
        </w:rPr>
        <w:lastRenderedPageBreak/>
        <w:t>Standard 4</w:t>
      </w:r>
      <w:r>
        <w:rPr>
          <w:rFonts w:ascii="Arial" w:hAnsi="Arial" w:cs="Arial"/>
          <w:b/>
          <w:color w:val="0070C0"/>
          <w:sz w:val="28"/>
          <w:szCs w:val="28"/>
        </w:rPr>
        <w:t>:</w:t>
      </w:r>
      <w:r w:rsidRPr="00905A01">
        <w:rPr>
          <w:rFonts w:ascii="Arial" w:hAnsi="Arial" w:cs="Arial"/>
          <w:b/>
          <w:color w:val="0070C0"/>
          <w:sz w:val="28"/>
          <w:szCs w:val="28"/>
        </w:rPr>
        <w:t xml:space="preserve"> Ending or leaving the Placement</w:t>
      </w:r>
    </w:p>
    <w:p w:rsidR="00806CB6" w:rsidRPr="00C60019" w:rsidRDefault="00806CB6" w:rsidP="00806CB6">
      <w:pPr>
        <w:rPr>
          <w:rFonts w:ascii="Arial" w:hAnsi="Arial" w:cs="Arial"/>
          <w:b/>
          <w:sz w:val="24"/>
          <w:szCs w:val="24"/>
        </w:rPr>
      </w:pPr>
    </w:p>
    <w:p w:rsidR="00806CB6" w:rsidRPr="00C60019" w:rsidRDefault="00806CB6" w:rsidP="00806CB6">
      <w:pPr>
        <w:spacing w:line="360" w:lineRule="auto"/>
        <w:rPr>
          <w:rFonts w:ascii="Arial" w:hAnsi="Arial" w:cs="Arial"/>
          <w:b/>
          <w:i/>
          <w:sz w:val="24"/>
          <w:szCs w:val="24"/>
        </w:rPr>
      </w:pPr>
      <w:r w:rsidRPr="00C60019">
        <w:rPr>
          <w:rFonts w:ascii="Arial" w:hAnsi="Arial" w:cs="Arial"/>
          <w:b/>
          <w:i/>
          <w:sz w:val="24"/>
          <w:szCs w:val="24"/>
        </w:rPr>
        <w:t>There is robust planning in place to support a young person’s move from a Supported Lodgings placement.</w:t>
      </w:r>
    </w:p>
    <w:p w:rsidR="00806CB6" w:rsidRPr="00C60019" w:rsidRDefault="00806CB6" w:rsidP="00806CB6">
      <w:pPr>
        <w:rPr>
          <w:rFonts w:ascii="Arial" w:hAnsi="Arial" w:cs="Arial"/>
          <w:sz w:val="24"/>
          <w:szCs w:val="24"/>
        </w:rPr>
      </w:pPr>
    </w:p>
    <w:p w:rsidR="00806CB6" w:rsidRPr="00C60019" w:rsidRDefault="00806CB6" w:rsidP="00806CB6">
      <w:pPr>
        <w:rPr>
          <w:rFonts w:ascii="Arial" w:hAnsi="Arial" w:cs="Arial"/>
          <w:b/>
          <w:sz w:val="24"/>
          <w:szCs w:val="24"/>
        </w:rPr>
      </w:pPr>
      <w:r w:rsidRPr="00C60019">
        <w:rPr>
          <w:rFonts w:ascii="Arial" w:hAnsi="Arial" w:cs="Arial"/>
          <w:b/>
          <w:sz w:val="24"/>
          <w:szCs w:val="24"/>
        </w:rPr>
        <w:t>Criteria</w:t>
      </w:r>
    </w:p>
    <w:p w:rsidR="00806CB6" w:rsidRPr="00C60019" w:rsidRDefault="00806CB6" w:rsidP="00806CB6">
      <w:pPr>
        <w:rPr>
          <w:rFonts w:ascii="Arial" w:hAnsi="Arial" w:cs="Arial"/>
          <w:sz w:val="24"/>
          <w:szCs w:val="24"/>
        </w:rPr>
      </w:pPr>
    </w:p>
    <w:p w:rsidR="00806CB6" w:rsidRPr="00C60019" w:rsidRDefault="00806CB6" w:rsidP="00806CB6">
      <w:pPr>
        <w:pStyle w:val="ListParagraph"/>
        <w:numPr>
          <w:ilvl w:val="0"/>
          <w:numId w:val="8"/>
        </w:numPr>
        <w:spacing w:after="120" w:line="360" w:lineRule="auto"/>
        <w:ind w:hanging="720"/>
        <w:contextualSpacing w:val="0"/>
        <w:rPr>
          <w:rFonts w:ascii="Arial" w:hAnsi="Arial" w:cs="Arial"/>
          <w:sz w:val="24"/>
          <w:szCs w:val="24"/>
        </w:rPr>
      </w:pPr>
      <w:r w:rsidRPr="00C60019">
        <w:rPr>
          <w:rFonts w:ascii="Arial" w:hAnsi="Arial" w:cs="Arial"/>
          <w:sz w:val="24"/>
          <w:szCs w:val="24"/>
        </w:rPr>
        <w:t>Robust</w:t>
      </w:r>
      <w:r>
        <w:rPr>
          <w:rFonts w:ascii="Arial" w:hAnsi="Arial" w:cs="Arial"/>
          <w:sz w:val="24"/>
          <w:szCs w:val="24"/>
        </w:rPr>
        <w:t xml:space="preserve"> exit </w:t>
      </w:r>
      <w:r w:rsidRPr="00C60019">
        <w:rPr>
          <w:rFonts w:ascii="Arial" w:hAnsi="Arial" w:cs="Arial"/>
          <w:sz w:val="24"/>
          <w:szCs w:val="24"/>
        </w:rPr>
        <w:t>planning, in keeping with the young person’s Support Plan, is in place to enable the young person to make a smooth transition to an alternative living arrangement.  This may include</w:t>
      </w:r>
      <w:r>
        <w:rPr>
          <w:rFonts w:ascii="Arial" w:hAnsi="Arial" w:cs="Arial"/>
          <w:sz w:val="24"/>
          <w:szCs w:val="24"/>
        </w:rPr>
        <w:t xml:space="preserve"> referral to and engagement with </w:t>
      </w:r>
      <w:r w:rsidRPr="00C60019">
        <w:rPr>
          <w:rFonts w:ascii="Arial" w:hAnsi="Arial" w:cs="Arial"/>
          <w:sz w:val="24"/>
          <w:szCs w:val="24"/>
        </w:rPr>
        <w:t>post placement support where appropriate and agreed with the young person.</w:t>
      </w:r>
    </w:p>
    <w:p w:rsidR="00806CB6" w:rsidRPr="00C60019" w:rsidRDefault="00806CB6" w:rsidP="00806CB6">
      <w:pPr>
        <w:pStyle w:val="ListParagraph"/>
        <w:numPr>
          <w:ilvl w:val="0"/>
          <w:numId w:val="8"/>
        </w:numPr>
        <w:spacing w:after="120" w:line="360" w:lineRule="auto"/>
        <w:ind w:hanging="720"/>
        <w:contextualSpacing w:val="0"/>
        <w:rPr>
          <w:rFonts w:ascii="Arial" w:hAnsi="Arial" w:cs="Arial"/>
          <w:sz w:val="24"/>
          <w:szCs w:val="24"/>
        </w:rPr>
      </w:pPr>
      <w:r>
        <w:rPr>
          <w:rFonts w:ascii="Arial" w:hAnsi="Arial" w:cs="Arial"/>
          <w:sz w:val="24"/>
          <w:szCs w:val="24"/>
        </w:rPr>
        <w:t>In the event of an</w:t>
      </w:r>
      <w:r w:rsidRPr="00C60019">
        <w:rPr>
          <w:rFonts w:ascii="Arial" w:hAnsi="Arial" w:cs="Arial"/>
          <w:sz w:val="24"/>
          <w:szCs w:val="24"/>
        </w:rPr>
        <w:t xml:space="preserve"> unplanned</w:t>
      </w:r>
      <w:r>
        <w:rPr>
          <w:rFonts w:ascii="Arial" w:hAnsi="Arial" w:cs="Arial"/>
          <w:sz w:val="24"/>
          <w:szCs w:val="24"/>
        </w:rPr>
        <w:t xml:space="preserve"> move</w:t>
      </w:r>
      <w:r w:rsidRPr="00C60019">
        <w:rPr>
          <w:rFonts w:ascii="Arial" w:hAnsi="Arial" w:cs="Arial"/>
          <w:sz w:val="24"/>
          <w:szCs w:val="24"/>
        </w:rPr>
        <w:t>, contingency arrangements are agreed</w:t>
      </w:r>
      <w:r>
        <w:rPr>
          <w:rFonts w:ascii="Arial" w:hAnsi="Arial" w:cs="Arial"/>
          <w:sz w:val="24"/>
          <w:szCs w:val="24"/>
        </w:rPr>
        <w:t xml:space="preserve"> in advance</w:t>
      </w:r>
      <w:r w:rsidRPr="00C60019">
        <w:rPr>
          <w:rFonts w:ascii="Arial" w:hAnsi="Arial" w:cs="Arial"/>
          <w:sz w:val="24"/>
          <w:szCs w:val="24"/>
        </w:rPr>
        <w:t xml:space="preserve"> between the Service Provider and the Lead Worker in consultation with the young person to ensure that appropriate supports are provided in a timely manner.</w:t>
      </w:r>
    </w:p>
    <w:p w:rsidR="00806CB6" w:rsidRPr="00C60019" w:rsidRDefault="00806CB6" w:rsidP="00806CB6">
      <w:pPr>
        <w:pStyle w:val="ListParagraph"/>
        <w:numPr>
          <w:ilvl w:val="0"/>
          <w:numId w:val="8"/>
        </w:numPr>
        <w:spacing w:after="120" w:line="360" w:lineRule="auto"/>
        <w:ind w:hanging="720"/>
        <w:contextualSpacing w:val="0"/>
        <w:rPr>
          <w:rFonts w:ascii="Arial" w:hAnsi="Arial" w:cs="Arial"/>
          <w:sz w:val="24"/>
          <w:szCs w:val="24"/>
        </w:rPr>
      </w:pPr>
      <w:r w:rsidRPr="00C60019">
        <w:rPr>
          <w:rFonts w:ascii="Arial" w:hAnsi="Arial" w:cs="Arial"/>
          <w:sz w:val="24"/>
          <w:szCs w:val="24"/>
        </w:rPr>
        <w:t>End of placement interviews are offered to both the young person and the Host to ascertain their views and inform service improvement.</w:t>
      </w:r>
    </w:p>
    <w:p w:rsidR="00806CB6" w:rsidRPr="00C60019" w:rsidRDefault="00806CB6" w:rsidP="00806CB6">
      <w:pPr>
        <w:spacing w:line="360" w:lineRule="auto"/>
        <w:ind w:hanging="720"/>
        <w:rPr>
          <w:rFonts w:ascii="Arial" w:hAnsi="Arial" w:cs="Arial"/>
          <w:sz w:val="24"/>
          <w:szCs w:val="24"/>
        </w:rPr>
      </w:pPr>
    </w:p>
    <w:p w:rsidR="00806CB6" w:rsidRPr="00C60019" w:rsidRDefault="00806CB6" w:rsidP="00806CB6">
      <w:pPr>
        <w:rPr>
          <w:rFonts w:ascii="Arial" w:hAnsi="Arial" w:cs="Arial"/>
          <w:b/>
          <w:sz w:val="24"/>
          <w:szCs w:val="24"/>
        </w:rPr>
      </w:pPr>
      <w:r w:rsidRPr="00C60019">
        <w:rPr>
          <w:rFonts w:ascii="Arial" w:hAnsi="Arial" w:cs="Arial"/>
          <w:b/>
          <w:sz w:val="24"/>
          <w:szCs w:val="24"/>
        </w:rPr>
        <w:t>Evidence</w:t>
      </w:r>
    </w:p>
    <w:p w:rsidR="00806CB6" w:rsidRPr="00C60019" w:rsidRDefault="00806CB6" w:rsidP="00806CB6">
      <w:pPr>
        <w:spacing w:line="360" w:lineRule="auto"/>
        <w:rPr>
          <w:rFonts w:ascii="Arial" w:hAnsi="Arial" w:cs="Arial"/>
          <w:sz w:val="24"/>
          <w:szCs w:val="24"/>
        </w:rPr>
      </w:pPr>
    </w:p>
    <w:p w:rsidR="00806CB6" w:rsidRPr="00C60019" w:rsidRDefault="00806CB6" w:rsidP="00806CB6">
      <w:pPr>
        <w:pStyle w:val="ListParagraph"/>
        <w:numPr>
          <w:ilvl w:val="0"/>
          <w:numId w:val="9"/>
        </w:numPr>
        <w:spacing w:line="360" w:lineRule="auto"/>
        <w:rPr>
          <w:rFonts w:ascii="Arial" w:hAnsi="Arial" w:cs="Arial"/>
          <w:sz w:val="24"/>
          <w:szCs w:val="24"/>
        </w:rPr>
      </w:pPr>
      <w:r w:rsidRPr="00C60019">
        <w:rPr>
          <w:rFonts w:ascii="Arial" w:hAnsi="Arial" w:cs="Arial"/>
          <w:sz w:val="24"/>
          <w:szCs w:val="24"/>
        </w:rPr>
        <w:t>Support plans and review meetings demonstrate timely and robust planning for the young person’s move from Supported Lodgings</w:t>
      </w:r>
      <w:r>
        <w:rPr>
          <w:rFonts w:ascii="Arial" w:hAnsi="Arial" w:cs="Arial"/>
          <w:sz w:val="24"/>
          <w:szCs w:val="24"/>
        </w:rPr>
        <w:t xml:space="preserve"> and future accommodation arrangements</w:t>
      </w:r>
      <w:r w:rsidRPr="00C60019">
        <w:rPr>
          <w:rFonts w:ascii="Arial" w:hAnsi="Arial" w:cs="Arial"/>
          <w:sz w:val="24"/>
          <w:szCs w:val="24"/>
        </w:rPr>
        <w:t>.</w:t>
      </w:r>
    </w:p>
    <w:p w:rsidR="00806CB6" w:rsidRPr="00C60019" w:rsidRDefault="00806CB6" w:rsidP="00806CB6">
      <w:pPr>
        <w:spacing w:line="360" w:lineRule="auto"/>
        <w:rPr>
          <w:rFonts w:ascii="Arial" w:hAnsi="Arial" w:cs="Arial"/>
          <w:sz w:val="24"/>
          <w:szCs w:val="24"/>
        </w:rPr>
      </w:pPr>
    </w:p>
    <w:p w:rsidR="00806CB6" w:rsidRPr="00C60019" w:rsidRDefault="00806CB6" w:rsidP="00806CB6">
      <w:pPr>
        <w:pStyle w:val="ListParagraph"/>
        <w:numPr>
          <w:ilvl w:val="0"/>
          <w:numId w:val="9"/>
        </w:numPr>
        <w:spacing w:line="360" w:lineRule="auto"/>
        <w:rPr>
          <w:rFonts w:ascii="Arial" w:hAnsi="Arial" w:cs="Arial"/>
          <w:sz w:val="24"/>
          <w:szCs w:val="24"/>
        </w:rPr>
      </w:pPr>
      <w:r w:rsidRPr="00C60019">
        <w:rPr>
          <w:rFonts w:ascii="Arial" w:hAnsi="Arial" w:cs="Arial"/>
          <w:sz w:val="24"/>
          <w:szCs w:val="24"/>
        </w:rPr>
        <w:t>The last review of the young person’s Support Plan held on the young person’s file details the outcomes achieved, including views of the young person about their experiences in Supported Lodgings and their readiness to move on, recommendations for further support and how this will be delivered to the young person.</w:t>
      </w:r>
    </w:p>
    <w:p w:rsidR="00806CB6" w:rsidRPr="00C60019" w:rsidRDefault="00806CB6" w:rsidP="00806CB6">
      <w:pPr>
        <w:pStyle w:val="ListParagraph"/>
        <w:rPr>
          <w:rFonts w:ascii="Arial" w:hAnsi="Arial" w:cs="Arial"/>
          <w:sz w:val="24"/>
          <w:szCs w:val="24"/>
        </w:rPr>
      </w:pPr>
    </w:p>
    <w:p w:rsidR="00806CB6" w:rsidRDefault="00806CB6" w:rsidP="00806CB6">
      <w:pPr>
        <w:pStyle w:val="ListParagraph"/>
        <w:numPr>
          <w:ilvl w:val="0"/>
          <w:numId w:val="9"/>
        </w:numPr>
        <w:spacing w:line="360" w:lineRule="auto"/>
        <w:rPr>
          <w:rFonts w:ascii="Arial" w:hAnsi="Arial" w:cs="Arial"/>
          <w:sz w:val="24"/>
          <w:szCs w:val="24"/>
        </w:rPr>
      </w:pPr>
      <w:r>
        <w:rPr>
          <w:rFonts w:ascii="Arial" w:hAnsi="Arial" w:cs="Arial"/>
          <w:sz w:val="24"/>
          <w:szCs w:val="24"/>
        </w:rPr>
        <w:t xml:space="preserve">Where a placement ends unexpectedly there is evidence of transparent decision making and contingency planning. </w:t>
      </w:r>
    </w:p>
    <w:p w:rsidR="00806CB6" w:rsidRPr="00FC598B" w:rsidRDefault="00806CB6" w:rsidP="00806CB6">
      <w:pPr>
        <w:spacing w:line="360" w:lineRule="auto"/>
        <w:rPr>
          <w:rFonts w:ascii="Arial" w:hAnsi="Arial" w:cs="Arial"/>
          <w:sz w:val="24"/>
          <w:szCs w:val="24"/>
        </w:rPr>
      </w:pPr>
    </w:p>
    <w:p w:rsidR="00806CB6" w:rsidRPr="00C60019" w:rsidRDefault="00806CB6" w:rsidP="00806CB6">
      <w:pPr>
        <w:pStyle w:val="ListParagraph"/>
        <w:numPr>
          <w:ilvl w:val="0"/>
          <w:numId w:val="9"/>
        </w:numPr>
        <w:spacing w:line="360" w:lineRule="auto"/>
        <w:rPr>
          <w:rFonts w:ascii="Arial" w:hAnsi="Arial" w:cs="Arial"/>
          <w:sz w:val="24"/>
          <w:szCs w:val="24"/>
        </w:rPr>
      </w:pPr>
      <w:r>
        <w:rPr>
          <w:rFonts w:ascii="Arial" w:hAnsi="Arial" w:cs="Arial"/>
          <w:sz w:val="24"/>
          <w:szCs w:val="24"/>
        </w:rPr>
        <w:t>Where a move is unplanned or against the young person’s wishes, there is evidence that</w:t>
      </w:r>
      <w:r w:rsidRPr="00FC598B">
        <w:rPr>
          <w:rFonts w:ascii="Arial" w:hAnsi="Arial" w:cs="Arial"/>
          <w:sz w:val="24"/>
          <w:szCs w:val="24"/>
        </w:rPr>
        <w:t xml:space="preserve"> independent advice and/or advoc</w:t>
      </w:r>
      <w:r w:rsidRPr="00C60019">
        <w:rPr>
          <w:rFonts w:ascii="Arial" w:hAnsi="Arial" w:cs="Arial"/>
          <w:sz w:val="24"/>
          <w:szCs w:val="24"/>
        </w:rPr>
        <w:t>acy support has been offered to the young person to inform recourse and options available.</w:t>
      </w:r>
    </w:p>
    <w:p w:rsidR="00806CB6" w:rsidRPr="00C60019" w:rsidRDefault="00806CB6" w:rsidP="00806CB6">
      <w:pPr>
        <w:pStyle w:val="ListParagraph"/>
        <w:numPr>
          <w:ilvl w:val="0"/>
          <w:numId w:val="9"/>
        </w:numPr>
        <w:spacing w:line="360" w:lineRule="auto"/>
        <w:rPr>
          <w:rFonts w:ascii="Arial" w:hAnsi="Arial" w:cs="Arial"/>
          <w:sz w:val="24"/>
          <w:szCs w:val="24"/>
        </w:rPr>
      </w:pPr>
      <w:r w:rsidRPr="00C60019">
        <w:rPr>
          <w:rFonts w:ascii="Arial" w:hAnsi="Arial" w:cs="Arial"/>
          <w:sz w:val="24"/>
          <w:szCs w:val="24"/>
        </w:rPr>
        <w:lastRenderedPageBreak/>
        <w:t>End of placement interviews have been undertaken and are recorded.  The Service can demonstrate how information from these interviews is used to inform service development and improvement.</w:t>
      </w:r>
    </w:p>
    <w:p w:rsidR="00806CB6" w:rsidRPr="00C60019" w:rsidRDefault="00806CB6" w:rsidP="00806CB6">
      <w:pPr>
        <w:spacing w:line="360" w:lineRule="auto"/>
        <w:rPr>
          <w:rFonts w:ascii="Arial" w:hAnsi="Arial" w:cs="Arial"/>
          <w:sz w:val="24"/>
          <w:szCs w:val="24"/>
        </w:rPr>
      </w:pPr>
    </w:p>
    <w:p w:rsidR="00806CB6" w:rsidRPr="00C60019" w:rsidRDefault="00806CB6" w:rsidP="00806CB6">
      <w:pPr>
        <w:pStyle w:val="ListParagraph"/>
        <w:numPr>
          <w:ilvl w:val="0"/>
          <w:numId w:val="9"/>
        </w:numPr>
        <w:spacing w:line="360" w:lineRule="auto"/>
        <w:rPr>
          <w:rFonts w:ascii="Arial" w:hAnsi="Arial" w:cs="Arial"/>
          <w:sz w:val="24"/>
          <w:szCs w:val="24"/>
        </w:rPr>
      </w:pPr>
      <w:r w:rsidRPr="00C60019">
        <w:rPr>
          <w:rFonts w:ascii="Arial" w:hAnsi="Arial" w:cs="Arial"/>
          <w:sz w:val="24"/>
          <w:szCs w:val="24"/>
        </w:rPr>
        <w:t>There is documented evidence that data on planned</w:t>
      </w:r>
      <w:r>
        <w:rPr>
          <w:rFonts w:ascii="Arial" w:hAnsi="Arial" w:cs="Arial"/>
          <w:sz w:val="24"/>
          <w:szCs w:val="24"/>
        </w:rPr>
        <w:t xml:space="preserve"> or </w:t>
      </w:r>
      <w:r w:rsidRPr="00C60019">
        <w:rPr>
          <w:rFonts w:ascii="Arial" w:hAnsi="Arial" w:cs="Arial"/>
          <w:sz w:val="24"/>
          <w:szCs w:val="24"/>
        </w:rPr>
        <w:t>unplanned moves is collected and reviewed quarterly by the Service Provider</w:t>
      </w:r>
      <w:r>
        <w:rPr>
          <w:rFonts w:ascii="Arial" w:hAnsi="Arial" w:cs="Arial"/>
          <w:sz w:val="24"/>
          <w:szCs w:val="24"/>
        </w:rPr>
        <w:t xml:space="preserve"> and Service Commissioners</w:t>
      </w:r>
      <w:r w:rsidRPr="00C60019">
        <w:rPr>
          <w:rFonts w:ascii="Arial" w:hAnsi="Arial" w:cs="Arial"/>
          <w:sz w:val="24"/>
          <w:szCs w:val="24"/>
        </w:rPr>
        <w:t xml:space="preserve"> and improvement actions identified where appropriate and implemented.</w:t>
      </w:r>
    </w:p>
    <w:p w:rsidR="00806CB6" w:rsidRPr="00C60019" w:rsidRDefault="00806CB6" w:rsidP="00806CB6">
      <w:pPr>
        <w:spacing w:line="360" w:lineRule="auto"/>
        <w:rPr>
          <w:rFonts w:ascii="Arial" w:hAnsi="Arial" w:cs="Arial"/>
          <w:sz w:val="24"/>
          <w:szCs w:val="24"/>
        </w:rPr>
      </w:pPr>
    </w:p>
    <w:p w:rsidR="00806CB6" w:rsidRPr="00C60019" w:rsidRDefault="00806CB6" w:rsidP="00806CB6">
      <w:pPr>
        <w:pStyle w:val="ListParagraph"/>
        <w:rPr>
          <w:rFonts w:ascii="Arial" w:hAnsi="Arial" w:cs="Arial"/>
          <w:sz w:val="24"/>
          <w:szCs w:val="24"/>
        </w:rPr>
      </w:pPr>
    </w:p>
    <w:p w:rsidR="00806CB6" w:rsidRPr="00C60019" w:rsidRDefault="00806CB6" w:rsidP="00806CB6">
      <w:pPr>
        <w:spacing w:line="360" w:lineRule="auto"/>
        <w:rPr>
          <w:rFonts w:ascii="Arial" w:hAnsi="Arial" w:cs="Arial"/>
          <w:sz w:val="24"/>
          <w:szCs w:val="24"/>
        </w:rPr>
      </w:pPr>
    </w:p>
    <w:p w:rsidR="00806CB6" w:rsidRPr="00C60019" w:rsidRDefault="00806CB6" w:rsidP="00806CB6">
      <w:pPr>
        <w:rPr>
          <w:rFonts w:ascii="Arial" w:hAnsi="Arial" w:cs="Arial"/>
          <w:sz w:val="24"/>
          <w:szCs w:val="24"/>
        </w:rPr>
      </w:pPr>
      <w:r w:rsidRPr="00C60019">
        <w:rPr>
          <w:rFonts w:ascii="Arial" w:hAnsi="Arial" w:cs="Arial"/>
          <w:sz w:val="24"/>
          <w:szCs w:val="24"/>
        </w:rPr>
        <w:br w:type="page"/>
      </w:r>
    </w:p>
    <w:p w:rsidR="00806CB6" w:rsidRPr="00905A01" w:rsidRDefault="00806CB6" w:rsidP="00806CB6">
      <w:pPr>
        <w:spacing w:line="360" w:lineRule="auto"/>
        <w:rPr>
          <w:rFonts w:ascii="Arial" w:hAnsi="Arial" w:cs="Arial"/>
          <w:b/>
          <w:color w:val="0070C0"/>
          <w:sz w:val="28"/>
          <w:szCs w:val="28"/>
        </w:rPr>
      </w:pPr>
      <w:r w:rsidRPr="00905A01">
        <w:rPr>
          <w:rFonts w:ascii="Arial" w:hAnsi="Arial" w:cs="Arial"/>
          <w:b/>
          <w:color w:val="0070C0"/>
          <w:sz w:val="28"/>
          <w:szCs w:val="28"/>
        </w:rPr>
        <w:lastRenderedPageBreak/>
        <w:t>Standard 5</w:t>
      </w:r>
      <w:r>
        <w:rPr>
          <w:rFonts w:ascii="Arial" w:hAnsi="Arial" w:cs="Arial"/>
          <w:b/>
          <w:color w:val="0070C0"/>
          <w:sz w:val="28"/>
          <w:szCs w:val="28"/>
        </w:rPr>
        <w:t>:</w:t>
      </w:r>
      <w:r w:rsidRPr="00905A01">
        <w:rPr>
          <w:rFonts w:ascii="Arial" w:hAnsi="Arial" w:cs="Arial"/>
          <w:b/>
          <w:color w:val="0070C0"/>
          <w:sz w:val="28"/>
          <w:szCs w:val="28"/>
        </w:rPr>
        <w:t xml:space="preserve"> Safeguarding Young People</w:t>
      </w:r>
    </w:p>
    <w:p w:rsidR="00806CB6" w:rsidRPr="00C60019" w:rsidRDefault="00806CB6" w:rsidP="00806CB6">
      <w:pPr>
        <w:spacing w:line="360" w:lineRule="auto"/>
        <w:rPr>
          <w:rFonts w:ascii="Arial" w:hAnsi="Arial" w:cs="Arial"/>
          <w:b/>
          <w:sz w:val="24"/>
          <w:szCs w:val="24"/>
        </w:rPr>
      </w:pPr>
    </w:p>
    <w:p w:rsidR="00806CB6" w:rsidRPr="00C60019" w:rsidRDefault="00806CB6" w:rsidP="00806CB6">
      <w:pPr>
        <w:spacing w:line="360" w:lineRule="auto"/>
        <w:rPr>
          <w:rFonts w:ascii="Arial" w:hAnsi="Arial" w:cs="Arial"/>
          <w:b/>
          <w:i/>
          <w:sz w:val="24"/>
          <w:szCs w:val="24"/>
        </w:rPr>
      </w:pPr>
      <w:r w:rsidRPr="00C60019">
        <w:rPr>
          <w:rFonts w:ascii="Arial" w:hAnsi="Arial" w:cs="Arial"/>
          <w:b/>
          <w:i/>
          <w:sz w:val="24"/>
          <w:szCs w:val="24"/>
        </w:rPr>
        <w:t>Arrangements are in place to safeguard young people and help them understand how to protect themselves from harm.</w:t>
      </w:r>
    </w:p>
    <w:p w:rsidR="00806CB6" w:rsidRPr="00C60019" w:rsidRDefault="00806CB6" w:rsidP="00806CB6">
      <w:pPr>
        <w:spacing w:line="360" w:lineRule="auto"/>
        <w:rPr>
          <w:rFonts w:ascii="Arial" w:hAnsi="Arial" w:cs="Arial"/>
          <w:sz w:val="24"/>
          <w:szCs w:val="24"/>
        </w:rPr>
      </w:pPr>
    </w:p>
    <w:p w:rsidR="00806CB6" w:rsidRPr="00C60019" w:rsidRDefault="00806CB6" w:rsidP="00806CB6">
      <w:pPr>
        <w:spacing w:line="360" w:lineRule="auto"/>
        <w:rPr>
          <w:rFonts w:ascii="Arial" w:hAnsi="Arial" w:cs="Arial"/>
          <w:b/>
          <w:sz w:val="24"/>
          <w:szCs w:val="24"/>
        </w:rPr>
      </w:pPr>
      <w:r w:rsidRPr="00C60019">
        <w:rPr>
          <w:rFonts w:ascii="Arial" w:hAnsi="Arial" w:cs="Arial"/>
          <w:b/>
          <w:sz w:val="24"/>
          <w:szCs w:val="24"/>
        </w:rPr>
        <w:t>Criteria</w:t>
      </w:r>
    </w:p>
    <w:p w:rsidR="00806CB6" w:rsidRPr="00C60019" w:rsidRDefault="00806CB6" w:rsidP="00806CB6">
      <w:pPr>
        <w:pStyle w:val="ListParagraph"/>
        <w:numPr>
          <w:ilvl w:val="0"/>
          <w:numId w:val="10"/>
        </w:numPr>
        <w:spacing w:after="120" w:line="360" w:lineRule="auto"/>
        <w:ind w:hanging="720"/>
        <w:contextualSpacing w:val="0"/>
        <w:rPr>
          <w:rFonts w:ascii="Arial" w:hAnsi="Arial" w:cs="Arial"/>
          <w:sz w:val="24"/>
          <w:szCs w:val="24"/>
        </w:rPr>
      </w:pPr>
      <w:r w:rsidRPr="00C60019">
        <w:rPr>
          <w:rFonts w:ascii="Arial" w:hAnsi="Arial" w:cs="Arial"/>
          <w:sz w:val="24"/>
          <w:szCs w:val="24"/>
        </w:rPr>
        <w:t>The Service Provider has  robust safeguarding policy and procedures in place that are consistent with the requirements of current legislation, and regional policy and procedures in respect of children, young people and adults at risk or in need of protection.</w:t>
      </w:r>
    </w:p>
    <w:p w:rsidR="00806CB6" w:rsidRPr="00C60019" w:rsidRDefault="00806CB6" w:rsidP="00806CB6">
      <w:pPr>
        <w:pStyle w:val="ListParagraph"/>
        <w:numPr>
          <w:ilvl w:val="0"/>
          <w:numId w:val="10"/>
        </w:numPr>
        <w:spacing w:after="120" w:line="360" w:lineRule="auto"/>
        <w:ind w:hanging="720"/>
        <w:contextualSpacing w:val="0"/>
        <w:rPr>
          <w:rFonts w:ascii="Arial" w:hAnsi="Arial" w:cs="Arial"/>
          <w:sz w:val="24"/>
          <w:szCs w:val="24"/>
        </w:rPr>
      </w:pPr>
      <w:r w:rsidRPr="00C60019">
        <w:rPr>
          <w:rFonts w:ascii="Arial" w:hAnsi="Arial" w:cs="Arial"/>
          <w:sz w:val="24"/>
          <w:szCs w:val="24"/>
        </w:rPr>
        <w:t xml:space="preserve">The Service Provider and Host understand the regional policy and procedures in respect of children, young people and adults at risk or in need of protection and the actions required in the event of a young person in supported lodgings being deemed at increased risk of abuse or having suffered abuse. </w:t>
      </w:r>
    </w:p>
    <w:p w:rsidR="00806CB6" w:rsidRPr="00872051" w:rsidRDefault="00806CB6" w:rsidP="00806CB6">
      <w:pPr>
        <w:pStyle w:val="ListParagraph"/>
        <w:numPr>
          <w:ilvl w:val="0"/>
          <w:numId w:val="10"/>
        </w:numPr>
        <w:spacing w:after="120" w:line="360" w:lineRule="auto"/>
        <w:ind w:hanging="720"/>
        <w:contextualSpacing w:val="0"/>
        <w:rPr>
          <w:rFonts w:ascii="Arial" w:hAnsi="Arial" w:cs="Arial"/>
          <w:sz w:val="24"/>
          <w:szCs w:val="24"/>
        </w:rPr>
      </w:pPr>
      <w:r w:rsidRPr="00872051">
        <w:rPr>
          <w:rFonts w:ascii="Arial" w:hAnsi="Arial" w:cs="Arial"/>
          <w:sz w:val="24"/>
          <w:szCs w:val="24"/>
        </w:rPr>
        <w:t xml:space="preserve">All young people, Service Provider staff and Hosts are informed, understand, and know how to report allegations of abuse. </w:t>
      </w:r>
      <w:r w:rsidRPr="00872051">
        <w:rPr>
          <w:rFonts w:ascii="Arial" w:hAnsi="Arial" w:cs="Arial"/>
          <w:sz w:val="24"/>
          <w:szCs w:val="24"/>
        </w:rPr>
        <w:br/>
        <w:t xml:space="preserve">There is a written protocol to be followed in the event of an allegation of abuse made about a Host, a Host family member or a member of the Service Provider staff. </w:t>
      </w:r>
    </w:p>
    <w:p w:rsidR="00806CB6" w:rsidRPr="00C60019" w:rsidRDefault="00806CB6" w:rsidP="00806CB6">
      <w:pPr>
        <w:pStyle w:val="ListParagraph"/>
        <w:numPr>
          <w:ilvl w:val="0"/>
          <w:numId w:val="10"/>
        </w:numPr>
        <w:spacing w:after="120" w:line="360" w:lineRule="auto"/>
        <w:ind w:hanging="720"/>
        <w:contextualSpacing w:val="0"/>
        <w:rPr>
          <w:rFonts w:ascii="Arial" w:hAnsi="Arial" w:cs="Arial"/>
          <w:sz w:val="24"/>
          <w:szCs w:val="24"/>
        </w:rPr>
      </w:pPr>
      <w:r w:rsidRPr="00C60019">
        <w:rPr>
          <w:rFonts w:ascii="Arial" w:hAnsi="Arial" w:cs="Arial"/>
          <w:sz w:val="24"/>
          <w:szCs w:val="24"/>
        </w:rPr>
        <w:t>All allegations and incidents of abuse or concerning behaviour relating to the placement are taken seriously and acted upon and appropriately recorded.</w:t>
      </w:r>
    </w:p>
    <w:p w:rsidR="00806CB6" w:rsidRPr="00872051" w:rsidRDefault="00806CB6" w:rsidP="00806CB6">
      <w:pPr>
        <w:pStyle w:val="ListParagraph"/>
        <w:numPr>
          <w:ilvl w:val="0"/>
          <w:numId w:val="10"/>
        </w:numPr>
        <w:spacing w:after="120" w:line="360" w:lineRule="auto"/>
        <w:ind w:hanging="720"/>
        <w:contextualSpacing w:val="0"/>
        <w:rPr>
          <w:rFonts w:ascii="Arial" w:hAnsi="Arial" w:cs="Arial"/>
          <w:sz w:val="24"/>
          <w:szCs w:val="24"/>
        </w:rPr>
      </w:pPr>
      <w:r w:rsidRPr="00872051">
        <w:rPr>
          <w:rFonts w:ascii="Arial" w:hAnsi="Arial" w:cs="Arial"/>
          <w:bCs/>
          <w:iCs/>
          <w:sz w:val="24"/>
          <w:szCs w:val="24"/>
        </w:rPr>
        <w:t xml:space="preserve">Appropriate Access NI checks are carried out on all Service Provider staff, Hosts, members of Host families and non family who reside in the Host’s accommodation </w:t>
      </w:r>
      <w:r w:rsidRPr="00872051">
        <w:rPr>
          <w:rFonts w:ascii="Arial" w:hAnsi="Arial" w:cs="Arial"/>
          <w:iCs/>
          <w:sz w:val="24"/>
          <w:szCs w:val="24"/>
        </w:rPr>
        <w:t xml:space="preserve">(not including a young person who is already residing under a host arrangement), </w:t>
      </w:r>
      <w:r w:rsidRPr="00872051">
        <w:rPr>
          <w:rFonts w:ascii="Arial" w:hAnsi="Arial" w:cs="Arial"/>
          <w:bCs/>
          <w:iCs/>
          <w:sz w:val="24"/>
          <w:szCs w:val="24"/>
        </w:rPr>
        <w:t>prior to placement of the young person</w:t>
      </w:r>
      <w:r w:rsidRPr="00872051">
        <w:rPr>
          <w:rFonts w:ascii="Arial" w:hAnsi="Arial" w:cs="Arial"/>
          <w:iCs/>
          <w:sz w:val="24"/>
          <w:szCs w:val="24"/>
        </w:rPr>
        <w:t xml:space="preserve"> </w:t>
      </w:r>
      <w:r w:rsidRPr="00872051">
        <w:rPr>
          <w:rFonts w:ascii="Arial" w:hAnsi="Arial" w:cs="Arial"/>
          <w:bCs/>
          <w:iCs/>
          <w:sz w:val="24"/>
          <w:szCs w:val="24"/>
        </w:rPr>
        <w:t>and renewed every 3 years thereafter.  </w:t>
      </w:r>
    </w:p>
    <w:p w:rsidR="00806CB6" w:rsidRPr="00C60019" w:rsidRDefault="00806CB6" w:rsidP="00806CB6">
      <w:pPr>
        <w:pStyle w:val="ListParagraph"/>
        <w:numPr>
          <w:ilvl w:val="0"/>
          <w:numId w:val="10"/>
        </w:numPr>
        <w:spacing w:after="120" w:line="360" w:lineRule="auto"/>
        <w:ind w:hanging="720"/>
        <w:contextualSpacing w:val="0"/>
        <w:rPr>
          <w:rFonts w:ascii="Arial" w:hAnsi="Arial" w:cs="Arial"/>
          <w:sz w:val="24"/>
          <w:szCs w:val="24"/>
        </w:rPr>
      </w:pPr>
      <w:r w:rsidRPr="00C60019">
        <w:rPr>
          <w:rFonts w:ascii="Arial" w:hAnsi="Arial" w:cs="Arial"/>
          <w:sz w:val="24"/>
          <w:szCs w:val="24"/>
        </w:rPr>
        <w:t xml:space="preserve">Any </w:t>
      </w:r>
      <w:r>
        <w:rPr>
          <w:rFonts w:ascii="Arial" w:hAnsi="Arial" w:cs="Arial"/>
          <w:sz w:val="24"/>
          <w:szCs w:val="24"/>
        </w:rPr>
        <w:t xml:space="preserve">Service Provider </w:t>
      </w:r>
      <w:r w:rsidRPr="00C60019">
        <w:rPr>
          <w:rFonts w:ascii="Arial" w:hAnsi="Arial" w:cs="Arial"/>
          <w:sz w:val="24"/>
          <w:szCs w:val="24"/>
        </w:rPr>
        <w:t>staff</w:t>
      </w:r>
      <w:r>
        <w:rPr>
          <w:rFonts w:ascii="Arial" w:hAnsi="Arial" w:cs="Arial"/>
          <w:sz w:val="24"/>
          <w:szCs w:val="24"/>
        </w:rPr>
        <w:t xml:space="preserve"> or Hosts</w:t>
      </w:r>
      <w:r w:rsidRPr="00C60019">
        <w:rPr>
          <w:rFonts w:ascii="Arial" w:hAnsi="Arial" w:cs="Arial"/>
          <w:sz w:val="24"/>
          <w:szCs w:val="24"/>
        </w:rPr>
        <w:t xml:space="preserve"> </w:t>
      </w:r>
      <w:r>
        <w:rPr>
          <w:rFonts w:ascii="Arial" w:hAnsi="Arial" w:cs="Arial"/>
          <w:sz w:val="24"/>
          <w:szCs w:val="24"/>
        </w:rPr>
        <w:t xml:space="preserve">who harm a young person or place them at risk of harm </w:t>
      </w:r>
      <w:r w:rsidRPr="00C60019">
        <w:rPr>
          <w:rFonts w:ascii="Arial" w:hAnsi="Arial" w:cs="Arial"/>
          <w:sz w:val="24"/>
          <w:szCs w:val="24"/>
        </w:rPr>
        <w:t xml:space="preserve">are referred in line with Disclosure </w:t>
      </w:r>
      <w:r>
        <w:rPr>
          <w:rFonts w:ascii="Arial" w:hAnsi="Arial" w:cs="Arial"/>
          <w:sz w:val="24"/>
          <w:szCs w:val="24"/>
        </w:rPr>
        <w:t>and</w:t>
      </w:r>
      <w:r w:rsidRPr="00C60019">
        <w:rPr>
          <w:rFonts w:ascii="Arial" w:hAnsi="Arial" w:cs="Arial"/>
          <w:sz w:val="24"/>
          <w:szCs w:val="24"/>
        </w:rPr>
        <w:t xml:space="preserve"> Barring</w:t>
      </w:r>
      <w:r>
        <w:rPr>
          <w:rFonts w:ascii="Arial" w:hAnsi="Arial" w:cs="Arial"/>
          <w:sz w:val="24"/>
          <w:szCs w:val="24"/>
        </w:rPr>
        <w:t xml:space="preserve"> Service</w:t>
      </w:r>
      <w:r w:rsidRPr="00C60019">
        <w:rPr>
          <w:rFonts w:ascii="Arial" w:hAnsi="Arial" w:cs="Arial"/>
          <w:sz w:val="24"/>
          <w:szCs w:val="24"/>
        </w:rPr>
        <w:t xml:space="preserve"> and Professional Regulatory requirements.</w:t>
      </w:r>
    </w:p>
    <w:p w:rsidR="00806CB6" w:rsidRPr="00C60019" w:rsidRDefault="00806CB6" w:rsidP="00806CB6">
      <w:pPr>
        <w:pStyle w:val="ListParagraph"/>
        <w:numPr>
          <w:ilvl w:val="0"/>
          <w:numId w:val="10"/>
        </w:numPr>
        <w:spacing w:after="120" w:line="360" w:lineRule="auto"/>
        <w:ind w:hanging="720"/>
        <w:contextualSpacing w:val="0"/>
        <w:rPr>
          <w:rFonts w:ascii="Arial" w:hAnsi="Arial" w:cs="Arial"/>
          <w:sz w:val="24"/>
          <w:szCs w:val="24"/>
        </w:rPr>
      </w:pPr>
      <w:r w:rsidRPr="00C60019">
        <w:rPr>
          <w:rFonts w:ascii="Arial" w:hAnsi="Arial" w:cs="Arial"/>
          <w:sz w:val="24"/>
          <w:szCs w:val="24"/>
        </w:rPr>
        <w:t xml:space="preserve">The young person is involved in discussion and decision making about his/her own safeguarding or protection including outside the placement or online. </w:t>
      </w:r>
    </w:p>
    <w:p w:rsidR="00806CB6" w:rsidRPr="00C60019" w:rsidRDefault="00806CB6" w:rsidP="00806CB6">
      <w:pPr>
        <w:pStyle w:val="ListParagraph"/>
        <w:numPr>
          <w:ilvl w:val="0"/>
          <w:numId w:val="10"/>
        </w:numPr>
        <w:spacing w:after="120" w:line="360" w:lineRule="auto"/>
        <w:ind w:hanging="720"/>
        <w:contextualSpacing w:val="0"/>
        <w:rPr>
          <w:rFonts w:ascii="Arial" w:hAnsi="Arial" w:cs="Arial"/>
          <w:sz w:val="24"/>
          <w:szCs w:val="24"/>
        </w:rPr>
      </w:pPr>
      <w:r w:rsidRPr="00C60019">
        <w:rPr>
          <w:rFonts w:ascii="Arial" w:hAnsi="Arial" w:cs="Arial"/>
          <w:sz w:val="24"/>
          <w:szCs w:val="24"/>
        </w:rPr>
        <w:lastRenderedPageBreak/>
        <w:t>There is</w:t>
      </w:r>
      <w:r>
        <w:rPr>
          <w:rFonts w:ascii="Arial" w:hAnsi="Arial" w:cs="Arial"/>
          <w:sz w:val="24"/>
          <w:szCs w:val="24"/>
        </w:rPr>
        <w:t xml:space="preserve"> a </w:t>
      </w:r>
      <w:r w:rsidRPr="00C60019">
        <w:rPr>
          <w:rFonts w:ascii="Arial" w:hAnsi="Arial" w:cs="Arial"/>
          <w:sz w:val="24"/>
          <w:szCs w:val="24"/>
        </w:rPr>
        <w:t>written protocol that sets out action to be taken when a young person is missing from the placement.</w:t>
      </w:r>
    </w:p>
    <w:p w:rsidR="00806CB6" w:rsidRPr="00C60019" w:rsidRDefault="00806CB6" w:rsidP="00806CB6">
      <w:pPr>
        <w:spacing w:line="360" w:lineRule="auto"/>
        <w:rPr>
          <w:rFonts w:ascii="Arial" w:hAnsi="Arial" w:cs="Arial"/>
          <w:b/>
          <w:sz w:val="24"/>
          <w:szCs w:val="24"/>
        </w:rPr>
      </w:pPr>
    </w:p>
    <w:p w:rsidR="00806CB6" w:rsidRPr="00C60019" w:rsidRDefault="00806CB6" w:rsidP="00806CB6">
      <w:pPr>
        <w:spacing w:line="360" w:lineRule="auto"/>
        <w:rPr>
          <w:rFonts w:ascii="Arial" w:hAnsi="Arial" w:cs="Arial"/>
          <w:b/>
          <w:sz w:val="24"/>
          <w:szCs w:val="24"/>
        </w:rPr>
      </w:pPr>
      <w:r w:rsidRPr="00C60019">
        <w:rPr>
          <w:rFonts w:ascii="Arial" w:hAnsi="Arial" w:cs="Arial"/>
          <w:b/>
          <w:sz w:val="24"/>
          <w:szCs w:val="24"/>
        </w:rPr>
        <w:t>Evidence</w:t>
      </w:r>
    </w:p>
    <w:p w:rsidR="00806CB6" w:rsidRPr="00C60019" w:rsidRDefault="00806CB6" w:rsidP="00806CB6">
      <w:pPr>
        <w:spacing w:line="360" w:lineRule="auto"/>
        <w:rPr>
          <w:rFonts w:ascii="Arial" w:hAnsi="Arial" w:cs="Arial"/>
          <w:sz w:val="24"/>
          <w:szCs w:val="24"/>
        </w:rPr>
      </w:pPr>
    </w:p>
    <w:p w:rsidR="00806CB6" w:rsidRPr="00C60019" w:rsidRDefault="00806CB6" w:rsidP="00806CB6">
      <w:pPr>
        <w:pStyle w:val="ListParagraph"/>
        <w:numPr>
          <w:ilvl w:val="0"/>
          <w:numId w:val="11"/>
        </w:numPr>
        <w:spacing w:line="360" w:lineRule="auto"/>
        <w:rPr>
          <w:rFonts w:ascii="Arial" w:hAnsi="Arial" w:cs="Arial"/>
          <w:sz w:val="24"/>
          <w:szCs w:val="24"/>
        </w:rPr>
      </w:pPr>
      <w:r w:rsidRPr="00C60019">
        <w:rPr>
          <w:rFonts w:ascii="Arial" w:hAnsi="Arial" w:cs="Arial"/>
          <w:sz w:val="24"/>
          <w:szCs w:val="24"/>
        </w:rPr>
        <w:t>Children, young people and adult safeguarding policy and procedures are in place consistent with regional safeguarding policy and procedures and all suspected, alleged or actual incidents of abuse are dealt with in accordance with policy and procedures. Established procedures and protocols are followed in the event of an allegation of abuse made about a Host, a member of the Host’s family</w:t>
      </w:r>
      <w:r>
        <w:rPr>
          <w:rFonts w:ascii="Arial" w:hAnsi="Arial" w:cs="Arial"/>
          <w:sz w:val="24"/>
          <w:szCs w:val="24"/>
        </w:rPr>
        <w:t>,</w:t>
      </w:r>
      <w:r w:rsidRPr="00C60019">
        <w:rPr>
          <w:rFonts w:ascii="Arial" w:hAnsi="Arial" w:cs="Arial"/>
          <w:sz w:val="24"/>
          <w:szCs w:val="24"/>
        </w:rPr>
        <w:t xml:space="preserve"> a </w:t>
      </w:r>
      <w:r>
        <w:rPr>
          <w:rFonts w:ascii="Arial" w:hAnsi="Arial" w:cs="Arial"/>
          <w:sz w:val="24"/>
          <w:szCs w:val="24"/>
        </w:rPr>
        <w:t xml:space="preserve">Service Provider </w:t>
      </w:r>
      <w:r w:rsidRPr="00C60019">
        <w:rPr>
          <w:rFonts w:ascii="Arial" w:hAnsi="Arial" w:cs="Arial"/>
          <w:sz w:val="24"/>
          <w:szCs w:val="24"/>
        </w:rPr>
        <w:t>staff member</w:t>
      </w:r>
      <w:r>
        <w:rPr>
          <w:rFonts w:ascii="Arial" w:hAnsi="Arial" w:cs="Arial"/>
          <w:sz w:val="24"/>
          <w:szCs w:val="24"/>
        </w:rPr>
        <w:t xml:space="preserve"> or others.</w:t>
      </w:r>
    </w:p>
    <w:p w:rsidR="00806CB6" w:rsidRPr="00C60019" w:rsidRDefault="00806CB6" w:rsidP="00806CB6">
      <w:pPr>
        <w:pStyle w:val="ListParagraph"/>
        <w:spacing w:line="360" w:lineRule="auto"/>
        <w:rPr>
          <w:rFonts w:ascii="Arial" w:hAnsi="Arial" w:cs="Arial"/>
          <w:sz w:val="24"/>
          <w:szCs w:val="24"/>
        </w:rPr>
      </w:pPr>
    </w:p>
    <w:p w:rsidR="00806CB6" w:rsidRPr="00C60019" w:rsidRDefault="00806CB6" w:rsidP="00806CB6">
      <w:pPr>
        <w:pStyle w:val="ListParagraph"/>
        <w:numPr>
          <w:ilvl w:val="0"/>
          <w:numId w:val="11"/>
        </w:numPr>
        <w:spacing w:line="360" w:lineRule="auto"/>
        <w:rPr>
          <w:rFonts w:ascii="Arial" w:hAnsi="Arial" w:cs="Arial"/>
          <w:sz w:val="24"/>
          <w:szCs w:val="24"/>
        </w:rPr>
      </w:pPr>
      <w:r w:rsidRPr="00C60019">
        <w:rPr>
          <w:rFonts w:ascii="Arial" w:hAnsi="Arial" w:cs="Arial"/>
          <w:sz w:val="24"/>
          <w:szCs w:val="24"/>
        </w:rPr>
        <w:t xml:space="preserve">Hosts and </w:t>
      </w:r>
      <w:r>
        <w:rPr>
          <w:rFonts w:ascii="Arial" w:hAnsi="Arial" w:cs="Arial"/>
          <w:sz w:val="24"/>
          <w:szCs w:val="24"/>
        </w:rPr>
        <w:t xml:space="preserve">Service Provider </w:t>
      </w:r>
      <w:r w:rsidRPr="00C60019">
        <w:rPr>
          <w:rFonts w:ascii="Arial" w:hAnsi="Arial" w:cs="Arial"/>
          <w:sz w:val="24"/>
          <w:szCs w:val="24"/>
        </w:rPr>
        <w:t>staff demonstrate</w:t>
      </w:r>
      <w:r>
        <w:rPr>
          <w:rFonts w:ascii="Arial" w:hAnsi="Arial" w:cs="Arial"/>
          <w:sz w:val="24"/>
          <w:szCs w:val="24"/>
        </w:rPr>
        <w:t>:</w:t>
      </w:r>
      <w:r w:rsidRPr="00C60019">
        <w:rPr>
          <w:rFonts w:ascii="Arial" w:hAnsi="Arial" w:cs="Arial"/>
          <w:sz w:val="24"/>
          <w:szCs w:val="24"/>
        </w:rPr>
        <w:t xml:space="preserve"> awareness of the risks of abuse and sexual exploitation for young people</w:t>
      </w:r>
      <w:r>
        <w:rPr>
          <w:rFonts w:ascii="Arial" w:hAnsi="Arial" w:cs="Arial"/>
          <w:sz w:val="24"/>
          <w:szCs w:val="24"/>
        </w:rPr>
        <w:t>;</w:t>
      </w:r>
      <w:r w:rsidRPr="00C60019">
        <w:rPr>
          <w:rFonts w:ascii="Arial" w:hAnsi="Arial" w:cs="Arial"/>
          <w:sz w:val="24"/>
          <w:szCs w:val="24"/>
        </w:rPr>
        <w:t xml:space="preserve"> </w:t>
      </w:r>
      <w:r>
        <w:rPr>
          <w:rFonts w:ascii="Arial" w:hAnsi="Arial" w:cs="Arial"/>
          <w:sz w:val="24"/>
          <w:szCs w:val="24"/>
        </w:rPr>
        <w:t xml:space="preserve">attend training specific to child protection and child sexual exploitation; and </w:t>
      </w:r>
      <w:r w:rsidRPr="00C60019">
        <w:rPr>
          <w:rFonts w:ascii="Arial" w:hAnsi="Arial" w:cs="Arial"/>
          <w:sz w:val="24"/>
          <w:szCs w:val="24"/>
        </w:rPr>
        <w:t xml:space="preserve">know how to raise awareness of such risks. This is reflected in their induction and training records. </w:t>
      </w:r>
    </w:p>
    <w:p w:rsidR="00806CB6" w:rsidRPr="00C60019" w:rsidRDefault="00806CB6" w:rsidP="00806CB6">
      <w:pPr>
        <w:pStyle w:val="ListParagraph"/>
        <w:rPr>
          <w:rFonts w:ascii="Arial" w:hAnsi="Arial" w:cs="Arial"/>
          <w:sz w:val="24"/>
          <w:szCs w:val="24"/>
        </w:rPr>
      </w:pPr>
    </w:p>
    <w:p w:rsidR="00806CB6" w:rsidRPr="00C60019" w:rsidRDefault="00806CB6" w:rsidP="00806CB6">
      <w:pPr>
        <w:pStyle w:val="ListParagraph"/>
        <w:numPr>
          <w:ilvl w:val="0"/>
          <w:numId w:val="11"/>
        </w:numPr>
        <w:spacing w:line="360" w:lineRule="auto"/>
        <w:rPr>
          <w:rFonts w:ascii="Arial" w:hAnsi="Arial" w:cs="Arial"/>
          <w:sz w:val="24"/>
          <w:szCs w:val="24"/>
        </w:rPr>
      </w:pPr>
      <w:r w:rsidRPr="00C60019">
        <w:rPr>
          <w:rFonts w:ascii="Arial" w:hAnsi="Arial" w:cs="Arial"/>
          <w:sz w:val="24"/>
          <w:szCs w:val="24"/>
        </w:rPr>
        <w:t xml:space="preserve">The Young Person’s guide includes information on safeguarding policy and procedures which is easily understood and accessible. </w:t>
      </w:r>
    </w:p>
    <w:p w:rsidR="00806CB6" w:rsidRPr="00C60019" w:rsidRDefault="00806CB6" w:rsidP="00806CB6">
      <w:pPr>
        <w:spacing w:line="360" w:lineRule="auto"/>
        <w:rPr>
          <w:rFonts w:ascii="Arial" w:hAnsi="Arial" w:cs="Arial"/>
          <w:sz w:val="24"/>
          <w:szCs w:val="24"/>
        </w:rPr>
      </w:pPr>
    </w:p>
    <w:p w:rsidR="00806CB6" w:rsidRPr="00C60019" w:rsidRDefault="00806CB6" w:rsidP="00806CB6">
      <w:pPr>
        <w:pStyle w:val="ListParagraph"/>
        <w:numPr>
          <w:ilvl w:val="0"/>
          <w:numId w:val="11"/>
        </w:numPr>
        <w:spacing w:line="360" w:lineRule="auto"/>
        <w:rPr>
          <w:rFonts w:ascii="Arial" w:hAnsi="Arial" w:cs="Arial"/>
          <w:sz w:val="24"/>
          <w:szCs w:val="24"/>
        </w:rPr>
      </w:pPr>
      <w:r w:rsidRPr="00C60019">
        <w:rPr>
          <w:rFonts w:ascii="Arial" w:hAnsi="Arial" w:cs="Arial"/>
          <w:sz w:val="24"/>
          <w:szCs w:val="24"/>
        </w:rPr>
        <w:t xml:space="preserve">A record is maintained on a young person’s file of any allegation of abuse including details of any investigations, the outcome and any action taken. </w:t>
      </w:r>
    </w:p>
    <w:p w:rsidR="00806CB6" w:rsidRPr="00C60019" w:rsidRDefault="00806CB6" w:rsidP="00806CB6">
      <w:pPr>
        <w:spacing w:line="360" w:lineRule="auto"/>
        <w:rPr>
          <w:rFonts w:ascii="Arial" w:hAnsi="Arial" w:cs="Arial"/>
          <w:sz w:val="24"/>
          <w:szCs w:val="24"/>
        </w:rPr>
      </w:pPr>
    </w:p>
    <w:p w:rsidR="00806CB6" w:rsidRPr="00C60019" w:rsidRDefault="00806CB6" w:rsidP="00806CB6">
      <w:pPr>
        <w:pStyle w:val="ListParagraph"/>
        <w:numPr>
          <w:ilvl w:val="0"/>
          <w:numId w:val="11"/>
        </w:numPr>
        <w:spacing w:line="360" w:lineRule="auto"/>
        <w:rPr>
          <w:rFonts w:ascii="Arial" w:hAnsi="Arial" w:cs="Arial"/>
          <w:i/>
          <w:sz w:val="24"/>
          <w:szCs w:val="24"/>
        </w:rPr>
      </w:pPr>
      <w:r w:rsidRPr="00C60019">
        <w:rPr>
          <w:rFonts w:ascii="Arial" w:hAnsi="Arial" w:cs="Arial"/>
          <w:sz w:val="24"/>
          <w:szCs w:val="24"/>
        </w:rPr>
        <w:t>The Service Provider:</w:t>
      </w:r>
    </w:p>
    <w:p w:rsidR="00806CB6" w:rsidRPr="00C60019" w:rsidRDefault="00806CB6" w:rsidP="00806CB6">
      <w:pPr>
        <w:pStyle w:val="ListParagraph"/>
        <w:rPr>
          <w:rFonts w:ascii="Arial" w:hAnsi="Arial" w:cs="Arial"/>
          <w:sz w:val="24"/>
          <w:szCs w:val="24"/>
        </w:rPr>
      </w:pPr>
    </w:p>
    <w:p w:rsidR="00806CB6" w:rsidRPr="00C60019" w:rsidRDefault="00806CB6" w:rsidP="00806CB6">
      <w:pPr>
        <w:pStyle w:val="ListParagraph"/>
        <w:numPr>
          <w:ilvl w:val="1"/>
          <w:numId w:val="20"/>
        </w:numPr>
        <w:spacing w:line="360" w:lineRule="auto"/>
        <w:ind w:left="1276"/>
        <w:rPr>
          <w:rFonts w:ascii="Arial" w:hAnsi="Arial" w:cs="Arial"/>
          <w:i/>
          <w:sz w:val="24"/>
          <w:szCs w:val="24"/>
        </w:rPr>
      </w:pPr>
      <w:r w:rsidRPr="00C60019">
        <w:rPr>
          <w:rFonts w:ascii="Arial" w:hAnsi="Arial" w:cs="Arial"/>
          <w:sz w:val="24"/>
          <w:szCs w:val="24"/>
        </w:rPr>
        <w:t>maintains a register of all untoward events and serious incidents including missing episodes;</w:t>
      </w:r>
    </w:p>
    <w:p w:rsidR="00806CB6" w:rsidRPr="00C60019" w:rsidRDefault="00806CB6" w:rsidP="00806CB6">
      <w:pPr>
        <w:pStyle w:val="ListParagraph"/>
        <w:numPr>
          <w:ilvl w:val="1"/>
          <w:numId w:val="20"/>
        </w:numPr>
        <w:spacing w:line="360" w:lineRule="auto"/>
        <w:ind w:left="1276"/>
        <w:rPr>
          <w:rFonts w:ascii="Arial" w:hAnsi="Arial" w:cs="Arial"/>
          <w:i/>
          <w:sz w:val="24"/>
          <w:szCs w:val="24"/>
        </w:rPr>
      </w:pPr>
      <w:r w:rsidRPr="00C60019">
        <w:rPr>
          <w:rFonts w:ascii="Arial" w:hAnsi="Arial" w:cs="Arial"/>
          <w:sz w:val="24"/>
          <w:szCs w:val="24"/>
        </w:rPr>
        <w:t xml:space="preserve">demonstrates the effective management and outcome of any such incidents in line with agreed policy including referral to the Disclosure and Barring Service and/or the relevant professional body if appropriate; and </w:t>
      </w:r>
    </w:p>
    <w:p w:rsidR="00806CB6" w:rsidRPr="00C60019" w:rsidRDefault="00806CB6" w:rsidP="00806CB6">
      <w:pPr>
        <w:pStyle w:val="ListParagraph"/>
        <w:numPr>
          <w:ilvl w:val="1"/>
          <w:numId w:val="20"/>
        </w:numPr>
        <w:spacing w:line="360" w:lineRule="auto"/>
        <w:ind w:left="1276"/>
        <w:rPr>
          <w:rFonts w:ascii="Arial" w:hAnsi="Arial" w:cs="Arial"/>
          <w:i/>
          <w:sz w:val="24"/>
          <w:szCs w:val="24"/>
        </w:rPr>
      </w:pPr>
      <w:proofErr w:type="gramStart"/>
      <w:r w:rsidRPr="00C60019">
        <w:rPr>
          <w:rFonts w:ascii="Arial" w:hAnsi="Arial" w:cs="Arial"/>
          <w:sz w:val="24"/>
          <w:szCs w:val="24"/>
        </w:rPr>
        <w:t>adheres</w:t>
      </w:r>
      <w:proofErr w:type="gramEnd"/>
      <w:r w:rsidRPr="00C60019">
        <w:rPr>
          <w:rFonts w:ascii="Arial" w:hAnsi="Arial" w:cs="Arial"/>
          <w:sz w:val="24"/>
          <w:szCs w:val="24"/>
        </w:rPr>
        <w:t xml:space="preserve"> to HSC Trust and NIHE requirements for </w:t>
      </w:r>
      <w:r>
        <w:rPr>
          <w:rFonts w:ascii="Arial" w:hAnsi="Arial" w:cs="Arial"/>
          <w:sz w:val="24"/>
          <w:szCs w:val="24"/>
        </w:rPr>
        <w:t>the</w:t>
      </w:r>
      <w:r w:rsidRPr="00C60019">
        <w:rPr>
          <w:rFonts w:ascii="Arial" w:hAnsi="Arial" w:cs="Arial"/>
          <w:sz w:val="24"/>
          <w:szCs w:val="24"/>
        </w:rPr>
        <w:t xml:space="preserve"> formal notification</w:t>
      </w:r>
      <w:r>
        <w:rPr>
          <w:rFonts w:ascii="Arial" w:hAnsi="Arial" w:cs="Arial"/>
          <w:sz w:val="24"/>
          <w:szCs w:val="24"/>
        </w:rPr>
        <w:t xml:space="preserve"> of such incidents</w:t>
      </w:r>
      <w:r w:rsidRPr="00C60019">
        <w:rPr>
          <w:rFonts w:ascii="Arial" w:hAnsi="Arial" w:cs="Arial"/>
          <w:sz w:val="24"/>
          <w:szCs w:val="24"/>
        </w:rPr>
        <w:t>.</w:t>
      </w:r>
    </w:p>
    <w:p w:rsidR="00806CB6" w:rsidRPr="00C60019" w:rsidRDefault="00806CB6" w:rsidP="00806CB6">
      <w:pPr>
        <w:spacing w:line="360" w:lineRule="auto"/>
        <w:ind w:left="1276"/>
        <w:rPr>
          <w:rFonts w:ascii="Arial" w:hAnsi="Arial" w:cs="Arial"/>
          <w:sz w:val="24"/>
          <w:szCs w:val="24"/>
        </w:rPr>
      </w:pPr>
    </w:p>
    <w:p w:rsidR="00806CB6" w:rsidRDefault="00806CB6" w:rsidP="00806CB6">
      <w:pPr>
        <w:pStyle w:val="ListParagraph"/>
        <w:numPr>
          <w:ilvl w:val="0"/>
          <w:numId w:val="11"/>
        </w:numPr>
        <w:spacing w:line="360" w:lineRule="auto"/>
        <w:rPr>
          <w:rFonts w:ascii="Arial" w:hAnsi="Arial" w:cs="Arial"/>
          <w:sz w:val="24"/>
          <w:szCs w:val="24"/>
        </w:rPr>
      </w:pPr>
      <w:r w:rsidRPr="006B501B">
        <w:rPr>
          <w:rFonts w:ascii="Arial" w:hAnsi="Arial" w:cs="Arial"/>
          <w:sz w:val="24"/>
          <w:szCs w:val="24"/>
        </w:rPr>
        <w:lastRenderedPageBreak/>
        <w:t xml:space="preserve">Records indicate </w:t>
      </w:r>
      <w:r>
        <w:rPr>
          <w:rFonts w:ascii="Arial" w:hAnsi="Arial" w:cs="Arial"/>
          <w:sz w:val="24"/>
          <w:szCs w:val="24"/>
        </w:rPr>
        <w:t xml:space="preserve">that appropriate </w:t>
      </w:r>
      <w:r w:rsidRPr="006B501B">
        <w:rPr>
          <w:rFonts w:ascii="Arial" w:hAnsi="Arial" w:cs="Arial"/>
          <w:sz w:val="24"/>
          <w:szCs w:val="24"/>
        </w:rPr>
        <w:t xml:space="preserve">Access NI checks have been completed </w:t>
      </w:r>
      <w:r>
        <w:rPr>
          <w:rFonts w:ascii="Arial" w:hAnsi="Arial" w:cs="Arial"/>
          <w:sz w:val="24"/>
          <w:szCs w:val="24"/>
        </w:rPr>
        <w:t>as required.</w:t>
      </w:r>
    </w:p>
    <w:p w:rsidR="00806CB6" w:rsidRPr="006B501B" w:rsidRDefault="00806CB6" w:rsidP="00806CB6">
      <w:pPr>
        <w:spacing w:line="360" w:lineRule="auto"/>
        <w:ind w:left="360"/>
        <w:rPr>
          <w:rFonts w:ascii="Arial" w:hAnsi="Arial" w:cs="Arial"/>
          <w:sz w:val="24"/>
          <w:szCs w:val="24"/>
        </w:rPr>
      </w:pPr>
    </w:p>
    <w:p w:rsidR="00806CB6" w:rsidRPr="0003435C" w:rsidRDefault="00806CB6" w:rsidP="00806CB6">
      <w:pPr>
        <w:pStyle w:val="ListParagraph"/>
        <w:numPr>
          <w:ilvl w:val="0"/>
          <w:numId w:val="11"/>
        </w:numPr>
        <w:autoSpaceDE w:val="0"/>
        <w:autoSpaceDN w:val="0"/>
        <w:spacing w:line="360" w:lineRule="auto"/>
        <w:ind w:left="714" w:hanging="357"/>
        <w:rPr>
          <w:rFonts w:ascii="Arial" w:hAnsi="Arial" w:cs="Arial"/>
          <w:iCs/>
          <w:sz w:val="24"/>
          <w:szCs w:val="24"/>
        </w:rPr>
      </w:pPr>
      <w:r w:rsidRPr="008A6FCD">
        <w:rPr>
          <w:rFonts w:ascii="Arial" w:hAnsi="Arial" w:cs="Arial"/>
          <w:sz w:val="24"/>
          <w:szCs w:val="24"/>
        </w:rPr>
        <w:t xml:space="preserve">Records indicate that Hosts are notifying the Service Provider when a new person joins their household or an existing member of the household reaches the age for an Access NI check. </w:t>
      </w:r>
      <w:r>
        <w:rPr>
          <w:rFonts w:ascii="Arial" w:hAnsi="Arial" w:cs="Arial"/>
          <w:sz w:val="24"/>
          <w:szCs w:val="24"/>
        </w:rPr>
        <w:t xml:space="preserve">This should include disclosure by </w:t>
      </w:r>
      <w:r w:rsidRPr="0003435C">
        <w:rPr>
          <w:rFonts w:ascii="Arial" w:hAnsi="Arial" w:cs="Arial"/>
          <w:iCs/>
          <w:sz w:val="24"/>
          <w:szCs w:val="24"/>
        </w:rPr>
        <w:t xml:space="preserve">Hosts to the Service Provider </w:t>
      </w:r>
      <w:r>
        <w:rPr>
          <w:rFonts w:ascii="Arial" w:hAnsi="Arial" w:cs="Arial"/>
          <w:iCs/>
          <w:sz w:val="24"/>
          <w:szCs w:val="24"/>
        </w:rPr>
        <w:t xml:space="preserve">of any </w:t>
      </w:r>
      <w:r w:rsidRPr="0003435C">
        <w:rPr>
          <w:rFonts w:ascii="Arial" w:hAnsi="Arial" w:cs="Arial"/>
          <w:iCs/>
          <w:sz w:val="24"/>
          <w:szCs w:val="24"/>
        </w:rPr>
        <w:t>close associate</w:t>
      </w:r>
      <w:r>
        <w:rPr>
          <w:rFonts w:ascii="Arial" w:hAnsi="Arial" w:cs="Arial"/>
          <w:iCs/>
          <w:sz w:val="24"/>
          <w:szCs w:val="24"/>
        </w:rPr>
        <w:t>s</w:t>
      </w:r>
      <w:r w:rsidRPr="0003435C">
        <w:rPr>
          <w:rFonts w:ascii="Arial" w:hAnsi="Arial" w:cs="Arial"/>
          <w:iCs/>
          <w:sz w:val="24"/>
          <w:szCs w:val="24"/>
        </w:rPr>
        <w:t xml:space="preserve"> or non-residing relative </w:t>
      </w:r>
      <w:r>
        <w:rPr>
          <w:rFonts w:ascii="Arial" w:hAnsi="Arial" w:cs="Arial"/>
          <w:iCs/>
          <w:sz w:val="24"/>
          <w:szCs w:val="24"/>
        </w:rPr>
        <w:t xml:space="preserve">who </w:t>
      </w:r>
      <w:r w:rsidRPr="0003435C">
        <w:rPr>
          <w:rFonts w:ascii="Arial" w:hAnsi="Arial" w:cs="Arial"/>
          <w:iCs/>
          <w:sz w:val="24"/>
          <w:szCs w:val="24"/>
        </w:rPr>
        <w:t>may be unsuitable to have regular contact with children.</w:t>
      </w:r>
    </w:p>
    <w:p w:rsidR="00806CB6" w:rsidRDefault="00806CB6" w:rsidP="00806CB6">
      <w:pPr>
        <w:spacing w:line="360" w:lineRule="auto"/>
        <w:ind w:left="360"/>
        <w:rPr>
          <w:rFonts w:ascii="Arial" w:hAnsi="Arial" w:cs="Arial"/>
          <w:sz w:val="24"/>
          <w:szCs w:val="24"/>
        </w:rPr>
      </w:pPr>
    </w:p>
    <w:p w:rsidR="00806CB6" w:rsidRPr="00C60019" w:rsidRDefault="00806CB6" w:rsidP="00806CB6">
      <w:pPr>
        <w:pStyle w:val="ListParagraph"/>
        <w:numPr>
          <w:ilvl w:val="0"/>
          <w:numId w:val="11"/>
        </w:numPr>
        <w:spacing w:line="360" w:lineRule="auto"/>
        <w:rPr>
          <w:rFonts w:ascii="Arial" w:hAnsi="Arial" w:cs="Arial"/>
          <w:sz w:val="24"/>
          <w:szCs w:val="24"/>
        </w:rPr>
      </w:pPr>
      <w:r w:rsidRPr="00124BEC">
        <w:rPr>
          <w:rFonts w:ascii="Arial" w:hAnsi="Arial" w:cs="Arial"/>
          <w:sz w:val="24"/>
          <w:szCs w:val="24"/>
        </w:rPr>
        <w:t>Hosts and young people are aware of the service’s expectations in terms of appropriate and acceptable personal behaviour by adults towards young people and appropriate and acceptable</w:t>
      </w:r>
      <w:r w:rsidRPr="00C60019">
        <w:rPr>
          <w:rFonts w:ascii="Arial" w:hAnsi="Arial" w:cs="Arial"/>
          <w:sz w:val="24"/>
          <w:szCs w:val="24"/>
        </w:rPr>
        <w:t xml:space="preserve"> behaviour by young people themselves.</w:t>
      </w:r>
    </w:p>
    <w:p w:rsidR="00806CB6" w:rsidRPr="00C60019" w:rsidRDefault="00806CB6" w:rsidP="00806CB6">
      <w:pPr>
        <w:pStyle w:val="ListParagraph"/>
        <w:spacing w:line="360" w:lineRule="auto"/>
        <w:rPr>
          <w:rFonts w:ascii="Arial" w:hAnsi="Arial" w:cs="Arial"/>
          <w:sz w:val="24"/>
          <w:szCs w:val="24"/>
        </w:rPr>
      </w:pPr>
    </w:p>
    <w:p w:rsidR="00806CB6" w:rsidRPr="00C60019" w:rsidRDefault="00806CB6" w:rsidP="00806CB6">
      <w:pPr>
        <w:pStyle w:val="ListParagraph"/>
        <w:numPr>
          <w:ilvl w:val="0"/>
          <w:numId w:val="11"/>
        </w:numPr>
        <w:spacing w:line="360" w:lineRule="auto"/>
        <w:rPr>
          <w:rFonts w:ascii="Arial" w:hAnsi="Arial" w:cs="Arial"/>
          <w:sz w:val="24"/>
          <w:szCs w:val="24"/>
        </w:rPr>
      </w:pPr>
      <w:r w:rsidRPr="00C60019">
        <w:rPr>
          <w:rFonts w:ascii="Arial" w:hAnsi="Arial" w:cs="Arial"/>
          <w:sz w:val="24"/>
          <w:szCs w:val="24"/>
        </w:rPr>
        <w:t>Placement records show that young people have been informed of the importance of and ways to promote personal safety and protection.</w:t>
      </w:r>
      <w:r w:rsidRPr="00C60019">
        <w:rPr>
          <w:rFonts w:ascii="Arial" w:hAnsi="Arial" w:cs="Arial"/>
          <w:sz w:val="24"/>
          <w:szCs w:val="24"/>
        </w:rPr>
        <w:br/>
      </w:r>
    </w:p>
    <w:p w:rsidR="00806CB6"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p>
    <w:p w:rsidR="00806CB6" w:rsidRPr="00C60019"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p>
    <w:p w:rsidR="00806CB6" w:rsidRPr="00C60019" w:rsidRDefault="00806CB6" w:rsidP="00806CB6">
      <w:pPr>
        <w:spacing w:line="360" w:lineRule="auto"/>
        <w:rPr>
          <w:rFonts w:ascii="Arial" w:hAnsi="Arial" w:cs="Arial"/>
          <w:sz w:val="24"/>
          <w:szCs w:val="24"/>
        </w:rPr>
      </w:pPr>
    </w:p>
    <w:p w:rsidR="00806CB6" w:rsidRPr="00C60019" w:rsidRDefault="00806CB6" w:rsidP="00806CB6">
      <w:pPr>
        <w:rPr>
          <w:rFonts w:ascii="Arial" w:hAnsi="Arial" w:cs="Arial"/>
          <w:sz w:val="24"/>
          <w:szCs w:val="24"/>
        </w:rPr>
      </w:pPr>
    </w:p>
    <w:p w:rsidR="00806CB6" w:rsidRPr="00C60019" w:rsidRDefault="00806CB6" w:rsidP="00806CB6">
      <w:pPr>
        <w:rPr>
          <w:rFonts w:ascii="Arial" w:hAnsi="Arial" w:cs="Arial"/>
          <w:sz w:val="24"/>
          <w:szCs w:val="24"/>
        </w:rPr>
      </w:pPr>
    </w:p>
    <w:p w:rsidR="00806CB6" w:rsidRDefault="00806CB6" w:rsidP="00806CB6">
      <w:pPr>
        <w:rPr>
          <w:rFonts w:ascii="Arial" w:hAnsi="Arial" w:cs="Arial"/>
          <w:b/>
          <w:color w:val="0070C0"/>
          <w:sz w:val="28"/>
          <w:szCs w:val="28"/>
        </w:rPr>
      </w:pPr>
      <w:r>
        <w:rPr>
          <w:rFonts w:ascii="Arial" w:hAnsi="Arial" w:cs="Arial"/>
          <w:b/>
          <w:color w:val="0070C0"/>
          <w:sz w:val="28"/>
          <w:szCs w:val="28"/>
        </w:rPr>
        <w:br w:type="page"/>
      </w:r>
    </w:p>
    <w:p w:rsidR="00806CB6" w:rsidRPr="00905A01" w:rsidRDefault="00806CB6" w:rsidP="00806CB6">
      <w:pPr>
        <w:rPr>
          <w:rFonts w:ascii="Arial" w:hAnsi="Arial" w:cs="Arial"/>
          <w:color w:val="0070C0"/>
          <w:sz w:val="28"/>
          <w:szCs w:val="28"/>
        </w:rPr>
      </w:pPr>
      <w:r w:rsidRPr="00905A01">
        <w:rPr>
          <w:rFonts w:ascii="Arial" w:hAnsi="Arial" w:cs="Arial"/>
          <w:b/>
          <w:color w:val="0070C0"/>
          <w:sz w:val="28"/>
          <w:szCs w:val="28"/>
        </w:rPr>
        <w:lastRenderedPageBreak/>
        <w:t>Standard 6</w:t>
      </w:r>
      <w:r>
        <w:rPr>
          <w:rFonts w:ascii="Arial" w:hAnsi="Arial" w:cs="Arial"/>
          <w:b/>
          <w:color w:val="0070C0"/>
          <w:sz w:val="28"/>
          <w:szCs w:val="28"/>
        </w:rPr>
        <w:t xml:space="preserve">: </w:t>
      </w:r>
      <w:r w:rsidRPr="00905A01">
        <w:rPr>
          <w:rFonts w:ascii="Arial" w:hAnsi="Arial" w:cs="Arial"/>
          <w:b/>
          <w:color w:val="0070C0"/>
          <w:sz w:val="28"/>
          <w:szCs w:val="28"/>
        </w:rPr>
        <w:t xml:space="preserve"> Engagement, Participation and Involvement</w:t>
      </w:r>
    </w:p>
    <w:p w:rsidR="00806CB6" w:rsidRPr="00C60019" w:rsidRDefault="00806CB6" w:rsidP="00806CB6">
      <w:pPr>
        <w:rPr>
          <w:rFonts w:ascii="Arial" w:hAnsi="Arial" w:cs="Arial"/>
          <w:b/>
          <w:sz w:val="24"/>
          <w:szCs w:val="24"/>
        </w:rPr>
      </w:pPr>
    </w:p>
    <w:p w:rsidR="00806CB6" w:rsidRPr="00C60019" w:rsidRDefault="00806CB6" w:rsidP="00806CB6">
      <w:pPr>
        <w:spacing w:line="360" w:lineRule="auto"/>
        <w:rPr>
          <w:rFonts w:ascii="Arial" w:hAnsi="Arial" w:cs="Arial"/>
          <w:b/>
          <w:i/>
          <w:sz w:val="24"/>
          <w:szCs w:val="24"/>
        </w:rPr>
      </w:pPr>
      <w:r w:rsidRPr="00C60019">
        <w:rPr>
          <w:rFonts w:ascii="Arial" w:hAnsi="Arial" w:cs="Arial"/>
          <w:b/>
          <w:i/>
          <w:sz w:val="24"/>
          <w:szCs w:val="24"/>
        </w:rPr>
        <w:t xml:space="preserve">The young person’s rights, wishes, views and feelings are sought, understood, and taken into account in important decisions that affect their placement. The young person is encouraged to participate in reviewing, evaluating and improving the Supported Lodgings Service.  </w:t>
      </w:r>
    </w:p>
    <w:p w:rsidR="00806CB6" w:rsidRPr="00C60019" w:rsidRDefault="00806CB6" w:rsidP="00806CB6">
      <w:pPr>
        <w:rPr>
          <w:rFonts w:ascii="Arial" w:hAnsi="Arial" w:cs="Arial"/>
          <w:b/>
          <w:sz w:val="24"/>
          <w:szCs w:val="24"/>
        </w:rPr>
      </w:pPr>
    </w:p>
    <w:p w:rsidR="00806CB6" w:rsidRPr="00C60019" w:rsidRDefault="00806CB6" w:rsidP="00806CB6">
      <w:pPr>
        <w:rPr>
          <w:rFonts w:ascii="Arial" w:hAnsi="Arial" w:cs="Arial"/>
          <w:b/>
          <w:sz w:val="24"/>
          <w:szCs w:val="24"/>
        </w:rPr>
      </w:pPr>
      <w:r w:rsidRPr="00C60019">
        <w:rPr>
          <w:rFonts w:ascii="Arial" w:hAnsi="Arial" w:cs="Arial"/>
          <w:b/>
          <w:sz w:val="24"/>
          <w:szCs w:val="24"/>
        </w:rPr>
        <w:t>Criteria</w:t>
      </w:r>
    </w:p>
    <w:p w:rsidR="00806CB6" w:rsidRPr="00C60019" w:rsidRDefault="00806CB6" w:rsidP="00806CB6">
      <w:pPr>
        <w:rPr>
          <w:rFonts w:ascii="Arial" w:hAnsi="Arial" w:cs="Arial"/>
          <w:sz w:val="24"/>
          <w:szCs w:val="24"/>
        </w:rPr>
      </w:pPr>
    </w:p>
    <w:p w:rsidR="00806CB6" w:rsidRPr="00872051" w:rsidRDefault="00806CB6" w:rsidP="00806CB6">
      <w:pPr>
        <w:pStyle w:val="ListParagraph"/>
        <w:numPr>
          <w:ilvl w:val="0"/>
          <w:numId w:val="12"/>
        </w:numPr>
        <w:spacing w:after="120" w:line="360" w:lineRule="auto"/>
        <w:ind w:hanging="720"/>
        <w:contextualSpacing w:val="0"/>
        <w:rPr>
          <w:rFonts w:ascii="Arial" w:hAnsi="Arial" w:cs="Arial"/>
          <w:sz w:val="24"/>
          <w:szCs w:val="24"/>
        </w:rPr>
      </w:pPr>
      <w:r w:rsidRPr="00872051">
        <w:rPr>
          <w:rFonts w:ascii="Arial" w:hAnsi="Arial" w:cs="Arial"/>
          <w:sz w:val="24"/>
          <w:szCs w:val="24"/>
        </w:rPr>
        <w:t>A culture of participation exists which encourages young people’s participation in contributing to service planning and improvement.</w:t>
      </w:r>
    </w:p>
    <w:p w:rsidR="00806CB6" w:rsidRPr="00872051" w:rsidRDefault="00806CB6" w:rsidP="00806CB6">
      <w:pPr>
        <w:pStyle w:val="ListParagraph"/>
        <w:numPr>
          <w:ilvl w:val="0"/>
          <w:numId w:val="12"/>
        </w:numPr>
        <w:spacing w:after="120" w:line="360" w:lineRule="auto"/>
        <w:ind w:hanging="720"/>
        <w:contextualSpacing w:val="0"/>
        <w:rPr>
          <w:rFonts w:ascii="Arial" w:hAnsi="Arial" w:cs="Arial"/>
          <w:sz w:val="24"/>
          <w:szCs w:val="24"/>
        </w:rPr>
      </w:pPr>
      <w:r w:rsidRPr="00872051">
        <w:rPr>
          <w:rFonts w:ascii="Arial" w:hAnsi="Arial" w:cs="Arial"/>
          <w:sz w:val="24"/>
          <w:szCs w:val="24"/>
        </w:rPr>
        <w:t xml:space="preserve">Young people are encouraged to participate in planning and decision making about their support and placement arrangements.  </w:t>
      </w:r>
    </w:p>
    <w:p w:rsidR="00806CB6" w:rsidRPr="00C60019" w:rsidRDefault="00806CB6" w:rsidP="00806CB6">
      <w:pPr>
        <w:pStyle w:val="ListParagraph"/>
        <w:numPr>
          <w:ilvl w:val="0"/>
          <w:numId w:val="12"/>
        </w:numPr>
        <w:spacing w:after="120" w:line="360" w:lineRule="auto"/>
        <w:ind w:hanging="720"/>
        <w:contextualSpacing w:val="0"/>
        <w:rPr>
          <w:rFonts w:ascii="Arial" w:hAnsi="Arial" w:cs="Arial"/>
          <w:sz w:val="24"/>
          <w:szCs w:val="24"/>
        </w:rPr>
      </w:pPr>
      <w:r>
        <w:rPr>
          <w:rFonts w:ascii="Arial" w:hAnsi="Arial" w:cs="Arial"/>
          <w:sz w:val="24"/>
          <w:szCs w:val="24"/>
        </w:rPr>
        <w:t xml:space="preserve">Arrangements are in </w:t>
      </w:r>
      <w:proofErr w:type="gramStart"/>
      <w:r>
        <w:rPr>
          <w:rFonts w:ascii="Arial" w:hAnsi="Arial" w:cs="Arial"/>
          <w:sz w:val="24"/>
          <w:szCs w:val="24"/>
        </w:rPr>
        <w:t>place which</w:t>
      </w:r>
      <w:r w:rsidRPr="00C60019">
        <w:rPr>
          <w:rFonts w:ascii="Arial" w:hAnsi="Arial" w:cs="Arial"/>
          <w:sz w:val="24"/>
          <w:szCs w:val="24"/>
        </w:rPr>
        <w:t xml:space="preserve"> provide</w:t>
      </w:r>
      <w:proofErr w:type="gramEnd"/>
      <w:r w:rsidRPr="00C60019">
        <w:rPr>
          <w:rFonts w:ascii="Arial" w:hAnsi="Arial" w:cs="Arial"/>
          <w:sz w:val="24"/>
          <w:szCs w:val="24"/>
        </w:rPr>
        <w:t xml:space="preserve"> opportunities for young people to make representations</w:t>
      </w:r>
      <w:r>
        <w:rPr>
          <w:rFonts w:ascii="Arial" w:hAnsi="Arial" w:cs="Arial"/>
          <w:sz w:val="24"/>
          <w:szCs w:val="24"/>
        </w:rPr>
        <w:t xml:space="preserve">, </w:t>
      </w:r>
      <w:r w:rsidRPr="00C60019">
        <w:rPr>
          <w:rFonts w:ascii="Arial" w:hAnsi="Arial" w:cs="Arial"/>
          <w:sz w:val="24"/>
          <w:szCs w:val="24"/>
        </w:rPr>
        <w:t xml:space="preserve">challenge or make a complaint about any decisions made in relation to them, which they are unhappy about. </w:t>
      </w:r>
    </w:p>
    <w:p w:rsidR="00806CB6" w:rsidRPr="00C60019" w:rsidRDefault="00806CB6" w:rsidP="00806CB6">
      <w:pPr>
        <w:spacing w:before="240" w:line="360" w:lineRule="auto"/>
        <w:rPr>
          <w:rFonts w:ascii="Arial" w:hAnsi="Arial" w:cs="Arial"/>
          <w:b/>
          <w:sz w:val="24"/>
          <w:szCs w:val="24"/>
        </w:rPr>
      </w:pPr>
      <w:r w:rsidRPr="00C60019">
        <w:rPr>
          <w:rFonts w:ascii="Arial" w:hAnsi="Arial" w:cs="Arial"/>
          <w:b/>
          <w:sz w:val="24"/>
          <w:szCs w:val="24"/>
        </w:rPr>
        <w:t>Evidence</w:t>
      </w:r>
    </w:p>
    <w:p w:rsidR="00806CB6" w:rsidRPr="00C60019" w:rsidRDefault="00806CB6" w:rsidP="00806CB6">
      <w:pPr>
        <w:pStyle w:val="ListParagraph"/>
        <w:numPr>
          <w:ilvl w:val="0"/>
          <w:numId w:val="13"/>
        </w:numPr>
        <w:spacing w:after="120" w:line="360" w:lineRule="auto"/>
        <w:ind w:left="714" w:hanging="357"/>
        <w:contextualSpacing w:val="0"/>
        <w:rPr>
          <w:rFonts w:ascii="Arial" w:hAnsi="Arial" w:cs="Arial"/>
          <w:sz w:val="24"/>
          <w:szCs w:val="24"/>
        </w:rPr>
      </w:pPr>
      <w:r w:rsidRPr="00C60019">
        <w:rPr>
          <w:rFonts w:ascii="Arial" w:hAnsi="Arial" w:cs="Arial"/>
          <w:sz w:val="24"/>
          <w:szCs w:val="24"/>
        </w:rPr>
        <w:t>A Participation Strategy is in place and there is evidence of discussion and meetings with young people about service planning and improvement.</w:t>
      </w:r>
    </w:p>
    <w:p w:rsidR="00806CB6" w:rsidRPr="00C60019" w:rsidRDefault="00806CB6" w:rsidP="00806CB6">
      <w:pPr>
        <w:pStyle w:val="ListParagraph"/>
        <w:numPr>
          <w:ilvl w:val="0"/>
          <w:numId w:val="13"/>
        </w:numPr>
        <w:spacing w:after="120" w:line="360" w:lineRule="auto"/>
        <w:ind w:left="714" w:hanging="357"/>
        <w:contextualSpacing w:val="0"/>
        <w:rPr>
          <w:rFonts w:ascii="Arial" w:hAnsi="Arial" w:cs="Arial"/>
          <w:sz w:val="24"/>
          <w:szCs w:val="24"/>
        </w:rPr>
      </w:pPr>
      <w:r w:rsidRPr="00C60019">
        <w:rPr>
          <w:rFonts w:ascii="Arial" w:hAnsi="Arial" w:cs="Arial"/>
          <w:sz w:val="24"/>
          <w:szCs w:val="24"/>
        </w:rPr>
        <w:t xml:space="preserve">There is evidence that </w:t>
      </w:r>
      <w:r>
        <w:rPr>
          <w:rFonts w:ascii="Arial" w:hAnsi="Arial" w:cs="Arial"/>
          <w:sz w:val="24"/>
          <w:szCs w:val="24"/>
        </w:rPr>
        <w:t xml:space="preserve">Service Provider </w:t>
      </w:r>
      <w:r w:rsidRPr="00C60019">
        <w:rPr>
          <w:rFonts w:ascii="Arial" w:hAnsi="Arial" w:cs="Arial"/>
          <w:sz w:val="24"/>
          <w:szCs w:val="24"/>
        </w:rPr>
        <w:t xml:space="preserve">staff have been trained in </w:t>
      </w:r>
      <w:r>
        <w:rPr>
          <w:rFonts w:ascii="Arial" w:hAnsi="Arial" w:cs="Arial"/>
          <w:sz w:val="24"/>
          <w:szCs w:val="24"/>
        </w:rPr>
        <w:t xml:space="preserve">meaningful </w:t>
      </w:r>
      <w:r w:rsidRPr="00C60019">
        <w:rPr>
          <w:rFonts w:ascii="Arial" w:hAnsi="Arial" w:cs="Arial"/>
          <w:sz w:val="24"/>
          <w:szCs w:val="24"/>
        </w:rPr>
        <w:t>engagement</w:t>
      </w:r>
      <w:r>
        <w:rPr>
          <w:rFonts w:ascii="Arial" w:hAnsi="Arial" w:cs="Arial"/>
          <w:sz w:val="24"/>
          <w:szCs w:val="24"/>
        </w:rPr>
        <w:t xml:space="preserve">, participation and involvement </w:t>
      </w:r>
      <w:r w:rsidRPr="00C60019">
        <w:rPr>
          <w:rFonts w:ascii="Arial" w:hAnsi="Arial" w:cs="Arial"/>
          <w:sz w:val="24"/>
          <w:szCs w:val="24"/>
        </w:rPr>
        <w:t>with young people.</w:t>
      </w:r>
    </w:p>
    <w:p w:rsidR="00806CB6" w:rsidRPr="00C60019" w:rsidRDefault="00806CB6" w:rsidP="00806CB6">
      <w:pPr>
        <w:pStyle w:val="ListParagraph"/>
        <w:numPr>
          <w:ilvl w:val="0"/>
          <w:numId w:val="13"/>
        </w:numPr>
        <w:spacing w:after="120" w:line="360" w:lineRule="auto"/>
        <w:ind w:left="714" w:hanging="357"/>
        <w:contextualSpacing w:val="0"/>
        <w:rPr>
          <w:rFonts w:ascii="Arial" w:hAnsi="Arial" w:cs="Arial"/>
          <w:sz w:val="24"/>
          <w:szCs w:val="24"/>
        </w:rPr>
      </w:pPr>
      <w:r w:rsidRPr="00C60019">
        <w:rPr>
          <w:rFonts w:ascii="Arial" w:hAnsi="Arial" w:cs="Arial"/>
          <w:sz w:val="24"/>
          <w:szCs w:val="24"/>
        </w:rPr>
        <w:t xml:space="preserve">Clear evidence exists of young people’s views and wishes being taken into account in the development and review of their Placement Agreement and </w:t>
      </w:r>
      <w:r>
        <w:rPr>
          <w:rFonts w:ascii="Arial" w:hAnsi="Arial" w:cs="Arial"/>
          <w:sz w:val="24"/>
          <w:szCs w:val="24"/>
        </w:rPr>
        <w:t xml:space="preserve">Placement </w:t>
      </w:r>
      <w:r w:rsidRPr="00C60019">
        <w:rPr>
          <w:rFonts w:ascii="Arial" w:hAnsi="Arial" w:cs="Arial"/>
          <w:sz w:val="24"/>
          <w:szCs w:val="24"/>
        </w:rPr>
        <w:t xml:space="preserve">Support Plan. </w:t>
      </w:r>
      <w:r>
        <w:rPr>
          <w:rFonts w:ascii="Arial" w:hAnsi="Arial" w:cs="Arial"/>
          <w:sz w:val="24"/>
          <w:szCs w:val="24"/>
        </w:rPr>
        <w:t xml:space="preserve"> Evidence should also indicate how their views have influenced the production of these plans.</w:t>
      </w:r>
    </w:p>
    <w:p w:rsidR="00806CB6" w:rsidRPr="00C60019" w:rsidRDefault="00806CB6" w:rsidP="00806CB6">
      <w:pPr>
        <w:pStyle w:val="ListParagraph"/>
        <w:numPr>
          <w:ilvl w:val="0"/>
          <w:numId w:val="13"/>
        </w:numPr>
        <w:spacing w:after="120" w:line="360" w:lineRule="auto"/>
        <w:ind w:left="714" w:hanging="357"/>
        <w:contextualSpacing w:val="0"/>
        <w:rPr>
          <w:rFonts w:ascii="Arial" w:hAnsi="Arial" w:cs="Arial"/>
          <w:sz w:val="24"/>
          <w:szCs w:val="24"/>
        </w:rPr>
      </w:pPr>
      <w:r w:rsidRPr="00C60019">
        <w:rPr>
          <w:rFonts w:ascii="Arial" w:hAnsi="Arial" w:cs="Arial"/>
          <w:sz w:val="24"/>
          <w:szCs w:val="24"/>
        </w:rPr>
        <w:t>Records of meetings show evidence of young people’s involvement in influencing service planning and improvement.</w:t>
      </w:r>
    </w:p>
    <w:p w:rsidR="00806CB6" w:rsidRPr="00C60019" w:rsidRDefault="00806CB6" w:rsidP="00806CB6">
      <w:pPr>
        <w:pStyle w:val="ListParagraph"/>
        <w:numPr>
          <w:ilvl w:val="0"/>
          <w:numId w:val="13"/>
        </w:numPr>
        <w:spacing w:after="120" w:line="360" w:lineRule="auto"/>
        <w:ind w:left="714" w:hanging="357"/>
        <w:contextualSpacing w:val="0"/>
        <w:rPr>
          <w:rFonts w:ascii="Arial" w:hAnsi="Arial" w:cs="Arial"/>
          <w:sz w:val="24"/>
          <w:szCs w:val="24"/>
        </w:rPr>
      </w:pPr>
      <w:r w:rsidRPr="00C60019">
        <w:rPr>
          <w:rFonts w:ascii="Arial" w:hAnsi="Arial" w:cs="Arial"/>
          <w:sz w:val="24"/>
          <w:szCs w:val="24"/>
        </w:rPr>
        <w:t>Processes are in place for formal feedback to young people about the outcomes and impact of their involvement</w:t>
      </w:r>
      <w:r>
        <w:rPr>
          <w:rFonts w:ascii="Arial" w:hAnsi="Arial" w:cs="Arial"/>
          <w:sz w:val="24"/>
          <w:szCs w:val="24"/>
        </w:rPr>
        <w:t xml:space="preserve"> and </w:t>
      </w:r>
      <w:r w:rsidRPr="00C60019">
        <w:rPr>
          <w:rFonts w:ascii="Arial" w:hAnsi="Arial" w:cs="Arial"/>
          <w:sz w:val="24"/>
          <w:szCs w:val="24"/>
        </w:rPr>
        <w:t>participation.</w:t>
      </w:r>
    </w:p>
    <w:p w:rsidR="00806CB6" w:rsidRPr="00C60019" w:rsidRDefault="00806CB6" w:rsidP="00806CB6">
      <w:pPr>
        <w:pStyle w:val="ListParagraph"/>
        <w:numPr>
          <w:ilvl w:val="0"/>
          <w:numId w:val="13"/>
        </w:numPr>
        <w:spacing w:after="120" w:line="360" w:lineRule="auto"/>
        <w:ind w:left="714" w:hanging="357"/>
        <w:contextualSpacing w:val="0"/>
        <w:rPr>
          <w:rFonts w:ascii="Arial" w:hAnsi="Arial" w:cs="Arial"/>
          <w:sz w:val="24"/>
          <w:szCs w:val="24"/>
        </w:rPr>
      </w:pPr>
      <w:r w:rsidRPr="00C60019">
        <w:rPr>
          <w:rFonts w:ascii="Arial" w:hAnsi="Arial" w:cs="Arial"/>
          <w:sz w:val="24"/>
          <w:szCs w:val="24"/>
        </w:rPr>
        <w:t>Records demonstrate how young people are supported to access independent advice, advocacy and representation.</w:t>
      </w:r>
    </w:p>
    <w:p w:rsidR="00806CB6" w:rsidRPr="00150A6E" w:rsidRDefault="00806CB6" w:rsidP="00806CB6">
      <w:pPr>
        <w:pStyle w:val="ListParagraph"/>
        <w:numPr>
          <w:ilvl w:val="0"/>
          <w:numId w:val="13"/>
        </w:numPr>
        <w:spacing w:line="360" w:lineRule="auto"/>
        <w:rPr>
          <w:rFonts w:ascii="Arial" w:hAnsi="Arial" w:cs="Arial"/>
          <w:b/>
          <w:sz w:val="24"/>
          <w:szCs w:val="24"/>
        </w:rPr>
      </w:pPr>
      <w:r w:rsidRPr="00150A6E">
        <w:rPr>
          <w:rFonts w:ascii="Arial" w:hAnsi="Arial" w:cs="Arial"/>
          <w:sz w:val="24"/>
          <w:szCs w:val="24"/>
        </w:rPr>
        <w:t>Records contain information on the management and outcome of any representation or complaint made by a young person.</w:t>
      </w:r>
      <w:r w:rsidRPr="00150A6E">
        <w:rPr>
          <w:rFonts w:ascii="Arial" w:hAnsi="Arial" w:cs="Arial"/>
          <w:b/>
          <w:sz w:val="24"/>
          <w:szCs w:val="24"/>
        </w:rPr>
        <w:br w:type="page"/>
      </w:r>
    </w:p>
    <w:p w:rsidR="00806CB6" w:rsidRPr="00905A01" w:rsidRDefault="00806CB6" w:rsidP="00806CB6">
      <w:pPr>
        <w:spacing w:line="360" w:lineRule="auto"/>
        <w:rPr>
          <w:rFonts w:ascii="Arial" w:hAnsi="Arial" w:cs="Arial"/>
          <w:b/>
          <w:color w:val="0070C0"/>
          <w:sz w:val="28"/>
          <w:szCs w:val="28"/>
        </w:rPr>
      </w:pPr>
      <w:r w:rsidRPr="00905A01">
        <w:rPr>
          <w:rFonts w:ascii="Arial" w:hAnsi="Arial" w:cs="Arial"/>
          <w:b/>
          <w:color w:val="0070C0"/>
          <w:sz w:val="28"/>
          <w:szCs w:val="28"/>
        </w:rPr>
        <w:lastRenderedPageBreak/>
        <w:t>Standard 7</w:t>
      </w:r>
      <w:r>
        <w:rPr>
          <w:rFonts w:ascii="Arial" w:hAnsi="Arial" w:cs="Arial"/>
          <w:b/>
          <w:color w:val="0070C0"/>
          <w:sz w:val="28"/>
          <w:szCs w:val="28"/>
        </w:rPr>
        <w:t>:</w:t>
      </w:r>
      <w:r w:rsidRPr="00905A01">
        <w:rPr>
          <w:rFonts w:ascii="Arial" w:hAnsi="Arial" w:cs="Arial"/>
          <w:b/>
          <w:color w:val="0070C0"/>
          <w:sz w:val="28"/>
          <w:szCs w:val="28"/>
        </w:rPr>
        <w:t xml:space="preserve"> Accommodation</w:t>
      </w:r>
    </w:p>
    <w:p w:rsidR="00806CB6" w:rsidRPr="00C60019" w:rsidRDefault="00806CB6" w:rsidP="00806CB6">
      <w:pPr>
        <w:spacing w:line="360" w:lineRule="auto"/>
        <w:rPr>
          <w:rFonts w:ascii="Arial" w:hAnsi="Arial" w:cs="Arial"/>
          <w:b/>
          <w:i/>
          <w:sz w:val="24"/>
          <w:szCs w:val="24"/>
        </w:rPr>
      </w:pPr>
      <w:r w:rsidRPr="00C60019">
        <w:rPr>
          <w:rFonts w:ascii="Arial" w:hAnsi="Arial" w:cs="Arial"/>
          <w:b/>
          <w:i/>
          <w:sz w:val="24"/>
          <w:szCs w:val="24"/>
        </w:rPr>
        <w:t xml:space="preserve">The accommodation is </w:t>
      </w:r>
      <w:r>
        <w:rPr>
          <w:rFonts w:ascii="Arial" w:hAnsi="Arial" w:cs="Arial"/>
          <w:b/>
          <w:i/>
          <w:sz w:val="24"/>
          <w:szCs w:val="24"/>
        </w:rPr>
        <w:t xml:space="preserve">safe, </w:t>
      </w:r>
      <w:r w:rsidRPr="00C60019">
        <w:rPr>
          <w:rFonts w:ascii="Arial" w:hAnsi="Arial" w:cs="Arial"/>
          <w:b/>
          <w:i/>
          <w:sz w:val="24"/>
          <w:szCs w:val="24"/>
        </w:rPr>
        <w:t xml:space="preserve">suitable, accessible, well maintained and provides for the young person’s privacy as well as affording the opportunity to experience a family environment. The accommodation is compliant with Health and Safety Legislation and Fire Regulations.  </w:t>
      </w:r>
    </w:p>
    <w:p w:rsidR="00806CB6" w:rsidRPr="00C60019" w:rsidRDefault="00806CB6" w:rsidP="00806CB6">
      <w:pPr>
        <w:spacing w:line="360" w:lineRule="auto"/>
        <w:rPr>
          <w:rFonts w:ascii="Arial" w:hAnsi="Arial" w:cs="Arial"/>
          <w:sz w:val="24"/>
          <w:szCs w:val="24"/>
        </w:rPr>
      </w:pPr>
    </w:p>
    <w:p w:rsidR="00806CB6" w:rsidRPr="00C60019" w:rsidRDefault="00806CB6" w:rsidP="00806CB6">
      <w:pPr>
        <w:spacing w:line="360" w:lineRule="auto"/>
        <w:rPr>
          <w:rFonts w:ascii="Arial" w:hAnsi="Arial" w:cs="Arial"/>
          <w:b/>
          <w:sz w:val="24"/>
          <w:szCs w:val="24"/>
        </w:rPr>
      </w:pPr>
      <w:r w:rsidRPr="00C60019">
        <w:rPr>
          <w:rFonts w:ascii="Arial" w:hAnsi="Arial" w:cs="Arial"/>
          <w:b/>
          <w:sz w:val="24"/>
          <w:szCs w:val="24"/>
        </w:rPr>
        <w:t>Criteria</w:t>
      </w:r>
    </w:p>
    <w:p w:rsidR="00806CB6" w:rsidRPr="00C60019" w:rsidRDefault="00806CB6" w:rsidP="00806CB6">
      <w:pPr>
        <w:pStyle w:val="ListParagraph"/>
        <w:numPr>
          <w:ilvl w:val="0"/>
          <w:numId w:val="14"/>
        </w:numPr>
        <w:spacing w:after="120" w:line="360" w:lineRule="auto"/>
        <w:ind w:hanging="720"/>
        <w:contextualSpacing w:val="0"/>
        <w:rPr>
          <w:rFonts w:ascii="Arial" w:hAnsi="Arial" w:cs="Arial"/>
          <w:sz w:val="24"/>
          <w:szCs w:val="24"/>
        </w:rPr>
      </w:pPr>
      <w:r w:rsidRPr="00C60019">
        <w:rPr>
          <w:rFonts w:ascii="Arial" w:hAnsi="Arial" w:cs="Arial"/>
          <w:sz w:val="24"/>
          <w:szCs w:val="24"/>
        </w:rPr>
        <w:t>There is a range of accommodation in a variety of localities, including in urban and rural areas, which is accessible or facilitates young people’s access to the services they require.</w:t>
      </w:r>
    </w:p>
    <w:p w:rsidR="00806CB6" w:rsidRPr="00C60019" w:rsidRDefault="00806CB6" w:rsidP="00806CB6">
      <w:pPr>
        <w:pStyle w:val="ListParagraph"/>
        <w:numPr>
          <w:ilvl w:val="0"/>
          <w:numId w:val="14"/>
        </w:numPr>
        <w:spacing w:after="120" w:line="360" w:lineRule="auto"/>
        <w:ind w:hanging="720"/>
        <w:contextualSpacing w:val="0"/>
        <w:rPr>
          <w:rFonts w:ascii="Arial" w:hAnsi="Arial" w:cs="Arial"/>
          <w:sz w:val="24"/>
          <w:szCs w:val="24"/>
        </w:rPr>
      </w:pPr>
      <w:r w:rsidRPr="00C60019">
        <w:rPr>
          <w:rFonts w:ascii="Arial" w:hAnsi="Arial" w:cs="Arial"/>
          <w:sz w:val="24"/>
          <w:szCs w:val="24"/>
        </w:rPr>
        <w:t>The accommodation meets</w:t>
      </w:r>
      <w:r>
        <w:rPr>
          <w:rFonts w:ascii="Arial" w:hAnsi="Arial" w:cs="Arial"/>
          <w:sz w:val="24"/>
          <w:szCs w:val="24"/>
        </w:rPr>
        <w:t xml:space="preserve"> relevant Health and Safety standards aligned to those expected in an ordinary domestic and family living arrangement and </w:t>
      </w:r>
      <w:r w:rsidRPr="00C60019">
        <w:rPr>
          <w:rFonts w:ascii="Arial" w:hAnsi="Arial" w:cs="Arial"/>
          <w:sz w:val="24"/>
          <w:szCs w:val="24"/>
        </w:rPr>
        <w:t>furnishings are compliant with fire safety regulations.</w:t>
      </w:r>
    </w:p>
    <w:p w:rsidR="00806CB6" w:rsidRPr="00C60019" w:rsidRDefault="00806CB6" w:rsidP="00806CB6">
      <w:pPr>
        <w:pStyle w:val="ListParagraph"/>
        <w:numPr>
          <w:ilvl w:val="0"/>
          <w:numId w:val="14"/>
        </w:numPr>
        <w:spacing w:after="120" w:line="360" w:lineRule="auto"/>
        <w:ind w:hanging="720"/>
        <w:contextualSpacing w:val="0"/>
        <w:rPr>
          <w:rFonts w:ascii="Arial" w:hAnsi="Arial" w:cs="Arial"/>
          <w:sz w:val="24"/>
          <w:szCs w:val="24"/>
        </w:rPr>
      </w:pPr>
      <w:r w:rsidRPr="00C60019">
        <w:rPr>
          <w:rFonts w:ascii="Arial" w:hAnsi="Arial" w:cs="Arial"/>
          <w:sz w:val="24"/>
          <w:szCs w:val="24"/>
        </w:rPr>
        <w:t xml:space="preserve">There is a reasonable standard of decor throughout the accommodation. </w:t>
      </w:r>
    </w:p>
    <w:p w:rsidR="00806CB6" w:rsidRPr="00C60019" w:rsidRDefault="00806CB6" w:rsidP="00806CB6">
      <w:pPr>
        <w:pStyle w:val="ListParagraph"/>
        <w:numPr>
          <w:ilvl w:val="0"/>
          <w:numId w:val="14"/>
        </w:numPr>
        <w:spacing w:after="120" w:line="360" w:lineRule="auto"/>
        <w:ind w:hanging="720"/>
        <w:contextualSpacing w:val="0"/>
        <w:rPr>
          <w:rFonts w:ascii="Arial" w:hAnsi="Arial" w:cs="Arial"/>
          <w:sz w:val="24"/>
          <w:szCs w:val="24"/>
        </w:rPr>
      </w:pPr>
      <w:r w:rsidRPr="00C60019">
        <w:rPr>
          <w:rFonts w:ascii="Arial" w:hAnsi="Arial" w:cs="Arial"/>
          <w:sz w:val="24"/>
          <w:szCs w:val="24"/>
        </w:rPr>
        <w:t>There is a separate bedroom for each young person that is adequately furnished, provides sufficient</w:t>
      </w:r>
      <w:r>
        <w:rPr>
          <w:rFonts w:ascii="Arial" w:hAnsi="Arial" w:cs="Arial"/>
          <w:sz w:val="24"/>
          <w:szCs w:val="24"/>
        </w:rPr>
        <w:t xml:space="preserve"> secure </w:t>
      </w:r>
      <w:r w:rsidRPr="00C60019">
        <w:rPr>
          <w:rFonts w:ascii="Arial" w:hAnsi="Arial" w:cs="Arial"/>
          <w:sz w:val="24"/>
          <w:szCs w:val="24"/>
        </w:rPr>
        <w:t>storage for personal belongings and there is a communal area for use by the young person.</w:t>
      </w:r>
    </w:p>
    <w:p w:rsidR="00806CB6" w:rsidRDefault="00806CB6" w:rsidP="00806CB6">
      <w:pPr>
        <w:rPr>
          <w:rFonts w:ascii="Arial" w:hAnsi="Arial" w:cs="Arial"/>
          <w:b/>
          <w:sz w:val="24"/>
          <w:szCs w:val="24"/>
        </w:rPr>
      </w:pPr>
    </w:p>
    <w:p w:rsidR="00806CB6" w:rsidRDefault="00806CB6" w:rsidP="00806CB6">
      <w:pPr>
        <w:rPr>
          <w:rFonts w:ascii="Arial" w:hAnsi="Arial" w:cs="Arial"/>
          <w:b/>
          <w:sz w:val="24"/>
          <w:szCs w:val="24"/>
        </w:rPr>
      </w:pPr>
      <w:r w:rsidRPr="00C60019">
        <w:rPr>
          <w:rFonts w:ascii="Arial" w:hAnsi="Arial" w:cs="Arial"/>
          <w:b/>
          <w:sz w:val="24"/>
          <w:szCs w:val="24"/>
        </w:rPr>
        <w:t>Evidence</w:t>
      </w:r>
    </w:p>
    <w:p w:rsidR="00806CB6" w:rsidRPr="00C60019" w:rsidRDefault="00806CB6" w:rsidP="00806CB6">
      <w:pPr>
        <w:rPr>
          <w:rFonts w:ascii="Arial" w:hAnsi="Arial" w:cs="Arial"/>
          <w:b/>
          <w:sz w:val="24"/>
          <w:szCs w:val="24"/>
        </w:rPr>
      </w:pPr>
    </w:p>
    <w:p w:rsidR="00806CB6" w:rsidRPr="00C60019" w:rsidRDefault="00806CB6" w:rsidP="00806CB6">
      <w:pPr>
        <w:pStyle w:val="ListParagraph"/>
        <w:numPr>
          <w:ilvl w:val="0"/>
          <w:numId w:val="15"/>
        </w:numPr>
        <w:spacing w:line="360" w:lineRule="auto"/>
        <w:rPr>
          <w:rFonts w:ascii="Arial" w:hAnsi="Arial" w:cs="Arial"/>
          <w:sz w:val="24"/>
          <w:szCs w:val="24"/>
        </w:rPr>
      </w:pPr>
      <w:r w:rsidRPr="00C60019">
        <w:rPr>
          <w:rFonts w:ascii="Arial" w:hAnsi="Arial" w:cs="Arial"/>
          <w:sz w:val="24"/>
          <w:szCs w:val="24"/>
        </w:rPr>
        <w:t>Evidence that recruitment activity is targeted at geographical areas of greatest need.</w:t>
      </w:r>
    </w:p>
    <w:p w:rsidR="00806CB6" w:rsidRPr="00C60019" w:rsidRDefault="00806CB6" w:rsidP="00806CB6">
      <w:pPr>
        <w:pStyle w:val="ListParagraph"/>
        <w:numPr>
          <w:ilvl w:val="0"/>
          <w:numId w:val="15"/>
        </w:numPr>
        <w:spacing w:line="360" w:lineRule="auto"/>
        <w:rPr>
          <w:rFonts w:ascii="Arial" w:hAnsi="Arial" w:cs="Arial"/>
          <w:sz w:val="24"/>
          <w:szCs w:val="24"/>
        </w:rPr>
      </w:pPr>
      <w:r w:rsidRPr="00C60019">
        <w:rPr>
          <w:rFonts w:ascii="Arial" w:hAnsi="Arial" w:cs="Arial"/>
          <w:sz w:val="24"/>
          <w:szCs w:val="24"/>
        </w:rPr>
        <w:t xml:space="preserve">Feedback from </w:t>
      </w:r>
      <w:r>
        <w:rPr>
          <w:rFonts w:ascii="Arial" w:hAnsi="Arial" w:cs="Arial"/>
          <w:sz w:val="24"/>
          <w:szCs w:val="24"/>
        </w:rPr>
        <w:t xml:space="preserve">the </w:t>
      </w:r>
      <w:r w:rsidRPr="00C60019">
        <w:rPr>
          <w:rFonts w:ascii="Arial" w:hAnsi="Arial" w:cs="Arial"/>
          <w:sz w:val="24"/>
          <w:szCs w:val="24"/>
        </w:rPr>
        <w:t>young person indicates that accommodation is accessible to transport, education, training and employment and where possible, proximity to family and friends and amenities.</w:t>
      </w:r>
    </w:p>
    <w:p w:rsidR="00806CB6" w:rsidRDefault="00806CB6" w:rsidP="00806CB6">
      <w:pPr>
        <w:pStyle w:val="ListParagraph"/>
        <w:numPr>
          <w:ilvl w:val="0"/>
          <w:numId w:val="15"/>
        </w:numPr>
        <w:spacing w:line="360" w:lineRule="auto"/>
        <w:rPr>
          <w:rFonts w:ascii="Arial" w:hAnsi="Arial" w:cs="Arial"/>
          <w:sz w:val="24"/>
          <w:szCs w:val="24"/>
        </w:rPr>
      </w:pPr>
      <w:r w:rsidRPr="00C60019">
        <w:rPr>
          <w:rFonts w:ascii="Arial" w:hAnsi="Arial" w:cs="Arial"/>
          <w:sz w:val="24"/>
          <w:szCs w:val="24"/>
        </w:rPr>
        <w:t>Records evidence home visits to undertake health and safety checks and suitability of bedroom and communal living area as part of the assessment and annual review of approval process of the Host. This may include the following:</w:t>
      </w:r>
    </w:p>
    <w:p w:rsidR="00806CB6" w:rsidRPr="00036C4F" w:rsidRDefault="00806CB6" w:rsidP="00806CB6">
      <w:pPr>
        <w:pStyle w:val="ListParagraph"/>
        <w:numPr>
          <w:ilvl w:val="0"/>
          <w:numId w:val="24"/>
        </w:numPr>
        <w:spacing w:line="360" w:lineRule="auto"/>
        <w:ind w:left="1134" w:firstLine="0"/>
        <w:rPr>
          <w:rFonts w:ascii="Arial" w:hAnsi="Arial" w:cs="Arial"/>
          <w:sz w:val="24"/>
          <w:szCs w:val="24"/>
        </w:rPr>
      </w:pPr>
      <w:r>
        <w:rPr>
          <w:rFonts w:ascii="Arial" w:hAnsi="Arial" w:cs="Arial"/>
          <w:sz w:val="24"/>
          <w:szCs w:val="24"/>
        </w:rPr>
        <w:t>completed health and safety check ;</w:t>
      </w:r>
    </w:p>
    <w:p w:rsidR="00806CB6" w:rsidRPr="0023552D" w:rsidRDefault="00806CB6" w:rsidP="00806CB6">
      <w:pPr>
        <w:pStyle w:val="ListParagraph"/>
        <w:numPr>
          <w:ilvl w:val="1"/>
          <w:numId w:val="15"/>
        </w:numPr>
        <w:spacing w:line="360" w:lineRule="auto"/>
        <w:rPr>
          <w:rFonts w:ascii="Arial" w:hAnsi="Arial" w:cs="Arial"/>
          <w:sz w:val="24"/>
          <w:szCs w:val="24"/>
        </w:rPr>
      </w:pPr>
      <w:r>
        <w:rPr>
          <w:rFonts w:ascii="Arial" w:hAnsi="Arial" w:cs="Arial"/>
          <w:sz w:val="24"/>
          <w:szCs w:val="24"/>
        </w:rPr>
        <w:t>a</w:t>
      </w:r>
      <w:r w:rsidRPr="0023552D">
        <w:rPr>
          <w:rFonts w:ascii="Arial" w:hAnsi="Arial" w:cs="Arial"/>
          <w:sz w:val="24"/>
          <w:szCs w:val="24"/>
        </w:rPr>
        <w:t xml:space="preserve"> current gas safety certificate for any gas appliance; </w:t>
      </w:r>
    </w:p>
    <w:p w:rsidR="00806CB6" w:rsidRDefault="00806CB6" w:rsidP="00806CB6">
      <w:pPr>
        <w:pStyle w:val="ListParagraph"/>
        <w:numPr>
          <w:ilvl w:val="1"/>
          <w:numId w:val="15"/>
        </w:numPr>
        <w:spacing w:line="360" w:lineRule="auto"/>
        <w:rPr>
          <w:rFonts w:ascii="Arial" w:hAnsi="Arial" w:cs="Arial"/>
          <w:sz w:val="24"/>
          <w:szCs w:val="24"/>
        </w:rPr>
      </w:pPr>
      <w:r>
        <w:rPr>
          <w:rFonts w:ascii="Arial" w:hAnsi="Arial" w:cs="Arial"/>
          <w:sz w:val="24"/>
          <w:szCs w:val="24"/>
        </w:rPr>
        <w:t>smoke and carbon monoxide detectors fitted and evidenced by health and safety ch</w:t>
      </w:r>
      <w:r w:rsidRPr="00C60019">
        <w:rPr>
          <w:rFonts w:ascii="Arial" w:hAnsi="Arial" w:cs="Arial"/>
          <w:sz w:val="24"/>
          <w:szCs w:val="24"/>
        </w:rPr>
        <w:t>eck</w:t>
      </w:r>
      <w:r>
        <w:rPr>
          <w:rFonts w:ascii="Arial" w:hAnsi="Arial" w:cs="Arial"/>
          <w:sz w:val="24"/>
          <w:szCs w:val="24"/>
        </w:rPr>
        <w:t>; and</w:t>
      </w:r>
    </w:p>
    <w:p w:rsidR="00806CB6" w:rsidRPr="00872051" w:rsidRDefault="00806CB6" w:rsidP="00806CB6">
      <w:pPr>
        <w:pStyle w:val="ListParagraph"/>
        <w:numPr>
          <w:ilvl w:val="1"/>
          <w:numId w:val="15"/>
        </w:numPr>
        <w:spacing w:line="360" w:lineRule="auto"/>
        <w:rPr>
          <w:rFonts w:ascii="Arial" w:hAnsi="Arial" w:cs="Arial"/>
          <w:sz w:val="24"/>
          <w:szCs w:val="24"/>
        </w:rPr>
      </w:pPr>
      <w:proofErr w:type="gramStart"/>
      <w:r>
        <w:rPr>
          <w:rFonts w:ascii="Arial" w:hAnsi="Arial" w:cs="Arial"/>
          <w:sz w:val="24"/>
          <w:szCs w:val="24"/>
        </w:rPr>
        <w:t>a</w:t>
      </w:r>
      <w:proofErr w:type="gramEnd"/>
      <w:r w:rsidRPr="00872051">
        <w:rPr>
          <w:rFonts w:ascii="Arial" w:hAnsi="Arial" w:cs="Arial"/>
          <w:sz w:val="24"/>
          <w:szCs w:val="24"/>
        </w:rPr>
        <w:t xml:space="preserve"> </w:t>
      </w:r>
      <w:r>
        <w:rPr>
          <w:rFonts w:ascii="Arial" w:hAnsi="Arial" w:cs="Arial"/>
          <w:sz w:val="24"/>
          <w:szCs w:val="24"/>
        </w:rPr>
        <w:t>p</w:t>
      </w:r>
      <w:r w:rsidRPr="00872051">
        <w:rPr>
          <w:rFonts w:ascii="Arial" w:hAnsi="Arial" w:cs="Arial"/>
          <w:sz w:val="24"/>
          <w:szCs w:val="24"/>
        </w:rPr>
        <w:t xml:space="preserve">et </w:t>
      </w:r>
      <w:r>
        <w:rPr>
          <w:rFonts w:ascii="Arial" w:hAnsi="Arial" w:cs="Arial"/>
          <w:sz w:val="24"/>
          <w:szCs w:val="24"/>
        </w:rPr>
        <w:t>a</w:t>
      </w:r>
      <w:r w:rsidRPr="00872051">
        <w:rPr>
          <w:rFonts w:ascii="Arial" w:hAnsi="Arial" w:cs="Arial"/>
          <w:sz w:val="24"/>
          <w:szCs w:val="24"/>
        </w:rPr>
        <w:t>ssessment has taken place where appropriate.</w:t>
      </w:r>
    </w:p>
    <w:p w:rsidR="00806CB6" w:rsidRDefault="00806CB6" w:rsidP="00806CB6">
      <w:pPr>
        <w:rPr>
          <w:rFonts w:ascii="Arial" w:hAnsi="Arial" w:cs="Arial"/>
          <w:b/>
          <w:color w:val="0070C0"/>
          <w:sz w:val="28"/>
          <w:szCs w:val="28"/>
        </w:rPr>
      </w:pPr>
      <w:r>
        <w:rPr>
          <w:rFonts w:ascii="Arial" w:hAnsi="Arial" w:cs="Arial"/>
          <w:b/>
          <w:color w:val="0070C0"/>
          <w:sz w:val="28"/>
          <w:szCs w:val="28"/>
        </w:rPr>
        <w:br w:type="page"/>
      </w:r>
    </w:p>
    <w:p w:rsidR="00806CB6" w:rsidRPr="00905A01" w:rsidRDefault="00806CB6" w:rsidP="00806CB6">
      <w:pPr>
        <w:rPr>
          <w:rFonts w:ascii="Arial" w:hAnsi="Arial" w:cs="Arial"/>
          <w:b/>
          <w:color w:val="0070C0"/>
          <w:sz w:val="28"/>
          <w:szCs w:val="28"/>
        </w:rPr>
      </w:pPr>
      <w:r w:rsidRPr="00905A01">
        <w:rPr>
          <w:rFonts w:ascii="Arial" w:hAnsi="Arial" w:cs="Arial"/>
          <w:b/>
          <w:color w:val="0070C0"/>
          <w:sz w:val="28"/>
          <w:szCs w:val="28"/>
        </w:rPr>
        <w:lastRenderedPageBreak/>
        <w:t>Standard 8</w:t>
      </w:r>
      <w:r>
        <w:rPr>
          <w:rFonts w:ascii="Arial" w:hAnsi="Arial" w:cs="Arial"/>
          <w:b/>
          <w:color w:val="0070C0"/>
          <w:sz w:val="28"/>
          <w:szCs w:val="28"/>
        </w:rPr>
        <w:t>:</w:t>
      </w:r>
      <w:r w:rsidRPr="00905A01">
        <w:rPr>
          <w:rFonts w:ascii="Arial" w:hAnsi="Arial" w:cs="Arial"/>
          <w:b/>
          <w:color w:val="0070C0"/>
          <w:sz w:val="28"/>
          <w:szCs w:val="28"/>
        </w:rPr>
        <w:t xml:space="preserve">  Hosts</w:t>
      </w:r>
    </w:p>
    <w:p w:rsidR="00806CB6" w:rsidRPr="00C60019" w:rsidRDefault="00806CB6" w:rsidP="00806CB6">
      <w:pPr>
        <w:rPr>
          <w:rFonts w:ascii="Arial" w:hAnsi="Arial" w:cs="Arial"/>
          <w:sz w:val="24"/>
          <w:szCs w:val="24"/>
        </w:rPr>
      </w:pPr>
    </w:p>
    <w:p w:rsidR="00806CB6" w:rsidRPr="00C60019" w:rsidRDefault="00806CB6" w:rsidP="00806CB6">
      <w:pPr>
        <w:spacing w:line="360" w:lineRule="auto"/>
        <w:rPr>
          <w:rFonts w:ascii="Arial" w:hAnsi="Arial" w:cs="Arial"/>
          <w:b/>
          <w:i/>
          <w:sz w:val="24"/>
          <w:szCs w:val="24"/>
        </w:rPr>
      </w:pPr>
      <w:r w:rsidRPr="00C60019">
        <w:rPr>
          <w:rFonts w:ascii="Arial" w:hAnsi="Arial" w:cs="Arial"/>
          <w:b/>
          <w:i/>
          <w:sz w:val="24"/>
          <w:szCs w:val="24"/>
        </w:rPr>
        <w:t xml:space="preserve">A range of suitable Hosts are in place who have the necessary knowledge, skills and training and who are supported to provide appropriate placements for young people. </w:t>
      </w:r>
    </w:p>
    <w:p w:rsidR="00806CB6" w:rsidRPr="00C60019" w:rsidRDefault="00806CB6" w:rsidP="00806CB6">
      <w:pPr>
        <w:rPr>
          <w:rFonts w:ascii="Arial" w:hAnsi="Arial" w:cs="Arial"/>
          <w:sz w:val="24"/>
          <w:szCs w:val="24"/>
        </w:rPr>
      </w:pPr>
    </w:p>
    <w:p w:rsidR="00806CB6" w:rsidRPr="00C60019" w:rsidRDefault="00806CB6" w:rsidP="00806CB6">
      <w:pPr>
        <w:rPr>
          <w:rFonts w:ascii="Arial" w:hAnsi="Arial" w:cs="Arial"/>
          <w:b/>
          <w:sz w:val="24"/>
          <w:szCs w:val="24"/>
        </w:rPr>
      </w:pPr>
      <w:r w:rsidRPr="00C60019">
        <w:rPr>
          <w:rFonts w:ascii="Arial" w:hAnsi="Arial" w:cs="Arial"/>
          <w:b/>
          <w:sz w:val="24"/>
          <w:szCs w:val="24"/>
        </w:rPr>
        <w:t>Criteria</w:t>
      </w:r>
    </w:p>
    <w:p w:rsidR="00806CB6" w:rsidRPr="00C60019" w:rsidRDefault="00806CB6" w:rsidP="00806CB6">
      <w:pPr>
        <w:rPr>
          <w:rFonts w:ascii="Arial" w:hAnsi="Arial" w:cs="Arial"/>
          <w:sz w:val="24"/>
          <w:szCs w:val="24"/>
        </w:rPr>
      </w:pPr>
    </w:p>
    <w:p w:rsidR="00806CB6" w:rsidRPr="00C60019" w:rsidRDefault="00806CB6" w:rsidP="00806CB6">
      <w:pPr>
        <w:pStyle w:val="ListParagraph"/>
        <w:numPr>
          <w:ilvl w:val="0"/>
          <w:numId w:val="16"/>
        </w:numPr>
        <w:spacing w:after="120" w:line="360" w:lineRule="auto"/>
        <w:ind w:hanging="720"/>
        <w:contextualSpacing w:val="0"/>
        <w:rPr>
          <w:rFonts w:ascii="Arial" w:hAnsi="Arial" w:cs="Arial"/>
          <w:sz w:val="24"/>
          <w:szCs w:val="24"/>
        </w:rPr>
      </w:pPr>
      <w:r w:rsidRPr="00C60019">
        <w:rPr>
          <w:rFonts w:ascii="Arial" w:hAnsi="Arial" w:cs="Arial"/>
          <w:sz w:val="24"/>
          <w:szCs w:val="24"/>
        </w:rPr>
        <w:t xml:space="preserve">Recruitment practice is informed by identified needs, and recruitment activity is innovative and targeted to attract a suitable range of Hosts in the required areas.  </w:t>
      </w:r>
    </w:p>
    <w:p w:rsidR="00806CB6" w:rsidRPr="00872051" w:rsidRDefault="00806CB6" w:rsidP="00806CB6">
      <w:pPr>
        <w:pStyle w:val="ListParagraph"/>
        <w:numPr>
          <w:ilvl w:val="0"/>
          <w:numId w:val="16"/>
        </w:numPr>
        <w:spacing w:after="120" w:line="360" w:lineRule="auto"/>
        <w:ind w:hanging="720"/>
        <w:contextualSpacing w:val="0"/>
        <w:rPr>
          <w:rFonts w:ascii="Arial" w:hAnsi="Arial" w:cs="Arial"/>
          <w:sz w:val="24"/>
          <w:szCs w:val="24"/>
        </w:rPr>
      </w:pPr>
      <w:r w:rsidRPr="00872051">
        <w:rPr>
          <w:rFonts w:ascii="Arial" w:hAnsi="Arial" w:cs="Arial"/>
          <w:sz w:val="24"/>
          <w:szCs w:val="24"/>
        </w:rPr>
        <w:t>Placement with a Host is based on a matching process with the aim of securing placement stability for the young person.</w:t>
      </w:r>
    </w:p>
    <w:p w:rsidR="00806CB6" w:rsidRPr="00872051" w:rsidRDefault="00806CB6" w:rsidP="00806CB6">
      <w:pPr>
        <w:pStyle w:val="ListParagraph"/>
        <w:numPr>
          <w:ilvl w:val="0"/>
          <w:numId w:val="16"/>
        </w:numPr>
        <w:spacing w:after="120" w:line="360" w:lineRule="auto"/>
        <w:ind w:hanging="720"/>
        <w:contextualSpacing w:val="0"/>
        <w:rPr>
          <w:rFonts w:ascii="Arial" w:hAnsi="Arial" w:cs="Arial"/>
          <w:sz w:val="24"/>
          <w:szCs w:val="24"/>
        </w:rPr>
      </w:pPr>
      <w:r w:rsidRPr="00872051">
        <w:rPr>
          <w:rFonts w:ascii="Arial" w:hAnsi="Arial" w:cs="Arial"/>
          <w:sz w:val="24"/>
          <w:szCs w:val="24"/>
        </w:rPr>
        <w:t>Clear and robust assessment, approval and monitoring processes are in place to recruit and maintain suitable Hosts.  Annual review of approval arrangements are also in place to ensure continued suitability of Hosts and take account of any change of circumstances.</w:t>
      </w:r>
    </w:p>
    <w:p w:rsidR="00806CB6" w:rsidRPr="00872051" w:rsidRDefault="00806CB6" w:rsidP="00806CB6">
      <w:pPr>
        <w:pStyle w:val="ListParagraph"/>
        <w:numPr>
          <w:ilvl w:val="0"/>
          <w:numId w:val="16"/>
        </w:numPr>
        <w:spacing w:after="120" w:line="360" w:lineRule="auto"/>
        <w:ind w:hanging="720"/>
        <w:contextualSpacing w:val="0"/>
        <w:rPr>
          <w:rFonts w:ascii="Arial" w:hAnsi="Arial" w:cs="Arial"/>
          <w:sz w:val="24"/>
          <w:szCs w:val="24"/>
        </w:rPr>
      </w:pPr>
      <w:r w:rsidRPr="00872051">
        <w:rPr>
          <w:rFonts w:ascii="Arial" w:hAnsi="Arial" w:cs="Arial"/>
          <w:sz w:val="24"/>
          <w:szCs w:val="24"/>
        </w:rPr>
        <w:t xml:space="preserve">All Hosts participate in a comprehensive induction programme which includes awareness </w:t>
      </w:r>
      <w:proofErr w:type="gramStart"/>
      <w:r w:rsidRPr="00872051">
        <w:rPr>
          <w:rFonts w:ascii="Arial" w:hAnsi="Arial" w:cs="Arial"/>
          <w:sz w:val="24"/>
          <w:szCs w:val="24"/>
        </w:rPr>
        <w:t>raising</w:t>
      </w:r>
      <w:proofErr w:type="gramEnd"/>
      <w:r w:rsidRPr="00872051">
        <w:rPr>
          <w:rFonts w:ascii="Arial" w:hAnsi="Arial" w:cs="Arial"/>
          <w:sz w:val="24"/>
          <w:szCs w:val="24"/>
        </w:rPr>
        <w:t xml:space="preserve"> about all aspects of the Supported Lodgings Service and specific training on safeguarding vulnerable adults and children.     </w:t>
      </w:r>
    </w:p>
    <w:p w:rsidR="00806CB6" w:rsidRPr="00872051" w:rsidRDefault="00806CB6" w:rsidP="00806CB6">
      <w:pPr>
        <w:pStyle w:val="ListParagraph"/>
        <w:numPr>
          <w:ilvl w:val="0"/>
          <w:numId w:val="16"/>
        </w:numPr>
        <w:spacing w:after="120" w:line="360" w:lineRule="auto"/>
        <w:ind w:hanging="720"/>
        <w:contextualSpacing w:val="0"/>
        <w:rPr>
          <w:rFonts w:ascii="Arial" w:hAnsi="Arial" w:cs="Arial"/>
          <w:sz w:val="24"/>
          <w:szCs w:val="24"/>
        </w:rPr>
      </w:pPr>
      <w:r w:rsidRPr="00872051">
        <w:rPr>
          <w:rFonts w:ascii="Arial" w:hAnsi="Arial" w:cs="Arial"/>
          <w:sz w:val="24"/>
          <w:szCs w:val="24"/>
        </w:rPr>
        <w:t xml:space="preserve">Ongoing training, which is also offered to family members, is provided to enhance their knowledge and skills based on an analysis of individual learning and development needs. </w:t>
      </w:r>
    </w:p>
    <w:p w:rsidR="00806CB6" w:rsidRPr="00C60019" w:rsidRDefault="00806CB6" w:rsidP="00806CB6">
      <w:pPr>
        <w:pStyle w:val="ListParagraph"/>
        <w:numPr>
          <w:ilvl w:val="0"/>
          <w:numId w:val="16"/>
        </w:numPr>
        <w:spacing w:after="120" w:line="360" w:lineRule="auto"/>
        <w:ind w:hanging="720"/>
        <w:contextualSpacing w:val="0"/>
        <w:rPr>
          <w:rFonts w:ascii="Arial" w:hAnsi="Arial" w:cs="Arial"/>
          <w:sz w:val="24"/>
          <w:szCs w:val="24"/>
        </w:rPr>
      </w:pPr>
      <w:r w:rsidRPr="00C60019">
        <w:rPr>
          <w:rFonts w:ascii="Arial" w:hAnsi="Arial" w:cs="Arial"/>
          <w:sz w:val="24"/>
          <w:szCs w:val="24"/>
        </w:rPr>
        <w:t>Arrangements are in place to provide ongoing support to Hosts through the appointment of a Named Worker to each Host by the Service Provider. Support arrangements also specify access to out-of-hours assistance.</w:t>
      </w:r>
    </w:p>
    <w:p w:rsidR="00806CB6" w:rsidRPr="00C60019" w:rsidRDefault="00806CB6" w:rsidP="00806CB6">
      <w:pPr>
        <w:pStyle w:val="ListParagraph"/>
        <w:numPr>
          <w:ilvl w:val="0"/>
          <w:numId w:val="16"/>
        </w:numPr>
        <w:spacing w:after="120" w:line="360" w:lineRule="auto"/>
        <w:ind w:hanging="720"/>
        <w:contextualSpacing w:val="0"/>
        <w:rPr>
          <w:rFonts w:ascii="Arial" w:hAnsi="Arial" w:cs="Arial"/>
          <w:sz w:val="24"/>
          <w:szCs w:val="24"/>
        </w:rPr>
      </w:pPr>
      <w:r w:rsidRPr="00C60019">
        <w:rPr>
          <w:rFonts w:ascii="Arial" w:hAnsi="Arial" w:cs="Arial"/>
          <w:sz w:val="24"/>
          <w:szCs w:val="24"/>
        </w:rPr>
        <w:t xml:space="preserve">A mechanism is in place for Hosts, including those who are not deemed suitable, to make representations or a complaint. </w:t>
      </w:r>
    </w:p>
    <w:p w:rsidR="00806CB6" w:rsidRPr="00872051" w:rsidRDefault="00806CB6" w:rsidP="00806CB6">
      <w:pPr>
        <w:pStyle w:val="ListParagraph"/>
        <w:numPr>
          <w:ilvl w:val="0"/>
          <w:numId w:val="16"/>
        </w:numPr>
        <w:spacing w:after="120" w:line="360" w:lineRule="auto"/>
        <w:ind w:hanging="720"/>
        <w:contextualSpacing w:val="0"/>
        <w:rPr>
          <w:rFonts w:ascii="Arial" w:hAnsi="Arial" w:cs="Arial"/>
          <w:sz w:val="24"/>
          <w:szCs w:val="24"/>
        </w:rPr>
      </w:pPr>
      <w:r w:rsidRPr="00872051">
        <w:rPr>
          <w:rFonts w:ascii="Arial" w:hAnsi="Arial" w:cs="Arial"/>
          <w:sz w:val="24"/>
          <w:szCs w:val="24"/>
        </w:rPr>
        <w:t xml:space="preserve">There is a written protocol to be followed in the event of an allegation being made about a Host. The young person and Host know how they will be supported in the event of an allegation being made. </w:t>
      </w:r>
    </w:p>
    <w:p w:rsidR="00806CB6" w:rsidRPr="00872051" w:rsidRDefault="00806CB6" w:rsidP="00806CB6">
      <w:pPr>
        <w:pStyle w:val="ListParagraph"/>
        <w:numPr>
          <w:ilvl w:val="0"/>
          <w:numId w:val="16"/>
        </w:numPr>
        <w:spacing w:after="120" w:line="360" w:lineRule="auto"/>
        <w:ind w:hanging="720"/>
        <w:contextualSpacing w:val="0"/>
        <w:rPr>
          <w:rFonts w:ascii="Arial" w:hAnsi="Arial" w:cs="Arial"/>
          <w:b/>
          <w:sz w:val="24"/>
          <w:szCs w:val="24"/>
        </w:rPr>
      </w:pPr>
      <w:r w:rsidRPr="00872051">
        <w:rPr>
          <w:rFonts w:ascii="Arial" w:hAnsi="Arial" w:cs="Arial"/>
          <w:sz w:val="24"/>
          <w:szCs w:val="24"/>
        </w:rPr>
        <w:t xml:space="preserve">Hosts receive advice on allowances payable for the provision of accommodation and support to the young person placed in their home in </w:t>
      </w:r>
      <w:r w:rsidRPr="00872051">
        <w:rPr>
          <w:rFonts w:ascii="Arial" w:hAnsi="Arial" w:cs="Arial"/>
          <w:sz w:val="24"/>
          <w:szCs w:val="24"/>
        </w:rPr>
        <w:lastRenderedPageBreak/>
        <w:t xml:space="preserve">accordance with established financial policy and procedures, including implications for their personal income including tax implications. </w:t>
      </w:r>
    </w:p>
    <w:p w:rsidR="00806CB6" w:rsidRPr="00872051" w:rsidRDefault="00806CB6" w:rsidP="00806CB6">
      <w:pPr>
        <w:pStyle w:val="ListParagraph"/>
        <w:numPr>
          <w:ilvl w:val="0"/>
          <w:numId w:val="16"/>
        </w:numPr>
        <w:spacing w:after="120" w:line="360" w:lineRule="auto"/>
        <w:ind w:hanging="720"/>
        <w:contextualSpacing w:val="0"/>
        <w:rPr>
          <w:rFonts w:ascii="Arial" w:hAnsi="Arial" w:cs="Arial"/>
          <w:b/>
          <w:sz w:val="24"/>
          <w:szCs w:val="24"/>
        </w:rPr>
      </w:pPr>
      <w:r w:rsidRPr="00872051">
        <w:rPr>
          <w:rFonts w:ascii="Arial" w:hAnsi="Arial" w:cs="Arial"/>
          <w:sz w:val="24"/>
          <w:szCs w:val="24"/>
        </w:rPr>
        <w:t>The Service Provider ensures that arrangements have been made by the Host for meeting any public legal liabilities as a result of a Supported Lodgings placement.</w:t>
      </w:r>
    </w:p>
    <w:p w:rsidR="00806CB6" w:rsidRPr="00C60019" w:rsidRDefault="00806CB6" w:rsidP="00806CB6">
      <w:pPr>
        <w:spacing w:line="360" w:lineRule="auto"/>
        <w:rPr>
          <w:rFonts w:ascii="Arial" w:hAnsi="Arial" w:cs="Arial"/>
          <w:b/>
          <w:sz w:val="24"/>
          <w:szCs w:val="24"/>
        </w:rPr>
      </w:pPr>
    </w:p>
    <w:p w:rsidR="00806CB6" w:rsidRPr="00C60019" w:rsidRDefault="00806CB6" w:rsidP="00806CB6">
      <w:pPr>
        <w:spacing w:line="360" w:lineRule="auto"/>
        <w:rPr>
          <w:rFonts w:ascii="Arial" w:hAnsi="Arial" w:cs="Arial"/>
          <w:b/>
          <w:sz w:val="24"/>
          <w:szCs w:val="24"/>
        </w:rPr>
      </w:pPr>
      <w:r w:rsidRPr="00C60019">
        <w:rPr>
          <w:rFonts w:ascii="Arial" w:hAnsi="Arial" w:cs="Arial"/>
          <w:b/>
          <w:sz w:val="24"/>
          <w:szCs w:val="24"/>
        </w:rPr>
        <w:t>Evidence</w:t>
      </w:r>
    </w:p>
    <w:p w:rsidR="00806CB6" w:rsidRPr="00C60019" w:rsidRDefault="00806CB6" w:rsidP="00806CB6">
      <w:pPr>
        <w:pStyle w:val="ListParagraph"/>
        <w:numPr>
          <w:ilvl w:val="0"/>
          <w:numId w:val="17"/>
        </w:numPr>
        <w:spacing w:line="360" w:lineRule="auto"/>
        <w:rPr>
          <w:rFonts w:ascii="Arial" w:hAnsi="Arial" w:cs="Arial"/>
          <w:sz w:val="24"/>
          <w:szCs w:val="24"/>
        </w:rPr>
      </w:pPr>
      <w:r w:rsidRPr="00C60019">
        <w:rPr>
          <w:rFonts w:ascii="Arial" w:hAnsi="Arial" w:cs="Arial"/>
          <w:sz w:val="24"/>
          <w:szCs w:val="24"/>
        </w:rPr>
        <w:t xml:space="preserve">Evidence of a recruitment strategy, which takes account of equality and diversity, and a record of recruitment initiatives, their effectiveness and outcomes. </w:t>
      </w:r>
    </w:p>
    <w:p w:rsidR="00806CB6" w:rsidRPr="00872051" w:rsidRDefault="00806CB6" w:rsidP="00806CB6">
      <w:pPr>
        <w:pStyle w:val="ListParagraph"/>
        <w:numPr>
          <w:ilvl w:val="0"/>
          <w:numId w:val="17"/>
        </w:numPr>
        <w:spacing w:line="360" w:lineRule="auto"/>
        <w:rPr>
          <w:rFonts w:ascii="Arial" w:hAnsi="Arial" w:cs="Arial"/>
          <w:sz w:val="24"/>
          <w:szCs w:val="24"/>
        </w:rPr>
      </w:pPr>
      <w:r w:rsidRPr="00872051">
        <w:rPr>
          <w:rFonts w:ascii="Arial" w:hAnsi="Arial" w:cs="Arial"/>
          <w:sz w:val="24"/>
          <w:szCs w:val="24"/>
        </w:rPr>
        <w:t>There is an adequate supply of approved Hosts that facilitate a process of matching of Hosts with young people and which take account of equality and diversity issues and assessed need and risks.</w:t>
      </w:r>
    </w:p>
    <w:p w:rsidR="00806CB6" w:rsidRPr="00872051" w:rsidRDefault="00806CB6" w:rsidP="00806CB6">
      <w:pPr>
        <w:pStyle w:val="ListParagraph"/>
        <w:numPr>
          <w:ilvl w:val="0"/>
          <w:numId w:val="17"/>
        </w:numPr>
        <w:spacing w:line="360" w:lineRule="auto"/>
        <w:rPr>
          <w:rFonts w:ascii="Arial" w:hAnsi="Arial" w:cs="Arial"/>
          <w:sz w:val="24"/>
          <w:szCs w:val="24"/>
        </w:rPr>
      </w:pPr>
      <w:r w:rsidRPr="00872051">
        <w:rPr>
          <w:rFonts w:ascii="Arial" w:hAnsi="Arial" w:cs="Arial"/>
          <w:sz w:val="24"/>
          <w:szCs w:val="24"/>
        </w:rPr>
        <w:t xml:space="preserve">File records on each Host contains completed assessment, approval, Named Worker details, ongoing monitoring and annual review of approval documentation in line with written policy and procedures. </w:t>
      </w:r>
    </w:p>
    <w:p w:rsidR="00806CB6" w:rsidRPr="00C60019" w:rsidRDefault="00806CB6" w:rsidP="00806CB6">
      <w:pPr>
        <w:pStyle w:val="ListParagraph"/>
        <w:numPr>
          <w:ilvl w:val="0"/>
          <w:numId w:val="17"/>
        </w:numPr>
        <w:spacing w:line="360" w:lineRule="auto"/>
        <w:rPr>
          <w:rFonts w:ascii="Arial" w:hAnsi="Arial" w:cs="Arial"/>
          <w:sz w:val="24"/>
          <w:szCs w:val="24"/>
        </w:rPr>
      </w:pPr>
      <w:r w:rsidRPr="00C60019">
        <w:rPr>
          <w:rFonts w:ascii="Arial" w:hAnsi="Arial" w:cs="Arial"/>
          <w:sz w:val="24"/>
          <w:szCs w:val="24"/>
        </w:rPr>
        <w:t>Training profiles for each Host provide evidence of their participation in induction and uptake of other relevant training</w:t>
      </w:r>
      <w:r>
        <w:rPr>
          <w:rFonts w:ascii="Arial" w:hAnsi="Arial" w:cs="Arial"/>
          <w:sz w:val="24"/>
          <w:szCs w:val="24"/>
        </w:rPr>
        <w:t xml:space="preserve"> to include training specific to child protection and child sexual exploitation</w:t>
      </w:r>
      <w:r w:rsidRPr="00C60019">
        <w:rPr>
          <w:rFonts w:ascii="Arial" w:hAnsi="Arial" w:cs="Arial"/>
          <w:sz w:val="24"/>
          <w:szCs w:val="24"/>
        </w:rPr>
        <w:t xml:space="preserve"> in line with identified learning and development needs. </w:t>
      </w:r>
    </w:p>
    <w:p w:rsidR="00806CB6" w:rsidRPr="00C60019" w:rsidRDefault="00806CB6" w:rsidP="00806CB6">
      <w:pPr>
        <w:pStyle w:val="ListParagraph"/>
        <w:numPr>
          <w:ilvl w:val="0"/>
          <w:numId w:val="17"/>
        </w:numPr>
        <w:spacing w:line="360" w:lineRule="auto"/>
        <w:rPr>
          <w:rFonts w:ascii="Arial" w:hAnsi="Arial" w:cs="Arial"/>
          <w:sz w:val="24"/>
          <w:szCs w:val="24"/>
        </w:rPr>
      </w:pPr>
      <w:r w:rsidRPr="00C60019">
        <w:rPr>
          <w:rFonts w:ascii="Arial" w:hAnsi="Arial" w:cs="Arial"/>
          <w:sz w:val="24"/>
          <w:szCs w:val="24"/>
        </w:rPr>
        <w:t>Records indicate that Hosts receive regular contact and support from the Service Provider through a Named Worker and that Hosts are aware of the procedures to be followed to access out of hours support.</w:t>
      </w:r>
    </w:p>
    <w:p w:rsidR="00806CB6" w:rsidRPr="00C60019" w:rsidRDefault="00806CB6" w:rsidP="00806CB6">
      <w:pPr>
        <w:pStyle w:val="ListParagraph"/>
        <w:numPr>
          <w:ilvl w:val="0"/>
          <w:numId w:val="17"/>
        </w:numPr>
        <w:spacing w:line="360" w:lineRule="auto"/>
        <w:rPr>
          <w:rFonts w:ascii="Arial" w:hAnsi="Arial" w:cs="Arial"/>
          <w:sz w:val="24"/>
          <w:szCs w:val="24"/>
        </w:rPr>
      </w:pPr>
      <w:r w:rsidRPr="00C60019">
        <w:rPr>
          <w:rFonts w:ascii="Arial" w:hAnsi="Arial" w:cs="Arial"/>
          <w:sz w:val="24"/>
          <w:szCs w:val="24"/>
        </w:rPr>
        <w:t xml:space="preserve">Written record of complaints is maintained detailing the nature of the complaint, timeliness of response, resolution and outcome. </w:t>
      </w:r>
    </w:p>
    <w:p w:rsidR="00806CB6" w:rsidRPr="00C60019" w:rsidRDefault="00806CB6" w:rsidP="00806CB6">
      <w:pPr>
        <w:pStyle w:val="ListParagraph"/>
        <w:numPr>
          <w:ilvl w:val="0"/>
          <w:numId w:val="17"/>
        </w:numPr>
        <w:spacing w:line="360" w:lineRule="auto"/>
        <w:rPr>
          <w:rFonts w:ascii="Arial" w:hAnsi="Arial" w:cs="Arial"/>
          <w:sz w:val="24"/>
          <w:szCs w:val="24"/>
        </w:rPr>
      </w:pPr>
      <w:r w:rsidRPr="00C60019">
        <w:rPr>
          <w:rFonts w:ascii="Arial" w:hAnsi="Arial" w:cs="Arial"/>
          <w:sz w:val="24"/>
          <w:szCs w:val="24"/>
        </w:rPr>
        <w:t>Where an allegation has been made about a Host, records show that the written protocol is adhered to.</w:t>
      </w:r>
    </w:p>
    <w:p w:rsidR="00806CB6" w:rsidRPr="00C60019" w:rsidRDefault="00806CB6" w:rsidP="00806CB6">
      <w:pPr>
        <w:pStyle w:val="ListParagraph"/>
        <w:numPr>
          <w:ilvl w:val="0"/>
          <w:numId w:val="17"/>
        </w:numPr>
        <w:spacing w:line="360" w:lineRule="auto"/>
        <w:rPr>
          <w:rFonts w:ascii="Arial" w:hAnsi="Arial" w:cs="Arial"/>
          <w:sz w:val="24"/>
          <w:szCs w:val="24"/>
        </w:rPr>
      </w:pPr>
      <w:r w:rsidRPr="00C60019">
        <w:rPr>
          <w:rFonts w:ascii="Arial" w:hAnsi="Arial" w:cs="Arial"/>
          <w:sz w:val="24"/>
          <w:szCs w:val="24"/>
        </w:rPr>
        <w:t xml:space="preserve">Financial records evidence payment by Service Provider to Hosts in a timely manner in line with the financial policy and procedures. Evidence on file that, in advance of any placement, each Host has home insurance in place that fully takes account of their role as a Supported Lodgings Host.  </w:t>
      </w:r>
    </w:p>
    <w:p w:rsidR="00806CB6" w:rsidRPr="00C60019" w:rsidRDefault="00806CB6" w:rsidP="00806CB6">
      <w:pPr>
        <w:spacing w:line="360" w:lineRule="auto"/>
        <w:rPr>
          <w:rFonts w:ascii="Arial" w:hAnsi="Arial" w:cs="Arial"/>
          <w:sz w:val="24"/>
          <w:szCs w:val="24"/>
        </w:rPr>
      </w:pPr>
    </w:p>
    <w:p w:rsidR="00806CB6" w:rsidRDefault="00806CB6" w:rsidP="00806CB6">
      <w:pPr>
        <w:rPr>
          <w:rFonts w:ascii="Arial" w:hAnsi="Arial" w:cs="Arial"/>
          <w:b/>
          <w:color w:val="0070C0"/>
          <w:sz w:val="28"/>
          <w:szCs w:val="28"/>
        </w:rPr>
      </w:pPr>
      <w:r>
        <w:rPr>
          <w:rFonts w:ascii="Arial" w:hAnsi="Arial" w:cs="Arial"/>
          <w:b/>
          <w:color w:val="0070C0"/>
          <w:sz w:val="28"/>
          <w:szCs w:val="28"/>
        </w:rPr>
        <w:br w:type="page"/>
      </w:r>
    </w:p>
    <w:p w:rsidR="00806CB6" w:rsidRPr="00905A01" w:rsidRDefault="00806CB6" w:rsidP="00806CB6">
      <w:pPr>
        <w:spacing w:line="360" w:lineRule="auto"/>
        <w:rPr>
          <w:rFonts w:ascii="Arial" w:hAnsi="Arial" w:cs="Arial"/>
          <w:b/>
          <w:color w:val="0070C0"/>
          <w:sz w:val="28"/>
          <w:szCs w:val="28"/>
        </w:rPr>
      </w:pPr>
      <w:r w:rsidRPr="00905A01">
        <w:rPr>
          <w:rFonts w:ascii="Arial" w:hAnsi="Arial" w:cs="Arial"/>
          <w:b/>
          <w:color w:val="0070C0"/>
          <w:sz w:val="28"/>
          <w:szCs w:val="28"/>
        </w:rPr>
        <w:lastRenderedPageBreak/>
        <w:t>Standard 9</w:t>
      </w:r>
      <w:r>
        <w:rPr>
          <w:rFonts w:ascii="Arial" w:hAnsi="Arial" w:cs="Arial"/>
          <w:b/>
          <w:color w:val="0070C0"/>
          <w:sz w:val="28"/>
          <w:szCs w:val="28"/>
        </w:rPr>
        <w:t>:</w:t>
      </w:r>
      <w:r w:rsidRPr="00905A01">
        <w:rPr>
          <w:rFonts w:ascii="Arial" w:hAnsi="Arial" w:cs="Arial"/>
          <w:b/>
          <w:color w:val="0070C0"/>
          <w:sz w:val="28"/>
          <w:szCs w:val="28"/>
        </w:rPr>
        <w:t xml:space="preserve">  Staffing </w:t>
      </w:r>
    </w:p>
    <w:p w:rsidR="00806CB6" w:rsidRPr="00C60019" w:rsidRDefault="00806CB6" w:rsidP="00806CB6">
      <w:pPr>
        <w:spacing w:line="360" w:lineRule="auto"/>
        <w:rPr>
          <w:rFonts w:ascii="Arial" w:hAnsi="Arial" w:cs="Arial"/>
          <w:b/>
          <w:i/>
          <w:sz w:val="24"/>
          <w:szCs w:val="24"/>
        </w:rPr>
      </w:pPr>
    </w:p>
    <w:p w:rsidR="00806CB6" w:rsidRPr="00C60019" w:rsidRDefault="00806CB6" w:rsidP="00806CB6">
      <w:pPr>
        <w:spacing w:line="360" w:lineRule="auto"/>
        <w:rPr>
          <w:rFonts w:ascii="Arial" w:hAnsi="Arial" w:cs="Arial"/>
          <w:b/>
          <w:i/>
          <w:sz w:val="24"/>
          <w:szCs w:val="24"/>
        </w:rPr>
      </w:pPr>
      <w:r w:rsidRPr="00C60019">
        <w:rPr>
          <w:rFonts w:ascii="Arial" w:hAnsi="Arial" w:cs="Arial"/>
          <w:b/>
          <w:i/>
          <w:sz w:val="24"/>
          <w:szCs w:val="24"/>
        </w:rPr>
        <w:t>Suitably qualified and skilled staff and managers are employed</w:t>
      </w:r>
      <w:r>
        <w:rPr>
          <w:rFonts w:ascii="Arial" w:hAnsi="Arial" w:cs="Arial"/>
          <w:b/>
          <w:i/>
          <w:sz w:val="24"/>
          <w:szCs w:val="24"/>
        </w:rPr>
        <w:t xml:space="preserve"> by the Service Provider </w:t>
      </w:r>
      <w:r w:rsidRPr="00C60019">
        <w:rPr>
          <w:rFonts w:ascii="Arial" w:hAnsi="Arial" w:cs="Arial"/>
          <w:b/>
          <w:i/>
          <w:sz w:val="24"/>
          <w:szCs w:val="24"/>
        </w:rPr>
        <w:t>to ensure that Hosts and their families are adequately supported in meeting the needs of young people.</w:t>
      </w:r>
    </w:p>
    <w:p w:rsidR="00806CB6" w:rsidRPr="00C60019" w:rsidRDefault="00806CB6" w:rsidP="00806CB6">
      <w:pPr>
        <w:spacing w:line="360" w:lineRule="auto"/>
        <w:rPr>
          <w:rFonts w:ascii="Arial" w:hAnsi="Arial" w:cs="Arial"/>
          <w:sz w:val="24"/>
          <w:szCs w:val="24"/>
        </w:rPr>
      </w:pPr>
    </w:p>
    <w:p w:rsidR="00806CB6" w:rsidRPr="00C60019" w:rsidRDefault="00806CB6" w:rsidP="00806CB6">
      <w:pPr>
        <w:spacing w:line="360" w:lineRule="auto"/>
        <w:rPr>
          <w:rFonts w:ascii="Arial" w:hAnsi="Arial" w:cs="Arial"/>
          <w:b/>
          <w:sz w:val="24"/>
          <w:szCs w:val="24"/>
        </w:rPr>
      </w:pPr>
      <w:r w:rsidRPr="00C60019">
        <w:rPr>
          <w:rFonts w:ascii="Arial" w:hAnsi="Arial" w:cs="Arial"/>
          <w:b/>
          <w:sz w:val="24"/>
          <w:szCs w:val="24"/>
        </w:rPr>
        <w:t>Criteria</w:t>
      </w:r>
    </w:p>
    <w:p w:rsidR="00806CB6" w:rsidRPr="00C60019" w:rsidRDefault="00806CB6" w:rsidP="00806CB6">
      <w:pPr>
        <w:spacing w:after="120" w:line="360" w:lineRule="auto"/>
        <w:ind w:left="720" w:hanging="720"/>
        <w:rPr>
          <w:rFonts w:ascii="Arial" w:hAnsi="Arial" w:cs="Arial"/>
          <w:sz w:val="24"/>
          <w:szCs w:val="24"/>
        </w:rPr>
      </w:pPr>
      <w:r w:rsidRPr="00C60019">
        <w:rPr>
          <w:rFonts w:ascii="Arial" w:hAnsi="Arial" w:cs="Arial"/>
          <w:sz w:val="24"/>
          <w:szCs w:val="24"/>
        </w:rPr>
        <w:t>1.</w:t>
      </w:r>
      <w:r w:rsidRPr="00C60019">
        <w:rPr>
          <w:rFonts w:ascii="Arial" w:hAnsi="Arial" w:cs="Arial"/>
          <w:sz w:val="24"/>
          <w:szCs w:val="24"/>
        </w:rPr>
        <w:tab/>
        <w:t>Robust recruitment, appointment and retention policy and procedures are in place.</w:t>
      </w:r>
    </w:p>
    <w:p w:rsidR="00806CB6" w:rsidRPr="00C60019" w:rsidRDefault="00806CB6" w:rsidP="00806CB6">
      <w:pPr>
        <w:spacing w:after="120" w:line="360" w:lineRule="auto"/>
        <w:ind w:left="720" w:hanging="720"/>
        <w:rPr>
          <w:rFonts w:ascii="Arial" w:hAnsi="Arial" w:cs="Arial"/>
          <w:sz w:val="24"/>
          <w:szCs w:val="24"/>
        </w:rPr>
      </w:pPr>
      <w:r w:rsidRPr="00C60019">
        <w:rPr>
          <w:rFonts w:ascii="Arial" w:hAnsi="Arial" w:cs="Arial"/>
          <w:sz w:val="24"/>
          <w:szCs w:val="24"/>
        </w:rPr>
        <w:t>2.</w:t>
      </w:r>
      <w:r w:rsidRPr="00C60019">
        <w:rPr>
          <w:rFonts w:ascii="Arial" w:hAnsi="Arial" w:cs="Arial"/>
          <w:sz w:val="24"/>
          <w:szCs w:val="24"/>
        </w:rPr>
        <w:tab/>
        <w:t xml:space="preserve">All staff </w:t>
      </w:r>
      <w:proofErr w:type="gramStart"/>
      <w:r w:rsidRPr="00C60019">
        <w:rPr>
          <w:rFonts w:ascii="Arial" w:hAnsi="Arial" w:cs="Arial"/>
          <w:sz w:val="24"/>
          <w:szCs w:val="24"/>
        </w:rPr>
        <w:t>are</w:t>
      </w:r>
      <w:proofErr w:type="gramEnd"/>
      <w:r w:rsidRPr="00C60019">
        <w:rPr>
          <w:rFonts w:ascii="Arial" w:hAnsi="Arial" w:cs="Arial"/>
          <w:sz w:val="24"/>
          <w:szCs w:val="24"/>
        </w:rPr>
        <w:t xml:space="preserve"> properly managed, are clear about their role and responsibilities, and understand to whom they are accountable.</w:t>
      </w:r>
    </w:p>
    <w:p w:rsidR="00806CB6" w:rsidRPr="00C60019" w:rsidRDefault="00806CB6" w:rsidP="00806CB6">
      <w:pPr>
        <w:spacing w:after="120" w:line="360" w:lineRule="auto"/>
        <w:ind w:left="720" w:hanging="720"/>
        <w:rPr>
          <w:rFonts w:ascii="Arial" w:hAnsi="Arial" w:cs="Arial"/>
          <w:sz w:val="24"/>
          <w:szCs w:val="24"/>
        </w:rPr>
      </w:pPr>
      <w:r w:rsidRPr="00C60019">
        <w:rPr>
          <w:rFonts w:ascii="Arial" w:hAnsi="Arial" w:cs="Arial"/>
          <w:sz w:val="24"/>
          <w:szCs w:val="24"/>
        </w:rPr>
        <w:t>3.</w:t>
      </w:r>
      <w:r w:rsidRPr="00C60019">
        <w:rPr>
          <w:rFonts w:ascii="Arial" w:hAnsi="Arial" w:cs="Arial"/>
          <w:sz w:val="24"/>
          <w:szCs w:val="24"/>
        </w:rPr>
        <w:tab/>
        <w:t xml:space="preserve">All staff </w:t>
      </w:r>
      <w:proofErr w:type="gramStart"/>
      <w:r w:rsidRPr="00C60019">
        <w:rPr>
          <w:rFonts w:ascii="Arial" w:hAnsi="Arial" w:cs="Arial"/>
          <w:sz w:val="24"/>
          <w:szCs w:val="24"/>
        </w:rPr>
        <w:t>undergo</w:t>
      </w:r>
      <w:proofErr w:type="gramEnd"/>
      <w:r w:rsidRPr="00C60019">
        <w:rPr>
          <w:rFonts w:ascii="Arial" w:hAnsi="Arial" w:cs="Arial"/>
          <w:sz w:val="24"/>
          <w:szCs w:val="24"/>
        </w:rPr>
        <w:t xml:space="preserve"> induction training </w:t>
      </w:r>
      <w:r>
        <w:rPr>
          <w:rFonts w:ascii="Arial" w:hAnsi="Arial" w:cs="Arial"/>
          <w:sz w:val="24"/>
          <w:szCs w:val="24"/>
        </w:rPr>
        <w:t xml:space="preserve">relating to children and adults at risk or in need of protection. This includes safeguarding and protection, sexual exploitation and mental health awareness. </w:t>
      </w:r>
    </w:p>
    <w:p w:rsidR="00806CB6" w:rsidRPr="00C60019" w:rsidRDefault="00806CB6" w:rsidP="00806CB6">
      <w:pPr>
        <w:spacing w:after="120" w:line="360" w:lineRule="auto"/>
        <w:ind w:left="720" w:hanging="720"/>
        <w:rPr>
          <w:rFonts w:ascii="Arial" w:hAnsi="Arial" w:cs="Arial"/>
          <w:sz w:val="24"/>
          <w:szCs w:val="24"/>
        </w:rPr>
      </w:pPr>
      <w:r w:rsidRPr="00C60019">
        <w:rPr>
          <w:rFonts w:ascii="Arial" w:hAnsi="Arial" w:cs="Arial"/>
          <w:sz w:val="24"/>
          <w:szCs w:val="24"/>
        </w:rPr>
        <w:t>4.</w:t>
      </w:r>
      <w:r w:rsidRPr="00C60019">
        <w:rPr>
          <w:rFonts w:ascii="Arial" w:hAnsi="Arial" w:cs="Arial"/>
          <w:sz w:val="24"/>
          <w:szCs w:val="24"/>
        </w:rPr>
        <w:tab/>
        <w:t>Staff training needs are regularly analysed and appropriate training planned and delivered where necessary.</w:t>
      </w:r>
    </w:p>
    <w:p w:rsidR="00806CB6" w:rsidRPr="00C60019" w:rsidRDefault="00806CB6" w:rsidP="00806CB6">
      <w:pPr>
        <w:spacing w:after="120" w:line="360" w:lineRule="auto"/>
        <w:ind w:left="720" w:hanging="720"/>
        <w:rPr>
          <w:rFonts w:ascii="Arial" w:hAnsi="Arial" w:cs="Arial"/>
          <w:sz w:val="24"/>
          <w:szCs w:val="24"/>
        </w:rPr>
      </w:pPr>
      <w:r w:rsidRPr="00C60019">
        <w:rPr>
          <w:rFonts w:ascii="Arial" w:hAnsi="Arial" w:cs="Arial"/>
          <w:sz w:val="24"/>
          <w:szCs w:val="24"/>
        </w:rPr>
        <w:t>5.</w:t>
      </w:r>
      <w:r w:rsidRPr="00C60019">
        <w:rPr>
          <w:rFonts w:ascii="Arial" w:hAnsi="Arial" w:cs="Arial"/>
          <w:sz w:val="24"/>
          <w:szCs w:val="24"/>
        </w:rPr>
        <w:tab/>
        <w:t xml:space="preserve">There are written policies and procedures for staff appraisal and supervision. </w:t>
      </w:r>
    </w:p>
    <w:p w:rsidR="00806CB6" w:rsidRPr="00C60019" w:rsidRDefault="00806CB6" w:rsidP="00806CB6">
      <w:pPr>
        <w:spacing w:after="120" w:line="360" w:lineRule="auto"/>
        <w:ind w:left="720" w:hanging="720"/>
        <w:rPr>
          <w:rFonts w:ascii="Arial" w:hAnsi="Arial" w:cs="Arial"/>
          <w:sz w:val="24"/>
          <w:szCs w:val="24"/>
        </w:rPr>
      </w:pPr>
      <w:r w:rsidRPr="00C60019">
        <w:rPr>
          <w:rFonts w:ascii="Arial" w:hAnsi="Arial" w:cs="Arial"/>
          <w:sz w:val="24"/>
          <w:szCs w:val="24"/>
        </w:rPr>
        <w:t>6.</w:t>
      </w:r>
      <w:r w:rsidRPr="00C60019">
        <w:rPr>
          <w:rFonts w:ascii="Arial" w:hAnsi="Arial" w:cs="Arial"/>
          <w:sz w:val="24"/>
          <w:szCs w:val="24"/>
        </w:rPr>
        <w:tab/>
        <w:t>The Service Manager is suitably qualified, experienced and has the level of competence and skill to carry out the job and</w:t>
      </w:r>
      <w:r>
        <w:rPr>
          <w:rFonts w:ascii="Arial" w:hAnsi="Arial" w:cs="Arial"/>
          <w:sz w:val="24"/>
          <w:szCs w:val="24"/>
        </w:rPr>
        <w:t xml:space="preserve"> to ensure</w:t>
      </w:r>
      <w:r w:rsidRPr="00C60019">
        <w:rPr>
          <w:rFonts w:ascii="Arial" w:hAnsi="Arial" w:cs="Arial"/>
          <w:sz w:val="24"/>
          <w:szCs w:val="24"/>
        </w:rPr>
        <w:t xml:space="preserve"> </w:t>
      </w:r>
      <w:r>
        <w:rPr>
          <w:rFonts w:ascii="Arial" w:hAnsi="Arial" w:cs="Arial"/>
          <w:sz w:val="24"/>
          <w:szCs w:val="24"/>
        </w:rPr>
        <w:t xml:space="preserve">that </w:t>
      </w:r>
      <w:r w:rsidRPr="00C60019">
        <w:rPr>
          <w:rFonts w:ascii="Arial" w:hAnsi="Arial" w:cs="Arial"/>
          <w:sz w:val="24"/>
          <w:szCs w:val="24"/>
        </w:rPr>
        <w:t>Named Worker responsibilities to Hosts</w:t>
      </w:r>
      <w:r>
        <w:rPr>
          <w:rFonts w:ascii="Arial" w:hAnsi="Arial" w:cs="Arial"/>
          <w:sz w:val="24"/>
          <w:szCs w:val="24"/>
        </w:rPr>
        <w:t xml:space="preserve"> are fulfilled</w:t>
      </w:r>
      <w:r w:rsidRPr="00C60019">
        <w:rPr>
          <w:rFonts w:ascii="Arial" w:hAnsi="Arial" w:cs="Arial"/>
          <w:sz w:val="24"/>
          <w:szCs w:val="24"/>
        </w:rPr>
        <w:t>.</w:t>
      </w:r>
    </w:p>
    <w:p w:rsidR="00806CB6" w:rsidRPr="00C60019" w:rsidRDefault="00806CB6" w:rsidP="00806CB6">
      <w:pPr>
        <w:spacing w:after="120" w:line="360" w:lineRule="auto"/>
        <w:ind w:left="720" w:hanging="720"/>
        <w:rPr>
          <w:rFonts w:ascii="Arial" w:hAnsi="Arial" w:cs="Arial"/>
          <w:sz w:val="24"/>
          <w:szCs w:val="24"/>
        </w:rPr>
      </w:pPr>
      <w:r w:rsidRPr="00C60019">
        <w:rPr>
          <w:rFonts w:ascii="Arial" w:hAnsi="Arial" w:cs="Arial"/>
          <w:sz w:val="24"/>
          <w:szCs w:val="24"/>
        </w:rPr>
        <w:t>7.</w:t>
      </w:r>
      <w:r w:rsidRPr="00C60019">
        <w:rPr>
          <w:rFonts w:ascii="Arial" w:hAnsi="Arial" w:cs="Arial"/>
          <w:sz w:val="24"/>
          <w:szCs w:val="24"/>
        </w:rPr>
        <w:tab/>
        <w:t xml:space="preserve">The Service </w:t>
      </w:r>
      <w:r>
        <w:rPr>
          <w:rFonts w:ascii="Arial" w:hAnsi="Arial" w:cs="Arial"/>
          <w:sz w:val="24"/>
          <w:szCs w:val="24"/>
        </w:rPr>
        <w:t xml:space="preserve">Provider </w:t>
      </w:r>
      <w:r w:rsidRPr="00C60019">
        <w:rPr>
          <w:rFonts w:ascii="Arial" w:hAnsi="Arial" w:cs="Arial"/>
          <w:sz w:val="24"/>
          <w:szCs w:val="24"/>
        </w:rPr>
        <w:t>operates within the relevant legal frameworks and has an appropriate range of employment and operational policies and procedures.</w:t>
      </w:r>
    </w:p>
    <w:p w:rsidR="00806CB6" w:rsidRPr="00C60019" w:rsidRDefault="00806CB6" w:rsidP="00806CB6">
      <w:pPr>
        <w:rPr>
          <w:rFonts w:ascii="Arial" w:hAnsi="Arial" w:cs="Arial"/>
          <w:b/>
          <w:sz w:val="24"/>
          <w:szCs w:val="24"/>
        </w:rPr>
      </w:pPr>
      <w:r w:rsidRPr="00C60019">
        <w:rPr>
          <w:rFonts w:ascii="Arial" w:hAnsi="Arial" w:cs="Arial"/>
          <w:b/>
          <w:sz w:val="24"/>
          <w:szCs w:val="24"/>
        </w:rPr>
        <w:t>Evidence</w:t>
      </w:r>
    </w:p>
    <w:p w:rsidR="00806CB6" w:rsidRPr="00C60019" w:rsidRDefault="00806CB6" w:rsidP="00806CB6">
      <w:pPr>
        <w:rPr>
          <w:rFonts w:ascii="Arial" w:hAnsi="Arial" w:cs="Arial"/>
          <w:sz w:val="24"/>
          <w:szCs w:val="24"/>
        </w:rPr>
      </w:pPr>
    </w:p>
    <w:p w:rsidR="00806CB6" w:rsidRPr="00C60019" w:rsidRDefault="00806CB6" w:rsidP="00806CB6">
      <w:pPr>
        <w:pStyle w:val="ListParagraph"/>
        <w:numPr>
          <w:ilvl w:val="0"/>
          <w:numId w:val="34"/>
        </w:numPr>
        <w:spacing w:after="240" w:line="360" w:lineRule="auto"/>
        <w:rPr>
          <w:rFonts w:ascii="Arial" w:hAnsi="Arial" w:cs="Arial"/>
          <w:sz w:val="24"/>
          <w:szCs w:val="24"/>
        </w:rPr>
      </w:pPr>
      <w:r w:rsidRPr="00C60019">
        <w:rPr>
          <w:rFonts w:ascii="Arial" w:hAnsi="Arial" w:cs="Arial"/>
          <w:sz w:val="24"/>
          <w:szCs w:val="24"/>
        </w:rPr>
        <w:t>Evidence of compliance with staff recruitment, appointment and retention policies.</w:t>
      </w:r>
    </w:p>
    <w:p w:rsidR="00806CB6" w:rsidRPr="00C60019" w:rsidRDefault="00806CB6" w:rsidP="00806CB6">
      <w:pPr>
        <w:pStyle w:val="ListParagraph"/>
        <w:numPr>
          <w:ilvl w:val="0"/>
          <w:numId w:val="34"/>
        </w:numPr>
        <w:spacing w:after="240" w:line="360" w:lineRule="auto"/>
        <w:rPr>
          <w:rFonts w:ascii="Arial" w:hAnsi="Arial" w:cs="Arial"/>
          <w:sz w:val="24"/>
          <w:szCs w:val="24"/>
        </w:rPr>
      </w:pPr>
      <w:r w:rsidRPr="00C60019">
        <w:rPr>
          <w:rFonts w:ascii="Arial" w:hAnsi="Arial" w:cs="Arial"/>
          <w:sz w:val="24"/>
          <w:szCs w:val="24"/>
        </w:rPr>
        <w:t>Staff Job Descriptions and Personnel Specifications are available.</w:t>
      </w:r>
    </w:p>
    <w:p w:rsidR="00806CB6" w:rsidRDefault="00806CB6" w:rsidP="00806CB6">
      <w:pPr>
        <w:pStyle w:val="ListParagraph"/>
        <w:numPr>
          <w:ilvl w:val="0"/>
          <w:numId w:val="34"/>
        </w:numPr>
        <w:spacing w:after="240" w:line="360" w:lineRule="auto"/>
        <w:contextualSpacing w:val="0"/>
        <w:rPr>
          <w:rFonts w:ascii="Arial" w:hAnsi="Arial" w:cs="Arial"/>
          <w:sz w:val="24"/>
          <w:szCs w:val="24"/>
        </w:rPr>
      </w:pPr>
      <w:r w:rsidRPr="00150A6E">
        <w:rPr>
          <w:rFonts w:ascii="Arial" w:hAnsi="Arial" w:cs="Arial"/>
          <w:sz w:val="24"/>
          <w:szCs w:val="24"/>
        </w:rPr>
        <w:t>An Induction Manual is in place and Staff induction records are maintained which demonstrate that induction training, including training on safeguarding policy and procedures, has taken place.</w:t>
      </w:r>
    </w:p>
    <w:p w:rsidR="00806CB6" w:rsidRPr="00150A6E" w:rsidRDefault="00806CB6" w:rsidP="00806CB6">
      <w:pPr>
        <w:pStyle w:val="ListParagraph"/>
        <w:numPr>
          <w:ilvl w:val="0"/>
          <w:numId w:val="34"/>
        </w:numPr>
        <w:spacing w:after="240" w:line="360" w:lineRule="auto"/>
        <w:contextualSpacing w:val="0"/>
        <w:rPr>
          <w:rFonts w:ascii="Arial" w:hAnsi="Arial" w:cs="Arial"/>
          <w:sz w:val="24"/>
          <w:szCs w:val="24"/>
        </w:rPr>
      </w:pPr>
      <w:r w:rsidRPr="00150A6E">
        <w:rPr>
          <w:rFonts w:ascii="Arial" w:hAnsi="Arial" w:cs="Arial"/>
          <w:sz w:val="24"/>
          <w:szCs w:val="24"/>
        </w:rPr>
        <w:t>A Personal Development Plan is in place for each staff member.</w:t>
      </w:r>
    </w:p>
    <w:p w:rsidR="00806CB6" w:rsidRPr="00C60019" w:rsidRDefault="00806CB6" w:rsidP="00806CB6">
      <w:pPr>
        <w:pStyle w:val="ListParagraph"/>
        <w:numPr>
          <w:ilvl w:val="0"/>
          <w:numId w:val="34"/>
        </w:numPr>
        <w:spacing w:after="240" w:line="360" w:lineRule="auto"/>
        <w:contextualSpacing w:val="0"/>
        <w:rPr>
          <w:rFonts w:ascii="Arial" w:hAnsi="Arial" w:cs="Arial"/>
          <w:sz w:val="24"/>
          <w:szCs w:val="24"/>
        </w:rPr>
      </w:pPr>
      <w:r w:rsidRPr="00C60019">
        <w:rPr>
          <w:rFonts w:ascii="Arial" w:hAnsi="Arial" w:cs="Arial"/>
          <w:sz w:val="24"/>
          <w:szCs w:val="24"/>
        </w:rPr>
        <w:lastRenderedPageBreak/>
        <w:t xml:space="preserve">A Staff Learning and Development Strategy </w:t>
      </w:r>
      <w:proofErr w:type="gramStart"/>
      <w:r w:rsidRPr="00C60019">
        <w:rPr>
          <w:rFonts w:ascii="Arial" w:hAnsi="Arial" w:cs="Arial"/>
          <w:sz w:val="24"/>
          <w:szCs w:val="24"/>
        </w:rPr>
        <w:t>is</w:t>
      </w:r>
      <w:proofErr w:type="gramEnd"/>
      <w:r w:rsidRPr="00C60019">
        <w:rPr>
          <w:rFonts w:ascii="Arial" w:hAnsi="Arial" w:cs="Arial"/>
          <w:sz w:val="24"/>
          <w:szCs w:val="24"/>
        </w:rPr>
        <w:t xml:space="preserve"> in place.</w:t>
      </w:r>
    </w:p>
    <w:p w:rsidR="00806CB6" w:rsidRPr="00C60019" w:rsidRDefault="00806CB6" w:rsidP="00806CB6">
      <w:pPr>
        <w:pStyle w:val="ListParagraph"/>
        <w:numPr>
          <w:ilvl w:val="0"/>
          <w:numId w:val="34"/>
        </w:numPr>
        <w:spacing w:after="240" w:line="360" w:lineRule="auto"/>
        <w:contextualSpacing w:val="0"/>
        <w:rPr>
          <w:rFonts w:ascii="Arial" w:hAnsi="Arial" w:cs="Arial"/>
          <w:sz w:val="24"/>
          <w:szCs w:val="24"/>
        </w:rPr>
      </w:pPr>
      <w:r w:rsidRPr="00C60019">
        <w:rPr>
          <w:rFonts w:ascii="Arial" w:hAnsi="Arial" w:cs="Arial"/>
          <w:sz w:val="24"/>
          <w:szCs w:val="24"/>
        </w:rPr>
        <w:t>Training plans and records of training attended indicate ongoing continuous development opportunities.</w:t>
      </w:r>
    </w:p>
    <w:p w:rsidR="00806CB6" w:rsidRPr="00C60019" w:rsidRDefault="00806CB6" w:rsidP="00806CB6">
      <w:pPr>
        <w:pStyle w:val="ListParagraph"/>
        <w:numPr>
          <w:ilvl w:val="0"/>
          <w:numId w:val="18"/>
        </w:numPr>
        <w:spacing w:after="240" w:line="360" w:lineRule="auto"/>
        <w:ind w:left="714" w:hanging="357"/>
        <w:contextualSpacing w:val="0"/>
        <w:rPr>
          <w:rFonts w:ascii="Arial" w:hAnsi="Arial" w:cs="Arial"/>
          <w:sz w:val="24"/>
          <w:szCs w:val="24"/>
        </w:rPr>
      </w:pPr>
      <w:r w:rsidRPr="00C60019">
        <w:rPr>
          <w:rFonts w:ascii="Arial" w:hAnsi="Arial" w:cs="Arial"/>
          <w:sz w:val="24"/>
          <w:szCs w:val="24"/>
        </w:rPr>
        <w:t>Records show</w:t>
      </w:r>
      <w:r>
        <w:rPr>
          <w:rFonts w:ascii="Arial" w:hAnsi="Arial" w:cs="Arial"/>
          <w:sz w:val="24"/>
          <w:szCs w:val="24"/>
        </w:rPr>
        <w:t>ing</w:t>
      </w:r>
      <w:r w:rsidRPr="00C60019">
        <w:rPr>
          <w:rFonts w:ascii="Arial" w:hAnsi="Arial" w:cs="Arial"/>
          <w:sz w:val="24"/>
          <w:szCs w:val="24"/>
        </w:rPr>
        <w:t xml:space="preserve"> that staff have an annual appraisal with their line manager to review their performance and to agree personal development and training plans.</w:t>
      </w:r>
    </w:p>
    <w:p w:rsidR="00806CB6" w:rsidRPr="00C60019" w:rsidRDefault="00806CB6" w:rsidP="00806CB6">
      <w:pPr>
        <w:pStyle w:val="ListParagraph"/>
        <w:numPr>
          <w:ilvl w:val="0"/>
          <w:numId w:val="18"/>
        </w:numPr>
        <w:spacing w:after="240" w:line="360" w:lineRule="auto"/>
        <w:ind w:left="714" w:hanging="357"/>
        <w:contextualSpacing w:val="0"/>
        <w:rPr>
          <w:rFonts w:ascii="Arial" w:hAnsi="Arial" w:cs="Arial"/>
          <w:sz w:val="24"/>
          <w:szCs w:val="24"/>
        </w:rPr>
      </w:pPr>
      <w:r w:rsidRPr="00C60019">
        <w:rPr>
          <w:rFonts w:ascii="Arial" w:hAnsi="Arial" w:cs="Arial"/>
          <w:sz w:val="24"/>
          <w:szCs w:val="24"/>
        </w:rPr>
        <w:t>Records show</w:t>
      </w:r>
      <w:r>
        <w:rPr>
          <w:rFonts w:ascii="Arial" w:hAnsi="Arial" w:cs="Arial"/>
          <w:sz w:val="24"/>
          <w:szCs w:val="24"/>
        </w:rPr>
        <w:t>ing</w:t>
      </w:r>
      <w:r w:rsidRPr="00C60019">
        <w:rPr>
          <w:rFonts w:ascii="Arial" w:hAnsi="Arial" w:cs="Arial"/>
          <w:sz w:val="24"/>
          <w:szCs w:val="24"/>
        </w:rPr>
        <w:t xml:space="preserve"> that there is regular supervision and follow-up with staff.</w:t>
      </w:r>
    </w:p>
    <w:p w:rsidR="00806CB6" w:rsidRPr="00C60019" w:rsidRDefault="00806CB6" w:rsidP="00806CB6">
      <w:pPr>
        <w:pStyle w:val="ListParagraph"/>
        <w:numPr>
          <w:ilvl w:val="0"/>
          <w:numId w:val="18"/>
        </w:numPr>
        <w:spacing w:after="240" w:line="360" w:lineRule="auto"/>
        <w:ind w:left="714" w:hanging="357"/>
        <w:contextualSpacing w:val="0"/>
        <w:rPr>
          <w:rFonts w:ascii="Arial" w:hAnsi="Arial" w:cs="Arial"/>
          <w:sz w:val="24"/>
          <w:szCs w:val="24"/>
        </w:rPr>
      </w:pPr>
      <w:r w:rsidRPr="00C60019">
        <w:rPr>
          <w:rFonts w:ascii="Arial" w:hAnsi="Arial" w:cs="Arial"/>
          <w:sz w:val="24"/>
          <w:szCs w:val="24"/>
        </w:rPr>
        <w:t>Records show</w:t>
      </w:r>
      <w:r>
        <w:rPr>
          <w:rFonts w:ascii="Arial" w:hAnsi="Arial" w:cs="Arial"/>
          <w:sz w:val="24"/>
          <w:szCs w:val="24"/>
        </w:rPr>
        <w:t>ing</w:t>
      </w:r>
      <w:r w:rsidRPr="00C60019">
        <w:rPr>
          <w:rFonts w:ascii="Arial" w:hAnsi="Arial" w:cs="Arial"/>
          <w:sz w:val="24"/>
          <w:szCs w:val="24"/>
        </w:rPr>
        <w:t xml:space="preserve"> that Hosts are provided with ongoing and consistent support from the Service Provider and through Named Worker arrangements.</w:t>
      </w:r>
    </w:p>
    <w:p w:rsidR="00806CB6" w:rsidRPr="00C60019" w:rsidRDefault="00806CB6" w:rsidP="00806CB6">
      <w:pPr>
        <w:pStyle w:val="ListParagraph"/>
        <w:numPr>
          <w:ilvl w:val="0"/>
          <w:numId w:val="18"/>
        </w:numPr>
        <w:spacing w:after="240" w:line="360" w:lineRule="auto"/>
        <w:ind w:left="714" w:hanging="357"/>
        <w:contextualSpacing w:val="0"/>
        <w:rPr>
          <w:rFonts w:ascii="Arial" w:hAnsi="Arial" w:cs="Arial"/>
          <w:sz w:val="24"/>
          <w:szCs w:val="24"/>
        </w:rPr>
      </w:pPr>
      <w:r w:rsidRPr="00C60019">
        <w:rPr>
          <w:rFonts w:ascii="Arial" w:hAnsi="Arial" w:cs="Arial"/>
          <w:sz w:val="24"/>
          <w:szCs w:val="24"/>
        </w:rPr>
        <w:t xml:space="preserve">Minutes of staff meetings are recorded and retained. </w:t>
      </w:r>
    </w:p>
    <w:p w:rsidR="00806CB6" w:rsidRDefault="00806CB6" w:rsidP="00806CB6">
      <w:pPr>
        <w:rPr>
          <w:rFonts w:ascii="Arial" w:hAnsi="Arial" w:cs="Arial"/>
          <w:b/>
          <w:sz w:val="24"/>
          <w:szCs w:val="24"/>
        </w:rPr>
      </w:pPr>
      <w:r>
        <w:rPr>
          <w:rFonts w:ascii="Arial" w:hAnsi="Arial" w:cs="Arial"/>
          <w:b/>
          <w:sz w:val="24"/>
          <w:szCs w:val="24"/>
        </w:rPr>
        <w:br w:type="page"/>
      </w:r>
    </w:p>
    <w:p w:rsidR="00806CB6" w:rsidRPr="00905A01" w:rsidRDefault="00806CB6" w:rsidP="00806CB6">
      <w:pPr>
        <w:rPr>
          <w:rFonts w:ascii="Arial" w:hAnsi="Arial" w:cs="Arial"/>
          <w:color w:val="0070C0"/>
          <w:sz w:val="28"/>
          <w:szCs w:val="28"/>
        </w:rPr>
      </w:pPr>
      <w:r w:rsidRPr="00905A01">
        <w:rPr>
          <w:rFonts w:ascii="Arial" w:hAnsi="Arial" w:cs="Arial"/>
          <w:b/>
          <w:color w:val="0070C0"/>
          <w:sz w:val="28"/>
          <w:szCs w:val="28"/>
        </w:rPr>
        <w:lastRenderedPageBreak/>
        <w:t>Standard 10</w:t>
      </w:r>
      <w:r>
        <w:rPr>
          <w:rFonts w:ascii="Arial" w:hAnsi="Arial" w:cs="Arial"/>
          <w:b/>
          <w:color w:val="0070C0"/>
          <w:sz w:val="28"/>
          <w:szCs w:val="28"/>
        </w:rPr>
        <w:t>:</w:t>
      </w:r>
      <w:r w:rsidRPr="00905A01">
        <w:rPr>
          <w:rFonts w:ascii="Arial" w:hAnsi="Arial" w:cs="Arial"/>
          <w:b/>
          <w:color w:val="0070C0"/>
          <w:sz w:val="28"/>
          <w:szCs w:val="28"/>
        </w:rPr>
        <w:t xml:space="preserve">  Management and Governance Arrangements</w:t>
      </w:r>
    </w:p>
    <w:p w:rsidR="00806CB6" w:rsidRPr="00C60019" w:rsidRDefault="00806CB6" w:rsidP="00806CB6">
      <w:pPr>
        <w:spacing w:line="360" w:lineRule="auto"/>
        <w:rPr>
          <w:rFonts w:ascii="Arial" w:hAnsi="Arial" w:cs="Arial"/>
          <w:b/>
          <w:i/>
          <w:sz w:val="24"/>
          <w:szCs w:val="24"/>
        </w:rPr>
      </w:pPr>
    </w:p>
    <w:p w:rsidR="00806CB6" w:rsidRPr="00C60019" w:rsidRDefault="00806CB6" w:rsidP="00806CB6">
      <w:pPr>
        <w:spacing w:line="360" w:lineRule="auto"/>
        <w:rPr>
          <w:rFonts w:ascii="Arial" w:hAnsi="Arial" w:cs="Arial"/>
          <w:b/>
          <w:i/>
          <w:sz w:val="24"/>
          <w:szCs w:val="24"/>
        </w:rPr>
      </w:pPr>
      <w:r w:rsidRPr="00C60019">
        <w:rPr>
          <w:rFonts w:ascii="Arial" w:hAnsi="Arial" w:cs="Arial"/>
          <w:b/>
          <w:i/>
          <w:sz w:val="24"/>
          <w:szCs w:val="24"/>
        </w:rPr>
        <w:t>Management arrangements and systems are in place that assures the Supported Lodgings service is delivered to a high standard and is underpinned by a clear accountability and governance framework.</w:t>
      </w:r>
    </w:p>
    <w:p w:rsidR="00806CB6" w:rsidRPr="00C60019" w:rsidRDefault="00806CB6" w:rsidP="00806CB6">
      <w:pPr>
        <w:spacing w:line="360" w:lineRule="auto"/>
        <w:rPr>
          <w:rFonts w:ascii="Arial" w:hAnsi="Arial" w:cs="Arial"/>
          <w:b/>
          <w:sz w:val="24"/>
          <w:szCs w:val="24"/>
        </w:rPr>
      </w:pPr>
    </w:p>
    <w:p w:rsidR="00806CB6" w:rsidRPr="00C60019" w:rsidRDefault="00806CB6" w:rsidP="00806CB6">
      <w:pPr>
        <w:spacing w:line="360" w:lineRule="auto"/>
        <w:rPr>
          <w:rFonts w:ascii="Arial" w:hAnsi="Arial" w:cs="Arial"/>
          <w:b/>
          <w:sz w:val="24"/>
          <w:szCs w:val="24"/>
        </w:rPr>
      </w:pPr>
      <w:r w:rsidRPr="00C60019">
        <w:rPr>
          <w:rFonts w:ascii="Arial" w:hAnsi="Arial" w:cs="Arial"/>
          <w:b/>
          <w:sz w:val="24"/>
          <w:szCs w:val="24"/>
        </w:rPr>
        <w:t>Criteria:</w:t>
      </w:r>
    </w:p>
    <w:p w:rsidR="00806CB6" w:rsidRPr="00872051" w:rsidRDefault="00806CB6" w:rsidP="00806CB6">
      <w:pPr>
        <w:pStyle w:val="ListParagraph"/>
        <w:numPr>
          <w:ilvl w:val="0"/>
          <w:numId w:val="19"/>
        </w:numPr>
        <w:spacing w:after="240" w:line="360" w:lineRule="auto"/>
        <w:ind w:hanging="720"/>
        <w:contextualSpacing w:val="0"/>
        <w:rPr>
          <w:rFonts w:ascii="Arial" w:hAnsi="Arial" w:cs="Arial"/>
          <w:sz w:val="24"/>
          <w:szCs w:val="24"/>
        </w:rPr>
      </w:pPr>
      <w:r w:rsidRPr="00872051">
        <w:rPr>
          <w:rFonts w:ascii="Arial" w:hAnsi="Arial" w:cs="Arial"/>
          <w:sz w:val="24"/>
          <w:szCs w:val="24"/>
        </w:rPr>
        <w:t>The Service Provider has a coherent and integrated organisational and governance strategy in place for the delivery of the Supported Lodgings Service.  There are clearly identified lines of professional and corporate accountability which assure the effective delivery of the service.</w:t>
      </w:r>
    </w:p>
    <w:p w:rsidR="00806CB6" w:rsidRPr="00872051" w:rsidRDefault="00806CB6" w:rsidP="00806CB6">
      <w:pPr>
        <w:pStyle w:val="ListParagraph"/>
        <w:numPr>
          <w:ilvl w:val="0"/>
          <w:numId w:val="19"/>
        </w:numPr>
        <w:spacing w:after="240" w:line="360" w:lineRule="auto"/>
        <w:ind w:hanging="720"/>
        <w:contextualSpacing w:val="0"/>
        <w:rPr>
          <w:rFonts w:ascii="Arial" w:hAnsi="Arial" w:cs="Arial"/>
          <w:sz w:val="24"/>
          <w:szCs w:val="24"/>
        </w:rPr>
      </w:pPr>
      <w:r w:rsidRPr="00872051">
        <w:rPr>
          <w:rFonts w:ascii="Arial" w:hAnsi="Arial" w:cs="Arial"/>
          <w:sz w:val="24"/>
          <w:szCs w:val="24"/>
        </w:rPr>
        <w:t>There are structures in place to support, review and action the Service Provider’s governance arrangements which include corporate, financial, health and safety, workforce planning, social care, housing support and information management.</w:t>
      </w:r>
    </w:p>
    <w:p w:rsidR="00806CB6" w:rsidRPr="00C60019" w:rsidRDefault="00806CB6" w:rsidP="00806CB6">
      <w:pPr>
        <w:pStyle w:val="ListParagraph"/>
        <w:numPr>
          <w:ilvl w:val="0"/>
          <w:numId w:val="19"/>
        </w:numPr>
        <w:spacing w:after="240" w:line="360" w:lineRule="auto"/>
        <w:ind w:hanging="720"/>
        <w:contextualSpacing w:val="0"/>
        <w:rPr>
          <w:rFonts w:ascii="Arial" w:hAnsi="Arial" w:cs="Arial"/>
          <w:sz w:val="24"/>
          <w:szCs w:val="24"/>
        </w:rPr>
      </w:pPr>
      <w:r w:rsidRPr="00C60019">
        <w:rPr>
          <w:rFonts w:ascii="Arial" w:hAnsi="Arial" w:cs="Arial"/>
          <w:sz w:val="24"/>
          <w:szCs w:val="24"/>
        </w:rPr>
        <w:t xml:space="preserve">There are systems for identifying and escalating risks and management structures in place to effectively </w:t>
      </w:r>
      <w:proofErr w:type="gramStart"/>
      <w:r>
        <w:rPr>
          <w:rFonts w:ascii="Arial" w:hAnsi="Arial" w:cs="Arial"/>
          <w:sz w:val="24"/>
          <w:szCs w:val="24"/>
        </w:rPr>
        <w:t>mitigate</w:t>
      </w:r>
      <w:proofErr w:type="gramEnd"/>
      <w:r>
        <w:rPr>
          <w:rFonts w:ascii="Arial" w:hAnsi="Arial" w:cs="Arial"/>
          <w:sz w:val="24"/>
          <w:szCs w:val="24"/>
        </w:rPr>
        <w:t xml:space="preserve"> against and </w:t>
      </w:r>
      <w:r w:rsidRPr="00C60019">
        <w:rPr>
          <w:rFonts w:ascii="Arial" w:hAnsi="Arial" w:cs="Arial"/>
          <w:sz w:val="24"/>
          <w:szCs w:val="24"/>
        </w:rPr>
        <w:t>respond to risk.</w:t>
      </w:r>
    </w:p>
    <w:p w:rsidR="00806CB6" w:rsidRPr="00C60019" w:rsidRDefault="00806CB6" w:rsidP="00806CB6">
      <w:pPr>
        <w:pStyle w:val="ListParagraph"/>
        <w:numPr>
          <w:ilvl w:val="0"/>
          <w:numId w:val="19"/>
        </w:numPr>
        <w:spacing w:after="240" w:line="360" w:lineRule="auto"/>
        <w:ind w:hanging="720"/>
        <w:contextualSpacing w:val="0"/>
        <w:rPr>
          <w:rFonts w:ascii="Arial" w:hAnsi="Arial" w:cs="Arial"/>
          <w:sz w:val="24"/>
          <w:szCs w:val="24"/>
        </w:rPr>
      </w:pPr>
      <w:r w:rsidRPr="00C60019">
        <w:rPr>
          <w:rFonts w:ascii="Arial" w:hAnsi="Arial" w:cs="Arial"/>
          <w:sz w:val="24"/>
          <w:szCs w:val="24"/>
        </w:rPr>
        <w:t xml:space="preserve">The </w:t>
      </w:r>
      <w:r>
        <w:rPr>
          <w:rFonts w:ascii="Arial" w:hAnsi="Arial" w:cs="Arial"/>
          <w:sz w:val="24"/>
          <w:szCs w:val="24"/>
        </w:rPr>
        <w:t>S</w:t>
      </w:r>
      <w:r w:rsidRPr="00C60019">
        <w:rPr>
          <w:rFonts w:ascii="Arial" w:hAnsi="Arial" w:cs="Arial"/>
          <w:sz w:val="24"/>
          <w:szCs w:val="24"/>
        </w:rPr>
        <w:t xml:space="preserve">ervice </w:t>
      </w:r>
      <w:r>
        <w:rPr>
          <w:rFonts w:ascii="Arial" w:hAnsi="Arial" w:cs="Arial"/>
          <w:sz w:val="24"/>
          <w:szCs w:val="24"/>
        </w:rPr>
        <w:t>P</w:t>
      </w:r>
      <w:r w:rsidRPr="00C60019">
        <w:rPr>
          <w:rFonts w:ascii="Arial" w:hAnsi="Arial" w:cs="Arial"/>
          <w:sz w:val="24"/>
          <w:szCs w:val="24"/>
        </w:rPr>
        <w:t>rovider has systems in place to monitor, audit and review the quality of the service and to assess its effectiveness in delivering improved outcomes for young people.</w:t>
      </w:r>
    </w:p>
    <w:p w:rsidR="00806CB6" w:rsidRPr="00872051" w:rsidRDefault="00806CB6" w:rsidP="00806CB6">
      <w:pPr>
        <w:pStyle w:val="ListParagraph"/>
        <w:numPr>
          <w:ilvl w:val="0"/>
          <w:numId w:val="19"/>
        </w:numPr>
        <w:spacing w:after="240" w:line="360" w:lineRule="auto"/>
        <w:ind w:hanging="720"/>
        <w:contextualSpacing w:val="0"/>
        <w:rPr>
          <w:rFonts w:ascii="Arial" w:hAnsi="Arial" w:cs="Arial"/>
          <w:sz w:val="24"/>
          <w:szCs w:val="24"/>
        </w:rPr>
      </w:pPr>
      <w:r w:rsidRPr="00872051">
        <w:rPr>
          <w:rFonts w:ascii="Arial" w:hAnsi="Arial" w:cs="Arial"/>
          <w:sz w:val="24"/>
          <w:szCs w:val="24"/>
        </w:rPr>
        <w:t>The Service Provider submits regular reports to its management board and to its commissioners on governance arrangements and on service activity and impact.</w:t>
      </w:r>
    </w:p>
    <w:p w:rsidR="00806CB6" w:rsidRPr="00C60019" w:rsidRDefault="00806CB6" w:rsidP="00806CB6">
      <w:pPr>
        <w:pStyle w:val="N3"/>
        <w:numPr>
          <w:ilvl w:val="0"/>
          <w:numId w:val="19"/>
        </w:numPr>
        <w:spacing w:after="240" w:line="360" w:lineRule="auto"/>
        <w:ind w:hanging="720"/>
        <w:jc w:val="left"/>
        <w:rPr>
          <w:rFonts w:ascii="Arial" w:hAnsi="Arial" w:cs="Arial"/>
          <w:sz w:val="24"/>
          <w:szCs w:val="24"/>
        </w:rPr>
      </w:pPr>
      <w:r w:rsidRPr="00C60019">
        <w:rPr>
          <w:rFonts w:ascii="Arial" w:hAnsi="Arial" w:cs="Arial"/>
          <w:sz w:val="24"/>
          <w:szCs w:val="24"/>
        </w:rPr>
        <w:t>There is a certificate of insurance in respect of liability which may be incurred by the Supported Lodgings Service in the event of death, injury, public liability, damage or other loss.</w:t>
      </w:r>
    </w:p>
    <w:p w:rsidR="00806CB6" w:rsidRPr="00872051" w:rsidRDefault="00806CB6" w:rsidP="00806CB6">
      <w:pPr>
        <w:spacing w:line="360" w:lineRule="auto"/>
        <w:rPr>
          <w:rFonts w:ascii="Arial" w:hAnsi="Arial" w:cs="Arial"/>
          <w:b/>
          <w:sz w:val="24"/>
          <w:szCs w:val="24"/>
        </w:rPr>
      </w:pPr>
      <w:r w:rsidRPr="00872051">
        <w:rPr>
          <w:rFonts w:ascii="Arial" w:hAnsi="Arial" w:cs="Arial"/>
          <w:b/>
          <w:sz w:val="24"/>
          <w:szCs w:val="24"/>
        </w:rPr>
        <w:t>Evidence:</w:t>
      </w:r>
    </w:p>
    <w:p w:rsidR="00806CB6" w:rsidRPr="00C60019" w:rsidRDefault="00806CB6" w:rsidP="00806CB6">
      <w:pPr>
        <w:pStyle w:val="ListParagraph"/>
        <w:numPr>
          <w:ilvl w:val="0"/>
          <w:numId w:val="18"/>
        </w:numPr>
        <w:spacing w:line="360" w:lineRule="auto"/>
        <w:ind w:left="709"/>
        <w:rPr>
          <w:rFonts w:ascii="Arial" w:hAnsi="Arial" w:cs="Arial"/>
          <w:sz w:val="24"/>
          <w:szCs w:val="24"/>
        </w:rPr>
      </w:pPr>
      <w:r w:rsidRPr="00C60019">
        <w:rPr>
          <w:rFonts w:ascii="Arial" w:hAnsi="Arial" w:cs="Arial"/>
          <w:sz w:val="24"/>
          <w:szCs w:val="24"/>
        </w:rPr>
        <w:t xml:space="preserve">A suite </w:t>
      </w:r>
      <w:r>
        <w:rPr>
          <w:rFonts w:ascii="Arial" w:hAnsi="Arial" w:cs="Arial"/>
          <w:sz w:val="24"/>
          <w:szCs w:val="24"/>
        </w:rPr>
        <w:t xml:space="preserve">(see Annex G) </w:t>
      </w:r>
      <w:r w:rsidRPr="00C60019">
        <w:rPr>
          <w:rFonts w:ascii="Arial" w:hAnsi="Arial" w:cs="Arial"/>
          <w:sz w:val="24"/>
          <w:szCs w:val="24"/>
        </w:rPr>
        <w:t xml:space="preserve">of up to date relevant policies and procedures which are reviewed annually are in place to govern service delivery and safeguard the welfare and rights of young people and vulnerable young adults. </w:t>
      </w:r>
    </w:p>
    <w:p w:rsidR="00806CB6" w:rsidRPr="00C60019" w:rsidRDefault="00806CB6" w:rsidP="00806CB6">
      <w:pPr>
        <w:pStyle w:val="ListParagraph"/>
        <w:spacing w:line="360" w:lineRule="auto"/>
        <w:ind w:left="1080"/>
        <w:rPr>
          <w:rFonts w:ascii="Arial" w:hAnsi="Arial" w:cs="Arial"/>
          <w:sz w:val="24"/>
          <w:szCs w:val="24"/>
        </w:rPr>
      </w:pPr>
    </w:p>
    <w:p w:rsidR="00806CB6" w:rsidRDefault="00806CB6" w:rsidP="00806CB6">
      <w:pPr>
        <w:pStyle w:val="ListParagraph"/>
        <w:numPr>
          <w:ilvl w:val="0"/>
          <w:numId w:val="18"/>
        </w:numPr>
        <w:spacing w:line="360" w:lineRule="auto"/>
        <w:ind w:left="709"/>
        <w:rPr>
          <w:rFonts w:ascii="Arial" w:hAnsi="Arial" w:cs="Arial"/>
          <w:sz w:val="24"/>
          <w:szCs w:val="24"/>
        </w:rPr>
      </w:pPr>
      <w:r w:rsidRPr="00C60019">
        <w:rPr>
          <w:rFonts w:ascii="Arial" w:hAnsi="Arial" w:cs="Arial"/>
          <w:sz w:val="24"/>
          <w:szCs w:val="24"/>
        </w:rPr>
        <w:lastRenderedPageBreak/>
        <w:t>Staff and management training records evidence the delivery of induction and training on effective discharge of roles and responsibilities within the governance framework.</w:t>
      </w:r>
    </w:p>
    <w:p w:rsidR="00806CB6" w:rsidRPr="00A961AE" w:rsidRDefault="00806CB6" w:rsidP="00806CB6">
      <w:pPr>
        <w:spacing w:line="360" w:lineRule="auto"/>
        <w:rPr>
          <w:rFonts w:ascii="Arial" w:hAnsi="Arial" w:cs="Arial"/>
          <w:sz w:val="24"/>
          <w:szCs w:val="24"/>
        </w:rPr>
      </w:pPr>
    </w:p>
    <w:p w:rsidR="00806CB6" w:rsidRPr="00C60019" w:rsidRDefault="00806CB6" w:rsidP="00806CB6">
      <w:pPr>
        <w:pStyle w:val="ListParagraph"/>
        <w:numPr>
          <w:ilvl w:val="0"/>
          <w:numId w:val="18"/>
        </w:numPr>
        <w:spacing w:line="360" w:lineRule="auto"/>
        <w:ind w:left="709"/>
        <w:rPr>
          <w:rFonts w:ascii="Arial" w:hAnsi="Arial" w:cs="Arial"/>
          <w:sz w:val="24"/>
          <w:szCs w:val="24"/>
        </w:rPr>
      </w:pPr>
      <w:r w:rsidRPr="00C60019">
        <w:rPr>
          <w:rFonts w:ascii="Arial" w:hAnsi="Arial" w:cs="Arial"/>
          <w:sz w:val="24"/>
          <w:szCs w:val="24"/>
        </w:rPr>
        <w:t>Findings of service monitoring, audit and review on the quality of the service are acted upon and used to inform service improvements.</w:t>
      </w:r>
      <w:r w:rsidRPr="00C60019">
        <w:rPr>
          <w:rFonts w:ascii="Arial" w:hAnsi="Arial" w:cs="Arial"/>
          <w:sz w:val="24"/>
          <w:szCs w:val="24"/>
        </w:rPr>
        <w:br/>
      </w:r>
    </w:p>
    <w:p w:rsidR="00806CB6" w:rsidRPr="00C60019" w:rsidRDefault="00806CB6" w:rsidP="00806CB6">
      <w:pPr>
        <w:pStyle w:val="ListParagraph"/>
        <w:numPr>
          <w:ilvl w:val="0"/>
          <w:numId w:val="18"/>
        </w:numPr>
        <w:spacing w:line="360" w:lineRule="auto"/>
        <w:ind w:left="709"/>
        <w:rPr>
          <w:rFonts w:ascii="Arial" w:hAnsi="Arial" w:cs="Arial"/>
          <w:sz w:val="24"/>
          <w:szCs w:val="24"/>
        </w:rPr>
      </w:pPr>
      <w:r w:rsidRPr="00C60019">
        <w:rPr>
          <w:rFonts w:ascii="Arial" w:hAnsi="Arial" w:cs="Arial"/>
          <w:sz w:val="24"/>
          <w:szCs w:val="24"/>
        </w:rPr>
        <w:t>There is evidence of annual evaluation of the quality of the service and of actions taken based on evaluation recommendations.</w:t>
      </w:r>
      <w:r w:rsidRPr="00C60019">
        <w:rPr>
          <w:rFonts w:ascii="Arial" w:hAnsi="Arial" w:cs="Arial"/>
          <w:sz w:val="24"/>
          <w:szCs w:val="24"/>
        </w:rPr>
        <w:br/>
      </w:r>
    </w:p>
    <w:p w:rsidR="00806CB6" w:rsidRPr="00C60019" w:rsidRDefault="00806CB6" w:rsidP="00806CB6">
      <w:pPr>
        <w:pStyle w:val="ListParagraph"/>
        <w:numPr>
          <w:ilvl w:val="0"/>
          <w:numId w:val="18"/>
        </w:numPr>
        <w:spacing w:line="360" w:lineRule="auto"/>
        <w:ind w:left="709"/>
        <w:rPr>
          <w:rFonts w:ascii="Arial" w:hAnsi="Arial" w:cs="Arial"/>
          <w:sz w:val="24"/>
          <w:szCs w:val="24"/>
        </w:rPr>
      </w:pPr>
      <w:r w:rsidRPr="00C60019">
        <w:rPr>
          <w:rFonts w:ascii="Arial" w:hAnsi="Arial" w:cs="Arial"/>
          <w:sz w:val="24"/>
          <w:szCs w:val="24"/>
        </w:rPr>
        <w:t>Outcomes for young people leaving the service are monitored and analysed to evidence service impact and to inform service design and improvement.</w:t>
      </w:r>
      <w:r w:rsidRPr="00C60019">
        <w:rPr>
          <w:rFonts w:ascii="Arial" w:hAnsi="Arial" w:cs="Arial"/>
          <w:sz w:val="24"/>
          <w:szCs w:val="24"/>
        </w:rPr>
        <w:br/>
      </w:r>
    </w:p>
    <w:p w:rsidR="00806CB6" w:rsidRDefault="00806CB6" w:rsidP="00806CB6">
      <w:pPr>
        <w:pStyle w:val="ListParagraph"/>
        <w:numPr>
          <w:ilvl w:val="0"/>
          <w:numId w:val="18"/>
        </w:numPr>
        <w:spacing w:line="360" w:lineRule="auto"/>
        <w:ind w:left="709"/>
        <w:rPr>
          <w:rFonts w:ascii="Arial" w:hAnsi="Arial" w:cs="Arial"/>
          <w:sz w:val="24"/>
          <w:szCs w:val="24"/>
        </w:rPr>
      </w:pPr>
      <w:r w:rsidRPr="00C60019">
        <w:rPr>
          <w:rFonts w:ascii="Arial" w:hAnsi="Arial" w:cs="Arial"/>
          <w:sz w:val="24"/>
          <w:szCs w:val="24"/>
        </w:rPr>
        <w:t>Evidence exists of learning and actions taken to prevent recurrence of incidents of concern or of a serious nature reported through governance arrangements.</w:t>
      </w:r>
    </w:p>
    <w:p w:rsidR="00806CB6" w:rsidRPr="00C60019" w:rsidRDefault="00806CB6" w:rsidP="00806CB6">
      <w:pPr>
        <w:pStyle w:val="ListParagraph"/>
        <w:spacing w:line="360" w:lineRule="auto"/>
        <w:ind w:left="709"/>
        <w:rPr>
          <w:rFonts w:ascii="Arial" w:hAnsi="Arial" w:cs="Arial"/>
          <w:sz w:val="24"/>
          <w:szCs w:val="24"/>
        </w:rPr>
      </w:pPr>
      <w:r w:rsidRPr="00C60019">
        <w:rPr>
          <w:rFonts w:ascii="Arial" w:hAnsi="Arial" w:cs="Arial"/>
          <w:sz w:val="24"/>
          <w:szCs w:val="24"/>
        </w:rPr>
        <w:t xml:space="preserve"> </w:t>
      </w:r>
    </w:p>
    <w:p w:rsidR="00806CB6" w:rsidRPr="00C60019" w:rsidRDefault="00806CB6" w:rsidP="00806CB6">
      <w:pPr>
        <w:pStyle w:val="N3"/>
        <w:numPr>
          <w:ilvl w:val="0"/>
          <w:numId w:val="18"/>
        </w:numPr>
        <w:spacing w:line="360" w:lineRule="auto"/>
        <w:ind w:left="709" w:hanging="425"/>
        <w:jc w:val="left"/>
        <w:rPr>
          <w:rFonts w:ascii="Arial" w:hAnsi="Arial" w:cs="Arial"/>
          <w:sz w:val="24"/>
          <w:szCs w:val="24"/>
        </w:rPr>
      </w:pPr>
      <w:r w:rsidRPr="00C60019">
        <w:rPr>
          <w:rFonts w:ascii="Arial" w:hAnsi="Arial" w:cs="Arial"/>
          <w:sz w:val="24"/>
          <w:szCs w:val="24"/>
        </w:rPr>
        <w:t>A certificate of insurance in respect of liability which may be incurred by the Supported Lodgings Service in the event of death, injury, public liability, damage or other loss is in place.</w:t>
      </w:r>
    </w:p>
    <w:p w:rsidR="00806CB6" w:rsidRPr="00C60019" w:rsidRDefault="00806CB6" w:rsidP="00806CB6">
      <w:pPr>
        <w:spacing w:line="360" w:lineRule="auto"/>
        <w:rPr>
          <w:rFonts w:ascii="Arial" w:hAnsi="Arial" w:cs="Arial"/>
          <w:sz w:val="28"/>
          <w:szCs w:val="28"/>
        </w:rPr>
      </w:pPr>
    </w:p>
    <w:p w:rsidR="00806CB6" w:rsidRPr="00C60019" w:rsidRDefault="00806CB6" w:rsidP="00806CB6">
      <w:pPr>
        <w:spacing w:line="360" w:lineRule="auto"/>
        <w:rPr>
          <w:rFonts w:ascii="Arial" w:hAnsi="Arial" w:cs="Arial"/>
          <w:b/>
          <w:sz w:val="28"/>
          <w:szCs w:val="28"/>
        </w:rPr>
      </w:pPr>
    </w:p>
    <w:p w:rsidR="00806CB6" w:rsidRPr="00C60019" w:rsidRDefault="00806CB6" w:rsidP="00806CB6">
      <w:pPr>
        <w:spacing w:line="360" w:lineRule="auto"/>
        <w:rPr>
          <w:rFonts w:ascii="Arial" w:hAnsi="Arial" w:cs="Arial"/>
          <w:sz w:val="28"/>
          <w:szCs w:val="28"/>
        </w:rPr>
      </w:pPr>
    </w:p>
    <w:p w:rsidR="00806CB6" w:rsidRPr="00C60019" w:rsidRDefault="00806CB6" w:rsidP="00806CB6">
      <w:pPr>
        <w:spacing w:line="360" w:lineRule="auto"/>
        <w:rPr>
          <w:rFonts w:ascii="Arial" w:hAnsi="Arial" w:cs="Arial"/>
          <w:sz w:val="24"/>
          <w:szCs w:val="24"/>
        </w:rPr>
      </w:pPr>
      <w:r w:rsidRPr="00C60019">
        <w:rPr>
          <w:rFonts w:ascii="Arial" w:hAnsi="Arial" w:cs="Arial"/>
          <w:sz w:val="24"/>
          <w:szCs w:val="24"/>
        </w:rPr>
        <w:br w:type="page"/>
      </w:r>
    </w:p>
    <w:p w:rsidR="00806CB6" w:rsidRPr="004236E7" w:rsidRDefault="00806CB6" w:rsidP="00806CB6">
      <w:pPr>
        <w:spacing w:line="360" w:lineRule="auto"/>
        <w:jc w:val="right"/>
        <w:rPr>
          <w:rFonts w:ascii="Arial" w:hAnsi="Arial" w:cs="Arial"/>
          <w:b/>
          <w:color w:val="0070C0"/>
          <w:sz w:val="28"/>
          <w:szCs w:val="28"/>
        </w:rPr>
      </w:pPr>
      <w:r w:rsidRPr="004236E7">
        <w:rPr>
          <w:rFonts w:ascii="Arial" w:hAnsi="Arial" w:cs="Arial"/>
          <w:b/>
          <w:color w:val="0070C0"/>
          <w:sz w:val="28"/>
          <w:szCs w:val="28"/>
        </w:rPr>
        <w:lastRenderedPageBreak/>
        <w:t xml:space="preserve">ANNEX A </w:t>
      </w:r>
    </w:p>
    <w:p w:rsidR="00806CB6" w:rsidRPr="00C60019" w:rsidRDefault="00806CB6" w:rsidP="00806CB6">
      <w:pPr>
        <w:rPr>
          <w:rFonts w:ascii="Arial" w:hAnsi="Arial" w:cs="Arial"/>
          <w:sz w:val="24"/>
          <w:szCs w:val="24"/>
        </w:rPr>
      </w:pPr>
    </w:p>
    <w:p w:rsidR="00806CB6" w:rsidRPr="00C60019" w:rsidRDefault="00806CB6" w:rsidP="00806CB6">
      <w:pPr>
        <w:rPr>
          <w:rFonts w:ascii="Arial" w:hAnsi="Arial" w:cs="Arial"/>
          <w:sz w:val="24"/>
          <w:szCs w:val="24"/>
          <w:highlight w:val="yellow"/>
        </w:rPr>
      </w:pPr>
    </w:p>
    <w:p w:rsidR="00806CB6" w:rsidRPr="00A961AE" w:rsidRDefault="00806CB6" w:rsidP="00806CB6">
      <w:pPr>
        <w:rPr>
          <w:rFonts w:ascii="Arial" w:hAnsi="Arial" w:cs="Arial"/>
          <w:b/>
          <w:color w:val="0070C0"/>
          <w:sz w:val="28"/>
          <w:szCs w:val="28"/>
        </w:rPr>
      </w:pPr>
      <w:r w:rsidRPr="00A961AE">
        <w:rPr>
          <w:rFonts w:ascii="Arial" w:hAnsi="Arial" w:cs="Arial"/>
          <w:b/>
          <w:color w:val="0070C0"/>
          <w:sz w:val="28"/>
          <w:szCs w:val="28"/>
        </w:rPr>
        <w:t>Legal Framework</w:t>
      </w:r>
    </w:p>
    <w:p w:rsidR="00806CB6" w:rsidRPr="00C60019" w:rsidRDefault="00806CB6" w:rsidP="00806CB6">
      <w:pPr>
        <w:ind w:left="720"/>
        <w:rPr>
          <w:rFonts w:ascii="Arial" w:hAnsi="Arial" w:cs="Arial"/>
          <w:b/>
          <w:sz w:val="24"/>
          <w:szCs w:val="24"/>
        </w:rPr>
      </w:pPr>
    </w:p>
    <w:p w:rsidR="00806CB6" w:rsidRPr="00C60019" w:rsidRDefault="00806CB6" w:rsidP="00806CB6">
      <w:pPr>
        <w:spacing w:line="360" w:lineRule="auto"/>
        <w:rPr>
          <w:rFonts w:ascii="Arial" w:hAnsi="Arial" w:cs="Arial"/>
          <w:b/>
          <w:sz w:val="24"/>
          <w:szCs w:val="24"/>
        </w:rPr>
      </w:pPr>
    </w:p>
    <w:p w:rsidR="00806CB6" w:rsidRPr="00577720" w:rsidRDefault="00806CB6" w:rsidP="00806CB6">
      <w:pPr>
        <w:spacing w:line="360" w:lineRule="auto"/>
        <w:rPr>
          <w:rFonts w:ascii="Arial" w:hAnsi="Arial" w:cs="Arial"/>
          <w:sz w:val="24"/>
          <w:szCs w:val="24"/>
          <w:u w:val="single"/>
        </w:rPr>
      </w:pPr>
      <w:r w:rsidRPr="00577720">
        <w:rPr>
          <w:rFonts w:ascii="Arial" w:hAnsi="Arial" w:cs="Arial"/>
          <w:b/>
          <w:sz w:val="24"/>
          <w:szCs w:val="24"/>
          <w:u w:val="single"/>
        </w:rPr>
        <w:t>The Children (Northern Ireland) Order 1995</w:t>
      </w:r>
      <w:r w:rsidRPr="00577720">
        <w:rPr>
          <w:rFonts w:ascii="Arial" w:hAnsi="Arial" w:cs="Arial"/>
          <w:sz w:val="24"/>
          <w:szCs w:val="24"/>
          <w:u w:val="single"/>
        </w:rPr>
        <w:t xml:space="preserve"> </w:t>
      </w:r>
    </w:p>
    <w:p w:rsidR="00806CB6" w:rsidRPr="00C60019" w:rsidRDefault="00806CB6" w:rsidP="00806CB6">
      <w:pPr>
        <w:spacing w:line="360" w:lineRule="auto"/>
        <w:rPr>
          <w:rFonts w:ascii="Arial" w:hAnsi="Arial" w:cs="Arial"/>
          <w:sz w:val="24"/>
          <w:szCs w:val="24"/>
        </w:rPr>
      </w:pPr>
      <w:r>
        <w:rPr>
          <w:rFonts w:ascii="Arial" w:hAnsi="Arial" w:cs="Arial"/>
          <w:sz w:val="24"/>
          <w:szCs w:val="24"/>
        </w:rPr>
        <w:t xml:space="preserve">This </w:t>
      </w:r>
      <w:r w:rsidRPr="00C60019">
        <w:rPr>
          <w:rFonts w:ascii="Arial" w:hAnsi="Arial" w:cs="Arial"/>
          <w:sz w:val="24"/>
          <w:szCs w:val="24"/>
        </w:rPr>
        <w:t xml:space="preserve">specifies under Article 27 (2) the living arrangements in which looked after children can be placed. These arrangements, such as residential care and foster care are governed by associated regulations and standards. Article 27 (2) (f) also allows for the provision within legislation of “other” arrangements that “seem appropriate to the authority and comply with any regulations made by the Department.”  The placement of young people in Supported Lodgings is operated under this legislative provision. </w:t>
      </w:r>
    </w:p>
    <w:p w:rsidR="00806CB6" w:rsidRPr="00C60019"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r w:rsidRPr="00577720">
        <w:rPr>
          <w:rFonts w:ascii="Arial" w:hAnsi="Arial" w:cs="Arial"/>
          <w:b/>
          <w:sz w:val="24"/>
          <w:szCs w:val="24"/>
          <w:u w:val="single"/>
        </w:rPr>
        <w:t>The Children (Leaving Care) Act (Northern Ireland) 2002</w:t>
      </w:r>
    </w:p>
    <w:p w:rsidR="00806CB6" w:rsidRPr="00C60019" w:rsidRDefault="00806CB6" w:rsidP="00806CB6">
      <w:pPr>
        <w:spacing w:line="360" w:lineRule="auto"/>
        <w:rPr>
          <w:rFonts w:ascii="Arial" w:hAnsi="Arial" w:cs="Arial"/>
          <w:sz w:val="24"/>
          <w:szCs w:val="24"/>
        </w:rPr>
      </w:pPr>
      <w:r>
        <w:rPr>
          <w:rFonts w:ascii="Arial" w:hAnsi="Arial" w:cs="Arial"/>
          <w:sz w:val="24"/>
          <w:szCs w:val="24"/>
        </w:rPr>
        <w:t>This</w:t>
      </w:r>
      <w:r w:rsidRPr="00C60019">
        <w:rPr>
          <w:rFonts w:ascii="Arial" w:hAnsi="Arial" w:cs="Arial"/>
          <w:sz w:val="24"/>
          <w:szCs w:val="24"/>
        </w:rPr>
        <w:t xml:space="preserve"> was implemented in September 2005. This Act introduced new and enhanced duties on Health and Social Care Trusts in relation to financial responsibilities for 16 and 17 year olds and furthermore held as one of its core objectives </w:t>
      </w:r>
      <w:r w:rsidRPr="00C60019">
        <w:rPr>
          <w:rFonts w:ascii="Arial" w:hAnsi="Arial" w:cs="Arial"/>
          <w:b/>
          <w:sz w:val="24"/>
          <w:szCs w:val="24"/>
        </w:rPr>
        <w:t xml:space="preserve">that children falling within the entitlements of the Act should only leave care when they are ready and prepared to do so. </w:t>
      </w:r>
      <w:r w:rsidRPr="00C60019">
        <w:rPr>
          <w:rFonts w:ascii="Arial" w:hAnsi="Arial" w:cs="Arial"/>
          <w:sz w:val="24"/>
          <w:szCs w:val="24"/>
        </w:rPr>
        <w:t xml:space="preserve">The Act therefore sought to stem any potential for young people to leave care prematurely or for Trusts to abdicate responsibilities, including financial responsibilities to these young people. Transition from care could well be assisted by the supported lodgings model of provision which affords the young person continuity and stability beyond aged 18. </w:t>
      </w:r>
    </w:p>
    <w:p w:rsidR="00806CB6" w:rsidRPr="00C60019" w:rsidRDefault="00806CB6" w:rsidP="00806CB6">
      <w:pPr>
        <w:spacing w:line="360" w:lineRule="auto"/>
        <w:rPr>
          <w:rFonts w:ascii="Arial" w:hAnsi="Arial" w:cs="Arial"/>
          <w:sz w:val="24"/>
          <w:szCs w:val="24"/>
        </w:rPr>
      </w:pPr>
    </w:p>
    <w:p w:rsidR="00806CB6" w:rsidRPr="00C60019" w:rsidRDefault="00806CB6" w:rsidP="00806CB6">
      <w:pPr>
        <w:spacing w:after="120" w:line="360" w:lineRule="auto"/>
        <w:rPr>
          <w:rFonts w:ascii="Arial" w:hAnsi="Arial" w:cs="Arial"/>
          <w:sz w:val="24"/>
          <w:szCs w:val="24"/>
        </w:rPr>
      </w:pPr>
      <w:r w:rsidRPr="00C60019">
        <w:rPr>
          <w:rFonts w:ascii="Arial" w:hAnsi="Arial" w:cs="Arial"/>
          <w:sz w:val="24"/>
          <w:szCs w:val="24"/>
        </w:rPr>
        <w:t>The Act identified that certain children and young people aged 16 and 17 years old may cease to be looked after before reaching 18 years of age and consequently where they are unable to return to family, may require accommodation in the community. For these situations the Act specifies that for this category of “</w:t>
      </w:r>
      <w:r w:rsidRPr="00C60019">
        <w:rPr>
          <w:rFonts w:ascii="Arial" w:hAnsi="Arial" w:cs="Arial"/>
          <w:b/>
          <w:sz w:val="24"/>
          <w:szCs w:val="24"/>
        </w:rPr>
        <w:t>relevant”</w:t>
      </w:r>
      <w:r w:rsidRPr="00C60019">
        <w:rPr>
          <w:rFonts w:ascii="Arial" w:hAnsi="Arial" w:cs="Arial"/>
          <w:sz w:val="24"/>
          <w:szCs w:val="24"/>
        </w:rPr>
        <w:t xml:space="preserve"> young people, the Trust must ensure placement in “suitable” accommodation unless the Trust is satisfied that their welfare does not require it.  (See </w:t>
      </w:r>
      <w:r w:rsidRPr="00C60019">
        <w:rPr>
          <w:rFonts w:ascii="Arial" w:hAnsi="Arial" w:cs="Arial"/>
          <w:b/>
          <w:sz w:val="24"/>
          <w:szCs w:val="24"/>
        </w:rPr>
        <w:t>Annex B</w:t>
      </w:r>
      <w:r w:rsidRPr="00C60019">
        <w:rPr>
          <w:rFonts w:ascii="Arial" w:hAnsi="Arial" w:cs="Arial"/>
          <w:sz w:val="24"/>
          <w:szCs w:val="24"/>
        </w:rPr>
        <w:t xml:space="preserve"> for definition of a “relevant” young person and for other categories of young people referred to in the Children (Leaving Care) Act (Northern Ireland) 2002). </w:t>
      </w:r>
    </w:p>
    <w:p w:rsidR="00806CB6" w:rsidRPr="00C60019" w:rsidRDefault="00806CB6" w:rsidP="00806CB6">
      <w:pPr>
        <w:spacing w:after="120" w:line="360" w:lineRule="auto"/>
        <w:rPr>
          <w:rFonts w:ascii="Arial" w:hAnsi="Arial" w:cs="Arial"/>
          <w:sz w:val="24"/>
          <w:szCs w:val="24"/>
        </w:rPr>
      </w:pPr>
    </w:p>
    <w:p w:rsidR="00806CB6" w:rsidRPr="00C60019" w:rsidRDefault="00806CB6" w:rsidP="00806CB6">
      <w:pPr>
        <w:spacing w:after="120" w:line="360" w:lineRule="auto"/>
        <w:rPr>
          <w:rFonts w:ascii="Arial" w:hAnsi="Arial" w:cs="Arial"/>
          <w:sz w:val="24"/>
          <w:szCs w:val="24"/>
        </w:rPr>
      </w:pPr>
      <w:r w:rsidRPr="00C60019">
        <w:rPr>
          <w:rFonts w:ascii="Arial" w:hAnsi="Arial" w:cs="Arial"/>
          <w:sz w:val="24"/>
          <w:szCs w:val="24"/>
        </w:rPr>
        <w:lastRenderedPageBreak/>
        <w:t xml:space="preserve">Article 34C (10) of the Children (Northern Ireland) Order 1995 and regulation 10(2) of the Children (Leaving Care) Regulations (NI) 2005 define suitable accommodation as accommodation: </w:t>
      </w:r>
    </w:p>
    <w:p w:rsidR="00806CB6" w:rsidRPr="00C60019" w:rsidRDefault="00806CB6" w:rsidP="00806CB6">
      <w:pPr>
        <w:numPr>
          <w:ilvl w:val="1"/>
          <w:numId w:val="1"/>
        </w:numPr>
        <w:tabs>
          <w:tab w:val="clear" w:pos="1470"/>
          <w:tab w:val="num" w:pos="1134"/>
        </w:tabs>
        <w:spacing w:after="120" w:line="360" w:lineRule="auto"/>
        <w:ind w:left="1134"/>
        <w:rPr>
          <w:rFonts w:ascii="Arial" w:hAnsi="Arial" w:cs="Arial"/>
          <w:sz w:val="24"/>
          <w:szCs w:val="24"/>
        </w:rPr>
      </w:pPr>
      <w:r w:rsidRPr="00C60019">
        <w:rPr>
          <w:rFonts w:ascii="Arial" w:hAnsi="Arial" w:cs="Arial"/>
          <w:sz w:val="24"/>
          <w:szCs w:val="24"/>
        </w:rPr>
        <w:t xml:space="preserve">which so far as reasonably practicable is suitable for the young person in the light of his or her needs, including health needs and any needs arising from any disability; </w:t>
      </w:r>
    </w:p>
    <w:p w:rsidR="00806CB6" w:rsidRPr="00C60019" w:rsidRDefault="00806CB6" w:rsidP="00806CB6">
      <w:pPr>
        <w:numPr>
          <w:ilvl w:val="1"/>
          <w:numId w:val="1"/>
        </w:numPr>
        <w:tabs>
          <w:tab w:val="clear" w:pos="1470"/>
          <w:tab w:val="num" w:pos="1134"/>
        </w:tabs>
        <w:spacing w:after="120" w:line="360" w:lineRule="auto"/>
        <w:ind w:left="1134"/>
        <w:rPr>
          <w:rFonts w:ascii="Arial" w:hAnsi="Arial" w:cs="Arial"/>
          <w:sz w:val="24"/>
          <w:szCs w:val="24"/>
        </w:rPr>
      </w:pPr>
      <w:r w:rsidRPr="00C60019">
        <w:rPr>
          <w:rFonts w:ascii="Arial" w:hAnsi="Arial" w:cs="Arial"/>
          <w:sz w:val="24"/>
          <w:szCs w:val="24"/>
        </w:rPr>
        <w:t xml:space="preserve">in respect of which the responsible HSC Trust has satisfied itself as to the character and suitability of the landlord or other provider; and </w:t>
      </w:r>
    </w:p>
    <w:p w:rsidR="00806CB6" w:rsidRPr="00C60019" w:rsidRDefault="00806CB6" w:rsidP="00806CB6">
      <w:pPr>
        <w:numPr>
          <w:ilvl w:val="1"/>
          <w:numId w:val="1"/>
        </w:numPr>
        <w:tabs>
          <w:tab w:val="clear" w:pos="1470"/>
          <w:tab w:val="num" w:pos="1134"/>
        </w:tabs>
        <w:spacing w:after="120" w:line="360" w:lineRule="auto"/>
        <w:ind w:left="1134"/>
        <w:rPr>
          <w:rFonts w:ascii="Arial" w:hAnsi="Arial" w:cs="Arial"/>
          <w:sz w:val="24"/>
          <w:szCs w:val="24"/>
        </w:rPr>
      </w:pPr>
      <w:r w:rsidRPr="00C60019">
        <w:rPr>
          <w:rFonts w:ascii="Arial" w:hAnsi="Arial" w:cs="Arial"/>
          <w:sz w:val="24"/>
          <w:szCs w:val="24"/>
        </w:rPr>
        <w:t>in respect of which the responsible HSC Trust has so far as reasonably practicable taken into account the young person’s:</w:t>
      </w:r>
    </w:p>
    <w:p w:rsidR="00806CB6" w:rsidRPr="00C60019" w:rsidRDefault="00806CB6" w:rsidP="00806CB6">
      <w:pPr>
        <w:numPr>
          <w:ilvl w:val="2"/>
          <w:numId w:val="1"/>
        </w:numPr>
        <w:tabs>
          <w:tab w:val="clear" w:pos="2160"/>
          <w:tab w:val="num" w:pos="1701"/>
        </w:tabs>
        <w:spacing w:line="360" w:lineRule="auto"/>
        <w:ind w:hanging="884"/>
        <w:rPr>
          <w:rFonts w:ascii="Arial" w:hAnsi="Arial" w:cs="Arial"/>
          <w:sz w:val="24"/>
          <w:szCs w:val="24"/>
        </w:rPr>
      </w:pPr>
      <w:r w:rsidRPr="00C60019">
        <w:rPr>
          <w:rFonts w:ascii="Arial" w:hAnsi="Arial" w:cs="Arial"/>
          <w:sz w:val="24"/>
          <w:szCs w:val="24"/>
        </w:rPr>
        <w:t>wishes and feelings; and</w:t>
      </w:r>
    </w:p>
    <w:p w:rsidR="00806CB6" w:rsidRPr="00C60019" w:rsidRDefault="00806CB6" w:rsidP="00806CB6">
      <w:pPr>
        <w:numPr>
          <w:ilvl w:val="2"/>
          <w:numId w:val="1"/>
        </w:numPr>
        <w:tabs>
          <w:tab w:val="clear" w:pos="2160"/>
          <w:tab w:val="num" w:pos="1701"/>
        </w:tabs>
        <w:spacing w:line="360" w:lineRule="auto"/>
        <w:ind w:hanging="884"/>
        <w:rPr>
          <w:rFonts w:ascii="Arial" w:hAnsi="Arial" w:cs="Arial"/>
          <w:sz w:val="24"/>
          <w:szCs w:val="24"/>
        </w:rPr>
      </w:pPr>
      <w:proofErr w:type="gramStart"/>
      <w:r w:rsidRPr="00C60019">
        <w:rPr>
          <w:rFonts w:ascii="Arial" w:hAnsi="Arial" w:cs="Arial"/>
          <w:sz w:val="24"/>
          <w:szCs w:val="24"/>
        </w:rPr>
        <w:t>his</w:t>
      </w:r>
      <w:proofErr w:type="gramEnd"/>
      <w:r w:rsidRPr="00C60019">
        <w:rPr>
          <w:rFonts w:ascii="Arial" w:hAnsi="Arial" w:cs="Arial"/>
          <w:sz w:val="24"/>
          <w:szCs w:val="24"/>
        </w:rPr>
        <w:t xml:space="preserve"> or her educational, training or employment needs. </w:t>
      </w:r>
    </w:p>
    <w:p w:rsidR="00806CB6" w:rsidRPr="00C60019" w:rsidRDefault="00806CB6" w:rsidP="00806CB6">
      <w:pPr>
        <w:spacing w:line="360" w:lineRule="auto"/>
        <w:rPr>
          <w:rFonts w:ascii="Arial" w:hAnsi="Arial" w:cs="Arial"/>
          <w:sz w:val="24"/>
          <w:szCs w:val="24"/>
        </w:rPr>
      </w:pPr>
    </w:p>
    <w:p w:rsidR="00806CB6" w:rsidRPr="00C60019" w:rsidRDefault="00806CB6" w:rsidP="00806CB6">
      <w:pPr>
        <w:autoSpaceDE w:val="0"/>
        <w:autoSpaceDN w:val="0"/>
        <w:adjustRightInd w:val="0"/>
        <w:spacing w:line="360" w:lineRule="auto"/>
        <w:rPr>
          <w:rFonts w:ascii="Arial" w:hAnsi="Arial" w:cs="Arial"/>
          <w:sz w:val="24"/>
          <w:szCs w:val="24"/>
        </w:rPr>
      </w:pPr>
      <w:r w:rsidRPr="00C60019">
        <w:rPr>
          <w:rFonts w:ascii="Arial" w:hAnsi="Arial" w:cs="Arial"/>
          <w:sz w:val="24"/>
          <w:szCs w:val="24"/>
        </w:rPr>
        <w:t>Following the Southwark Ruling in England</w:t>
      </w:r>
      <w:r>
        <w:rPr>
          <w:rStyle w:val="FootnoteReference"/>
          <w:rFonts w:ascii="Arial" w:hAnsi="Arial" w:cs="Arial"/>
          <w:sz w:val="24"/>
          <w:szCs w:val="24"/>
        </w:rPr>
        <w:footnoteReference w:id="2"/>
      </w:r>
      <w:r w:rsidRPr="00C60019">
        <w:rPr>
          <w:rFonts w:ascii="Arial" w:hAnsi="Arial" w:cs="Arial"/>
          <w:sz w:val="24"/>
          <w:szCs w:val="24"/>
        </w:rPr>
        <w:t xml:space="preserve"> and the </w:t>
      </w:r>
      <w:proofErr w:type="spellStart"/>
      <w:r w:rsidRPr="00C60019">
        <w:rPr>
          <w:rFonts w:ascii="Arial" w:hAnsi="Arial" w:cs="Arial"/>
          <w:sz w:val="24"/>
          <w:szCs w:val="24"/>
        </w:rPr>
        <w:t>Treacy</w:t>
      </w:r>
      <w:proofErr w:type="spellEnd"/>
      <w:r w:rsidRPr="00C60019">
        <w:rPr>
          <w:rFonts w:ascii="Arial" w:hAnsi="Arial" w:cs="Arial"/>
          <w:sz w:val="24"/>
          <w:szCs w:val="24"/>
        </w:rPr>
        <w:t xml:space="preserve"> Judgement</w:t>
      </w:r>
      <w:r>
        <w:rPr>
          <w:rStyle w:val="FootnoteReference"/>
          <w:rFonts w:ascii="Arial" w:hAnsi="Arial" w:cs="Arial"/>
          <w:sz w:val="24"/>
          <w:szCs w:val="24"/>
        </w:rPr>
        <w:footnoteReference w:id="3"/>
      </w:r>
      <w:r w:rsidRPr="00C60019">
        <w:rPr>
          <w:rFonts w:ascii="Arial" w:hAnsi="Arial" w:cs="Arial"/>
          <w:sz w:val="24"/>
          <w:szCs w:val="24"/>
        </w:rPr>
        <w:t xml:space="preserve"> in Northern Ireland there is an increasing need for suitable and safe accommodation for young people aged 16 /17 who are not looked after, or previously looked after but present as homeless.</w:t>
      </w:r>
    </w:p>
    <w:p w:rsidR="00806CB6" w:rsidRPr="00C60019" w:rsidRDefault="00806CB6" w:rsidP="00806CB6">
      <w:pPr>
        <w:autoSpaceDE w:val="0"/>
        <w:autoSpaceDN w:val="0"/>
        <w:adjustRightInd w:val="0"/>
        <w:spacing w:line="360" w:lineRule="auto"/>
        <w:rPr>
          <w:rFonts w:ascii="Arial" w:hAnsi="Arial" w:cs="Arial"/>
          <w:sz w:val="24"/>
          <w:szCs w:val="24"/>
        </w:rPr>
      </w:pPr>
    </w:p>
    <w:p w:rsidR="00806CB6" w:rsidRDefault="00806CB6" w:rsidP="00806CB6">
      <w:pPr>
        <w:autoSpaceDE w:val="0"/>
        <w:autoSpaceDN w:val="0"/>
        <w:adjustRightInd w:val="0"/>
        <w:spacing w:line="360" w:lineRule="auto"/>
        <w:rPr>
          <w:rFonts w:ascii="Arial" w:hAnsi="Arial" w:cs="Arial"/>
          <w:sz w:val="24"/>
          <w:szCs w:val="24"/>
        </w:rPr>
      </w:pPr>
      <w:r w:rsidRPr="00C60019">
        <w:rPr>
          <w:rFonts w:ascii="Arial" w:hAnsi="Arial" w:cs="Arial"/>
          <w:sz w:val="24"/>
          <w:szCs w:val="24"/>
        </w:rPr>
        <w:t>Some of these young people may require immediate access to suitable accommodation for the purpose of assessment and potentially for a longer period based on the outcome of the Understanding the Needs of Children in Northern Ireland (UNOCINI) assessment and determination of the legal status and pathway of the young person. Supported Lodgings may provide a suitable accommodation option in such circumstances.</w:t>
      </w:r>
    </w:p>
    <w:p w:rsidR="00806CB6" w:rsidRDefault="00806CB6" w:rsidP="00806CB6">
      <w:pPr>
        <w:autoSpaceDE w:val="0"/>
        <w:autoSpaceDN w:val="0"/>
        <w:adjustRightInd w:val="0"/>
        <w:spacing w:line="360" w:lineRule="auto"/>
        <w:rPr>
          <w:rFonts w:ascii="Arial" w:hAnsi="Arial" w:cs="Arial"/>
          <w:sz w:val="24"/>
          <w:szCs w:val="24"/>
        </w:rPr>
      </w:pPr>
    </w:p>
    <w:p w:rsidR="00806CB6" w:rsidRDefault="00806CB6" w:rsidP="00806CB6">
      <w:pPr>
        <w:rPr>
          <w:rFonts w:ascii="Arial" w:hAnsi="Arial" w:cs="Arial"/>
          <w:b/>
          <w:sz w:val="24"/>
          <w:szCs w:val="24"/>
          <w:u w:val="single"/>
        </w:rPr>
      </w:pPr>
      <w:r>
        <w:rPr>
          <w:rFonts w:ascii="Arial" w:hAnsi="Arial" w:cs="Arial"/>
          <w:b/>
          <w:sz w:val="24"/>
          <w:szCs w:val="24"/>
          <w:u w:val="single"/>
        </w:rPr>
        <w:br w:type="page"/>
      </w:r>
    </w:p>
    <w:p w:rsidR="00806CB6" w:rsidRPr="00577720" w:rsidRDefault="00806CB6" w:rsidP="00806CB6">
      <w:pPr>
        <w:autoSpaceDE w:val="0"/>
        <w:autoSpaceDN w:val="0"/>
        <w:adjustRightInd w:val="0"/>
        <w:spacing w:line="360" w:lineRule="auto"/>
        <w:rPr>
          <w:rFonts w:ascii="Arial" w:hAnsi="Arial" w:cs="Arial"/>
          <w:sz w:val="24"/>
          <w:szCs w:val="24"/>
          <w:u w:val="single"/>
        </w:rPr>
      </w:pPr>
      <w:r w:rsidRPr="00577720">
        <w:rPr>
          <w:rFonts w:ascii="Arial" w:hAnsi="Arial" w:cs="Arial"/>
          <w:b/>
          <w:sz w:val="24"/>
          <w:szCs w:val="24"/>
          <w:u w:val="single"/>
        </w:rPr>
        <w:lastRenderedPageBreak/>
        <w:t xml:space="preserve">The Housing (NI) Order 1988 </w:t>
      </w:r>
    </w:p>
    <w:p w:rsidR="00806CB6" w:rsidRPr="00876692" w:rsidRDefault="00806CB6" w:rsidP="00806CB6">
      <w:pPr>
        <w:autoSpaceDE w:val="0"/>
        <w:autoSpaceDN w:val="0"/>
        <w:adjustRightInd w:val="0"/>
        <w:spacing w:line="360" w:lineRule="auto"/>
        <w:rPr>
          <w:rFonts w:ascii="Arial" w:hAnsi="Arial" w:cs="Arial"/>
          <w:sz w:val="24"/>
          <w:szCs w:val="24"/>
        </w:rPr>
      </w:pPr>
      <w:r>
        <w:rPr>
          <w:rFonts w:ascii="Arial" w:hAnsi="Arial" w:cs="Arial"/>
          <w:sz w:val="24"/>
          <w:szCs w:val="24"/>
        </w:rPr>
        <w:t xml:space="preserve">This </w:t>
      </w:r>
      <w:r w:rsidRPr="00876692">
        <w:rPr>
          <w:rFonts w:ascii="Arial" w:hAnsi="Arial" w:cs="Arial"/>
          <w:sz w:val="24"/>
          <w:szCs w:val="24"/>
        </w:rPr>
        <w:t>sets out the NI Housing Executive’s</w:t>
      </w:r>
      <w:r w:rsidRPr="00876692">
        <w:rPr>
          <w:rFonts w:ascii="Arial" w:hAnsi="Arial" w:cs="Arial"/>
          <w:color w:val="333333"/>
          <w:sz w:val="24"/>
          <w:szCs w:val="24"/>
        </w:rPr>
        <w:t xml:space="preserve"> </w:t>
      </w:r>
      <w:r w:rsidRPr="00876692">
        <w:rPr>
          <w:rFonts w:ascii="Arial" w:hAnsi="Arial" w:cs="Arial"/>
          <w:sz w:val="24"/>
          <w:szCs w:val="24"/>
        </w:rPr>
        <w:t xml:space="preserve">responsibilities towards people who are homeless or who are likely to become homeless. </w:t>
      </w:r>
    </w:p>
    <w:p w:rsidR="00806CB6" w:rsidRPr="00C60019" w:rsidRDefault="00806CB6" w:rsidP="00806CB6">
      <w:pPr>
        <w:spacing w:line="360" w:lineRule="auto"/>
        <w:rPr>
          <w:rFonts w:ascii="Arial" w:hAnsi="Arial" w:cs="Arial"/>
          <w:b/>
          <w:sz w:val="24"/>
          <w:szCs w:val="24"/>
        </w:rPr>
      </w:pPr>
      <w:r>
        <w:rPr>
          <w:rFonts w:ascii="Arial" w:hAnsi="Arial" w:cs="Arial"/>
          <w:sz w:val="24"/>
          <w:szCs w:val="24"/>
        </w:rPr>
        <w:t>The Regional Good Practice Guidance between the NIHE and HSC Trusts on Meeting the Accommodation and Support Needs of Vulnerable Young People, 2015 provides detail on the respective roles and responsibilities of housing and social work staff and how these should be fulfilled where a young person aged 16-21 is in housing need or presents as homeless.</w:t>
      </w:r>
      <w:r w:rsidRPr="00C60019">
        <w:rPr>
          <w:rFonts w:ascii="Arial" w:hAnsi="Arial" w:cs="Arial"/>
          <w:b/>
          <w:sz w:val="24"/>
          <w:szCs w:val="24"/>
        </w:rPr>
        <w:br w:type="page"/>
      </w:r>
    </w:p>
    <w:p w:rsidR="00806CB6" w:rsidRPr="00C60019" w:rsidRDefault="00806CB6" w:rsidP="00806CB6">
      <w:pPr>
        <w:jc w:val="right"/>
        <w:rPr>
          <w:rFonts w:ascii="Arial" w:hAnsi="Arial" w:cs="Arial"/>
          <w:b/>
          <w:sz w:val="24"/>
          <w:szCs w:val="24"/>
        </w:rPr>
      </w:pPr>
    </w:p>
    <w:p w:rsidR="00806CB6" w:rsidRPr="004236E7" w:rsidRDefault="00806CB6" w:rsidP="00806CB6">
      <w:pPr>
        <w:jc w:val="right"/>
        <w:rPr>
          <w:rFonts w:ascii="Arial" w:hAnsi="Arial" w:cs="Arial"/>
          <w:b/>
          <w:color w:val="0070C0"/>
          <w:sz w:val="28"/>
          <w:szCs w:val="28"/>
        </w:rPr>
      </w:pPr>
      <w:r w:rsidRPr="004236E7">
        <w:rPr>
          <w:rFonts w:ascii="Arial" w:hAnsi="Arial" w:cs="Arial"/>
          <w:b/>
          <w:color w:val="0070C0"/>
          <w:sz w:val="28"/>
          <w:szCs w:val="28"/>
        </w:rPr>
        <w:t>ANNEX B</w:t>
      </w:r>
    </w:p>
    <w:p w:rsidR="00806CB6" w:rsidRPr="00C60019" w:rsidRDefault="00806CB6" w:rsidP="00806CB6">
      <w:pPr>
        <w:rPr>
          <w:rFonts w:ascii="Arial" w:hAnsi="Arial" w:cs="Arial"/>
          <w:b/>
          <w:sz w:val="24"/>
          <w:szCs w:val="24"/>
        </w:rPr>
      </w:pPr>
    </w:p>
    <w:p w:rsidR="00806CB6" w:rsidRPr="00C60019" w:rsidRDefault="00806CB6" w:rsidP="00806CB6">
      <w:pPr>
        <w:rPr>
          <w:rFonts w:ascii="Arial" w:hAnsi="Arial" w:cs="Arial"/>
          <w:b/>
          <w:sz w:val="24"/>
          <w:szCs w:val="24"/>
        </w:rPr>
      </w:pPr>
    </w:p>
    <w:p w:rsidR="00806CB6" w:rsidRPr="00A961AE" w:rsidRDefault="00806CB6" w:rsidP="00806CB6">
      <w:pPr>
        <w:rPr>
          <w:rFonts w:ascii="Arial" w:hAnsi="Arial" w:cs="Arial"/>
          <w:b/>
          <w:color w:val="0070C0"/>
          <w:sz w:val="28"/>
          <w:szCs w:val="28"/>
        </w:rPr>
      </w:pPr>
      <w:r w:rsidRPr="00A961AE">
        <w:rPr>
          <w:rFonts w:ascii="Arial" w:hAnsi="Arial" w:cs="Arial"/>
          <w:b/>
          <w:color w:val="0070C0"/>
          <w:sz w:val="28"/>
          <w:szCs w:val="28"/>
        </w:rPr>
        <w:t>Definitions of the 4 categories of young people referred to in the Children (Leaving Care) Act (NI) 2002</w:t>
      </w:r>
    </w:p>
    <w:p w:rsidR="00806CB6" w:rsidRPr="00A961AE" w:rsidRDefault="00806CB6" w:rsidP="00806CB6">
      <w:pPr>
        <w:rPr>
          <w:rFonts w:ascii="Arial" w:hAnsi="Arial" w:cs="Arial"/>
          <w:b/>
          <w:color w:val="0070C0"/>
          <w:sz w:val="24"/>
          <w:szCs w:val="24"/>
        </w:rPr>
      </w:pPr>
    </w:p>
    <w:p w:rsidR="00806CB6" w:rsidRPr="00C60019" w:rsidRDefault="00806CB6" w:rsidP="00806CB6">
      <w:pPr>
        <w:rPr>
          <w:rFonts w:ascii="Arial" w:hAnsi="Arial" w:cs="Arial"/>
          <w:b/>
          <w:sz w:val="24"/>
          <w:szCs w:val="24"/>
        </w:rPr>
      </w:pPr>
    </w:p>
    <w:p w:rsidR="00806CB6" w:rsidRPr="00905A01" w:rsidRDefault="00806CB6" w:rsidP="00806CB6">
      <w:pPr>
        <w:pStyle w:val="ListParagraph"/>
        <w:numPr>
          <w:ilvl w:val="0"/>
          <w:numId w:val="29"/>
        </w:numPr>
        <w:spacing w:line="360" w:lineRule="auto"/>
        <w:rPr>
          <w:rFonts w:ascii="Arial" w:hAnsi="Arial" w:cs="Arial"/>
          <w:sz w:val="24"/>
          <w:szCs w:val="24"/>
        </w:rPr>
      </w:pPr>
      <w:r w:rsidRPr="00905A01">
        <w:rPr>
          <w:rFonts w:ascii="Arial" w:hAnsi="Arial" w:cs="Arial"/>
          <w:b/>
          <w:sz w:val="24"/>
          <w:szCs w:val="24"/>
        </w:rPr>
        <w:t xml:space="preserve">Eligible Child:  </w:t>
      </w:r>
      <w:r w:rsidRPr="00905A01">
        <w:rPr>
          <w:rFonts w:ascii="Arial" w:hAnsi="Arial" w:cs="Arial"/>
          <w:sz w:val="24"/>
          <w:szCs w:val="24"/>
        </w:rPr>
        <w:t>a young person aged 16 or 17 who has been looked after by an HSC Trust for a period of 13 weeks since the age of 14, and is still looked after.</w:t>
      </w:r>
    </w:p>
    <w:p w:rsidR="00806CB6" w:rsidRPr="00C60019" w:rsidRDefault="00806CB6" w:rsidP="00806CB6">
      <w:pPr>
        <w:spacing w:line="360" w:lineRule="auto"/>
        <w:rPr>
          <w:rFonts w:ascii="Arial" w:hAnsi="Arial" w:cs="Arial"/>
          <w:sz w:val="24"/>
          <w:szCs w:val="24"/>
        </w:rPr>
      </w:pPr>
    </w:p>
    <w:p w:rsidR="00806CB6" w:rsidRPr="00905A01" w:rsidRDefault="00806CB6" w:rsidP="00806CB6">
      <w:pPr>
        <w:pStyle w:val="ListParagraph"/>
        <w:numPr>
          <w:ilvl w:val="0"/>
          <w:numId w:val="29"/>
        </w:numPr>
        <w:spacing w:line="360" w:lineRule="auto"/>
        <w:rPr>
          <w:rFonts w:ascii="Arial" w:hAnsi="Arial" w:cs="Arial"/>
          <w:sz w:val="24"/>
          <w:szCs w:val="24"/>
        </w:rPr>
      </w:pPr>
      <w:r w:rsidRPr="00905A01">
        <w:rPr>
          <w:rFonts w:ascii="Arial" w:hAnsi="Arial" w:cs="Arial"/>
          <w:b/>
          <w:sz w:val="24"/>
          <w:szCs w:val="24"/>
        </w:rPr>
        <w:t xml:space="preserve">Relevant Child:  </w:t>
      </w:r>
      <w:r w:rsidRPr="00905A01">
        <w:rPr>
          <w:rFonts w:ascii="Arial" w:hAnsi="Arial" w:cs="Arial"/>
          <w:sz w:val="24"/>
          <w:szCs w:val="24"/>
        </w:rPr>
        <w:t>a young person aged 16 or 17 who has left care and before leaving care was an eligible child.</w:t>
      </w:r>
    </w:p>
    <w:p w:rsidR="00806CB6" w:rsidRPr="00C60019" w:rsidRDefault="00806CB6" w:rsidP="00806CB6">
      <w:pPr>
        <w:spacing w:line="360" w:lineRule="auto"/>
        <w:rPr>
          <w:rFonts w:ascii="Arial" w:hAnsi="Arial" w:cs="Arial"/>
          <w:sz w:val="24"/>
          <w:szCs w:val="24"/>
        </w:rPr>
      </w:pPr>
    </w:p>
    <w:p w:rsidR="00806CB6" w:rsidRPr="00905A01" w:rsidRDefault="00806CB6" w:rsidP="00806CB6">
      <w:pPr>
        <w:pStyle w:val="ListParagraph"/>
        <w:numPr>
          <w:ilvl w:val="0"/>
          <w:numId w:val="29"/>
        </w:numPr>
        <w:spacing w:line="360" w:lineRule="auto"/>
        <w:rPr>
          <w:rFonts w:ascii="Arial" w:hAnsi="Arial" w:cs="Arial"/>
          <w:sz w:val="24"/>
          <w:szCs w:val="24"/>
        </w:rPr>
      </w:pPr>
      <w:r w:rsidRPr="00905A01">
        <w:rPr>
          <w:rFonts w:ascii="Arial" w:hAnsi="Arial" w:cs="Arial"/>
          <w:b/>
          <w:sz w:val="24"/>
          <w:szCs w:val="24"/>
        </w:rPr>
        <w:t xml:space="preserve">Former Relevant Child:  </w:t>
      </w:r>
      <w:r w:rsidRPr="00905A01">
        <w:rPr>
          <w:rFonts w:ascii="Arial" w:hAnsi="Arial" w:cs="Arial"/>
          <w:sz w:val="24"/>
          <w:szCs w:val="24"/>
        </w:rPr>
        <w:t>a young person aged 18-21 (or beyond if, being helped with education or training) who, before turning 18 was either an eligible or relevant child, or both.</w:t>
      </w:r>
    </w:p>
    <w:p w:rsidR="00806CB6" w:rsidRPr="00C60019" w:rsidRDefault="00806CB6" w:rsidP="00806CB6">
      <w:pPr>
        <w:spacing w:line="360" w:lineRule="auto"/>
        <w:rPr>
          <w:rFonts w:ascii="Arial" w:hAnsi="Arial" w:cs="Arial"/>
          <w:sz w:val="24"/>
          <w:szCs w:val="24"/>
        </w:rPr>
      </w:pPr>
    </w:p>
    <w:p w:rsidR="00806CB6" w:rsidRPr="00905A01" w:rsidRDefault="00806CB6" w:rsidP="00806CB6">
      <w:pPr>
        <w:pStyle w:val="ListParagraph"/>
        <w:numPr>
          <w:ilvl w:val="0"/>
          <w:numId w:val="29"/>
        </w:numPr>
        <w:spacing w:line="360" w:lineRule="auto"/>
        <w:rPr>
          <w:rFonts w:ascii="Arial" w:hAnsi="Arial" w:cs="Arial"/>
          <w:sz w:val="24"/>
          <w:szCs w:val="24"/>
        </w:rPr>
      </w:pPr>
      <w:r w:rsidRPr="00905A01">
        <w:rPr>
          <w:rFonts w:ascii="Arial" w:hAnsi="Arial" w:cs="Arial"/>
          <w:b/>
          <w:sz w:val="24"/>
          <w:szCs w:val="24"/>
        </w:rPr>
        <w:t xml:space="preserve">Person Qualifying for Advice and Assistance:  </w:t>
      </w:r>
      <w:r w:rsidRPr="00905A01">
        <w:rPr>
          <w:rFonts w:ascii="Arial" w:hAnsi="Arial" w:cs="Arial"/>
          <w:sz w:val="24"/>
          <w:szCs w:val="24"/>
        </w:rPr>
        <w:t xml:space="preserve">any young person (including those who do not fall into any of the 3 categories above) aged </w:t>
      </w:r>
      <w:proofErr w:type="gramStart"/>
      <w:r w:rsidRPr="00905A01">
        <w:rPr>
          <w:rFonts w:ascii="Arial" w:hAnsi="Arial" w:cs="Arial"/>
          <w:sz w:val="24"/>
          <w:szCs w:val="24"/>
        </w:rPr>
        <w:t>under</w:t>
      </w:r>
      <w:proofErr w:type="gramEnd"/>
      <w:r w:rsidRPr="00905A01">
        <w:rPr>
          <w:rFonts w:ascii="Arial" w:hAnsi="Arial" w:cs="Arial"/>
          <w:sz w:val="24"/>
          <w:szCs w:val="24"/>
        </w:rPr>
        <w:t xml:space="preserve"> 21 years (under 24 if in education or training) who leaves care after the age of 16.</w:t>
      </w:r>
    </w:p>
    <w:p w:rsidR="00806CB6" w:rsidRDefault="00806CB6" w:rsidP="00806CB6">
      <w:pPr>
        <w:tabs>
          <w:tab w:val="left" w:pos="4800"/>
        </w:tabs>
        <w:spacing w:line="360" w:lineRule="auto"/>
        <w:jc w:val="right"/>
        <w:rPr>
          <w:rFonts w:ascii="Arial" w:hAnsi="Arial" w:cs="Arial"/>
          <w:sz w:val="24"/>
          <w:szCs w:val="24"/>
        </w:rPr>
      </w:pPr>
    </w:p>
    <w:p w:rsidR="00806CB6" w:rsidRDefault="00806CB6" w:rsidP="00806CB6">
      <w:pPr>
        <w:tabs>
          <w:tab w:val="left" w:pos="4800"/>
        </w:tabs>
        <w:spacing w:line="360" w:lineRule="auto"/>
        <w:jc w:val="right"/>
        <w:rPr>
          <w:rFonts w:ascii="Arial" w:hAnsi="Arial" w:cs="Arial"/>
          <w:sz w:val="24"/>
          <w:szCs w:val="24"/>
        </w:rPr>
      </w:pPr>
    </w:p>
    <w:p w:rsidR="00806CB6" w:rsidRDefault="00806CB6" w:rsidP="00806CB6">
      <w:pPr>
        <w:tabs>
          <w:tab w:val="left" w:pos="4800"/>
        </w:tabs>
        <w:spacing w:line="360" w:lineRule="auto"/>
        <w:jc w:val="right"/>
        <w:rPr>
          <w:rFonts w:ascii="Arial" w:hAnsi="Arial" w:cs="Arial"/>
          <w:sz w:val="24"/>
          <w:szCs w:val="24"/>
        </w:rPr>
      </w:pPr>
    </w:p>
    <w:p w:rsidR="00806CB6" w:rsidRPr="004236E7" w:rsidRDefault="00806CB6" w:rsidP="00806CB6">
      <w:pPr>
        <w:tabs>
          <w:tab w:val="left" w:pos="4800"/>
        </w:tabs>
        <w:spacing w:line="360" w:lineRule="auto"/>
        <w:jc w:val="right"/>
        <w:rPr>
          <w:rFonts w:ascii="Arial" w:hAnsi="Arial" w:cs="Arial"/>
          <w:b/>
          <w:color w:val="0070C0"/>
          <w:sz w:val="28"/>
          <w:szCs w:val="28"/>
        </w:rPr>
      </w:pPr>
      <w:r w:rsidRPr="00C60019">
        <w:rPr>
          <w:rFonts w:ascii="Arial" w:hAnsi="Arial" w:cs="Arial"/>
          <w:sz w:val="24"/>
          <w:szCs w:val="24"/>
        </w:rPr>
        <w:br w:type="page"/>
      </w:r>
      <w:r w:rsidRPr="004236E7">
        <w:rPr>
          <w:rFonts w:ascii="Arial" w:hAnsi="Arial" w:cs="Arial"/>
          <w:b/>
          <w:color w:val="0070C0"/>
          <w:sz w:val="28"/>
          <w:szCs w:val="28"/>
        </w:rPr>
        <w:lastRenderedPageBreak/>
        <w:t>ANNEX C</w:t>
      </w:r>
    </w:p>
    <w:p w:rsidR="00806CB6" w:rsidRPr="00A961AE" w:rsidRDefault="00806CB6" w:rsidP="00806CB6">
      <w:pPr>
        <w:tabs>
          <w:tab w:val="left" w:pos="4800"/>
        </w:tabs>
        <w:spacing w:line="360" w:lineRule="auto"/>
        <w:rPr>
          <w:rFonts w:ascii="Arial" w:hAnsi="Arial" w:cs="Arial"/>
          <w:b/>
          <w:color w:val="0070C0"/>
          <w:sz w:val="28"/>
          <w:szCs w:val="28"/>
        </w:rPr>
      </w:pPr>
      <w:r w:rsidRPr="00A961AE">
        <w:rPr>
          <w:rFonts w:ascii="Arial" w:hAnsi="Arial" w:cs="Arial"/>
          <w:b/>
          <w:color w:val="0070C0"/>
          <w:sz w:val="28"/>
          <w:szCs w:val="28"/>
        </w:rPr>
        <w:t>Glossary of Terms</w:t>
      </w:r>
    </w:p>
    <w:p w:rsidR="00806CB6" w:rsidRPr="00C60019" w:rsidRDefault="00806CB6" w:rsidP="00806CB6">
      <w:pPr>
        <w:tabs>
          <w:tab w:val="left" w:pos="4800"/>
        </w:tabs>
        <w:rPr>
          <w:rFonts w:ascii="Arial" w:hAnsi="Arial" w:cs="Arial"/>
          <w:sz w:val="24"/>
          <w:szCs w:val="24"/>
        </w:rPr>
      </w:pPr>
    </w:p>
    <w:p w:rsidR="00806CB6" w:rsidRPr="00C60019" w:rsidRDefault="00806CB6" w:rsidP="00806CB6">
      <w:pPr>
        <w:tabs>
          <w:tab w:val="left" w:pos="4536"/>
        </w:tabs>
        <w:ind w:left="4530" w:hanging="4530"/>
        <w:rPr>
          <w:rFonts w:ascii="Arial" w:hAnsi="Arial" w:cs="Arial"/>
          <w:sz w:val="24"/>
          <w:szCs w:val="24"/>
        </w:rPr>
      </w:pPr>
      <w:r w:rsidRPr="00C60019">
        <w:rPr>
          <w:rFonts w:ascii="Arial" w:hAnsi="Arial" w:cs="Arial"/>
          <w:sz w:val="24"/>
          <w:szCs w:val="24"/>
        </w:rPr>
        <w:t>Host</w:t>
      </w:r>
      <w:r w:rsidRPr="00C60019">
        <w:rPr>
          <w:rFonts w:ascii="Arial" w:hAnsi="Arial" w:cs="Arial"/>
          <w:sz w:val="24"/>
          <w:szCs w:val="24"/>
        </w:rPr>
        <w:tab/>
        <w:t>An individual who has been approved to provide supported lodgings for a young person.</w:t>
      </w:r>
    </w:p>
    <w:p w:rsidR="00806CB6" w:rsidRPr="00C60019" w:rsidRDefault="00806CB6" w:rsidP="00806CB6">
      <w:pPr>
        <w:tabs>
          <w:tab w:val="left" w:pos="4536"/>
        </w:tabs>
        <w:ind w:left="4536" w:hanging="4536"/>
        <w:rPr>
          <w:rFonts w:ascii="Arial" w:hAnsi="Arial" w:cs="Arial"/>
          <w:sz w:val="24"/>
          <w:szCs w:val="24"/>
        </w:rPr>
      </w:pPr>
    </w:p>
    <w:p w:rsidR="00806CB6" w:rsidRDefault="00806CB6" w:rsidP="00806CB6">
      <w:pPr>
        <w:tabs>
          <w:tab w:val="left" w:pos="4536"/>
        </w:tabs>
        <w:ind w:left="4536" w:hanging="4536"/>
        <w:rPr>
          <w:rFonts w:ascii="Arial" w:hAnsi="Arial" w:cs="Arial"/>
          <w:sz w:val="24"/>
          <w:szCs w:val="24"/>
        </w:rPr>
      </w:pPr>
      <w:r w:rsidRPr="00C60019">
        <w:rPr>
          <w:rFonts w:ascii="Arial" w:hAnsi="Arial" w:cs="Arial"/>
          <w:sz w:val="24"/>
          <w:szCs w:val="24"/>
        </w:rPr>
        <w:t>Host Information Pack</w:t>
      </w:r>
      <w:r w:rsidRPr="00C60019">
        <w:rPr>
          <w:rFonts w:ascii="Arial" w:hAnsi="Arial" w:cs="Arial"/>
          <w:sz w:val="24"/>
          <w:szCs w:val="24"/>
        </w:rPr>
        <w:tab/>
        <w:t>Pack containing all relevant information to inform potential Host’s about the provision of supported lodgings to a young person.</w:t>
      </w:r>
    </w:p>
    <w:p w:rsidR="00806CB6" w:rsidRDefault="00806CB6" w:rsidP="00806CB6">
      <w:pPr>
        <w:tabs>
          <w:tab w:val="left" w:pos="4536"/>
        </w:tabs>
        <w:ind w:left="4536" w:hanging="4536"/>
        <w:rPr>
          <w:rFonts w:ascii="Arial" w:hAnsi="Arial" w:cs="Arial"/>
          <w:sz w:val="24"/>
          <w:szCs w:val="24"/>
        </w:rPr>
      </w:pPr>
    </w:p>
    <w:p w:rsidR="00806CB6" w:rsidRPr="00C60019" w:rsidRDefault="00806CB6" w:rsidP="00806CB6">
      <w:pPr>
        <w:tabs>
          <w:tab w:val="left" w:pos="4536"/>
        </w:tabs>
        <w:ind w:left="4536" w:hanging="4536"/>
        <w:rPr>
          <w:rFonts w:ascii="Arial" w:hAnsi="Arial" w:cs="Arial"/>
          <w:sz w:val="24"/>
          <w:szCs w:val="24"/>
        </w:rPr>
      </w:pPr>
      <w:r>
        <w:rPr>
          <w:rFonts w:ascii="Arial" w:hAnsi="Arial" w:cs="Arial"/>
          <w:sz w:val="24"/>
          <w:szCs w:val="24"/>
        </w:rPr>
        <w:t>Lead Commissioner</w:t>
      </w: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 xml:space="preserve"> Health and Social Care Trust and the Northern Ireland Housing Executive or a Health and Social Care Trust</w:t>
      </w:r>
    </w:p>
    <w:p w:rsidR="00806CB6" w:rsidRPr="00C60019" w:rsidRDefault="00806CB6" w:rsidP="00806CB6">
      <w:pPr>
        <w:tabs>
          <w:tab w:val="left" w:pos="4800"/>
        </w:tabs>
        <w:rPr>
          <w:rFonts w:ascii="Arial" w:hAnsi="Arial" w:cs="Arial"/>
          <w:sz w:val="24"/>
          <w:szCs w:val="24"/>
        </w:rPr>
      </w:pPr>
    </w:p>
    <w:p w:rsidR="00806CB6" w:rsidRPr="00C60019" w:rsidRDefault="00806CB6" w:rsidP="00806CB6">
      <w:pPr>
        <w:tabs>
          <w:tab w:val="left" w:pos="4536"/>
        </w:tabs>
        <w:ind w:left="4530" w:hanging="4530"/>
        <w:rPr>
          <w:rFonts w:ascii="Arial" w:hAnsi="Arial" w:cs="Arial"/>
          <w:sz w:val="24"/>
          <w:szCs w:val="24"/>
        </w:rPr>
      </w:pPr>
    </w:p>
    <w:p w:rsidR="00806CB6" w:rsidRPr="00C60019" w:rsidRDefault="00806CB6" w:rsidP="00806CB6">
      <w:pPr>
        <w:tabs>
          <w:tab w:val="left" w:pos="4536"/>
        </w:tabs>
        <w:ind w:left="4530" w:hanging="4530"/>
        <w:rPr>
          <w:rFonts w:ascii="Arial" w:hAnsi="Arial" w:cs="Arial"/>
          <w:sz w:val="24"/>
          <w:szCs w:val="24"/>
        </w:rPr>
      </w:pPr>
      <w:r w:rsidRPr="00C60019">
        <w:rPr>
          <w:rFonts w:ascii="Arial" w:hAnsi="Arial" w:cs="Arial"/>
          <w:sz w:val="24"/>
          <w:szCs w:val="24"/>
        </w:rPr>
        <w:t>Lead Worker</w:t>
      </w:r>
      <w:r w:rsidRPr="00C60019">
        <w:rPr>
          <w:rFonts w:ascii="Arial" w:hAnsi="Arial" w:cs="Arial"/>
          <w:sz w:val="24"/>
          <w:szCs w:val="24"/>
        </w:rPr>
        <w:tab/>
        <w:t xml:space="preserve">A member of staff who on behalf of a nominated agency that has primary responsibility for </w:t>
      </w:r>
      <w:r w:rsidRPr="00C60019">
        <w:rPr>
          <w:rFonts w:ascii="Arial" w:hAnsi="Arial" w:cs="Arial"/>
          <w:b/>
          <w:sz w:val="24"/>
          <w:szCs w:val="24"/>
        </w:rPr>
        <w:t>supporting the young person.</w:t>
      </w:r>
      <w:r w:rsidRPr="00C60019">
        <w:rPr>
          <w:rFonts w:ascii="Arial" w:hAnsi="Arial" w:cs="Arial"/>
          <w:sz w:val="24"/>
          <w:szCs w:val="24"/>
        </w:rPr>
        <w:t xml:space="preserve">  This may be a Trust social worker, a personal adviser, a floating support worker etc.</w:t>
      </w:r>
    </w:p>
    <w:p w:rsidR="00806CB6" w:rsidRPr="00C60019" w:rsidRDefault="00806CB6" w:rsidP="00806CB6">
      <w:pPr>
        <w:tabs>
          <w:tab w:val="left" w:pos="4800"/>
        </w:tabs>
        <w:rPr>
          <w:rFonts w:ascii="Arial" w:hAnsi="Arial" w:cs="Arial"/>
          <w:sz w:val="24"/>
          <w:szCs w:val="24"/>
        </w:rPr>
      </w:pPr>
    </w:p>
    <w:p w:rsidR="00806CB6" w:rsidRPr="00C60019" w:rsidRDefault="00806CB6" w:rsidP="00806CB6">
      <w:pPr>
        <w:tabs>
          <w:tab w:val="left" w:pos="4536"/>
        </w:tabs>
        <w:ind w:left="4536" w:hanging="4536"/>
        <w:rPr>
          <w:rFonts w:ascii="Arial" w:hAnsi="Arial" w:cs="Arial"/>
          <w:sz w:val="24"/>
          <w:szCs w:val="24"/>
        </w:rPr>
      </w:pPr>
    </w:p>
    <w:p w:rsidR="00806CB6" w:rsidRPr="00C60019" w:rsidRDefault="00806CB6" w:rsidP="00806CB6">
      <w:pPr>
        <w:tabs>
          <w:tab w:val="left" w:pos="4536"/>
        </w:tabs>
        <w:ind w:left="4536" w:hanging="4536"/>
        <w:rPr>
          <w:rFonts w:ascii="Arial" w:hAnsi="Arial" w:cs="Arial"/>
          <w:sz w:val="24"/>
          <w:szCs w:val="24"/>
        </w:rPr>
      </w:pPr>
      <w:r w:rsidRPr="00C60019">
        <w:rPr>
          <w:rFonts w:ascii="Arial" w:hAnsi="Arial" w:cs="Arial"/>
          <w:sz w:val="24"/>
          <w:szCs w:val="24"/>
        </w:rPr>
        <w:t>Matching Policy</w:t>
      </w:r>
      <w:r w:rsidRPr="00C60019">
        <w:rPr>
          <w:rFonts w:ascii="Arial" w:hAnsi="Arial" w:cs="Arial"/>
          <w:sz w:val="24"/>
          <w:szCs w:val="24"/>
        </w:rPr>
        <w:tab/>
        <w:t>The process by which a young person is allocated a suitable placement within the home of an approved Host.</w:t>
      </w:r>
    </w:p>
    <w:p w:rsidR="00806CB6" w:rsidRPr="00C60019" w:rsidRDefault="00806CB6" w:rsidP="00806CB6">
      <w:pPr>
        <w:tabs>
          <w:tab w:val="left" w:pos="4536"/>
        </w:tabs>
        <w:ind w:left="4536" w:hanging="4536"/>
        <w:rPr>
          <w:rFonts w:ascii="Arial" w:hAnsi="Arial" w:cs="Arial"/>
          <w:sz w:val="24"/>
          <w:szCs w:val="24"/>
        </w:rPr>
      </w:pPr>
    </w:p>
    <w:p w:rsidR="00806CB6" w:rsidRPr="00C60019" w:rsidRDefault="00806CB6" w:rsidP="00806CB6">
      <w:pPr>
        <w:tabs>
          <w:tab w:val="left" w:pos="4536"/>
        </w:tabs>
        <w:ind w:left="4536" w:hanging="4536"/>
        <w:rPr>
          <w:rFonts w:ascii="Arial" w:hAnsi="Arial" w:cs="Arial"/>
          <w:sz w:val="24"/>
          <w:szCs w:val="24"/>
        </w:rPr>
      </w:pPr>
      <w:proofErr w:type="gramStart"/>
      <w:r w:rsidRPr="00C60019">
        <w:rPr>
          <w:rFonts w:ascii="Arial" w:hAnsi="Arial" w:cs="Arial"/>
          <w:sz w:val="24"/>
          <w:szCs w:val="24"/>
        </w:rPr>
        <w:t>Named Worker</w:t>
      </w:r>
      <w:r w:rsidRPr="00C60019">
        <w:rPr>
          <w:rFonts w:ascii="Arial" w:hAnsi="Arial" w:cs="Arial"/>
          <w:sz w:val="24"/>
          <w:szCs w:val="24"/>
        </w:rPr>
        <w:tab/>
        <w:t xml:space="preserve">A member of staff primarily from the Agency Provider to provide </w:t>
      </w:r>
      <w:r w:rsidRPr="00C60019">
        <w:rPr>
          <w:rFonts w:ascii="Arial" w:hAnsi="Arial" w:cs="Arial"/>
          <w:b/>
          <w:sz w:val="24"/>
          <w:szCs w:val="24"/>
        </w:rPr>
        <w:t>support to</w:t>
      </w:r>
      <w:r w:rsidRPr="00C60019">
        <w:rPr>
          <w:rFonts w:ascii="Arial" w:hAnsi="Arial" w:cs="Arial"/>
          <w:sz w:val="24"/>
          <w:szCs w:val="24"/>
        </w:rPr>
        <w:t xml:space="preserve"> t</w:t>
      </w:r>
      <w:r w:rsidRPr="00C60019">
        <w:rPr>
          <w:rFonts w:ascii="Arial" w:hAnsi="Arial" w:cs="Arial"/>
          <w:b/>
          <w:sz w:val="24"/>
          <w:szCs w:val="24"/>
        </w:rPr>
        <w:t>he</w:t>
      </w:r>
      <w:r w:rsidRPr="00C60019">
        <w:rPr>
          <w:rFonts w:ascii="Arial" w:hAnsi="Arial" w:cs="Arial"/>
          <w:sz w:val="24"/>
          <w:szCs w:val="24"/>
        </w:rPr>
        <w:t xml:space="preserve"> </w:t>
      </w:r>
      <w:r w:rsidRPr="00C60019">
        <w:rPr>
          <w:rFonts w:ascii="Arial" w:hAnsi="Arial" w:cs="Arial"/>
          <w:b/>
          <w:sz w:val="24"/>
          <w:szCs w:val="24"/>
        </w:rPr>
        <w:t>Host.</w:t>
      </w:r>
      <w:proofErr w:type="gramEnd"/>
    </w:p>
    <w:p w:rsidR="00806CB6" w:rsidRPr="00C60019" w:rsidRDefault="00806CB6" w:rsidP="00806CB6">
      <w:pPr>
        <w:tabs>
          <w:tab w:val="left" w:pos="4536"/>
        </w:tabs>
        <w:ind w:left="4536" w:hanging="4536"/>
        <w:rPr>
          <w:rFonts w:ascii="Arial" w:hAnsi="Arial" w:cs="Arial"/>
          <w:sz w:val="24"/>
          <w:szCs w:val="24"/>
        </w:rPr>
      </w:pPr>
    </w:p>
    <w:p w:rsidR="00806CB6" w:rsidRPr="00C60019" w:rsidRDefault="00806CB6" w:rsidP="00806CB6">
      <w:pPr>
        <w:tabs>
          <w:tab w:val="left" w:pos="4800"/>
        </w:tabs>
        <w:rPr>
          <w:rFonts w:ascii="Arial" w:hAnsi="Arial" w:cs="Arial"/>
          <w:sz w:val="24"/>
          <w:szCs w:val="24"/>
        </w:rPr>
      </w:pPr>
    </w:p>
    <w:p w:rsidR="00806CB6" w:rsidRPr="00C60019" w:rsidRDefault="00806CB6" w:rsidP="00806CB6">
      <w:pPr>
        <w:tabs>
          <w:tab w:val="left" w:pos="4800"/>
        </w:tabs>
        <w:rPr>
          <w:rFonts w:ascii="Arial" w:hAnsi="Arial" w:cs="Arial"/>
          <w:sz w:val="24"/>
          <w:szCs w:val="24"/>
        </w:rPr>
      </w:pPr>
    </w:p>
    <w:p w:rsidR="00806CB6" w:rsidRPr="00C60019" w:rsidRDefault="00806CB6" w:rsidP="00806CB6">
      <w:pPr>
        <w:tabs>
          <w:tab w:val="left" w:pos="4536"/>
        </w:tabs>
        <w:ind w:left="4536" w:hanging="4536"/>
        <w:rPr>
          <w:rFonts w:ascii="Arial" w:hAnsi="Arial" w:cs="Arial"/>
          <w:sz w:val="24"/>
          <w:szCs w:val="24"/>
        </w:rPr>
      </w:pPr>
      <w:proofErr w:type="gramStart"/>
      <w:r w:rsidRPr="00C60019">
        <w:rPr>
          <w:rFonts w:ascii="Arial" w:hAnsi="Arial" w:cs="Arial"/>
          <w:sz w:val="24"/>
          <w:szCs w:val="24"/>
        </w:rPr>
        <w:t>Participation Strategy</w:t>
      </w:r>
      <w:r w:rsidRPr="00C60019">
        <w:rPr>
          <w:rFonts w:ascii="Arial" w:hAnsi="Arial" w:cs="Arial"/>
          <w:sz w:val="24"/>
          <w:szCs w:val="24"/>
        </w:rPr>
        <w:tab/>
        <w:t>A process which encourages young people to participate in service planning and decision- making about their support and placement arrangements.</w:t>
      </w:r>
      <w:proofErr w:type="gramEnd"/>
    </w:p>
    <w:p w:rsidR="00806CB6" w:rsidRPr="00C60019" w:rsidRDefault="00806CB6" w:rsidP="00806CB6">
      <w:pPr>
        <w:tabs>
          <w:tab w:val="left" w:pos="4800"/>
        </w:tabs>
        <w:rPr>
          <w:rFonts w:ascii="Arial" w:hAnsi="Arial" w:cs="Arial"/>
          <w:sz w:val="24"/>
          <w:szCs w:val="24"/>
        </w:rPr>
      </w:pPr>
    </w:p>
    <w:p w:rsidR="00806CB6" w:rsidRPr="00C60019" w:rsidRDefault="00806CB6" w:rsidP="00806CB6">
      <w:pPr>
        <w:tabs>
          <w:tab w:val="left" w:pos="4800"/>
        </w:tabs>
        <w:rPr>
          <w:rFonts w:ascii="Arial" w:hAnsi="Arial" w:cs="Arial"/>
          <w:sz w:val="24"/>
          <w:szCs w:val="24"/>
        </w:rPr>
      </w:pPr>
    </w:p>
    <w:p w:rsidR="00806CB6" w:rsidRPr="00C60019" w:rsidRDefault="00806CB6" w:rsidP="00806CB6">
      <w:pPr>
        <w:tabs>
          <w:tab w:val="left" w:pos="4536"/>
        </w:tabs>
        <w:ind w:left="4536" w:hanging="4536"/>
        <w:rPr>
          <w:rFonts w:ascii="Arial" w:hAnsi="Arial" w:cs="Arial"/>
          <w:sz w:val="24"/>
          <w:szCs w:val="24"/>
        </w:rPr>
      </w:pPr>
      <w:r w:rsidRPr="00C60019">
        <w:rPr>
          <w:rFonts w:ascii="Arial" w:hAnsi="Arial" w:cs="Arial"/>
          <w:sz w:val="24"/>
          <w:szCs w:val="24"/>
        </w:rPr>
        <w:t xml:space="preserve">Placement Agreement </w:t>
      </w:r>
      <w:r w:rsidRPr="00C60019">
        <w:rPr>
          <w:rFonts w:ascii="Arial" w:hAnsi="Arial" w:cs="Arial"/>
          <w:sz w:val="24"/>
          <w:szCs w:val="24"/>
        </w:rPr>
        <w:tab/>
        <w:t xml:space="preserve">An agreement between the young </w:t>
      </w:r>
      <w:proofErr w:type="gramStart"/>
      <w:r w:rsidRPr="00C60019">
        <w:rPr>
          <w:rFonts w:ascii="Arial" w:hAnsi="Arial" w:cs="Arial"/>
          <w:sz w:val="24"/>
          <w:szCs w:val="24"/>
        </w:rPr>
        <w:t>person</w:t>
      </w:r>
      <w:proofErr w:type="gramEnd"/>
      <w:r w:rsidRPr="00C60019">
        <w:rPr>
          <w:rFonts w:ascii="Arial" w:hAnsi="Arial" w:cs="Arial"/>
          <w:sz w:val="24"/>
          <w:szCs w:val="24"/>
        </w:rPr>
        <w:t xml:space="preserve"> their Lead Worker and the Host which sets out what the young person can expect from the placement and the house rules during the placement.</w:t>
      </w:r>
    </w:p>
    <w:p w:rsidR="00806CB6" w:rsidRPr="00C60019" w:rsidRDefault="00806CB6" w:rsidP="00806CB6">
      <w:pPr>
        <w:tabs>
          <w:tab w:val="left" w:pos="4800"/>
        </w:tabs>
        <w:rPr>
          <w:rFonts w:ascii="Arial" w:hAnsi="Arial" w:cs="Arial"/>
          <w:sz w:val="24"/>
          <w:szCs w:val="24"/>
        </w:rPr>
      </w:pPr>
    </w:p>
    <w:p w:rsidR="00806CB6" w:rsidRPr="00C60019" w:rsidRDefault="00806CB6" w:rsidP="00806CB6">
      <w:pPr>
        <w:tabs>
          <w:tab w:val="left" w:pos="4800"/>
        </w:tabs>
        <w:rPr>
          <w:rFonts w:ascii="Arial" w:hAnsi="Arial" w:cs="Arial"/>
          <w:sz w:val="24"/>
          <w:szCs w:val="24"/>
        </w:rPr>
      </w:pPr>
    </w:p>
    <w:p w:rsidR="00806CB6" w:rsidRDefault="00806CB6" w:rsidP="00806CB6">
      <w:pPr>
        <w:tabs>
          <w:tab w:val="left" w:pos="4536"/>
        </w:tabs>
        <w:ind w:left="4536" w:hanging="4536"/>
        <w:rPr>
          <w:rFonts w:ascii="Arial" w:hAnsi="Arial" w:cs="Arial"/>
          <w:sz w:val="24"/>
          <w:szCs w:val="24"/>
        </w:rPr>
      </w:pPr>
      <w:r w:rsidRPr="00C60019">
        <w:rPr>
          <w:rFonts w:ascii="Arial" w:hAnsi="Arial" w:cs="Arial"/>
          <w:sz w:val="24"/>
          <w:szCs w:val="24"/>
        </w:rPr>
        <w:t xml:space="preserve">Placement Support Plan </w:t>
      </w:r>
      <w:r w:rsidRPr="00C60019">
        <w:rPr>
          <w:rFonts w:ascii="Arial" w:hAnsi="Arial" w:cs="Arial"/>
          <w:sz w:val="24"/>
          <w:szCs w:val="24"/>
        </w:rPr>
        <w:tab/>
        <w:t xml:space="preserve">A plan setting out the support required by the young person and how this support will be delivered.  </w:t>
      </w:r>
    </w:p>
    <w:p w:rsidR="00806CB6" w:rsidRPr="00C60019" w:rsidRDefault="00806CB6" w:rsidP="00806CB6">
      <w:pPr>
        <w:tabs>
          <w:tab w:val="left" w:pos="4536"/>
        </w:tabs>
        <w:ind w:left="4536" w:hanging="4536"/>
        <w:rPr>
          <w:rFonts w:ascii="Arial" w:hAnsi="Arial" w:cs="Arial"/>
          <w:sz w:val="24"/>
          <w:szCs w:val="24"/>
        </w:rPr>
      </w:pPr>
    </w:p>
    <w:p w:rsidR="00806CB6" w:rsidRPr="00C60019" w:rsidRDefault="00806CB6" w:rsidP="00806CB6">
      <w:pPr>
        <w:tabs>
          <w:tab w:val="left" w:pos="4536"/>
        </w:tabs>
        <w:ind w:left="4536" w:hanging="4536"/>
        <w:rPr>
          <w:rFonts w:ascii="Arial" w:hAnsi="Arial" w:cs="Arial"/>
          <w:sz w:val="24"/>
          <w:szCs w:val="24"/>
        </w:rPr>
      </w:pPr>
      <w:proofErr w:type="gramStart"/>
      <w:r w:rsidRPr="00C60019">
        <w:rPr>
          <w:rFonts w:ascii="Arial" w:hAnsi="Arial" w:cs="Arial"/>
          <w:sz w:val="24"/>
          <w:szCs w:val="24"/>
        </w:rPr>
        <w:t>Referral Agencies</w:t>
      </w:r>
      <w:r w:rsidRPr="00C60019">
        <w:rPr>
          <w:rFonts w:ascii="Arial" w:hAnsi="Arial" w:cs="Arial"/>
          <w:sz w:val="24"/>
          <w:szCs w:val="24"/>
        </w:rPr>
        <w:tab/>
        <w:t>Organisations which refers the young person for consideration of a Supported Lodgings Placement.</w:t>
      </w:r>
      <w:proofErr w:type="gramEnd"/>
    </w:p>
    <w:p w:rsidR="00806CB6" w:rsidRPr="00C60019" w:rsidRDefault="00806CB6" w:rsidP="00806CB6">
      <w:pPr>
        <w:tabs>
          <w:tab w:val="left" w:pos="4800"/>
        </w:tabs>
        <w:rPr>
          <w:rFonts w:ascii="Arial" w:hAnsi="Arial" w:cs="Arial"/>
          <w:sz w:val="24"/>
          <w:szCs w:val="24"/>
        </w:rPr>
      </w:pPr>
    </w:p>
    <w:p w:rsidR="00806CB6" w:rsidRPr="00C60019" w:rsidRDefault="00806CB6" w:rsidP="00806CB6">
      <w:pPr>
        <w:tabs>
          <w:tab w:val="left" w:pos="4800"/>
        </w:tabs>
        <w:rPr>
          <w:rFonts w:ascii="Arial" w:hAnsi="Arial" w:cs="Arial"/>
          <w:sz w:val="24"/>
          <w:szCs w:val="24"/>
        </w:rPr>
      </w:pPr>
    </w:p>
    <w:p w:rsidR="00806CB6" w:rsidRPr="00C60019" w:rsidRDefault="00806CB6" w:rsidP="00806CB6">
      <w:pPr>
        <w:tabs>
          <w:tab w:val="left" w:pos="4536"/>
        </w:tabs>
        <w:ind w:left="4536" w:hanging="4536"/>
        <w:rPr>
          <w:rFonts w:ascii="Arial" w:hAnsi="Arial" w:cs="Arial"/>
          <w:sz w:val="24"/>
          <w:szCs w:val="24"/>
        </w:rPr>
      </w:pPr>
      <w:r w:rsidRPr="00C60019">
        <w:rPr>
          <w:rFonts w:ascii="Arial" w:hAnsi="Arial" w:cs="Arial"/>
          <w:sz w:val="24"/>
          <w:szCs w:val="24"/>
        </w:rPr>
        <w:t>Referrer Information Pack</w:t>
      </w:r>
      <w:r w:rsidRPr="00C60019">
        <w:rPr>
          <w:rFonts w:ascii="Arial" w:hAnsi="Arial" w:cs="Arial"/>
          <w:sz w:val="24"/>
          <w:szCs w:val="24"/>
        </w:rPr>
        <w:tab/>
        <w:t>Pack containing all relevant information about the referral of a young person to the Supported Lodgings Service.</w:t>
      </w:r>
    </w:p>
    <w:p w:rsidR="00806CB6" w:rsidRDefault="00806CB6" w:rsidP="00806CB6">
      <w:pPr>
        <w:tabs>
          <w:tab w:val="left" w:pos="4800"/>
        </w:tabs>
        <w:rPr>
          <w:rFonts w:ascii="Arial" w:hAnsi="Arial" w:cs="Arial"/>
          <w:sz w:val="24"/>
          <w:szCs w:val="24"/>
        </w:rPr>
      </w:pPr>
    </w:p>
    <w:p w:rsidR="00806CB6" w:rsidRDefault="00806CB6" w:rsidP="00806CB6">
      <w:pPr>
        <w:tabs>
          <w:tab w:val="left" w:pos="4800"/>
        </w:tabs>
        <w:rPr>
          <w:rFonts w:ascii="Arial" w:hAnsi="Arial" w:cs="Arial"/>
          <w:sz w:val="24"/>
          <w:szCs w:val="24"/>
        </w:rPr>
      </w:pPr>
    </w:p>
    <w:p w:rsidR="00806CB6" w:rsidRDefault="00806CB6" w:rsidP="00806CB6">
      <w:pPr>
        <w:tabs>
          <w:tab w:val="left" w:pos="4536"/>
        </w:tabs>
        <w:ind w:left="4536" w:hanging="4536"/>
        <w:rPr>
          <w:rFonts w:ascii="Arial" w:hAnsi="Arial" w:cs="Arial"/>
          <w:sz w:val="24"/>
          <w:szCs w:val="24"/>
        </w:rPr>
      </w:pPr>
      <w:r>
        <w:rPr>
          <w:rFonts w:ascii="Arial" w:hAnsi="Arial" w:cs="Arial"/>
          <w:sz w:val="24"/>
          <w:szCs w:val="24"/>
        </w:rPr>
        <w:t>Supported Lodgings</w:t>
      </w:r>
      <w:r>
        <w:rPr>
          <w:rFonts w:ascii="Arial" w:hAnsi="Arial" w:cs="Arial"/>
          <w:sz w:val="24"/>
          <w:szCs w:val="24"/>
        </w:rPr>
        <w:tab/>
      </w:r>
      <w:proofErr w:type="gramStart"/>
      <w:r>
        <w:rPr>
          <w:rFonts w:ascii="Arial" w:hAnsi="Arial" w:cs="Arial"/>
          <w:sz w:val="24"/>
          <w:szCs w:val="24"/>
        </w:rPr>
        <w:t>Supported lodgings is</w:t>
      </w:r>
      <w:proofErr w:type="gramEnd"/>
      <w:r>
        <w:rPr>
          <w:rFonts w:ascii="Arial" w:hAnsi="Arial" w:cs="Arial"/>
          <w:sz w:val="24"/>
          <w:szCs w:val="24"/>
        </w:rPr>
        <w:t xml:space="preserve"> a service which can allow an individual to live in a family home, experiencing domestic life in a shared and supportive environment.</w:t>
      </w:r>
    </w:p>
    <w:p w:rsidR="00806CB6" w:rsidRPr="00C60019" w:rsidRDefault="00806CB6" w:rsidP="00806CB6">
      <w:pPr>
        <w:tabs>
          <w:tab w:val="left" w:pos="4800"/>
        </w:tabs>
        <w:rPr>
          <w:rFonts w:ascii="Arial" w:hAnsi="Arial" w:cs="Arial"/>
          <w:sz w:val="24"/>
          <w:szCs w:val="24"/>
        </w:rPr>
      </w:pPr>
    </w:p>
    <w:p w:rsidR="00806CB6" w:rsidRPr="00C60019" w:rsidRDefault="00806CB6" w:rsidP="00806CB6">
      <w:pPr>
        <w:tabs>
          <w:tab w:val="left" w:pos="4800"/>
        </w:tabs>
        <w:rPr>
          <w:rFonts w:ascii="Arial" w:hAnsi="Arial" w:cs="Arial"/>
          <w:b/>
          <w:sz w:val="24"/>
          <w:szCs w:val="24"/>
        </w:rPr>
      </w:pPr>
    </w:p>
    <w:p w:rsidR="00806CB6" w:rsidRPr="00C60019" w:rsidRDefault="00806CB6" w:rsidP="00806CB6">
      <w:pPr>
        <w:tabs>
          <w:tab w:val="left" w:pos="4536"/>
        </w:tabs>
        <w:ind w:left="4536" w:hanging="4536"/>
        <w:rPr>
          <w:rFonts w:ascii="Arial" w:hAnsi="Arial" w:cs="Arial"/>
          <w:sz w:val="24"/>
          <w:szCs w:val="24"/>
        </w:rPr>
      </w:pPr>
      <w:r w:rsidRPr="00C60019">
        <w:rPr>
          <w:rFonts w:ascii="Arial" w:hAnsi="Arial" w:cs="Arial"/>
          <w:sz w:val="24"/>
          <w:szCs w:val="24"/>
        </w:rPr>
        <w:t xml:space="preserve">Supported Lodgings Service Provider </w:t>
      </w:r>
      <w:r w:rsidRPr="00C60019">
        <w:rPr>
          <w:rFonts w:ascii="Arial" w:hAnsi="Arial" w:cs="Arial"/>
          <w:sz w:val="24"/>
          <w:szCs w:val="24"/>
        </w:rPr>
        <w:tab/>
        <w:t>Organisation contracted to provide a supported lodgings service with a clear accountability and governance framework in place.</w:t>
      </w:r>
    </w:p>
    <w:p w:rsidR="00806CB6" w:rsidRPr="00C60019" w:rsidRDefault="00806CB6" w:rsidP="00806CB6">
      <w:pPr>
        <w:tabs>
          <w:tab w:val="left" w:pos="4800"/>
        </w:tabs>
        <w:rPr>
          <w:rFonts w:ascii="Arial" w:hAnsi="Arial" w:cs="Arial"/>
          <w:sz w:val="24"/>
          <w:szCs w:val="24"/>
        </w:rPr>
      </w:pPr>
    </w:p>
    <w:p w:rsidR="00806CB6" w:rsidRPr="00C60019" w:rsidRDefault="00806CB6" w:rsidP="00806CB6">
      <w:pPr>
        <w:tabs>
          <w:tab w:val="left" w:pos="4800"/>
        </w:tabs>
        <w:rPr>
          <w:rFonts w:ascii="Arial" w:hAnsi="Arial" w:cs="Arial"/>
          <w:sz w:val="24"/>
          <w:szCs w:val="24"/>
        </w:rPr>
      </w:pPr>
    </w:p>
    <w:p w:rsidR="00806CB6" w:rsidRPr="00C60019" w:rsidRDefault="00806CB6" w:rsidP="00806CB6">
      <w:pPr>
        <w:tabs>
          <w:tab w:val="left" w:pos="4536"/>
        </w:tabs>
        <w:ind w:left="4536" w:hanging="4536"/>
        <w:rPr>
          <w:rFonts w:ascii="Arial" w:hAnsi="Arial" w:cs="Arial"/>
          <w:sz w:val="24"/>
          <w:szCs w:val="24"/>
        </w:rPr>
      </w:pPr>
      <w:r w:rsidRPr="00C60019">
        <w:rPr>
          <w:rFonts w:ascii="Arial" w:hAnsi="Arial" w:cs="Arial"/>
          <w:sz w:val="24"/>
          <w:szCs w:val="24"/>
        </w:rPr>
        <w:t>Young Person’s Guide</w:t>
      </w:r>
      <w:r w:rsidRPr="00C60019">
        <w:rPr>
          <w:rFonts w:ascii="Arial" w:hAnsi="Arial" w:cs="Arial"/>
          <w:sz w:val="24"/>
          <w:szCs w:val="24"/>
        </w:rPr>
        <w:tab/>
        <w:t xml:space="preserve">Pack containing all relevant information to inform the young person about using the Supported Lodgings Service. </w:t>
      </w:r>
    </w:p>
    <w:p w:rsidR="00806CB6" w:rsidRPr="00C60019" w:rsidRDefault="00806CB6" w:rsidP="00806CB6">
      <w:pPr>
        <w:tabs>
          <w:tab w:val="left" w:pos="4536"/>
        </w:tabs>
        <w:ind w:left="4536" w:hanging="4536"/>
        <w:rPr>
          <w:rFonts w:ascii="Arial" w:hAnsi="Arial" w:cs="Arial"/>
          <w:sz w:val="24"/>
          <w:szCs w:val="24"/>
        </w:rPr>
      </w:pPr>
    </w:p>
    <w:p w:rsidR="00806CB6" w:rsidRPr="00C60019" w:rsidRDefault="00806CB6" w:rsidP="00806CB6">
      <w:pPr>
        <w:tabs>
          <w:tab w:val="left" w:pos="4800"/>
        </w:tabs>
        <w:rPr>
          <w:rFonts w:ascii="Arial" w:hAnsi="Arial" w:cs="Arial"/>
          <w:sz w:val="24"/>
          <w:szCs w:val="24"/>
        </w:rPr>
      </w:pPr>
    </w:p>
    <w:p w:rsidR="00806CB6" w:rsidRPr="00C60019" w:rsidRDefault="00806CB6" w:rsidP="00806CB6">
      <w:pPr>
        <w:tabs>
          <w:tab w:val="left" w:pos="4800"/>
        </w:tabs>
        <w:rPr>
          <w:rFonts w:ascii="Arial" w:hAnsi="Arial" w:cs="Arial"/>
          <w:sz w:val="24"/>
          <w:szCs w:val="24"/>
        </w:rPr>
      </w:pPr>
    </w:p>
    <w:p w:rsidR="00806CB6" w:rsidRPr="00C60019" w:rsidRDefault="00806CB6" w:rsidP="00806CB6">
      <w:pPr>
        <w:tabs>
          <w:tab w:val="left" w:pos="4800"/>
        </w:tabs>
        <w:rPr>
          <w:rFonts w:ascii="Arial" w:hAnsi="Arial" w:cs="Arial"/>
          <w:sz w:val="24"/>
          <w:szCs w:val="24"/>
        </w:rPr>
      </w:pPr>
    </w:p>
    <w:p w:rsidR="00806CB6" w:rsidRPr="00C60019" w:rsidRDefault="00806CB6" w:rsidP="00806CB6">
      <w:pPr>
        <w:tabs>
          <w:tab w:val="left" w:pos="4800"/>
        </w:tabs>
        <w:rPr>
          <w:rFonts w:ascii="Arial" w:hAnsi="Arial" w:cs="Arial"/>
          <w:sz w:val="24"/>
          <w:szCs w:val="24"/>
        </w:rPr>
      </w:pPr>
    </w:p>
    <w:p w:rsidR="00806CB6" w:rsidRPr="00C60019" w:rsidRDefault="00806CB6" w:rsidP="00806CB6">
      <w:pPr>
        <w:tabs>
          <w:tab w:val="left" w:pos="4800"/>
        </w:tabs>
        <w:rPr>
          <w:rFonts w:ascii="Arial" w:hAnsi="Arial" w:cs="Arial"/>
          <w:sz w:val="24"/>
          <w:szCs w:val="24"/>
        </w:rPr>
      </w:pPr>
    </w:p>
    <w:p w:rsidR="00806CB6" w:rsidRPr="00C60019" w:rsidRDefault="00806CB6" w:rsidP="00806CB6">
      <w:pPr>
        <w:tabs>
          <w:tab w:val="left" w:pos="4800"/>
        </w:tabs>
        <w:rPr>
          <w:rFonts w:ascii="Arial" w:hAnsi="Arial" w:cs="Arial"/>
          <w:sz w:val="24"/>
          <w:szCs w:val="24"/>
        </w:rPr>
      </w:pPr>
    </w:p>
    <w:p w:rsidR="00806CB6" w:rsidRPr="00C60019" w:rsidRDefault="00806CB6" w:rsidP="00806CB6">
      <w:pPr>
        <w:tabs>
          <w:tab w:val="left" w:pos="4800"/>
        </w:tabs>
        <w:rPr>
          <w:rFonts w:ascii="Arial" w:hAnsi="Arial" w:cs="Arial"/>
          <w:sz w:val="24"/>
          <w:szCs w:val="24"/>
        </w:rPr>
      </w:pPr>
    </w:p>
    <w:p w:rsidR="00806CB6" w:rsidRDefault="00806CB6" w:rsidP="00806CB6">
      <w:pPr>
        <w:jc w:val="right"/>
        <w:rPr>
          <w:rFonts w:ascii="Arial" w:hAnsi="Arial" w:cs="Arial"/>
          <w:b/>
          <w:sz w:val="24"/>
          <w:szCs w:val="24"/>
        </w:rPr>
      </w:pPr>
      <w:bookmarkStart w:id="0" w:name="_GoBack"/>
      <w:bookmarkEnd w:id="0"/>
    </w:p>
    <w:p w:rsidR="00806CB6" w:rsidRDefault="00806CB6" w:rsidP="00806CB6">
      <w:pPr>
        <w:jc w:val="right"/>
        <w:rPr>
          <w:rFonts w:ascii="Arial" w:hAnsi="Arial" w:cs="Arial"/>
          <w:b/>
          <w:sz w:val="24"/>
          <w:szCs w:val="24"/>
        </w:rPr>
      </w:pPr>
    </w:p>
    <w:p w:rsidR="00806CB6" w:rsidRDefault="00806CB6" w:rsidP="00806CB6">
      <w:pPr>
        <w:jc w:val="right"/>
        <w:rPr>
          <w:rFonts w:ascii="Arial" w:hAnsi="Arial" w:cs="Arial"/>
          <w:b/>
          <w:sz w:val="24"/>
          <w:szCs w:val="24"/>
        </w:rPr>
      </w:pPr>
    </w:p>
    <w:p w:rsidR="00806CB6" w:rsidRDefault="00806CB6" w:rsidP="00806CB6">
      <w:pPr>
        <w:jc w:val="right"/>
        <w:rPr>
          <w:rFonts w:ascii="Arial" w:hAnsi="Arial" w:cs="Arial"/>
          <w:b/>
          <w:sz w:val="24"/>
          <w:szCs w:val="24"/>
        </w:rPr>
      </w:pPr>
    </w:p>
    <w:p w:rsidR="00806CB6" w:rsidRDefault="00806CB6" w:rsidP="00806CB6">
      <w:pPr>
        <w:jc w:val="right"/>
        <w:rPr>
          <w:rFonts w:ascii="Arial" w:hAnsi="Arial" w:cs="Arial"/>
          <w:b/>
          <w:sz w:val="24"/>
          <w:szCs w:val="24"/>
        </w:rPr>
      </w:pPr>
    </w:p>
    <w:p w:rsidR="00806CB6" w:rsidRDefault="00806CB6" w:rsidP="00806CB6">
      <w:pPr>
        <w:jc w:val="right"/>
        <w:rPr>
          <w:rFonts w:ascii="Arial" w:hAnsi="Arial" w:cs="Arial"/>
          <w:b/>
          <w:sz w:val="24"/>
          <w:szCs w:val="24"/>
        </w:rPr>
      </w:pPr>
    </w:p>
    <w:p w:rsidR="00806CB6" w:rsidRDefault="00806CB6" w:rsidP="00806CB6">
      <w:pPr>
        <w:jc w:val="right"/>
        <w:rPr>
          <w:rFonts w:ascii="Arial" w:hAnsi="Arial" w:cs="Arial"/>
          <w:b/>
          <w:sz w:val="24"/>
          <w:szCs w:val="24"/>
        </w:rPr>
      </w:pPr>
    </w:p>
    <w:p w:rsidR="00806CB6" w:rsidRDefault="00806CB6" w:rsidP="00806CB6">
      <w:pPr>
        <w:jc w:val="right"/>
        <w:rPr>
          <w:rFonts w:ascii="Arial" w:hAnsi="Arial" w:cs="Arial"/>
          <w:b/>
          <w:sz w:val="24"/>
          <w:szCs w:val="24"/>
        </w:rPr>
      </w:pPr>
    </w:p>
    <w:p w:rsidR="00806CB6" w:rsidRDefault="00806CB6" w:rsidP="00806CB6">
      <w:pPr>
        <w:jc w:val="right"/>
        <w:rPr>
          <w:rFonts w:ascii="Arial" w:hAnsi="Arial" w:cs="Arial"/>
          <w:b/>
          <w:sz w:val="24"/>
          <w:szCs w:val="24"/>
        </w:rPr>
      </w:pPr>
    </w:p>
    <w:p w:rsidR="00806CB6" w:rsidRDefault="00806CB6" w:rsidP="00806CB6">
      <w:pPr>
        <w:jc w:val="right"/>
        <w:rPr>
          <w:rFonts w:ascii="Arial" w:hAnsi="Arial" w:cs="Arial"/>
          <w:b/>
          <w:sz w:val="24"/>
          <w:szCs w:val="24"/>
        </w:rPr>
      </w:pPr>
    </w:p>
    <w:p w:rsidR="00806CB6" w:rsidRDefault="00806CB6" w:rsidP="00806CB6">
      <w:pPr>
        <w:jc w:val="right"/>
        <w:rPr>
          <w:rFonts w:ascii="Arial" w:hAnsi="Arial" w:cs="Arial"/>
          <w:b/>
          <w:sz w:val="24"/>
          <w:szCs w:val="24"/>
        </w:rPr>
      </w:pPr>
    </w:p>
    <w:p w:rsidR="00806CB6" w:rsidRDefault="00806CB6" w:rsidP="00806CB6">
      <w:pPr>
        <w:jc w:val="right"/>
        <w:rPr>
          <w:rFonts w:ascii="Arial" w:hAnsi="Arial" w:cs="Arial"/>
          <w:b/>
          <w:sz w:val="24"/>
          <w:szCs w:val="24"/>
        </w:rPr>
      </w:pPr>
    </w:p>
    <w:p w:rsidR="00806CB6" w:rsidRDefault="00806CB6" w:rsidP="00806CB6">
      <w:pPr>
        <w:rPr>
          <w:rFonts w:ascii="Arial" w:hAnsi="Arial" w:cs="Arial"/>
          <w:b/>
          <w:color w:val="0070C0"/>
          <w:sz w:val="24"/>
          <w:szCs w:val="24"/>
        </w:rPr>
      </w:pPr>
      <w:r>
        <w:rPr>
          <w:rFonts w:ascii="Arial" w:hAnsi="Arial" w:cs="Arial"/>
          <w:b/>
          <w:color w:val="0070C0"/>
          <w:sz w:val="24"/>
          <w:szCs w:val="24"/>
        </w:rPr>
        <w:br w:type="page"/>
      </w:r>
    </w:p>
    <w:p w:rsidR="00806CB6" w:rsidRPr="004236E7" w:rsidRDefault="00806CB6" w:rsidP="00806CB6">
      <w:pPr>
        <w:jc w:val="right"/>
        <w:rPr>
          <w:rFonts w:ascii="Arial" w:hAnsi="Arial" w:cs="Arial"/>
          <w:b/>
          <w:color w:val="0070C0"/>
          <w:sz w:val="28"/>
          <w:szCs w:val="28"/>
        </w:rPr>
      </w:pPr>
      <w:r w:rsidRPr="004236E7">
        <w:rPr>
          <w:rFonts w:ascii="Arial" w:hAnsi="Arial" w:cs="Arial"/>
          <w:b/>
          <w:color w:val="0070C0"/>
          <w:sz w:val="28"/>
          <w:szCs w:val="28"/>
        </w:rPr>
        <w:lastRenderedPageBreak/>
        <w:t>ANNEX D</w:t>
      </w:r>
    </w:p>
    <w:p w:rsidR="00806CB6" w:rsidRPr="0026406F" w:rsidRDefault="00806CB6" w:rsidP="00806CB6">
      <w:pPr>
        <w:rPr>
          <w:rFonts w:ascii="Arial" w:hAnsi="Arial" w:cs="Arial"/>
          <w:b/>
          <w:strike/>
          <w:sz w:val="24"/>
          <w:szCs w:val="24"/>
        </w:rPr>
      </w:pPr>
    </w:p>
    <w:p w:rsidR="00806CB6" w:rsidRPr="00C60019" w:rsidRDefault="00806CB6" w:rsidP="00806CB6">
      <w:pPr>
        <w:rPr>
          <w:rFonts w:ascii="Arial" w:hAnsi="Arial" w:cs="Arial"/>
          <w:b/>
          <w:sz w:val="24"/>
          <w:szCs w:val="24"/>
        </w:rPr>
      </w:pPr>
    </w:p>
    <w:p w:rsidR="00806CB6" w:rsidRPr="00A961AE" w:rsidRDefault="00806CB6" w:rsidP="00806CB6">
      <w:pPr>
        <w:rPr>
          <w:rFonts w:ascii="Arial" w:hAnsi="Arial" w:cs="Arial"/>
          <w:b/>
          <w:color w:val="0070C0"/>
          <w:sz w:val="24"/>
          <w:szCs w:val="24"/>
        </w:rPr>
      </w:pPr>
      <w:r w:rsidRPr="00A961AE">
        <w:rPr>
          <w:rFonts w:ascii="Arial" w:hAnsi="Arial" w:cs="Arial"/>
          <w:b/>
          <w:color w:val="0070C0"/>
          <w:sz w:val="24"/>
          <w:szCs w:val="24"/>
        </w:rPr>
        <w:t>YOUNG PERSON’S GUIDE</w:t>
      </w:r>
    </w:p>
    <w:p w:rsidR="00806CB6" w:rsidRPr="00C60019" w:rsidRDefault="00806CB6" w:rsidP="00806CB6">
      <w:pPr>
        <w:rPr>
          <w:rFonts w:ascii="Arial" w:hAnsi="Arial" w:cs="Arial"/>
          <w:b/>
          <w:sz w:val="24"/>
          <w:szCs w:val="24"/>
        </w:rPr>
      </w:pPr>
    </w:p>
    <w:p w:rsidR="00806CB6" w:rsidRPr="004236E7" w:rsidRDefault="00806CB6" w:rsidP="00806CB6">
      <w:pPr>
        <w:rPr>
          <w:rFonts w:ascii="Arial" w:hAnsi="Arial" w:cs="Arial"/>
          <w:b/>
          <w:sz w:val="24"/>
          <w:szCs w:val="24"/>
          <w:u w:val="single"/>
        </w:rPr>
      </w:pPr>
      <w:r w:rsidRPr="004236E7">
        <w:rPr>
          <w:rFonts w:ascii="Arial" w:hAnsi="Arial" w:cs="Arial"/>
          <w:b/>
          <w:sz w:val="24"/>
          <w:szCs w:val="24"/>
          <w:u w:val="single"/>
        </w:rPr>
        <w:t>Minimum requirements:</w:t>
      </w:r>
    </w:p>
    <w:p w:rsidR="00806CB6" w:rsidRPr="00C60019" w:rsidRDefault="00806CB6" w:rsidP="00806CB6">
      <w:pPr>
        <w:rPr>
          <w:rFonts w:ascii="Arial" w:hAnsi="Arial" w:cs="Arial"/>
          <w:b/>
          <w:sz w:val="24"/>
          <w:szCs w:val="24"/>
        </w:rPr>
      </w:pPr>
    </w:p>
    <w:p w:rsidR="00806CB6" w:rsidRPr="004236E7" w:rsidRDefault="00806CB6" w:rsidP="00806CB6">
      <w:pPr>
        <w:pStyle w:val="ListParagraph"/>
        <w:numPr>
          <w:ilvl w:val="0"/>
          <w:numId w:val="31"/>
        </w:numPr>
        <w:ind w:left="426"/>
        <w:rPr>
          <w:rFonts w:ascii="Arial" w:hAnsi="Arial" w:cs="Arial"/>
          <w:sz w:val="24"/>
          <w:szCs w:val="24"/>
        </w:rPr>
      </w:pPr>
      <w:r w:rsidRPr="004236E7">
        <w:rPr>
          <w:rFonts w:ascii="Arial" w:hAnsi="Arial" w:cs="Arial"/>
          <w:sz w:val="24"/>
          <w:szCs w:val="24"/>
        </w:rPr>
        <w:t xml:space="preserve">About Supported Lodgings </w:t>
      </w:r>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1"/>
        </w:numPr>
        <w:ind w:left="426"/>
        <w:rPr>
          <w:rFonts w:ascii="Arial" w:hAnsi="Arial" w:cs="Arial"/>
          <w:sz w:val="24"/>
          <w:szCs w:val="24"/>
        </w:rPr>
      </w:pPr>
      <w:r w:rsidRPr="004236E7">
        <w:rPr>
          <w:rFonts w:ascii="Arial" w:hAnsi="Arial" w:cs="Arial"/>
          <w:sz w:val="24"/>
          <w:szCs w:val="24"/>
        </w:rPr>
        <w:t>Who can apply</w:t>
      </w:r>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1"/>
        </w:numPr>
        <w:ind w:left="426"/>
        <w:rPr>
          <w:rFonts w:ascii="Arial" w:hAnsi="Arial" w:cs="Arial"/>
          <w:sz w:val="24"/>
          <w:szCs w:val="24"/>
        </w:rPr>
      </w:pPr>
      <w:r w:rsidRPr="004236E7">
        <w:rPr>
          <w:rFonts w:ascii="Arial" w:hAnsi="Arial" w:cs="Arial"/>
          <w:sz w:val="24"/>
          <w:szCs w:val="24"/>
        </w:rPr>
        <w:t>How to access the Service</w:t>
      </w:r>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1"/>
        </w:numPr>
        <w:ind w:left="426"/>
        <w:rPr>
          <w:rFonts w:ascii="Arial" w:hAnsi="Arial" w:cs="Arial"/>
          <w:sz w:val="24"/>
          <w:szCs w:val="24"/>
        </w:rPr>
      </w:pPr>
      <w:r w:rsidRPr="004236E7">
        <w:rPr>
          <w:rFonts w:ascii="Arial" w:hAnsi="Arial" w:cs="Arial"/>
          <w:sz w:val="24"/>
          <w:szCs w:val="24"/>
        </w:rPr>
        <w:t xml:space="preserve">Various stages in the process once an application is received </w:t>
      </w:r>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1"/>
        </w:numPr>
        <w:ind w:left="426"/>
        <w:rPr>
          <w:rFonts w:ascii="Arial" w:hAnsi="Arial" w:cs="Arial"/>
          <w:sz w:val="24"/>
          <w:szCs w:val="24"/>
        </w:rPr>
      </w:pPr>
      <w:r w:rsidRPr="004236E7">
        <w:rPr>
          <w:rFonts w:ascii="Arial" w:hAnsi="Arial" w:cs="Arial"/>
          <w:sz w:val="24"/>
          <w:szCs w:val="24"/>
        </w:rPr>
        <w:t>Decision making timeline</w:t>
      </w:r>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1"/>
        </w:numPr>
        <w:ind w:left="426"/>
        <w:rPr>
          <w:rFonts w:ascii="Arial" w:hAnsi="Arial" w:cs="Arial"/>
          <w:sz w:val="24"/>
          <w:szCs w:val="24"/>
        </w:rPr>
      </w:pPr>
      <w:r w:rsidRPr="004236E7">
        <w:rPr>
          <w:rFonts w:ascii="Arial" w:hAnsi="Arial" w:cs="Arial"/>
          <w:sz w:val="24"/>
          <w:szCs w:val="24"/>
        </w:rPr>
        <w:t>How to appeal</w:t>
      </w:r>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1"/>
        </w:numPr>
        <w:ind w:left="426"/>
        <w:rPr>
          <w:rFonts w:ascii="Arial" w:hAnsi="Arial" w:cs="Arial"/>
          <w:sz w:val="24"/>
          <w:szCs w:val="24"/>
        </w:rPr>
      </w:pPr>
      <w:r w:rsidRPr="004236E7">
        <w:rPr>
          <w:rFonts w:ascii="Arial" w:hAnsi="Arial" w:cs="Arial"/>
          <w:sz w:val="24"/>
          <w:szCs w:val="24"/>
        </w:rPr>
        <w:t>What happens if you are successful</w:t>
      </w:r>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1"/>
        </w:numPr>
        <w:ind w:left="426"/>
        <w:rPr>
          <w:rFonts w:ascii="Arial" w:hAnsi="Arial" w:cs="Arial"/>
          <w:sz w:val="24"/>
          <w:szCs w:val="24"/>
        </w:rPr>
      </w:pPr>
      <w:r w:rsidRPr="004236E7">
        <w:rPr>
          <w:rFonts w:ascii="Arial" w:hAnsi="Arial" w:cs="Arial"/>
          <w:sz w:val="24"/>
          <w:szCs w:val="24"/>
        </w:rPr>
        <w:t>Matching placement process</w:t>
      </w:r>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1"/>
        </w:numPr>
        <w:ind w:left="426"/>
        <w:rPr>
          <w:rFonts w:ascii="Arial" w:hAnsi="Arial" w:cs="Arial"/>
          <w:sz w:val="24"/>
          <w:szCs w:val="24"/>
        </w:rPr>
      </w:pPr>
      <w:r w:rsidRPr="004236E7">
        <w:rPr>
          <w:rFonts w:ascii="Arial" w:hAnsi="Arial" w:cs="Arial"/>
          <w:sz w:val="24"/>
          <w:szCs w:val="24"/>
        </w:rPr>
        <w:t>About the accommodation</w:t>
      </w:r>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1"/>
        </w:numPr>
        <w:ind w:left="426"/>
        <w:rPr>
          <w:rFonts w:ascii="Arial" w:hAnsi="Arial" w:cs="Arial"/>
          <w:sz w:val="24"/>
          <w:szCs w:val="24"/>
        </w:rPr>
      </w:pPr>
      <w:r w:rsidRPr="004236E7">
        <w:rPr>
          <w:rFonts w:ascii="Arial" w:hAnsi="Arial" w:cs="Arial"/>
          <w:sz w:val="24"/>
          <w:szCs w:val="24"/>
        </w:rPr>
        <w:t>Process of meeting and greeting your Host(s)</w:t>
      </w:r>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1"/>
        </w:numPr>
        <w:ind w:left="426"/>
        <w:rPr>
          <w:rFonts w:ascii="Arial" w:hAnsi="Arial" w:cs="Arial"/>
          <w:sz w:val="24"/>
          <w:szCs w:val="24"/>
        </w:rPr>
      </w:pPr>
      <w:r w:rsidRPr="004236E7">
        <w:rPr>
          <w:rFonts w:ascii="Arial" w:hAnsi="Arial" w:cs="Arial"/>
          <w:sz w:val="24"/>
          <w:szCs w:val="24"/>
        </w:rPr>
        <w:t>Provision of Information – roles/responsibilities/expectations</w:t>
      </w:r>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1"/>
        </w:numPr>
        <w:ind w:left="426"/>
        <w:rPr>
          <w:rFonts w:ascii="Arial" w:hAnsi="Arial" w:cs="Arial"/>
          <w:sz w:val="24"/>
          <w:szCs w:val="24"/>
        </w:rPr>
      </w:pPr>
      <w:r w:rsidRPr="004236E7">
        <w:rPr>
          <w:rFonts w:ascii="Arial" w:hAnsi="Arial" w:cs="Arial"/>
          <w:sz w:val="24"/>
          <w:szCs w:val="24"/>
        </w:rPr>
        <w:t>Sharing of Information</w:t>
      </w:r>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1"/>
        </w:numPr>
        <w:ind w:left="426"/>
        <w:rPr>
          <w:rFonts w:ascii="Arial" w:hAnsi="Arial" w:cs="Arial"/>
          <w:sz w:val="24"/>
          <w:szCs w:val="24"/>
        </w:rPr>
      </w:pPr>
      <w:r w:rsidRPr="004236E7">
        <w:rPr>
          <w:rFonts w:ascii="Arial" w:hAnsi="Arial" w:cs="Arial"/>
          <w:sz w:val="24"/>
          <w:szCs w:val="24"/>
        </w:rPr>
        <w:t xml:space="preserve">Financial Information </w:t>
      </w:r>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1"/>
        </w:numPr>
        <w:ind w:left="426"/>
        <w:rPr>
          <w:rFonts w:ascii="Arial" w:hAnsi="Arial" w:cs="Arial"/>
          <w:sz w:val="24"/>
          <w:szCs w:val="24"/>
        </w:rPr>
      </w:pPr>
      <w:r w:rsidRPr="004236E7">
        <w:rPr>
          <w:rFonts w:ascii="Arial" w:hAnsi="Arial" w:cs="Arial"/>
          <w:sz w:val="24"/>
          <w:szCs w:val="24"/>
        </w:rPr>
        <w:t>Representation &amp; Complaints process</w:t>
      </w:r>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1"/>
        </w:numPr>
        <w:ind w:left="426"/>
        <w:rPr>
          <w:rFonts w:ascii="Arial" w:hAnsi="Arial" w:cs="Arial"/>
          <w:sz w:val="24"/>
          <w:szCs w:val="24"/>
        </w:rPr>
      </w:pPr>
      <w:r w:rsidRPr="004236E7">
        <w:rPr>
          <w:rFonts w:ascii="Arial" w:hAnsi="Arial" w:cs="Arial"/>
          <w:sz w:val="24"/>
          <w:szCs w:val="24"/>
        </w:rPr>
        <w:t>Young person’s feedback</w:t>
      </w:r>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1"/>
        </w:numPr>
        <w:ind w:left="426"/>
        <w:rPr>
          <w:rFonts w:ascii="Arial" w:hAnsi="Arial" w:cs="Arial"/>
          <w:sz w:val="24"/>
          <w:szCs w:val="24"/>
        </w:rPr>
      </w:pPr>
      <w:r w:rsidRPr="004236E7">
        <w:rPr>
          <w:rFonts w:ascii="Arial" w:hAnsi="Arial" w:cs="Arial"/>
          <w:sz w:val="24"/>
          <w:szCs w:val="24"/>
        </w:rPr>
        <w:t>Leaving the placement</w:t>
      </w:r>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1"/>
        </w:numPr>
        <w:ind w:left="426"/>
        <w:rPr>
          <w:rFonts w:ascii="Arial" w:hAnsi="Arial" w:cs="Arial"/>
          <w:sz w:val="24"/>
          <w:szCs w:val="24"/>
        </w:rPr>
      </w:pPr>
      <w:r w:rsidRPr="004236E7">
        <w:rPr>
          <w:rFonts w:ascii="Arial" w:hAnsi="Arial" w:cs="Arial"/>
          <w:sz w:val="24"/>
          <w:szCs w:val="24"/>
        </w:rPr>
        <w:t>Safeguarding policies</w:t>
      </w:r>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1"/>
        </w:numPr>
        <w:ind w:left="426"/>
        <w:rPr>
          <w:rFonts w:ascii="Arial" w:hAnsi="Arial" w:cs="Arial"/>
          <w:sz w:val="24"/>
          <w:szCs w:val="24"/>
        </w:rPr>
      </w:pPr>
      <w:r w:rsidRPr="004236E7">
        <w:rPr>
          <w:rFonts w:ascii="Arial" w:hAnsi="Arial" w:cs="Arial"/>
          <w:sz w:val="24"/>
          <w:szCs w:val="24"/>
        </w:rPr>
        <w:t>Glossary of Terms</w:t>
      </w:r>
    </w:p>
    <w:p w:rsidR="00806CB6" w:rsidRDefault="00806CB6" w:rsidP="00806CB6">
      <w:pPr>
        <w:rPr>
          <w:rFonts w:ascii="Arial" w:hAnsi="Arial" w:cs="Arial"/>
          <w:b/>
          <w:color w:val="0070C0"/>
          <w:sz w:val="24"/>
          <w:szCs w:val="24"/>
        </w:rPr>
      </w:pPr>
      <w:r>
        <w:rPr>
          <w:rFonts w:ascii="Arial" w:hAnsi="Arial" w:cs="Arial"/>
          <w:b/>
          <w:color w:val="0070C0"/>
          <w:sz w:val="24"/>
          <w:szCs w:val="24"/>
        </w:rPr>
        <w:br w:type="page"/>
      </w:r>
    </w:p>
    <w:p w:rsidR="00806CB6" w:rsidRPr="004236E7" w:rsidRDefault="00806CB6" w:rsidP="00806CB6">
      <w:pPr>
        <w:jc w:val="right"/>
        <w:rPr>
          <w:rFonts w:ascii="Arial" w:hAnsi="Arial" w:cs="Arial"/>
          <w:b/>
          <w:color w:val="0070C0"/>
          <w:sz w:val="28"/>
          <w:szCs w:val="28"/>
        </w:rPr>
      </w:pPr>
      <w:r w:rsidRPr="004236E7">
        <w:rPr>
          <w:rFonts w:ascii="Arial" w:hAnsi="Arial" w:cs="Arial"/>
          <w:b/>
          <w:color w:val="0070C0"/>
          <w:sz w:val="28"/>
          <w:szCs w:val="28"/>
        </w:rPr>
        <w:lastRenderedPageBreak/>
        <w:t>ANNEX E</w:t>
      </w:r>
    </w:p>
    <w:p w:rsidR="00806CB6" w:rsidRPr="004236E7" w:rsidRDefault="00806CB6" w:rsidP="00806CB6">
      <w:pPr>
        <w:rPr>
          <w:rFonts w:ascii="Arial" w:hAnsi="Arial" w:cs="Arial"/>
          <w:b/>
          <w:sz w:val="28"/>
          <w:szCs w:val="28"/>
        </w:rPr>
      </w:pPr>
    </w:p>
    <w:p w:rsidR="00806CB6" w:rsidRPr="00A961AE" w:rsidRDefault="00806CB6" w:rsidP="00806CB6">
      <w:pPr>
        <w:jc w:val="center"/>
        <w:rPr>
          <w:rFonts w:ascii="Arial" w:hAnsi="Arial" w:cs="Arial"/>
          <w:b/>
          <w:color w:val="0070C0"/>
          <w:sz w:val="28"/>
          <w:szCs w:val="28"/>
        </w:rPr>
      </w:pPr>
    </w:p>
    <w:p w:rsidR="00806CB6" w:rsidRPr="00A961AE" w:rsidRDefault="00806CB6" w:rsidP="00806CB6">
      <w:pPr>
        <w:rPr>
          <w:rFonts w:ascii="Arial" w:hAnsi="Arial" w:cs="Arial"/>
          <w:b/>
          <w:color w:val="0070C0"/>
          <w:sz w:val="28"/>
          <w:szCs w:val="28"/>
        </w:rPr>
      </w:pPr>
      <w:r w:rsidRPr="00A961AE">
        <w:rPr>
          <w:rFonts w:ascii="Arial" w:hAnsi="Arial" w:cs="Arial"/>
          <w:b/>
          <w:color w:val="0070C0"/>
          <w:sz w:val="28"/>
          <w:szCs w:val="28"/>
        </w:rPr>
        <w:t>INFORMATION PACK FOR HOSTS</w:t>
      </w:r>
    </w:p>
    <w:p w:rsidR="00806CB6" w:rsidRPr="004236E7" w:rsidRDefault="00806CB6" w:rsidP="00806CB6">
      <w:pPr>
        <w:rPr>
          <w:rFonts w:ascii="Arial" w:hAnsi="Arial" w:cs="Arial"/>
          <w:b/>
          <w:sz w:val="28"/>
          <w:szCs w:val="28"/>
        </w:rPr>
      </w:pPr>
    </w:p>
    <w:p w:rsidR="00806CB6" w:rsidRPr="004236E7" w:rsidRDefault="00806CB6" w:rsidP="00806CB6">
      <w:pPr>
        <w:rPr>
          <w:rFonts w:ascii="Arial" w:hAnsi="Arial" w:cs="Arial"/>
          <w:b/>
          <w:sz w:val="24"/>
          <w:szCs w:val="24"/>
          <w:u w:val="single"/>
        </w:rPr>
      </w:pPr>
      <w:r w:rsidRPr="004236E7">
        <w:rPr>
          <w:rFonts w:ascii="Arial" w:hAnsi="Arial" w:cs="Arial"/>
          <w:b/>
          <w:sz w:val="24"/>
          <w:szCs w:val="24"/>
          <w:u w:val="single"/>
        </w:rPr>
        <w:t>Minimum requirements:</w:t>
      </w:r>
    </w:p>
    <w:p w:rsidR="00806CB6" w:rsidRPr="00C60019" w:rsidRDefault="00806CB6" w:rsidP="00806CB6">
      <w:pPr>
        <w:rPr>
          <w:rFonts w:ascii="Arial" w:hAnsi="Arial" w:cs="Arial"/>
          <w:b/>
          <w:sz w:val="24"/>
          <w:szCs w:val="24"/>
        </w:rPr>
      </w:pPr>
    </w:p>
    <w:p w:rsidR="00806CB6" w:rsidRPr="004236E7" w:rsidRDefault="00806CB6" w:rsidP="00806CB6">
      <w:pPr>
        <w:pStyle w:val="ListParagraph"/>
        <w:numPr>
          <w:ilvl w:val="0"/>
          <w:numId w:val="32"/>
        </w:numPr>
        <w:ind w:left="567" w:hanging="567"/>
        <w:rPr>
          <w:rFonts w:ascii="Arial" w:hAnsi="Arial" w:cs="Arial"/>
          <w:sz w:val="24"/>
          <w:szCs w:val="24"/>
        </w:rPr>
      </w:pPr>
      <w:r w:rsidRPr="004236E7">
        <w:rPr>
          <w:rFonts w:ascii="Arial" w:hAnsi="Arial" w:cs="Arial"/>
          <w:sz w:val="24"/>
          <w:szCs w:val="24"/>
        </w:rPr>
        <w:t>About Supported Lodgings</w:t>
      </w:r>
    </w:p>
    <w:p w:rsidR="00806CB6" w:rsidRPr="00C60019" w:rsidRDefault="00806CB6" w:rsidP="00806CB6">
      <w:pPr>
        <w:ind w:left="567" w:hanging="567"/>
        <w:rPr>
          <w:rFonts w:ascii="Arial" w:hAnsi="Arial" w:cs="Arial"/>
          <w:sz w:val="24"/>
          <w:szCs w:val="24"/>
        </w:rPr>
      </w:pPr>
    </w:p>
    <w:p w:rsidR="00806CB6" w:rsidRPr="004236E7" w:rsidRDefault="00806CB6" w:rsidP="00806CB6">
      <w:pPr>
        <w:pStyle w:val="ListParagraph"/>
        <w:numPr>
          <w:ilvl w:val="0"/>
          <w:numId w:val="32"/>
        </w:numPr>
        <w:ind w:left="567" w:hanging="567"/>
        <w:rPr>
          <w:rFonts w:ascii="Arial" w:hAnsi="Arial" w:cs="Arial"/>
          <w:sz w:val="24"/>
          <w:szCs w:val="24"/>
        </w:rPr>
      </w:pPr>
      <w:r w:rsidRPr="004236E7">
        <w:rPr>
          <w:rFonts w:ascii="Arial" w:hAnsi="Arial" w:cs="Arial"/>
          <w:sz w:val="24"/>
          <w:szCs w:val="24"/>
        </w:rPr>
        <w:t>Who can apply</w:t>
      </w:r>
    </w:p>
    <w:p w:rsidR="00806CB6" w:rsidRPr="00C60019" w:rsidRDefault="00806CB6" w:rsidP="00806CB6">
      <w:pPr>
        <w:ind w:left="567" w:hanging="567"/>
        <w:rPr>
          <w:rFonts w:ascii="Arial" w:hAnsi="Arial" w:cs="Arial"/>
          <w:sz w:val="24"/>
          <w:szCs w:val="24"/>
        </w:rPr>
      </w:pPr>
    </w:p>
    <w:p w:rsidR="00806CB6" w:rsidRPr="004236E7" w:rsidRDefault="00806CB6" w:rsidP="00806CB6">
      <w:pPr>
        <w:pStyle w:val="ListParagraph"/>
        <w:numPr>
          <w:ilvl w:val="0"/>
          <w:numId w:val="32"/>
        </w:numPr>
        <w:ind w:left="567" w:hanging="567"/>
        <w:rPr>
          <w:rFonts w:ascii="Arial" w:hAnsi="Arial" w:cs="Arial"/>
          <w:sz w:val="24"/>
          <w:szCs w:val="24"/>
        </w:rPr>
      </w:pPr>
      <w:r w:rsidRPr="004236E7">
        <w:rPr>
          <w:rFonts w:ascii="Arial" w:hAnsi="Arial" w:cs="Arial"/>
          <w:sz w:val="24"/>
          <w:szCs w:val="24"/>
        </w:rPr>
        <w:t>How to access the service</w:t>
      </w:r>
    </w:p>
    <w:p w:rsidR="00806CB6" w:rsidRPr="00C60019" w:rsidRDefault="00806CB6" w:rsidP="00806CB6">
      <w:pPr>
        <w:ind w:left="567" w:hanging="567"/>
        <w:rPr>
          <w:rFonts w:ascii="Arial" w:hAnsi="Arial" w:cs="Arial"/>
          <w:sz w:val="24"/>
          <w:szCs w:val="24"/>
        </w:rPr>
      </w:pPr>
    </w:p>
    <w:p w:rsidR="00806CB6" w:rsidRPr="004236E7" w:rsidRDefault="00806CB6" w:rsidP="00806CB6">
      <w:pPr>
        <w:pStyle w:val="ListParagraph"/>
        <w:numPr>
          <w:ilvl w:val="0"/>
          <w:numId w:val="32"/>
        </w:numPr>
        <w:ind w:left="567" w:hanging="567"/>
        <w:rPr>
          <w:rFonts w:ascii="Arial" w:hAnsi="Arial" w:cs="Arial"/>
          <w:sz w:val="24"/>
          <w:szCs w:val="24"/>
        </w:rPr>
      </w:pPr>
      <w:r w:rsidRPr="004236E7">
        <w:rPr>
          <w:rFonts w:ascii="Arial" w:hAnsi="Arial" w:cs="Arial"/>
          <w:sz w:val="24"/>
          <w:szCs w:val="24"/>
        </w:rPr>
        <w:t xml:space="preserve">Process once application received </w:t>
      </w:r>
    </w:p>
    <w:p w:rsidR="00806CB6" w:rsidRPr="00C60019" w:rsidRDefault="00806CB6" w:rsidP="00806CB6">
      <w:pPr>
        <w:ind w:left="567" w:hanging="567"/>
        <w:rPr>
          <w:rFonts w:ascii="Arial" w:hAnsi="Arial" w:cs="Arial"/>
          <w:sz w:val="24"/>
          <w:szCs w:val="24"/>
        </w:rPr>
      </w:pPr>
    </w:p>
    <w:p w:rsidR="00806CB6" w:rsidRPr="004236E7" w:rsidRDefault="00806CB6" w:rsidP="00806CB6">
      <w:pPr>
        <w:pStyle w:val="ListParagraph"/>
        <w:numPr>
          <w:ilvl w:val="0"/>
          <w:numId w:val="32"/>
        </w:numPr>
        <w:ind w:left="567" w:hanging="567"/>
        <w:rPr>
          <w:rFonts w:ascii="Arial" w:hAnsi="Arial" w:cs="Arial"/>
          <w:sz w:val="24"/>
          <w:szCs w:val="24"/>
        </w:rPr>
      </w:pPr>
      <w:r w:rsidRPr="004236E7">
        <w:rPr>
          <w:rFonts w:ascii="Arial" w:hAnsi="Arial" w:cs="Arial"/>
          <w:sz w:val="24"/>
          <w:szCs w:val="24"/>
        </w:rPr>
        <w:t>Decision making timeline</w:t>
      </w:r>
    </w:p>
    <w:p w:rsidR="00806CB6" w:rsidRPr="00C60019" w:rsidRDefault="00806CB6" w:rsidP="00806CB6">
      <w:pPr>
        <w:ind w:left="567" w:hanging="567"/>
        <w:rPr>
          <w:rFonts w:ascii="Arial" w:hAnsi="Arial" w:cs="Arial"/>
          <w:sz w:val="24"/>
          <w:szCs w:val="24"/>
        </w:rPr>
      </w:pPr>
    </w:p>
    <w:p w:rsidR="00806CB6" w:rsidRPr="004236E7" w:rsidRDefault="00806CB6" w:rsidP="00806CB6">
      <w:pPr>
        <w:pStyle w:val="ListParagraph"/>
        <w:numPr>
          <w:ilvl w:val="0"/>
          <w:numId w:val="32"/>
        </w:numPr>
        <w:ind w:left="567" w:hanging="567"/>
        <w:rPr>
          <w:rFonts w:ascii="Arial" w:hAnsi="Arial" w:cs="Arial"/>
          <w:sz w:val="24"/>
          <w:szCs w:val="24"/>
        </w:rPr>
      </w:pPr>
      <w:r w:rsidRPr="004236E7">
        <w:rPr>
          <w:rFonts w:ascii="Arial" w:hAnsi="Arial" w:cs="Arial"/>
          <w:sz w:val="24"/>
          <w:szCs w:val="24"/>
        </w:rPr>
        <w:t>How to appeal</w:t>
      </w:r>
    </w:p>
    <w:p w:rsidR="00806CB6" w:rsidRPr="00C60019" w:rsidRDefault="00806CB6" w:rsidP="00806CB6">
      <w:pPr>
        <w:ind w:left="567" w:hanging="567"/>
        <w:rPr>
          <w:rFonts w:ascii="Arial" w:hAnsi="Arial" w:cs="Arial"/>
          <w:sz w:val="24"/>
          <w:szCs w:val="24"/>
        </w:rPr>
      </w:pPr>
    </w:p>
    <w:p w:rsidR="00806CB6" w:rsidRPr="004236E7" w:rsidRDefault="00806CB6" w:rsidP="00806CB6">
      <w:pPr>
        <w:pStyle w:val="ListParagraph"/>
        <w:numPr>
          <w:ilvl w:val="0"/>
          <w:numId w:val="32"/>
        </w:numPr>
        <w:ind w:left="567" w:hanging="567"/>
        <w:rPr>
          <w:rFonts w:ascii="Arial" w:hAnsi="Arial" w:cs="Arial"/>
          <w:sz w:val="24"/>
          <w:szCs w:val="24"/>
        </w:rPr>
      </w:pPr>
      <w:r w:rsidRPr="004236E7">
        <w:rPr>
          <w:rFonts w:ascii="Arial" w:hAnsi="Arial" w:cs="Arial"/>
          <w:sz w:val="24"/>
          <w:szCs w:val="24"/>
        </w:rPr>
        <w:t>What happens if you are successful?</w:t>
      </w:r>
    </w:p>
    <w:p w:rsidR="00806CB6" w:rsidRDefault="00806CB6" w:rsidP="00806CB6">
      <w:pPr>
        <w:ind w:left="567" w:hanging="567"/>
        <w:rPr>
          <w:rFonts w:ascii="Arial" w:hAnsi="Arial" w:cs="Arial"/>
          <w:sz w:val="24"/>
          <w:szCs w:val="24"/>
        </w:rPr>
      </w:pPr>
    </w:p>
    <w:p w:rsidR="00806CB6" w:rsidRPr="004236E7" w:rsidRDefault="00806CB6" w:rsidP="00806CB6">
      <w:pPr>
        <w:pStyle w:val="ListParagraph"/>
        <w:numPr>
          <w:ilvl w:val="0"/>
          <w:numId w:val="32"/>
        </w:numPr>
        <w:ind w:left="567" w:hanging="567"/>
        <w:rPr>
          <w:rFonts w:ascii="Arial" w:hAnsi="Arial" w:cs="Arial"/>
          <w:sz w:val="24"/>
          <w:szCs w:val="24"/>
        </w:rPr>
      </w:pPr>
      <w:r w:rsidRPr="004236E7">
        <w:rPr>
          <w:rFonts w:ascii="Arial" w:hAnsi="Arial" w:cs="Arial"/>
          <w:sz w:val="24"/>
          <w:szCs w:val="24"/>
        </w:rPr>
        <w:t>Disclosure and Barring – Access NI process</w:t>
      </w:r>
    </w:p>
    <w:p w:rsidR="00806CB6" w:rsidRPr="00C60019" w:rsidRDefault="00806CB6" w:rsidP="00806CB6">
      <w:pPr>
        <w:ind w:left="567" w:hanging="567"/>
        <w:rPr>
          <w:rFonts w:ascii="Arial" w:hAnsi="Arial" w:cs="Arial"/>
          <w:sz w:val="24"/>
          <w:szCs w:val="24"/>
        </w:rPr>
      </w:pPr>
    </w:p>
    <w:p w:rsidR="00806CB6" w:rsidRPr="004236E7" w:rsidRDefault="00806CB6" w:rsidP="00806CB6">
      <w:pPr>
        <w:pStyle w:val="ListParagraph"/>
        <w:numPr>
          <w:ilvl w:val="0"/>
          <w:numId w:val="32"/>
        </w:numPr>
        <w:ind w:left="567" w:hanging="567"/>
        <w:rPr>
          <w:rFonts w:ascii="Arial" w:hAnsi="Arial" w:cs="Arial"/>
          <w:sz w:val="24"/>
          <w:szCs w:val="24"/>
        </w:rPr>
      </w:pPr>
      <w:r w:rsidRPr="004236E7">
        <w:rPr>
          <w:rFonts w:ascii="Arial" w:hAnsi="Arial" w:cs="Arial"/>
          <w:sz w:val="24"/>
          <w:szCs w:val="24"/>
        </w:rPr>
        <w:t xml:space="preserve">Mandatory Training Programme and Schedule </w:t>
      </w:r>
    </w:p>
    <w:p w:rsidR="00806CB6" w:rsidRPr="00C60019" w:rsidRDefault="00806CB6" w:rsidP="00806CB6">
      <w:pPr>
        <w:ind w:left="567" w:hanging="567"/>
        <w:rPr>
          <w:rFonts w:ascii="Arial" w:hAnsi="Arial" w:cs="Arial"/>
          <w:sz w:val="24"/>
          <w:szCs w:val="24"/>
        </w:rPr>
      </w:pPr>
    </w:p>
    <w:p w:rsidR="00806CB6" w:rsidRPr="004236E7" w:rsidRDefault="00806CB6" w:rsidP="00806CB6">
      <w:pPr>
        <w:pStyle w:val="ListParagraph"/>
        <w:numPr>
          <w:ilvl w:val="0"/>
          <w:numId w:val="32"/>
        </w:numPr>
        <w:ind w:left="567" w:hanging="567"/>
        <w:rPr>
          <w:rFonts w:ascii="Arial" w:hAnsi="Arial" w:cs="Arial"/>
          <w:sz w:val="24"/>
          <w:szCs w:val="24"/>
        </w:rPr>
      </w:pPr>
      <w:r w:rsidRPr="004236E7">
        <w:rPr>
          <w:rFonts w:ascii="Arial" w:hAnsi="Arial" w:cs="Arial"/>
          <w:sz w:val="24"/>
          <w:szCs w:val="24"/>
        </w:rPr>
        <w:t>Provision of information – Medical/References</w:t>
      </w:r>
    </w:p>
    <w:p w:rsidR="00806CB6" w:rsidRPr="00C60019" w:rsidRDefault="00806CB6" w:rsidP="00806CB6">
      <w:pPr>
        <w:ind w:left="567" w:hanging="567"/>
        <w:rPr>
          <w:rFonts w:ascii="Arial" w:hAnsi="Arial" w:cs="Arial"/>
          <w:sz w:val="24"/>
          <w:szCs w:val="24"/>
        </w:rPr>
      </w:pPr>
    </w:p>
    <w:p w:rsidR="00806CB6" w:rsidRPr="004236E7" w:rsidRDefault="00806CB6" w:rsidP="00806CB6">
      <w:pPr>
        <w:pStyle w:val="ListParagraph"/>
        <w:numPr>
          <w:ilvl w:val="0"/>
          <w:numId w:val="32"/>
        </w:numPr>
        <w:ind w:left="567" w:hanging="567"/>
        <w:rPr>
          <w:rFonts w:ascii="Arial" w:hAnsi="Arial" w:cs="Arial"/>
          <w:sz w:val="24"/>
          <w:szCs w:val="24"/>
        </w:rPr>
      </w:pPr>
      <w:r w:rsidRPr="004236E7">
        <w:rPr>
          <w:rFonts w:ascii="Arial" w:hAnsi="Arial" w:cs="Arial"/>
          <w:sz w:val="24"/>
          <w:szCs w:val="24"/>
        </w:rPr>
        <w:t>Health &amp; Safety Checklist</w:t>
      </w:r>
    </w:p>
    <w:p w:rsidR="00806CB6" w:rsidRPr="00C60019" w:rsidRDefault="00806CB6" w:rsidP="00806CB6">
      <w:pPr>
        <w:ind w:left="567" w:hanging="567"/>
        <w:rPr>
          <w:rFonts w:ascii="Arial" w:hAnsi="Arial" w:cs="Arial"/>
          <w:b/>
          <w:sz w:val="24"/>
          <w:szCs w:val="24"/>
        </w:rPr>
      </w:pPr>
    </w:p>
    <w:p w:rsidR="00806CB6" w:rsidRPr="004236E7" w:rsidRDefault="00806CB6" w:rsidP="00806CB6">
      <w:pPr>
        <w:pStyle w:val="ListParagraph"/>
        <w:numPr>
          <w:ilvl w:val="0"/>
          <w:numId w:val="32"/>
        </w:numPr>
        <w:ind w:left="567" w:hanging="567"/>
        <w:rPr>
          <w:rFonts w:ascii="Arial" w:hAnsi="Arial" w:cs="Arial"/>
          <w:sz w:val="24"/>
          <w:szCs w:val="24"/>
        </w:rPr>
      </w:pPr>
      <w:r w:rsidRPr="004236E7">
        <w:rPr>
          <w:rFonts w:ascii="Arial" w:hAnsi="Arial" w:cs="Arial"/>
          <w:sz w:val="24"/>
          <w:szCs w:val="24"/>
        </w:rPr>
        <w:t>Financial Information – including Tax, Insurance, Permissions</w:t>
      </w:r>
    </w:p>
    <w:p w:rsidR="00806CB6" w:rsidRPr="00C60019" w:rsidRDefault="00806CB6" w:rsidP="00806CB6">
      <w:pPr>
        <w:ind w:left="567" w:hanging="567"/>
        <w:rPr>
          <w:rFonts w:ascii="Arial" w:hAnsi="Arial" w:cs="Arial"/>
          <w:sz w:val="24"/>
          <w:szCs w:val="24"/>
        </w:rPr>
      </w:pPr>
    </w:p>
    <w:p w:rsidR="00806CB6" w:rsidRPr="004236E7" w:rsidRDefault="00806CB6" w:rsidP="00806CB6">
      <w:pPr>
        <w:pStyle w:val="ListParagraph"/>
        <w:numPr>
          <w:ilvl w:val="0"/>
          <w:numId w:val="32"/>
        </w:numPr>
        <w:ind w:left="567" w:hanging="567"/>
        <w:rPr>
          <w:rFonts w:ascii="Arial" w:hAnsi="Arial" w:cs="Arial"/>
          <w:sz w:val="24"/>
          <w:szCs w:val="24"/>
        </w:rPr>
      </w:pPr>
      <w:r w:rsidRPr="004236E7">
        <w:rPr>
          <w:rFonts w:ascii="Arial" w:hAnsi="Arial" w:cs="Arial"/>
          <w:sz w:val="24"/>
          <w:szCs w:val="24"/>
        </w:rPr>
        <w:t xml:space="preserve">Matching Placement </w:t>
      </w:r>
    </w:p>
    <w:p w:rsidR="00806CB6" w:rsidRPr="00C60019" w:rsidRDefault="00806CB6" w:rsidP="00806CB6">
      <w:pPr>
        <w:ind w:left="567" w:hanging="567"/>
        <w:rPr>
          <w:rFonts w:ascii="Arial" w:hAnsi="Arial" w:cs="Arial"/>
          <w:sz w:val="24"/>
          <w:szCs w:val="24"/>
        </w:rPr>
      </w:pPr>
    </w:p>
    <w:p w:rsidR="00806CB6" w:rsidRPr="004236E7" w:rsidRDefault="00806CB6" w:rsidP="00806CB6">
      <w:pPr>
        <w:pStyle w:val="ListParagraph"/>
        <w:numPr>
          <w:ilvl w:val="0"/>
          <w:numId w:val="32"/>
        </w:numPr>
        <w:ind w:left="567" w:hanging="567"/>
        <w:rPr>
          <w:rFonts w:ascii="Arial" w:hAnsi="Arial" w:cs="Arial"/>
          <w:sz w:val="24"/>
          <w:szCs w:val="24"/>
        </w:rPr>
      </w:pPr>
      <w:r w:rsidRPr="004236E7">
        <w:rPr>
          <w:rFonts w:ascii="Arial" w:hAnsi="Arial" w:cs="Arial"/>
          <w:sz w:val="24"/>
          <w:szCs w:val="24"/>
        </w:rPr>
        <w:t>Process of meeting and greeting young person</w:t>
      </w:r>
    </w:p>
    <w:p w:rsidR="00806CB6" w:rsidRPr="00C60019" w:rsidRDefault="00806CB6" w:rsidP="00806CB6">
      <w:pPr>
        <w:ind w:left="567" w:hanging="567"/>
        <w:rPr>
          <w:rFonts w:ascii="Arial" w:hAnsi="Arial" w:cs="Arial"/>
          <w:sz w:val="24"/>
          <w:szCs w:val="24"/>
        </w:rPr>
      </w:pPr>
    </w:p>
    <w:p w:rsidR="00806CB6" w:rsidRPr="004236E7" w:rsidRDefault="00806CB6" w:rsidP="00806CB6">
      <w:pPr>
        <w:pStyle w:val="ListParagraph"/>
        <w:numPr>
          <w:ilvl w:val="0"/>
          <w:numId w:val="32"/>
        </w:numPr>
        <w:ind w:left="567" w:hanging="567"/>
        <w:rPr>
          <w:rFonts w:ascii="Arial" w:hAnsi="Arial" w:cs="Arial"/>
          <w:sz w:val="24"/>
          <w:szCs w:val="24"/>
        </w:rPr>
      </w:pPr>
      <w:r w:rsidRPr="004236E7">
        <w:rPr>
          <w:rFonts w:ascii="Arial" w:hAnsi="Arial" w:cs="Arial"/>
          <w:sz w:val="24"/>
          <w:szCs w:val="24"/>
        </w:rPr>
        <w:t>Provision of Information – roles/responsibilities/expectations</w:t>
      </w:r>
    </w:p>
    <w:p w:rsidR="00806CB6" w:rsidRPr="00C60019" w:rsidRDefault="00806CB6" w:rsidP="00806CB6">
      <w:pPr>
        <w:ind w:left="567" w:hanging="567"/>
        <w:rPr>
          <w:rFonts w:ascii="Arial" w:hAnsi="Arial" w:cs="Arial"/>
          <w:sz w:val="24"/>
          <w:szCs w:val="24"/>
        </w:rPr>
      </w:pPr>
    </w:p>
    <w:p w:rsidR="00806CB6" w:rsidRPr="004236E7" w:rsidRDefault="00806CB6" w:rsidP="00806CB6">
      <w:pPr>
        <w:pStyle w:val="ListParagraph"/>
        <w:numPr>
          <w:ilvl w:val="0"/>
          <w:numId w:val="32"/>
        </w:numPr>
        <w:ind w:left="567" w:hanging="567"/>
        <w:rPr>
          <w:rFonts w:ascii="Arial" w:hAnsi="Arial" w:cs="Arial"/>
          <w:sz w:val="24"/>
          <w:szCs w:val="24"/>
        </w:rPr>
      </w:pPr>
      <w:r w:rsidRPr="004236E7">
        <w:rPr>
          <w:rFonts w:ascii="Arial" w:hAnsi="Arial" w:cs="Arial"/>
          <w:sz w:val="24"/>
          <w:szCs w:val="24"/>
        </w:rPr>
        <w:t>Supervision and Support</w:t>
      </w:r>
    </w:p>
    <w:p w:rsidR="00806CB6" w:rsidRPr="00C60019" w:rsidRDefault="00806CB6" w:rsidP="00806CB6">
      <w:pPr>
        <w:ind w:left="567" w:hanging="567"/>
        <w:rPr>
          <w:rFonts w:ascii="Arial" w:hAnsi="Arial" w:cs="Arial"/>
          <w:sz w:val="24"/>
          <w:szCs w:val="24"/>
        </w:rPr>
      </w:pPr>
    </w:p>
    <w:p w:rsidR="00806CB6" w:rsidRPr="004236E7" w:rsidRDefault="00806CB6" w:rsidP="00806CB6">
      <w:pPr>
        <w:pStyle w:val="ListParagraph"/>
        <w:numPr>
          <w:ilvl w:val="0"/>
          <w:numId w:val="32"/>
        </w:numPr>
        <w:ind w:left="567" w:hanging="567"/>
        <w:rPr>
          <w:rFonts w:ascii="Arial" w:hAnsi="Arial" w:cs="Arial"/>
          <w:sz w:val="24"/>
          <w:szCs w:val="24"/>
        </w:rPr>
      </w:pPr>
      <w:r w:rsidRPr="004236E7">
        <w:rPr>
          <w:rFonts w:ascii="Arial" w:hAnsi="Arial" w:cs="Arial"/>
          <w:sz w:val="24"/>
          <w:szCs w:val="24"/>
        </w:rPr>
        <w:t>Complaints process</w:t>
      </w:r>
    </w:p>
    <w:p w:rsidR="00806CB6" w:rsidRPr="00C60019" w:rsidRDefault="00806CB6" w:rsidP="00806CB6">
      <w:pPr>
        <w:ind w:left="567" w:hanging="567"/>
        <w:rPr>
          <w:rFonts w:ascii="Arial" w:hAnsi="Arial" w:cs="Arial"/>
          <w:sz w:val="24"/>
          <w:szCs w:val="24"/>
        </w:rPr>
      </w:pPr>
    </w:p>
    <w:p w:rsidR="00806CB6" w:rsidRPr="004236E7" w:rsidRDefault="00806CB6" w:rsidP="00806CB6">
      <w:pPr>
        <w:pStyle w:val="ListParagraph"/>
        <w:numPr>
          <w:ilvl w:val="0"/>
          <w:numId w:val="32"/>
        </w:numPr>
        <w:ind w:left="567" w:hanging="567"/>
        <w:rPr>
          <w:rFonts w:ascii="Arial" w:hAnsi="Arial" w:cs="Arial"/>
          <w:sz w:val="24"/>
          <w:szCs w:val="24"/>
        </w:rPr>
      </w:pPr>
      <w:r w:rsidRPr="004236E7">
        <w:rPr>
          <w:rFonts w:ascii="Arial" w:hAnsi="Arial" w:cs="Arial"/>
          <w:sz w:val="24"/>
          <w:szCs w:val="24"/>
        </w:rPr>
        <w:t>End of placement</w:t>
      </w:r>
    </w:p>
    <w:p w:rsidR="00806CB6" w:rsidRPr="00C60019" w:rsidRDefault="00806CB6" w:rsidP="00806CB6">
      <w:pPr>
        <w:ind w:left="567" w:hanging="567"/>
        <w:rPr>
          <w:rFonts w:ascii="Arial" w:hAnsi="Arial" w:cs="Arial"/>
          <w:sz w:val="24"/>
          <w:szCs w:val="24"/>
        </w:rPr>
      </w:pPr>
    </w:p>
    <w:p w:rsidR="00806CB6" w:rsidRPr="004236E7" w:rsidRDefault="00806CB6" w:rsidP="00806CB6">
      <w:pPr>
        <w:pStyle w:val="ListParagraph"/>
        <w:numPr>
          <w:ilvl w:val="0"/>
          <w:numId w:val="32"/>
        </w:numPr>
        <w:ind w:left="567" w:hanging="567"/>
        <w:rPr>
          <w:rFonts w:ascii="Arial" w:hAnsi="Arial" w:cs="Arial"/>
          <w:sz w:val="24"/>
          <w:szCs w:val="24"/>
        </w:rPr>
      </w:pPr>
      <w:r w:rsidRPr="004236E7">
        <w:rPr>
          <w:rFonts w:ascii="Arial" w:hAnsi="Arial" w:cs="Arial"/>
          <w:sz w:val="24"/>
          <w:szCs w:val="24"/>
        </w:rPr>
        <w:t>Safeguarding policies</w:t>
      </w:r>
    </w:p>
    <w:p w:rsidR="00806CB6" w:rsidRDefault="00806CB6" w:rsidP="00806CB6">
      <w:pPr>
        <w:ind w:left="567" w:hanging="567"/>
        <w:rPr>
          <w:rFonts w:ascii="Arial" w:hAnsi="Arial" w:cs="Arial"/>
          <w:sz w:val="24"/>
          <w:szCs w:val="24"/>
        </w:rPr>
      </w:pPr>
    </w:p>
    <w:p w:rsidR="00806CB6" w:rsidRDefault="00806CB6" w:rsidP="00806CB6">
      <w:pPr>
        <w:pStyle w:val="ListParagraph"/>
        <w:numPr>
          <w:ilvl w:val="0"/>
          <w:numId w:val="32"/>
        </w:numPr>
        <w:ind w:left="567" w:hanging="567"/>
        <w:rPr>
          <w:rFonts w:ascii="Arial" w:hAnsi="Arial" w:cs="Arial"/>
          <w:sz w:val="24"/>
          <w:szCs w:val="24"/>
        </w:rPr>
      </w:pPr>
      <w:r w:rsidRPr="004236E7">
        <w:rPr>
          <w:rFonts w:ascii="Arial" w:hAnsi="Arial" w:cs="Arial"/>
          <w:sz w:val="24"/>
          <w:szCs w:val="24"/>
        </w:rPr>
        <w:t>Glossary of Terms</w:t>
      </w:r>
    </w:p>
    <w:p w:rsidR="00806CB6" w:rsidRPr="004236E7" w:rsidRDefault="00806CB6" w:rsidP="00806CB6">
      <w:pPr>
        <w:pStyle w:val="ListParagraph"/>
        <w:rPr>
          <w:rFonts w:ascii="Arial" w:hAnsi="Arial" w:cs="Arial"/>
          <w:sz w:val="24"/>
          <w:szCs w:val="24"/>
        </w:rPr>
      </w:pPr>
    </w:p>
    <w:p w:rsidR="00806CB6" w:rsidRDefault="00806CB6" w:rsidP="00806CB6">
      <w:pPr>
        <w:rPr>
          <w:rFonts w:ascii="Arial" w:hAnsi="Arial" w:cs="Arial"/>
          <w:sz w:val="24"/>
          <w:szCs w:val="24"/>
        </w:rPr>
      </w:pPr>
      <w:r>
        <w:rPr>
          <w:rFonts w:ascii="Arial" w:hAnsi="Arial" w:cs="Arial"/>
          <w:sz w:val="24"/>
          <w:szCs w:val="24"/>
        </w:rPr>
        <w:br w:type="page"/>
      </w:r>
    </w:p>
    <w:p w:rsidR="00806CB6" w:rsidRPr="004236E7" w:rsidRDefault="00806CB6" w:rsidP="00806CB6">
      <w:pPr>
        <w:pStyle w:val="ListParagraph"/>
        <w:ind w:left="567"/>
        <w:jc w:val="right"/>
        <w:rPr>
          <w:rFonts w:ascii="Arial" w:hAnsi="Arial" w:cs="Arial"/>
          <w:b/>
          <w:color w:val="0070C0"/>
          <w:sz w:val="28"/>
          <w:szCs w:val="28"/>
        </w:rPr>
      </w:pPr>
      <w:r w:rsidRPr="004236E7">
        <w:rPr>
          <w:rFonts w:ascii="Arial" w:hAnsi="Arial" w:cs="Arial"/>
          <w:b/>
          <w:color w:val="0070C0"/>
          <w:sz w:val="28"/>
          <w:szCs w:val="28"/>
        </w:rPr>
        <w:lastRenderedPageBreak/>
        <w:t>ANNEX F</w:t>
      </w:r>
    </w:p>
    <w:p w:rsidR="00806CB6" w:rsidRPr="00C60019" w:rsidRDefault="00806CB6" w:rsidP="00806CB6">
      <w:pPr>
        <w:rPr>
          <w:rFonts w:ascii="Arial" w:hAnsi="Arial" w:cs="Arial"/>
          <w:sz w:val="24"/>
          <w:szCs w:val="24"/>
        </w:rPr>
      </w:pPr>
    </w:p>
    <w:p w:rsidR="00806CB6" w:rsidRPr="00A961AE" w:rsidRDefault="00806CB6" w:rsidP="00806CB6">
      <w:pPr>
        <w:rPr>
          <w:rFonts w:ascii="Arial" w:hAnsi="Arial" w:cs="Arial"/>
          <w:b/>
          <w:color w:val="0070C0"/>
          <w:sz w:val="28"/>
          <w:szCs w:val="28"/>
        </w:rPr>
      </w:pPr>
      <w:r w:rsidRPr="00A961AE">
        <w:rPr>
          <w:rFonts w:ascii="Arial" w:hAnsi="Arial" w:cs="Arial"/>
          <w:b/>
          <w:color w:val="0070C0"/>
          <w:sz w:val="28"/>
          <w:szCs w:val="28"/>
        </w:rPr>
        <w:t>INFORMATION PACK FOR REFERRAL AGENCIES</w:t>
      </w:r>
    </w:p>
    <w:p w:rsidR="00806CB6" w:rsidRPr="00C60019" w:rsidRDefault="00806CB6" w:rsidP="00806CB6">
      <w:pPr>
        <w:jc w:val="center"/>
        <w:rPr>
          <w:rFonts w:ascii="Arial" w:hAnsi="Arial" w:cs="Arial"/>
          <w:b/>
          <w:sz w:val="24"/>
          <w:szCs w:val="24"/>
        </w:rPr>
      </w:pPr>
    </w:p>
    <w:p w:rsidR="00806CB6" w:rsidRPr="00C60019" w:rsidRDefault="00806CB6" w:rsidP="00806CB6">
      <w:pPr>
        <w:rPr>
          <w:rFonts w:ascii="Arial" w:hAnsi="Arial" w:cs="Arial"/>
          <w:b/>
          <w:sz w:val="24"/>
          <w:szCs w:val="24"/>
        </w:rPr>
      </w:pPr>
    </w:p>
    <w:p w:rsidR="00806CB6" w:rsidRPr="004236E7" w:rsidRDefault="00806CB6" w:rsidP="00806CB6">
      <w:pPr>
        <w:rPr>
          <w:rFonts w:ascii="Arial" w:hAnsi="Arial" w:cs="Arial"/>
          <w:b/>
          <w:sz w:val="24"/>
          <w:szCs w:val="24"/>
          <w:u w:val="single"/>
        </w:rPr>
      </w:pPr>
      <w:r w:rsidRPr="004236E7">
        <w:rPr>
          <w:rFonts w:ascii="Arial" w:hAnsi="Arial" w:cs="Arial"/>
          <w:b/>
          <w:sz w:val="24"/>
          <w:szCs w:val="24"/>
          <w:u w:val="single"/>
        </w:rPr>
        <w:t>Minimum requirements:</w:t>
      </w:r>
    </w:p>
    <w:p w:rsidR="00806CB6" w:rsidRPr="00C60019" w:rsidRDefault="00806CB6" w:rsidP="00806CB6">
      <w:pPr>
        <w:jc w:val="center"/>
        <w:rPr>
          <w:rFonts w:ascii="Arial" w:hAnsi="Arial" w:cs="Arial"/>
          <w:b/>
          <w:sz w:val="24"/>
          <w:szCs w:val="24"/>
        </w:rPr>
      </w:pPr>
    </w:p>
    <w:p w:rsidR="00806CB6" w:rsidRPr="004236E7" w:rsidRDefault="00806CB6" w:rsidP="00806CB6">
      <w:pPr>
        <w:pStyle w:val="ListParagraph"/>
        <w:numPr>
          <w:ilvl w:val="0"/>
          <w:numId w:val="33"/>
        </w:numPr>
        <w:ind w:left="426"/>
        <w:rPr>
          <w:rFonts w:ascii="Arial" w:hAnsi="Arial" w:cs="Arial"/>
          <w:sz w:val="24"/>
          <w:szCs w:val="24"/>
        </w:rPr>
      </w:pPr>
      <w:r w:rsidRPr="004236E7">
        <w:rPr>
          <w:rFonts w:ascii="Arial" w:hAnsi="Arial" w:cs="Arial"/>
          <w:sz w:val="24"/>
          <w:szCs w:val="24"/>
        </w:rPr>
        <w:t xml:space="preserve">About Supported Lodgings </w:t>
      </w:r>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3"/>
        </w:numPr>
        <w:ind w:left="426"/>
        <w:rPr>
          <w:rFonts w:ascii="Arial" w:hAnsi="Arial" w:cs="Arial"/>
          <w:sz w:val="24"/>
          <w:szCs w:val="24"/>
        </w:rPr>
      </w:pPr>
      <w:r w:rsidRPr="004236E7">
        <w:rPr>
          <w:rFonts w:ascii="Arial" w:hAnsi="Arial" w:cs="Arial"/>
          <w:sz w:val="24"/>
          <w:szCs w:val="24"/>
        </w:rPr>
        <w:t>Who can refer?</w:t>
      </w:r>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3"/>
        </w:numPr>
        <w:ind w:left="426"/>
        <w:rPr>
          <w:rFonts w:ascii="Arial" w:hAnsi="Arial" w:cs="Arial"/>
          <w:sz w:val="24"/>
          <w:szCs w:val="24"/>
        </w:rPr>
      </w:pPr>
      <w:r w:rsidRPr="004236E7">
        <w:rPr>
          <w:rFonts w:ascii="Arial" w:hAnsi="Arial" w:cs="Arial"/>
          <w:sz w:val="24"/>
          <w:szCs w:val="24"/>
        </w:rPr>
        <w:t xml:space="preserve">Referral Process and </w:t>
      </w:r>
      <w:proofErr w:type="spellStart"/>
      <w:r w:rsidRPr="004236E7">
        <w:rPr>
          <w:rFonts w:ascii="Arial" w:hAnsi="Arial" w:cs="Arial"/>
          <w:sz w:val="24"/>
          <w:szCs w:val="24"/>
        </w:rPr>
        <w:t>proforma</w:t>
      </w:r>
      <w:proofErr w:type="spellEnd"/>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3"/>
        </w:numPr>
        <w:ind w:left="426"/>
        <w:rPr>
          <w:rFonts w:ascii="Arial" w:hAnsi="Arial" w:cs="Arial"/>
          <w:sz w:val="24"/>
          <w:szCs w:val="24"/>
        </w:rPr>
      </w:pPr>
      <w:r w:rsidRPr="004236E7">
        <w:rPr>
          <w:rFonts w:ascii="Arial" w:hAnsi="Arial" w:cs="Arial"/>
          <w:sz w:val="24"/>
          <w:szCs w:val="24"/>
        </w:rPr>
        <w:t>Process of assessment and decision making</w:t>
      </w:r>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3"/>
        </w:numPr>
        <w:ind w:left="426"/>
        <w:rPr>
          <w:rFonts w:ascii="Arial" w:hAnsi="Arial" w:cs="Arial"/>
          <w:sz w:val="24"/>
          <w:szCs w:val="24"/>
        </w:rPr>
      </w:pPr>
      <w:r w:rsidRPr="004236E7">
        <w:rPr>
          <w:rFonts w:ascii="Arial" w:hAnsi="Arial" w:cs="Arial"/>
          <w:sz w:val="24"/>
          <w:szCs w:val="24"/>
        </w:rPr>
        <w:t>Decision making timeline</w:t>
      </w:r>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3"/>
        </w:numPr>
        <w:ind w:left="426"/>
        <w:rPr>
          <w:rFonts w:ascii="Arial" w:hAnsi="Arial" w:cs="Arial"/>
          <w:sz w:val="24"/>
          <w:szCs w:val="24"/>
        </w:rPr>
      </w:pPr>
      <w:r w:rsidRPr="004236E7">
        <w:rPr>
          <w:rFonts w:ascii="Arial" w:hAnsi="Arial" w:cs="Arial"/>
          <w:sz w:val="24"/>
          <w:szCs w:val="24"/>
        </w:rPr>
        <w:t>Matching process</w:t>
      </w:r>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3"/>
        </w:numPr>
        <w:ind w:left="426"/>
        <w:rPr>
          <w:rFonts w:ascii="Arial" w:hAnsi="Arial" w:cs="Arial"/>
          <w:sz w:val="24"/>
          <w:szCs w:val="24"/>
        </w:rPr>
      </w:pPr>
      <w:r w:rsidRPr="004236E7">
        <w:rPr>
          <w:rFonts w:ascii="Arial" w:hAnsi="Arial" w:cs="Arial"/>
          <w:sz w:val="24"/>
          <w:szCs w:val="24"/>
        </w:rPr>
        <w:t xml:space="preserve">Roles and Responsibilities </w:t>
      </w:r>
    </w:p>
    <w:p w:rsidR="00806CB6" w:rsidRPr="00C60019" w:rsidRDefault="00806CB6" w:rsidP="00806CB6">
      <w:pPr>
        <w:ind w:left="426"/>
        <w:rPr>
          <w:rFonts w:ascii="Arial" w:hAnsi="Arial" w:cs="Arial"/>
          <w:sz w:val="24"/>
          <w:szCs w:val="24"/>
        </w:rPr>
      </w:pPr>
    </w:p>
    <w:p w:rsidR="00806CB6" w:rsidRPr="004236E7" w:rsidRDefault="00806CB6" w:rsidP="00806CB6">
      <w:pPr>
        <w:pStyle w:val="ListParagraph"/>
        <w:numPr>
          <w:ilvl w:val="0"/>
          <w:numId w:val="33"/>
        </w:numPr>
        <w:ind w:left="426"/>
        <w:rPr>
          <w:rFonts w:ascii="Arial" w:hAnsi="Arial" w:cs="Arial"/>
          <w:sz w:val="24"/>
          <w:szCs w:val="24"/>
        </w:rPr>
      </w:pPr>
      <w:r w:rsidRPr="004236E7">
        <w:rPr>
          <w:rFonts w:ascii="Arial" w:hAnsi="Arial" w:cs="Arial"/>
          <w:sz w:val="24"/>
          <w:szCs w:val="24"/>
        </w:rPr>
        <w:t>Information sharing including safeguarding</w:t>
      </w:r>
    </w:p>
    <w:p w:rsidR="00806CB6" w:rsidRDefault="00806CB6" w:rsidP="00806CB6">
      <w:pPr>
        <w:spacing w:line="360" w:lineRule="auto"/>
        <w:rPr>
          <w:rFonts w:ascii="Arial" w:hAnsi="Arial" w:cs="Arial"/>
          <w:b/>
          <w:sz w:val="24"/>
          <w:szCs w:val="24"/>
        </w:rPr>
      </w:pPr>
    </w:p>
    <w:p w:rsidR="00806CB6" w:rsidRDefault="00806CB6" w:rsidP="00806CB6">
      <w:pPr>
        <w:rPr>
          <w:rFonts w:ascii="Arial" w:hAnsi="Arial" w:cs="Arial"/>
          <w:b/>
          <w:sz w:val="24"/>
          <w:szCs w:val="24"/>
        </w:rPr>
      </w:pPr>
      <w:r>
        <w:rPr>
          <w:rFonts w:ascii="Arial" w:hAnsi="Arial" w:cs="Arial"/>
          <w:b/>
          <w:sz w:val="24"/>
          <w:szCs w:val="24"/>
        </w:rPr>
        <w:br w:type="page"/>
      </w:r>
    </w:p>
    <w:p w:rsidR="00806CB6" w:rsidRPr="004236E7" w:rsidRDefault="00806CB6" w:rsidP="00806CB6">
      <w:pPr>
        <w:spacing w:line="360" w:lineRule="auto"/>
        <w:jc w:val="right"/>
        <w:rPr>
          <w:rFonts w:ascii="Arial" w:hAnsi="Arial" w:cs="Arial"/>
          <w:b/>
          <w:color w:val="0070C0"/>
          <w:sz w:val="28"/>
          <w:szCs w:val="28"/>
        </w:rPr>
      </w:pPr>
      <w:r w:rsidRPr="004236E7">
        <w:rPr>
          <w:rFonts w:ascii="Arial" w:hAnsi="Arial" w:cs="Arial"/>
          <w:b/>
          <w:color w:val="0070C0"/>
          <w:sz w:val="28"/>
          <w:szCs w:val="28"/>
        </w:rPr>
        <w:lastRenderedPageBreak/>
        <w:t>ANNEX G</w:t>
      </w:r>
    </w:p>
    <w:p w:rsidR="00806CB6" w:rsidRPr="00A961AE" w:rsidRDefault="00806CB6" w:rsidP="00806CB6">
      <w:pPr>
        <w:spacing w:line="360" w:lineRule="auto"/>
        <w:rPr>
          <w:rFonts w:ascii="Arial" w:hAnsi="Arial" w:cs="Arial"/>
          <w:b/>
          <w:color w:val="0070C0"/>
          <w:sz w:val="28"/>
          <w:szCs w:val="28"/>
        </w:rPr>
      </w:pPr>
      <w:r w:rsidRPr="00A961AE">
        <w:rPr>
          <w:rFonts w:ascii="Arial" w:hAnsi="Arial" w:cs="Arial"/>
          <w:b/>
          <w:color w:val="0070C0"/>
          <w:sz w:val="28"/>
          <w:szCs w:val="28"/>
        </w:rPr>
        <w:t>POLICIES, PROCEDURES AND GUIDANCE</w:t>
      </w:r>
    </w:p>
    <w:tbl>
      <w:tblPr>
        <w:tblW w:w="0" w:type="auto"/>
        <w:tblLook w:val="04A0"/>
      </w:tblPr>
      <w:tblGrid>
        <w:gridCol w:w="554"/>
        <w:gridCol w:w="8141"/>
      </w:tblGrid>
      <w:tr w:rsidR="00806CB6" w:rsidRPr="00AA048E" w:rsidTr="0001549D">
        <w:tc>
          <w:tcPr>
            <w:tcW w:w="554" w:type="dxa"/>
            <w:shd w:val="clear" w:color="auto" w:fill="auto"/>
          </w:tcPr>
          <w:p w:rsidR="00806CB6" w:rsidRPr="00AA048E" w:rsidRDefault="00806CB6" w:rsidP="0001549D">
            <w:pPr>
              <w:jc w:val="center"/>
              <w:rPr>
                <w:b/>
                <w:sz w:val="24"/>
                <w:szCs w:val="24"/>
              </w:rPr>
            </w:pPr>
          </w:p>
        </w:tc>
        <w:tc>
          <w:tcPr>
            <w:tcW w:w="8141" w:type="dxa"/>
            <w:shd w:val="clear" w:color="auto" w:fill="auto"/>
            <w:hideMark/>
          </w:tcPr>
          <w:p w:rsidR="00806CB6" w:rsidRPr="00AA048E" w:rsidRDefault="00806CB6" w:rsidP="0001549D">
            <w:pPr>
              <w:rPr>
                <w:b/>
                <w:sz w:val="24"/>
                <w:szCs w:val="24"/>
              </w:rPr>
            </w:pPr>
          </w:p>
        </w:tc>
      </w:tr>
      <w:tr w:rsidR="00806CB6" w:rsidRPr="00AA048E" w:rsidTr="0001549D">
        <w:tc>
          <w:tcPr>
            <w:tcW w:w="554" w:type="dxa"/>
            <w:shd w:val="clear" w:color="auto" w:fill="auto"/>
          </w:tcPr>
          <w:p w:rsidR="00806CB6" w:rsidRPr="00AA048E" w:rsidRDefault="00806CB6" w:rsidP="0001549D">
            <w:pPr>
              <w:rPr>
                <w:b/>
                <w:sz w:val="24"/>
                <w:szCs w:val="24"/>
              </w:rPr>
            </w:pPr>
          </w:p>
        </w:tc>
        <w:tc>
          <w:tcPr>
            <w:tcW w:w="8141" w:type="dxa"/>
            <w:shd w:val="clear" w:color="auto" w:fill="auto"/>
            <w:hideMark/>
          </w:tcPr>
          <w:p w:rsidR="00806CB6" w:rsidRPr="00AA048E" w:rsidRDefault="00806CB6" w:rsidP="0001549D">
            <w:pPr>
              <w:ind w:left="-128" w:firstLine="128"/>
              <w:rPr>
                <w:b/>
                <w:sz w:val="24"/>
                <w:szCs w:val="24"/>
              </w:rPr>
            </w:pPr>
            <w:r w:rsidRPr="00451656">
              <w:rPr>
                <w:b/>
                <w:sz w:val="24"/>
                <w:szCs w:val="24"/>
              </w:rPr>
              <w:t>Agency / Service Provider</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1.</w:t>
            </w:r>
          </w:p>
        </w:tc>
        <w:tc>
          <w:tcPr>
            <w:tcW w:w="8141" w:type="dxa"/>
            <w:shd w:val="clear" w:color="auto" w:fill="auto"/>
            <w:hideMark/>
          </w:tcPr>
          <w:p w:rsidR="00806CB6" w:rsidRPr="00AA048E" w:rsidRDefault="00806CB6" w:rsidP="0001549D">
            <w:pPr>
              <w:rPr>
                <w:sz w:val="24"/>
                <w:szCs w:val="24"/>
              </w:rPr>
            </w:pPr>
            <w:r w:rsidRPr="00451656">
              <w:rPr>
                <w:sz w:val="24"/>
                <w:szCs w:val="24"/>
              </w:rPr>
              <w:t>Roles, lines of accountability, governance and structures</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2.</w:t>
            </w:r>
          </w:p>
        </w:tc>
        <w:tc>
          <w:tcPr>
            <w:tcW w:w="8141" w:type="dxa"/>
            <w:shd w:val="clear" w:color="auto" w:fill="auto"/>
            <w:hideMark/>
          </w:tcPr>
          <w:p w:rsidR="00806CB6" w:rsidRPr="00AA048E" w:rsidRDefault="00806CB6" w:rsidP="0001549D">
            <w:pPr>
              <w:rPr>
                <w:sz w:val="24"/>
                <w:szCs w:val="24"/>
              </w:rPr>
            </w:pPr>
            <w:r w:rsidRPr="00451656">
              <w:rPr>
                <w:sz w:val="24"/>
                <w:szCs w:val="24"/>
              </w:rPr>
              <w:t xml:space="preserve">Statement of Purpose and Service Profile </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3.</w:t>
            </w:r>
          </w:p>
        </w:tc>
        <w:tc>
          <w:tcPr>
            <w:tcW w:w="8141" w:type="dxa"/>
            <w:shd w:val="clear" w:color="auto" w:fill="auto"/>
            <w:hideMark/>
          </w:tcPr>
          <w:p w:rsidR="00806CB6" w:rsidRPr="00AA048E" w:rsidRDefault="00806CB6" w:rsidP="0001549D">
            <w:pPr>
              <w:rPr>
                <w:sz w:val="24"/>
                <w:szCs w:val="24"/>
              </w:rPr>
            </w:pPr>
            <w:r w:rsidRPr="00451656">
              <w:rPr>
                <w:sz w:val="24"/>
                <w:szCs w:val="24"/>
              </w:rPr>
              <w:t>Guidance on process from referral of a young person to outcome</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4.</w:t>
            </w:r>
          </w:p>
        </w:tc>
        <w:tc>
          <w:tcPr>
            <w:tcW w:w="8141" w:type="dxa"/>
            <w:shd w:val="clear" w:color="auto" w:fill="auto"/>
            <w:hideMark/>
          </w:tcPr>
          <w:p w:rsidR="00806CB6" w:rsidRPr="00AA048E" w:rsidRDefault="00806CB6" w:rsidP="0001549D">
            <w:pPr>
              <w:rPr>
                <w:sz w:val="24"/>
                <w:szCs w:val="24"/>
              </w:rPr>
            </w:pPr>
            <w:r w:rsidRPr="00451656">
              <w:rPr>
                <w:sz w:val="24"/>
                <w:szCs w:val="24"/>
              </w:rPr>
              <w:t>Guidance on process of host application to assessment to approval to review</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5.</w:t>
            </w:r>
          </w:p>
        </w:tc>
        <w:tc>
          <w:tcPr>
            <w:tcW w:w="8141" w:type="dxa"/>
            <w:shd w:val="clear" w:color="auto" w:fill="auto"/>
            <w:hideMark/>
          </w:tcPr>
          <w:p w:rsidR="00806CB6" w:rsidRPr="00AA048E" w:rsidRDefault="00806CB6" w:rsidP="0001549D">
            <w:pPr>
              <w:rPr>
                <w:sz w:val="24"/>
                <w:szCs w:val="24"/>
              </w:rPr>
            </w:pPr>
            <w:r w:rsidRPr="00451656">
              <w:rPr>
                <w:sz w:val="24"/>
                <w:szCs w:val="24"/>
              </w:rPr>
              <w:t xml:space="preserve">Management and Support Arrangements to Hosts and Young People placed </w:t>
            </w:r>
            <w:r>
              <w:rPr>
                <w:sz w:val="24"/>
                <w:szCs w:val="24"/>
              </w:rPr>
              <w:br/>
            </w:r>
            <w:r w:rsidRPr="00451656">
              <w:rPr>
                <w:sz w:val="24"/>
                <w:szCs w:val="24"/>
              </w:rPr>
              <w:t xml:space="preserve">with Host </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6.</w:t>
            </w:r>
          </w:p>
        </w:tc>
        <w:tc>
          <w:tcPr>
            <w:tcW w:w="8141" w:type="dxa"/>
            <w:shd w:val="clear" w:color="auto" w:fill="auto"/>
            <w:hideMark/>
          </w:tcPr>
          <w:p w:rsidR="00806CB6" w:rsidRPr="00AA048E" w:rsidRDefault="00806CB6" w:rsidP="0001549D">
            <w:pPr>
              <w:rPr>
                <w:sz w:val="24"/>
                <w:szCs w:val="24"/>
              </w:rPr>
            </w:pPr>
            <w:r w:rsidRPr="00451656">
              <w:rPr>
                <w:sz w:val="24"/>
                <w:szCs w:val="24"/>
              </w:rPr>
              <w:t>Staff Induction, Supervision and Appraisal</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7.</w:t>
            </w:r>
          </w:p>
        </w:tc>
        <w:tc>
          <w:tcPr>
            <w:tcW w:w="8141" w:type="dxa"/>
            <w:shd w:val="clear" w:color="auto" w:fill="auto"/>
            <w:hideMark/>
          </w:tcPr>
          <w:p w:rsidR="00806CB6" w:rsidRPr="00AA048E" w:rsidRDefault="00806CB6" w:rsidP="0001549D">
            <w:pPr>
              <w:rPr>
                <w:sz w:val="24"/>
                <w:szCs w:val="24"/>
              </w:rPr>
            </w:pPr>
            <w:r w:rsidRPr="00451656">
              <w:rPr>
                <w:sz w:val="24"/>
                <w:szCs w:val="24"/>
              </w:rPr>
              <w:t xml:space="preserve">Learning and Development Strategy for Staff </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8.</w:t>
            </w:r>
          </w:p>
        </w:tc>
        <w:tc>
          <w:tcPr>
            <w:tcW w:w="8141" w:type="dxa"/>
            <w:shd w:val="clear" w:color="auto" w:fill="auto"/>
            <w:hideMark/>
          </w:tcPr>
          <w:p w:rsidR="00806CB6" w:rsidRPr="00AA048E" w:rsidRDefault="00806CB6" w:rsidP="0001549D">
            <w:pPr>
              <w:rPr>
                <w:sz w:val="24"/>
                <w:szCs w:val="24"/>
              </w:rPr>
            </w:pPr>
            <w:r w:rsidRPr="00451656">
              <w:rPr>
                <w:sz w:val="24"/>
                <w:szCs w:val="24"/>
              </w:rPr>
              <w:t>Recording and Records Management</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9.</w:t>
            </w:r>
          </w:p>
        </w:tc>
        <w:tc>
          <w:tcPr>
            <w:tcW w:w="8141" w:type="dxa"/>
            <w:shd w:val="clear" w:color="auto" w:fill="auto"/>
            <w:hideMark/>
          </w:tcPr>
          <w:p w:rsidR="00806CB6" w:rsidRPr="00AA048E" w:rsidRDefault="00806CB6" w:rsidP="0001549D">
            <w:pPr>
              <w:rPr>
                <w:sz w:val="24"/>
                <w:szCs w:val="24"/>
              </w:rPr>
            </w:pPr>
            <w:r w:rsidRPr="00451656">
              <w:rPr>
                <w:sz w:val="24"/>
                <w:szCs w:val="24"/>
              </w:rPr>
              <w:t>Guidance on Host Insurance and Public Liability</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10.</w:t>
            </w:r>
          </w:p>
        </w:tc>
        <w:tc>
          <w:tcPr>
            <w:tcW w:w="8141" w:type="dxa"/>
            <w:shd w:val="clear" w:color="auto" w:fill="auto"/>
            <w:hideMark/>
          </w:tcPr>
          <w:p w:rsidR="00806CB6" w:rsidRPr="00AA048E" w:rsidRDefault="00806CB6" w:rsidP="0001549D">
            <w:pPr>
              <w:rPr>
                <w:sz w:val="24"/>
                <w:szCs w:val="24"/>
              </w:rPr>
            </w:pPr>
            <w:r w:rsidRPr="00451656">
              <w:rPr>
                <w:sz w:val="24"/>
                <w:szCs w:val="24"/>
              </w:rPr>
              <w:t>Host Information Guide</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11.</w:t>
            </w:r>
          </w:p>
        </w:tc>
        <w:tc>
          <w:tcPr>
            <w:tcW w:w="8141" w:type="dxa"/>
            <w:shd w:val="clear" w:color="auto" w:fill="auto"/>
            <w:hideMark/>
          </w:tcPr>
          <w:p w:rsidR="00806CB6" w:rsidRPr="00AA048E" w:rsidRDefault="00806CB6" w:rsidP="0001549D">
            <w:pPr>
              <w:rPr>
                <w:sz w:val="24"/>
                <w:szCs w:val="24"/>
              </w:rPr>
            </w:pPr>
            <w:r w:rsidRPr="00451656">
              <w:rPr>
                <w:sz w:val="24"/>
                <w:szCs w:val="24"/>
              </w:rPr>
              <w:t>Service User Information Guide</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12.</w:t>
            </w:r>
          </w:p>
        </w:tc>
        <w:tc>
          <w:tcPr>
            <w:tcW w:w="8141" w:type="dxa"/>
            <w:shd w:val="clear" w:color="auto" w:fill="auto"/>
            <w:hideMark/>
          </w:tcPr>
          <w:p w:rsidR="00806CB6" w:rsidRPr="00AA048E" w:rsidRDefault="00806CB6" w:rsidP="0001549D">
            <w:pPr>
              <w:rPr>
                <w:sz w:val="24"/>
                <w:szCs w:val="24"/>
              </w:rPr>
            </w:pPr>
            <w:r w:rsidRPr="00451656">
              <w:rPr>
                <w:sz w:val="24"/>
                <w:szCs w:val="24"/>
              </w:rPr>
              <w:t>Referrers Information Guide and Documentation</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13.</w:t>
            </w:r>
          </w:p>
        </w:tc>
        <w:tc>
          <w:tcPr>
            <w:tcW w:w="8141" w:type="dxa"/>
            <w:shd w:val="clear" w:color="auto" w:fill="auto"/>
            <w:hideMark/>
          </w:tcPr>
          <w:p w:rsidR="00806CB6" w:rsidRPr="00AA048E" w:rsidRDefault="00806CB6" w:rsidP="0001549D">
            <w:pPr>
              <w:rPr>
                <w:sz w:val="24"/>
                <w:szCs w:val="24"/>
              </w:rPr>
            </w:pPr>
            <w:r w:rsidRPr="00451656">
              <w:rPr>
                <w:sz w:val="24"/>
                <w:szCs w:val="24"/>
              </w:rPr>
              <w:t xml:space="preserve">Guidance on Role and Responsibilities of Host </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14.</w:t>
            </w:r>
          </w:p>
        </w:tc>
        <w:tc>
          <w:tcPr>
            <w:tcW w:w="8141" w:type="dxa"/>
            <w:shd w:val="clear" w:color="auto" w:fill="auto"/>
            <w:hideMark/>
          </w:tcPr>
          <w:p w:rsidR="00806CB6" w:rsidRPr="00AA048E" w:rsidRDefault="00806CB6" w:rsidP="0001549D">
            <w:pPr>
              <w:rPr>
                <w:sz w:val="24"/>
                <w:szCs w:val="24"/>
              </w:rPr>
            </w:pPr>
            <w:r w:rsidRPr="00451656">
              <w:rPr>
                <w:sz w:val="24"/>
                <w:szCs w:val="24"/>
              </w:rPr>
              <w:t xml:space="preserve">Guidance on Role and Responsibilities of Agency / Service provider </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15.</w:t>
            </w:r>
          </w:p>
        </w:tc>
        <w:tc>
          <w:tcPr>
            <w:tcW w:w="8141" w:type="dxa"/>
            <w:shd w:val="clear" w:color="auto" w:fill="auto"/>
            <w:hideMark/>
          </w:tcPr>
          <w:p w:rsidR="00806CB6" w:rsidRPr="00AA048E" w:rsidRDefault="00806CB6" w:rsidP="0001549D">
            <w:pPr>
              <w:rPr>
                <w:sz w:val="24"/>
                <w:szCs w:val="24"/>
              </w:rPr>
            </w:pPr>
            <w:r w:rsidRPr="00451656">
              <w:rPr>
                <w:sz w:val="24"/>
                <w:szCs w:val="24"/>
              </w:rPr>
              <w:t>Recruitment Policy (staff and hosts)</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16.</w:t>
            </w:r>
          </w:p>
        </w:tc>
        <w:tc>
          <w:tcPr>
            <w:tcW w:w="8141" w:type="dxa"/>
            <w:shd w:val="clear" w:color="auto" w:fill="auto"/>
            <w:hideMark/>
          </w:tcPr>
          <w:p w:rsidR="00806CB6" w:rsidRPr="00AA048E" w:rsidRDefault="00806CB6" w:rsidP="0001549D">
            <w:pPr>
              <w:rPr>
                <w:sz w:val="24"/>
                <w:szCs w:val="24"/>
              </w:rPr>
            </w:pPr>
            <w:r w:rsidRPr="00451656">
              <w:rPr>
                <w:sz w:val="24"/>
                <w:szCs w:val="24"/>
              </w:rPr>
              <w:t xml:space="preserve">Assessment,  Approval and Review Procedures for Host </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17.</w:t>
            </w:r>
          </w:p>
        </w:tc>
        <w:tc>
          <w:tcPr>
            <w:tcW w:w="8141" w:type="dxa"/>
            <w:shd w:val="clear" w:color="auto" w:fill="auto"/>
            <w:hideMark/>
          </w:tcPr>
          <w:p w:rsidR="00806CB6" w:rsidRPr="00AA048E" w:rsidRDefault="00806CB6" w:rsidP="0001549D">
            <w:pPr>
              <w:rPr>
                <w:sz w:val="24"/>
                <w:szCs w:val="24"/>
              </w:rPr>
            </w:pPr>
            <w:r w:rsidRPr="00451656">
              <w:rPr>
                <w:sz w:val="24"/>
                <w:szCs w:val="24"/>
              </w:rPr>
              <w:t>Equal Opportunities Policy</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18.</w:t>
            </w:r>
          </w:p>
        </w:tc>
        <w:tc>
          <w:tcPr>
            <w:tcW w:w="8141" w:type="dxa"/>
            <w:shd w:val="clear" w:color="auto" w:fill="auto"/>
            <w:hideMark/>
          </w:tcPr>
          <w:p w:rsidR="00806CB6" w:rsidRPr="00AA048E" w:rsidRDefault="00806CB6" w:rsidP="0001549D">
            <w:pPr>
              <w:rPr>
                <w:sz w:val="24"/>
                <w:szCs w:val="24"/>
              </w:rPr>
            </w:pPr>
            <w:r w:rsidRPr="00451656">
              <w:rPr>
                <w:sz w:val="24"/>
                <w:szCs w:val="24"/>
              </w:rPr>
              <w:t>Information Sharing / Confidentiality Policy including young people’s consent form</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19.</w:t>
            </w:r>
          </w:p>
        </w:tc>
        <w:tc>
          <w:tcPr>
            <w:tcW w:w="8141" w:type="dxa"/>
            <w:shd w:val="clear" w:color="auto" w:fill="auto"/>
            <w:hideMark/>
          </w:tcPr>
          <w:p w:rsidR="00806CB6" w:rsidRPr="00AA048E" w:rsidRDefault="00806CB6" w:rsidP="0001549D">
            <w:pPr>
              <w:rPr>
                <w:sz w:val="24"/>
                <w:szCs w:val="24"/>
              </w:rPr>
            </w:pPr>
            <w:r w:rsidRPr="00451656">
              <w:rPr>
                <w:sz w:val="24"/>
                <w:szCs w:val="24"/>
              </w:rPr>
              <w:t>Complaints Procedures (young people and host)</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20.</w:t>
            </w:r>
          </w:p>
        </w:tc>
        <w:tc>
          <w:tcPr>
            <w:tcW w:w="8141" w:type="dxa"/>
            <w:shd w:val="clear" w:color="auto" w:fill="auto"/>
            <w:hideMark/>
          </w:tcPr>
          <w:p w:rsidR="00806CB6" w:rsidRPr="00AA048E" w:rsidRDefault="00806CB6" w:rsidP="0001549D">
            <w:pPr>
              <w:rPr>
                <w:sz w:val="24"/>
                <w:szCs w:val="24"/>
              </w:rPr>
            </w:pPr>
            <w:r w:rsidRPr="00451656">
              <w:rPr>
                <w:sz w:val="24"/>
                <w:szCs w:val="24"/>
              </w:rPr>
              <w:t>Administration of Medication Policy</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21.</w:t>
            </w:r>
          </w:p>
        </w:tc>
        <w:tc>
          <w:tcPr>
            <w:tcW w:w="8141" w:type="dxa"/>
            <w:shd w:val="clear" w:color="auto" w:fill="auto"/>
            <w:hideMark/>
          </w:tcPr>
          <w:p w:rsidR="00806CB6" w:rsidRPr="00AA048E" w:rsidRDefault="00806CB6" w:rsidP="0001549D">
            <w:pPr>
              <w:rPr>
                <w:sz w:val="24"/>
                <w:szCs w:val="24"/>
              </w:rPr>
            </w:pPr>
            <w:r w:rsidRPr="00451656">
              <w:rPr>
                <w:sz w:val="24"/>
                <w:szCs w:val="24"/>
              </w:rPr>
              <w:t xml:space="preserve">Induction, Training, Development  and Support Policy for Hosts  including out </w:t>
            </w:r>
            <w:r>
              <w:rPr>
                <w:sz w:val="24"/>
                <w:szCs w:val="24"/>
              </w:rPr>
              <w:br/>
            </w:r>
            <w:r w:rsidRPr="00451656">
              <w:rPr>
                <w:sz w:val="24"/>
                <w:szCs w:val="24"/>
              </w:rPr>
              <w:t>of hours</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22.</w:t>
            </w:r>
          </w:p>
        </w:tc>
        <w:tc>
          <w:tcPr>
            <w:tcW w:w="8141" w:type="dxa"/>
            <w:shd w:val="clear" w:color="auto" w:fill="auto"/>
            <w:hideMark/>
          </w:tcPr>
          <w:p w:rsidR="00806CB6" w:rsidRPr="00AA048E" w:rsidRDefault="00806CB6" w:rsidP="0001549D">
            <w:pPr>
              <w:rPr>
                <w:sz w:val="24"/>
                <w:szCs w:val="24"/>
              </w:rPr>
            </w:pPr>
            <w:r w:rsidRPr="00451656">
              <w:rPr>
                <w:sz w:val="24"/>
                <w:szCs w:val="24"/>
              </w:rPr>
              <w:t>Scheme Monitoring and Evaluation Policy</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23.</w:t>
            </w:r>
          </w:p>
        </w:tc>
        <w:tc>
          <w:tcPr>
            <w:tcW w:w="8141" w:type="dxa"/>
            <w:shd w:val="clear" w:color="auto" w:fill="auto"/>
            <w:hideMark/>
          </w:tcPr>
          <w:p w:rsidR="00806CB6" w:rsidRPr="00AA048E" w:rsidRDefault="00806CB6" w:rsidP="0001549D">
            <w:pPr>
              <w:rPr>
                <w:sz w:val="24"/>
                <w:szCs w:val="24"/>
              </w:rPr>
            </w:pPr>
            <w:r w:rsidRPr="00451656">
              <w:rPr>
                <w:sz w:val="24"/>
                <w:szCs w:val="24"/>
              </w:rPr>
              <w:t xml:space="preserve">Participation Policy and Strategy for Host / Young People in support planning </w:t>
            </w:r>
            <w:r>
              <w:rPr>
                <w:sz w:val="24"/>
                <w:szCs w:val="24"/>
              </w:rPr>
              <w:br/>
            </w:r>
            <w:r w:rsidRPr="00451656">
              <w:rPr>
                <w:sz w:val="24"/>
                <w:szCs w:val="24"/>
              </w:rPr>
              <w:t>and in service evaluation and improvement</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24.</w:t>
            </w:r>
          </w:p>
        </w:tc>
        <w:tc>
          <w:tcPr>
            <w:tcW w:w="8141" w:type="dxa"/>
            <w:shd w:val="clear" w:color="auto" w:fill="auto"/>
            <w:hideMark/>
          </w:tcPr>
          <w:p w:rsidR="00806CB6" w:rsidRPr="00AA048E" w:rsidRDefault="00806CB6" w:rsidP="0001549D">
            <w:pPr>
              <w:rPr>
                <w:sz w:val="24"/>
                <w:szCs w:val="24"/>
              </w:rPr>
            </w:pPr>
            <w:r w:rsidRPr="00451656">
              <w:rPr>
                <w:sz w:val="24"/>
                <w:szCs w:val="24"/>
              </w:rPr>
              <w:t xml:space="preserve">Policy on Financial Allowances for Hosts including income tax implications </w:t>
            </w:r>
            <w:r>
              <w:rPr>
                <w:sz w:val="24"/>
                <w:szCs w:val="24"/>
              </w:rPr>
              <w:br/>
            </w:r>
            <w:r w:rsidRPr="00451656">
              <w:rPr>
                <w:sz w:val="24"/>
                <w:szCs w:val="24"/>
              </w:rPr>
              <w:t>for Hosts</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25.</w:t>
            </w:r>
          </w:p>
        </w:tc>
        <w:tc>
          <w:tcPr>
            <w:tcW w:w="8141" w:type="dxa"/>
            <w:shd w:val="clear" w:color="auto" w:fill="auto"/>
            <w:hideMark/>
          </w:tcPr>
          <w:p w:rsidR="00806CB6" w:rsidRPr="00AA048E" w:rsidRDefault="00806CB6" w:rsidP="0001549D">
            <w:pPr>
              <w:rPr>
                <w:sz w:val="24"/>
                <w:szCs w:val="24"/>
              </w:rPr>
            </w:pPr>
            <w:proofErr w:type="spellStart"/>
            <w:r w:rsidRPr="00451656">
              <w:rPr>
                <w:sz w:val="24"/>
                <w:szCs w:val="24"/>
              </w:rPr>
              <w:t>Whistleblowing</w:t>
            </w:r>
            <w:proofErr w:type="spellEnd"/>
            <w:r w:rsidRPr="00451656">
              <w:rPr>
                <w:sz w:val="24"/>
                <w:szCs w:val="24"/>
              </w:rPr>
              <w:t xml:space="preserve"> Procedures for Staff</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26.</w:t>
            </w:r>
          </w:p>
        </w:tc>
        <w:tc>
          <w:tcPr>
            <w:tcW w:w="8141" w:type="dxa"/>
            <w:shd w:val="clear" w:color="auto" w:fill="auto"/>
            <w:hideMark/>
          </w:tcPr>
          <w:p w:rsidR="00806CB6" w:rsidRPr="00AA048E" w:rsidRDefault="00806CB6" w:rsidP="0001549D">
            <w:pPr>
              <w:rPr>
                <w:sz w:val="24"/>
                <w:szCs w:val="24"/>
              </w:rPr>
            </w:pPr>
            <w:r w:rsidRPr="00451656">
              <w:rPr>
                <w:sz w:val="24"/>
                <w:szCs w:val="24"/>
              </w:rPr>
              <w:t>Child Protection Policy</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27.</w:t>
            </w:r>
          </w:p>
        </w:tc>
        <w:tc>
          <w:tcPr>
            <w:tcW w:w="8141" w:type="dxa"/>
            <w:shd w:val="clear" w:color="auto" w:fill="auto"/>
            <w:hideMark/>
          </w:tcPr>
          <w:p w:rsidR="00806CB6" w:rsidRPr="00876692" w:rsidRDefault="00806CB6" w:rsidP="0001549D">
            <w:pPr>
              <w:rPr>
                <w:sz w:val="24"/>
                <w:szCs w:val="24"/>
              </w:rPr>
            </w:pPr>
            <w:r w:rsidRPr="00876692">
              <w:rPr>
                <w:rFonts w:ascii="Calibri" w:hAnsi="Calibri" w:cs="Calibri"/>
                <w:sz w:val="24"/>
                <w:szCs w:val="24"/>
              </w:rPr>
              <w:t>Adult Safeguarding Policy – Prevention and Protection in Partnership</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28.</w:t>
            </w:r>
          </w:p>
        </w:tc>
        <w:tc>
          <w:tcPr>
            <w:tcW w:w="8141" w:type="dxa"/>
            <w:shd w:val="clear" w:color="auto" w:fill="auto"/>
            <w:hideMark/>
          </w:tcPr>
          <w:p w:rsidR="00806CB6" w:rsidRPr="00AA048E" w:rsidRDefault="00806CB6" w:rsidP="0001549D">
            <w:pPr>
              <w:rPr>
                <w:sz w:val="24"/>
                <w:szCs w:val="24"/>
              </w:rPr>
            </w:pPr>
            <w:r w:rsidRPr="00451656">
              <w:rPr>
                <w:sz w:val="24"/>
                <w:szCs w:val="24"/>
              </w:rPr>
              <w:t>Health and Safety Policy</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29.</w:t>
            </w:r>
          </w:p>
        </w:tc>
        <w:tc>
          <w:tcPr>
            <w:tcW w:w="8141" w:type="dxa"/>
            <w:shd w:val="clear" w:color="auto" w:fill="auto"/>
            <w:hideMark/>
          </w:tcPr>
          <w:p w:rsidR="00806CB6" w:rsidRPr="00AA048E" w:rsidRDefault="00806CB6" w:rsidP="0001549D">
            <w:pPr>
              <w:rPr>
                <w:sz w:val="24"/>
                <w:szCs w:val="24"/>
              </w:rPr>
            </w:pPr>
            <w:r w:rsidRPr="00451656">
              <w:rPr>
                <w:sz w:val="24"/>
                <w:szCs w:val="24"/>
              </w:rPr>
              <w:t>Drug / Alcohol Policy</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30.</w:t>
            </w:r>
          </w:p>
        </w:tc>
        <w:tc>
          <w:tcPr>
            <w:tcW w:w="8141" w:type="dxa"/>
            <w:shd w:val="clear" w:color="auto" w:fill="auto"/>
            <w:hideMark/>
          </w:tcPr>
          <w:p w:rsidR="00806CB6" w:rsidRPr="00AA048E" w:rsidRDefault="00806CB6" w:rsidP="0001549D">
            <w:pPr>
              <w:rPr>
                <w:sz w:val="24"/>
                <w:szCs w:val="24"/>
              </w:rPr>
            </w:pPr>
            <w:r w:rsidRPr="00451656">
              <w:rPr>
                <w:sz w:val="24"/>
                <w:szCs w:val="24"/>
              </w:rPr>
              <w:t>Self Audit and Assessment for Service Improvement</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31.</w:t>
            </w:r>
          </w:p>
        </w:tc>
        <w:tc>
          <w:tcPr>
            <w:tcW w:w="8141" w:type="dxa"/>
            <w:shd w:val="clear" w:color="auto" w:fill="auto"/>
            <w:hideMark/>
          </w:tcPr>
          <w:p w:rsidR="00806CB6" w:rsidRPr="00AA048E" w:rsidRDefault="00806CB6" w:rsidP="0001549D">
            <w:pPr>
              <w:rPr>
                <w:sz w:val="24"/>
                <w:szCs w:val="24"/>
              </w:rPr>
            </w:pPr>
            <w:r w:rsidRPr="00451656">
              <w:rPr>
                <w:sz w:val="24"/>
                <w:szCs w:val="24"/>
              </w:rPr>
              <w:t>Scheme Referral Procedures</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32.</w:t>
            </w:r>
          </w:p>
        </w:tc>
        <w:tc>
          <w:tcPr>
            <w:tcW w:w="8141" w:type="dxa"/>
            <w:shd w:val="clear" w:color="auto" w:fill="auto"/>
            <w:hideMark/>
          </w:tcPr>
          <w:p w:rsidR="00806CB6" w:rsidRPr="00AA048E" w:rsidRDefault="00806CB6" w:rsidP="0001549D">
            <w:pPr>
              <w:rPr>
                <w:sz w:val="24"/>
                <w:szCs w:val="24"/>
              </w:rPr>
            </w:pPr>
            <w:r w:rsidRPr="00451656">
              <w:rPr>
                <w:sz w:val="24"/>
                <w:szCs w:val="24"/>
              </w:rPr>
              <w:t>Matching procedures and Placement Agreement</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33.</w:t>
            </w:r>
          </w:p>
        </w:tc>
        <w:tc>
          <w:tcPr>
            <w:tcW w:w="8141" w:type="dxa"/>
            <w:shd w:val="clear" w:color="auto" w:fill="auto"/>
            <w:hideMark/>
          </w:tcPr>
          <w:p w:rsidR="00806CB6" w:rsidRPr="00AA048E" w:rsidRDefault="00806CB6" w:rsidP="0001549D">
            <w:pPr>
              <w:rPr>
                <w:sz w:val="24"/>
                <w:szCs w:val="24"/>
              </w:rPr>
            </w:pPr>
            <w:r w:rsidRPr="00451656">
              <w:rPr>
                <w:sz w:val="24"/>
                <w:szCs w:val="24"/>
              </w:rPr>
              <w:t>Preparation for Adulthood Arrangements</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34.</w:t>
            </w:r>
          </w:p>
        </w:tc>
        <w:tc>
          <w:tcPr>
            <w:tcW w:w="8141" w:type="dxa"/>
            <w:shd w:val="clear" w:color="auto" w:fill="auto"/>
            <w:hideMark/>
          </w:tcPr>
          <w:p w:rsidR="00806CB6" w:rsidRPr="00AA048E" w:rsidRDefault="00806CB6" w:rsidP="0001549D">
            <w:pPr>
              <w:rPr>
                <w:sz w:val="24"/>
                <w:szCs w:val="24"/>
              </w:rPr>
            </w:pPr>
            <w:r w:rsidRPr="00451656">
              <w:rPr>
                <w:sz w:val="24"/>
                <w:szCs w:val="24"/>
              </w:rPr>
              <w:t>Risk Assessment and Risk Management Policy</w:t>
            </w:r>
            <w:r>
              <w:rPr>
                <w:sz w:val="24"/>
                <w:szCs w:val="24"/>
              </w:rPr>
              <w:t xml:space="preserve"> to include emergency placements</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35.</w:t>
            </w:r>
          </w:p>
        </w:tc>
        <w:tc>
          <w:tcPr>
            <w:tcW w:w="8141" w:type="dxa"/>
            <w:shd w:val="clear" w:color="auto" w:fill="auto"/>
            <w:hideMark/>
          </w:tcPr>
          <w:p w:rsidR="00806CB6" w:rsidRPr="00AA048E" w:rsidRDefault="00806CB6" w:rsidP="0001549D">
            <w:pPr>
              <w:rPr>
                <w:sz w:val="24"/>
                <w:szCs w:val="24"/>
              </w:rPr>
            </w:pPr>
            <w:r w:rsidRPr="00451656">
              <w:rPr>
                <w:sz w:val="24"/>
                <w:szCs w:val="24"/>
              </w:rPr>
              <w:t>Confidentiality and Information Sharing</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36.</w:t>
            </w:r>
          </w:p>
        </w:tc>
        <w:tc>
          <w:tcPr>
            <w:tcW w:w="8141" w:type="dxa"/>
            <w:shd w:val="clear" w:color="auto" w:fill="auto"/>
            <w:hideMark/>
          </w:tcPr>
          <w:p w:rsidR="00806CB6" w:rsidRPr="00AA048E" w:rsidRDefault="00806CB6" w:rsidP="0001549D">
            <w:pPr>
              <w:rPr>
                <w:sz w:val="24"/>
                <w:szCs w:val="24"/>
              </w:rPr>
            </w:pPr>
            <w:r w:rsidRPr="00451656">
              <w:rPr>
                <w:sz w:val="24"/>
                <w:szCs w:val="24"/>
              </w:rPr>
              <w:t>Access to Advocacy Support</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37.</w:t>
            </w:r>
          </w:p>
        </w:tc>
        <w:tc>
          <w:tcPr>
            <w:tcW w:w="8141" w:type="dxa"/>
            <w:shd w:val="clear" w:color="auto" w:fill="auto"/>
            <w:hideMark/>
          </w:tcPr>
          <w:p w:rsidR="00806CB6" w:rsidRPr="00AA048E" w:rsidRDefault="00806CB6" w:rsidP="0001549D">
            <w:pPr>
              <w:rPr>
                <w:sz w:val="24"/>
                <w:szCs w:val="24"/>
              </w:rPr>
            </w:pPr>
            <w:r w:rsidRPr="00451656">
              <w:rPr>
                <w:sz w:val="24"/>
                <w:szCs w:val="24"/>
              </w:rPr>
              <w:t>Management of Untoward / Serious Events</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38.</w:t>
            </w:r>
          </w:p>
        </w:tc>
        <w:tc>
          <w:tcPr>
            <w:tcW w:w="8141" w:type="dxa"/>
            <w:shd w:val="clear" w:color="auto" w:fill="auto"/>
            <w:hideMark/>
          </w:tcPr>
          <w:p w:rsidR="00806CB6" w:rsidRPr="00AA048E" w:rsidRDefault="00806CB6" w:rsidP="0001549D">
            <w:pPr>
              <w:rPr>
                <w:sz w:val="24"/>
                <w:szCs w:val="24"/>
              </w:rPr>
            </w:pPr>
            <w:r w:rsidRPr="00451656">
              <w:rPr>
                <w:sz w:val="24"/>
                <w:szCs w:val="24"/>
              </w:rPr>
              <w:t>Management of Absences of Young People</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lastRenderedPageBreak/>
              <w:t>39.</w:t>
            </w:r>
          </w:p>
        </w:tc>
        <w:tc>
          <w:tcPr>
            <w:tcW w:w="8141" w:type="dxa"/>
            <w:shd w:val="clear" w:color="auto" w:fill="auto"/>
            <w:hideMark/>
          </w:tcPr>
          <w:p w:rsidR="00806CB6" w:rsidRPr="00AA048E" w:rsidRDefault="00806CB6" w:rsidP="0001549D">
            <w:pPr>
              <w:rPr>
                <w:sz w:val="24"/>
                <w:szCs w:val="24"/>
              </w:rPr>
            </w:pPr>
            <w:r w:rsidRPr="00451656">
              <w:rPr>
                <w:sz w:val="24"/>
                <w:szCs w:val="24"/>
              </w:rPr>
              <w:t>Contact for Young People with Family /Friends</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40.</w:t>
            </w:r>
          </w:p>
        </w:tc>
        <w:tc>
          <w:tcPr>
            <w:tcW w:w="8141" w:type="dxa"/>
            <w:shd w:val="clear" w:color="auto" w:fill="auto"/>
            <w:hideMark/>
          </w:tcPr>
          <w:p w:rsidR="00806CB6" w:rsidRPr="00AA048E" w:rsidRDefault="00806CB6" w:rsidP="0001549D">
            <w:pPr>
              <w:rPr>
                <w:sz w:val="24"/>
                <w:szCs w:val="24"/>
              </w:rPr>
            </w:pPr>
            <w:r w:rsidRPr="00451656">
              <w:rPr>
                <w:sz w:val="24"/>
                <w:szCs w:val="24"/>
              </w:rPr>
              <w:t>Exit / Discharge Procedures – planned and crisis</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41.</w:t>
            </w:r>
          </w:p>
        </w:tc>
        <w:tc>
          <w:tcPr>
            <w:tcW w:w="8141" w:type="dxa"/>
            <w:shd w:val="clear" w:color="auto" w:fill="auto"/>
            <w:hideMark/>
          </w:tcPr>
          <w:p w:rsidR="00806CB6" w:rsidRPr="00AA048E" w:rsidRDefault="00806CB6" w:rsidP="0001549D">
            <w:pPr>
              <w:rPr>
                <w:sz w:val="24"/>
                <w:szCs w:val="24"/>
              </w:rPr>
            </w:pPr>
            <w:r w:rsidRPr="00451656">
              <w:rPr>
                <w:sz w:val="24"/>
                <w:szCs w:val="24"/>
              </w:rPr>
              <w:t xml:space="preserve">Support Planning for Young People including support plan documentation </w:t>
            </w:r>
            <w:r>
              <w:rPr>
                <w:sz w:val="24"/>
                <w:szCs w:val="24"/>
              </w:rPr>
              <w:br/>
            </w:r>
            <w:r w:rsidRPr="00451656">
              <w:rPr>
                <w:sz w:val="24"/>
                <w:szCs w:val="24"/>
              </w:rPr>
              <w:t xml:space="preserve">and support arrangements </w:t>
            </w:r>
          </w:p>
        </w:tc>
      </w:tr>
      <w:tr w:rsidR="00806CB6" w:rsidRPr="00AA048E" w:rsidTr="0001549D">
        <w:tc>
          <w:tcPr>
            <w:tcW w:w="554" w:type="dxa"/>
            <w:shd w:val="clear" w:color="auto" w:fill="auto"/>
            <w:hideMark/>
          </w:tcPr>
          <w:p w:rsidR="00806CB6" w:rsidRPr="00AA048E" w:rsidRDefault="00806CB6" w:rsidP="0001549D">
            <w:pPr>
              <w:rPr>
                <w:sz w:val="24"/>
                <w:szCs w:val="24"/>
              </w:rPr>
            </w:pPr>
            <w:r w:rsidRPr="00451656">
              <w:rPr>
                <w:sz w:val="24"/>
                <w:szCs w:val="24"/>
              </w:rPr>
              <w:t>42.</w:t>
            </w:r>
          </w:p>
        </w:tc>
        <w:tc>
          <w:tcPr>
            <w:tcW w:w="8141" w:type="dxa"/>
            <w:shd w:val="clear" w:color="auto" w:fill="auto"/>
            <w:hideMark/>
          </w:tcPr>
          <w:p w:rsidR="00806CB6" w:rsidRPr="00AA048E" w:rsidRDefault="00806CB6" w:rsidP="0001549D">
            <w:pPr>
              <w:rPr>
                <w:sz w:val="24"/>
                <w:szCs w:val="24"/>
              </w:rPr>
            </w:pPr>
            <w:r w:rsidRPr="00451656">
              <w:rPr>
                <w:sz w:val="24"/>
                <w:szCs w:val="24"/>
              </w:rPr>
              <w:t>Promotion of Health and Well Being of Young People</w:t>
            </w:r>
          </w:p>
        </w:tc>
      </w:tr>
      <w:tr w:rsidR="00806CB6" w:rsidRPr="00AA048E" w:rsidTr="0001549D">
        <w:tc>
          <w:tcPr>
            <w:tcW w:w="554" w:type="dxa"/>
            <w:shd w:val="clear" w:color="auto" w:fill="auto"/>
            <w:hideMark/>
          </w:tcPr>
          <w:p w:rsidR="00806CB6" w:rsidRDefault="00806CB6" w:rsidP="0001549D">
            <w:pPr>
              <w:ind w:right="34"/>
              <w:rPr>
                <w:sz w:val="24"/>
                <w:szCs w:val="24"/>
              </w:rPr>
            </w:pPr>
            <w:r w:rsidRPr="00451656">
              <w:rPr>
                <w:sz w:val="24"/>
                <w:szCs w:val="24"/>
              </w:rPr>
              <w:t>43.</w:t>
            </w:r>
          </w:p>
          <w:p w:rsidR="00806CB6" w:rsidRDefault="00806CB6" w:rsidP="0001549D">
            <w:pPr>
              <w:ind w:right="34"/>
              <w:rPr>
                <w:sz w:val="24"/>
                <w:szCs w:val="24"/>
              </w:rPr>
            </w:pPr>
            <w:r>
              <w:rPr>
                <w:sz w:val="24"/>
                <w:szCs w:val="24"/>
              </w:rPr>
              <w:t>44.</w:t>
            </w:r>
          </w:p>
          <w:p w:rsidR="00806CB6" w:rsidRDefault="00806CB6" w:rsidP="0001549D">
            <w:pPr>
              <w:ind w:right="34"/>
              <w:rPr>
                <w:sz w:val="24"/>
                <w:szCs w:val="24"/>
              </w:rPr>
            </w:pPr>
          </w:p>
          <w:p w:rsidR="00806CB6" w:rsidRDefault="00806CB6" w:rsidP="0001549D">
            <w:pPr>
              <w:ind w:right="34"/>
              <w:rPr>
                <w:sz w:val="24"/>
                <w:szCs w:val="24"/>
              </w:rPr>
            </w:pPr>
            <w:r>
              <w:rPr>
                <w:sz w:val="24"/>
                <w:szCs w:val="24"/>
              </w:rPr>
              <w:t>45.</w:t>
            </w:r>
          </w:p>
        </w:tc>
        <w:tc>
          <w:tcPr>
            <w:tcW w:w="8141" w:type="dxa"/>
            <w:shd w:val="clear" w:color="auto" w:fill="auto"/>
            <w:hideMark/>
          </w:tcPr>
          <w:p w:rsidR="00806CB6" w:rsidRDefault="00806CB6" w:rsidP="0001549D">
            <w:pPr>
              <w:rPr>
                <w:sz w:val="24"/>
                <w:szCs w:val="24"/>
              </w:rPr>
            </w:pPr>
            <w:r w:rsidRPr="00451656">
              <w:rPr>
                <w:sz w:val="24"/>
                <w:szCs w:val="24"/>
              </w:rPr>
              <w:t>Promotion of Education, Training and Employment</w:t>
            </w:r>
          </w:p>
          <w:p w:rsidR="00806CB6" w:rsidRDefault="00806CB6" w:rsidP="0001549D">
            <w:pPr>
              <w:pStyle w:val="ListParagraph"/>
              <w:numPr>
                <w:ilvl w:val="0"/>
                <w:numId w:val="25"/>
              </w:numPr>
              <w:ind w:left="13" w:hanging="1274"/>
              <w:rPr>
                <w:sz w:val="24"/>
                <w:szCs w:val="24"/>
              </w:rPr>
            </w:pPr>
            <w:r w:rsidRPr="00BB168A">
              <w:rPr>
                <w:sz w:val="24"/>
                <w:szCs w:val="24"/>
              </w:rPr>
              <w:t xml:space="preserve">Regional Good Practice Guidance on Meeting the Accommodation and </w:t>
            </w:r>
            <w:r>
              <w:rPr>
                <w:sz w:val="24"/>
                <w:szCs w:val="24"/>
              </w:rPr>
              <w:br/>
            </w:r>
            <w:r w:rsidRPr="00BB168A">
              <w:rPr>
                <w:sz w:val="24"/>
                <w:szCs w:val="24"/>
              </w:rPr>
              <w:t>Support Needs of 16-21 year olds</w:t>
            </w:r>
          </w:p>
          <w:p w:rsidR="00806CB6" w:rsidRDefault="00806CB6" w:rsidP="0001549D">
            <w:pPr>
              <w:pStyle w:val="ListParagraph"/>
              <w:numPr>
                <w:ilvl w:val="0"/>
                <w:numId w:val="25"/>
              </w:numPr>
              <w:autoSpaceDE w:val="0"/>
              <w:autoSpaceDN w:val="0"/>
              <w:adjustRightInd w:val="0"/>
              <w:ind w:left="0" w:hanging="554"/>
              <w:rPr>
                <w:rFonts w:ascii="Calibri" w:hAnsi="Calibri" w:cs="Calibri"/>
                <w:sz w:val="24"/>
                <w:szCs w:val="24"/>
              </w:rPr>
            </w:pPr>
            <w:r w:rsidRPr="00BB168A">
              <w:rPr>
                <w:rFonts w:ascii="Calibri" w:hAnsi="Calibri" w:cs="Calibri"/>
                <w:sz w:val="24"/>
                <w:szCs w:val="24"/>
              </w:rPr>
              <w:t>The Homelessness Str</w:t>
            </w:r>
            <w:r>
              <w:rPr>
                <w:rFonts w:ascii="Calibri" w:hAnsi="Calibri" w:cs="Calibri"/>
                <w:sz w:val="24"/>
                <w:szCs w:val="24"/>
              </w:rPr>
              <w:t>ategy for Northern Ireland 2012-</w:t>
            </w:r>
            <w:r w:rsidRPr="00BB168A">
              <w:rPr>
                <w:rFonts w:ascii="Calibri" w:hAnsi="Calibri" w:cs="Calibri"/>
                <w:sz w:val="24"/>
                <w:szCs w:val="24"/>
              </w:rPr>
              <w:t xml:space="preserve">2017 – Strategic </w:t>
            </w:r>
            <w:r>
              <w:rPr>
                <w:rFonts w:ascii="Calibri" w:hAnsi="Calibri" w:cs="Calibri"/>
                <w:sz w:val="24"/>
                <w:szCs w:val="24"/>
              </w:rPr>
              <w:br/>
            </w:r>
            <w:r w:rsidRPr="00BB168A">
              <w:rPr>
                <w:rFonts w:ascii="Calibri" w:hAnsi="Calibri" w:cs="Calibri"/>
                <w:sz w:val="24"/>
                <w:szCs w:val="24"/>
              </w:rPr>
              <w:t xml:space="preserve">Objective 4. </w:t>
            </w:r>
          </w:p>
          <w:p w:rsidR="00806CB6" w:rsidRPr="000477EB" w:rsidRDefault="00806CB6" w:rsidP="0001549D">
            <w:pPr>
              <w:rPr>
                <w:rFonts w:ascii="Calibri" w:hAnsi="Calibri" w:cs="Calibri"/>
                <w:sz w:val="24"/>
                <w:szCs w:val="24"/>
              </w:rPr>
            </w:pPr>
          </w:p>
          <w:p w:rsidR="00806CB6" w:rsidRPr="00AA048E" w:rsidRDefault="00806CB6" w:rsidP="0001549D">
            <w:pPr>
              <w:rPr>
                <w:sz w:val="24"/>
                <w:szCs w:val="24"/>
              </w:rPr>
            </w:pPr>
          </w:p>
        </w:tc>
      </w:tr>
    </w:tbl>
    <w:p w:rsidR="00806CB6" w:rsidRDefault="00806CB6" w:rsidP="00806CB6">
      <w:pPr>
        <w:rPr>
          <w:rFonts w:ascii="Calibri" w:hAnsi="Calibri"/>
        </w:rPr>
      </w:pPr>
    </w:p>
    <w:p w:rsidR="00806CB6"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p>
    <w:p w:rsidR="00806CB6" w:rsidRDefault="00806CB6" w:rsidP="00806CB6">
      <w:pPr>
        <w:spacing w:line="360" w:lineRule="auto"/>
        <w:rPr>
          <w:rFonts w:ascii="Arial" w:hAnsi="Arial" w:cs="Arial"/>
          <w:sz w:val="24"/>
          <w:szCs w:val="24"/>
        </w:rPr>
      </w:pPr>
    </w:p>
    <w:p w:rsidR="00806CB6" w:rsidRDefault="00806CB6" w:rsidP="00806CB6">
      <w:pPr>
        <w:rPr>
          <w:rFonts w:ascii="Arial" w:hAnsi="Arial" w:cs="Arial"/>
          <w:sz w:val="24"/>
          <w:szCs w:val="24"/>
        </w:rPr>
      </w:pPr>
      <w:r w:rsidRPr="00451656">
        <w:rPr>
          <w:rFonts w:ascii="Arial" w:hAnsi="Arial" w:cs="Arial"/>
          <w:sz w:val="24"/>
          <w:szCs w:val="24"/>
        </w:rPr>
        <w:t xml:space="preserve">The Department will consider requests to produce this document in other languages or in alternative formats – Braille, audio, large print or as a PDF document. If you require the document in these or other formats please contact </w:t>
      </w:r>
      <w:r>
        <w:rPr>
          <w:rFonts w:ascii="Arial" w:hAnsi="Arial" w:cs="Arial"/>
          <w:sz w:val="24"/>
          <w:szCs w:val="24"/>
        </w:rPr>
        <w:br/>
      </w:r>
      <w:hyperlink r:id="rId8" w:history="1">
        <w:r w:rsidRPr="004C4CF1">
          <w:rPr>
            <w:rStyle w:val="Hyperlink"/>
            <w:rFonts w:ascii="Arial" w:hAnsi="Arial" w:cs="Arial"/>
            <w:sz w:val="24"/>
            <w:szCs w:val="24"/>
          </w:rPr>
          <w:t>lookedafterchildren@health-ni.gov.uk</w:t>
        </w:r>
      </w:hyperlink>
      <w:r>
        <w:rPr>
          <w:rFonts w:ascii="Arial" w:hAnsi="Arial" w:cs="Arial"/>
          <w:sz w:val="24"/>
          <w:szCs w:val="24"/>
        </w:rPr>
        <w:t xml:space="preserve"> </w:t>
      </w:r>
    </w:p>
    <w:p w:rsidR="00390B1F" w:rsidRDefault="00390B1F"/>
    <w:sectPr w:rsidR="00390B1F" w:rsidSect="00150A6E">
      <w:footerReference w:type="default" r:id="rId9"/>
      <w:pgSz w:w="11906" w:h="16838"/>
      <w:pgMar w:top="1276" w:right="1274"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CB6" w:rsidRDefault="00806CB6" w:rsidP="00806CB6">
      <w:r>
        <w:separator/>
      </w:r>
    </w:p>
  </w:endnote>
  <w:endnote w:type="continuationSeparator" w:id="0">
    <w:p w:rsidR="00806CB6" w:rsidRDefault="00806CB6" w:rsidP="00806C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5275"/>
      <w:docPartObj>
        <w:docPartGallery w:val="Page Numbers (Bottom of Page)"/>
        <w:docPartUnique/>
      </w:docPartObj>
    </w:sdtPr>
    <w:sdtEndPr/>
    <w:sdtContent>
      <w:p w:rsidR="00AD1793" w:rsidRDefault="00806CB6">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CB6" w:rsidRDefault="00806CB6" w:rsidP="00806CB6">
      <w:r>
        <w:separator/>
      </w:r>
    </w:p>
  </w:footnote>
  <w:footnote w:type="continuationSeparator" w:id="0">
    <w:p w:rsidR="00806CB6" w:rsidRDefault="00806CB6" w:rsidP="00806CB6">
      <w:r>
        <w:continuationSeparator/>
      </w:r>
    </w:p>
  </w:footnote>
  <w:footnote w:id="1">
    <w:p w:rsidR="00806CB6" w:rsidRPr="005E3828" w:rsidRDefault="00806CB6" w:rsidP="00806CB6">
      <w:pPr>
        <w:pStyle w:val="FootnoteText"/>
        <w:rPr>
          <w:rFonts w:asciiTheme="minorHAnsi" w:hAnsiTheme="minorHAnsi"/>
        </w:rPr>
      </w:pPr>
      <w:r w:rsidRPr="00DF280C">
        <w:rPr>
          <w:rStyle w:val="FootnoteReference"/>
          <w:rFonts w:asciiTheme="minorHAnsi" w:hAnsiTheme="minorHAnsi"/>
        </w:rPr>
        <w:footnoteRef/>
      </w:r>
      <w:r w:rsidRPr="00DF280C">
        <w:rPr>
          <w:rFonts w:asciiTheme="minorHAnsi" w:hAnsiTheme="minorHAnsi"/>
        </w:rPr>
        <w:t xml:space="preserve"> https://www.health-ni.gov.uk/sites/default/files/publications/dhssps/adult-safeguarding-policy.pdf</w:t>
      </w:r>
    </w:p>
  </w:footnote>
  <w:footnote w:id="2">
    <w:p w:rsidR="00806CB6" w:rsidRPr="00577720" w:rsidRDefault="00806CB6" w:rsidP="00806CB6">
      <w:pPr>
        <w:pStyle w:val="FootnoteText"/>
        <w:rPr>
          <w:rFonts w:asciiTheme="minorHAnsi" w:hAnsiTheme="minorHAnsi"/>
        </w:rPr>
      </w:pPr>
      <w:r w:rsidRPr="00DF280C">
        <w:rPr>
          <w:rStyle w:val="FootnoteReference"/>
          <w:rFonts w:asciiTheme="minorHAnsi" w:hAnsiTheme="minorHAnsi"/>
        </w:rPr>
        <w:footnoteRef/>
      </w:r>
      <w:r w:rsidRPr="00DF280C">
        <w:rPr>
          <w:rFonts w:asciiTheme="minorHAnsi" w:hAnsiTheme="minorHAnsi"/>
        </w:rPr>
        <w:t xml:space="preserve"> </w:t>
      </w:r>
      <w:proofErr w:type="gramStart"/>
      <w:r w:rsidRPr="00DF280C">
        <w:rPr>
          <w:rFonts w:asciiTheme="minorHAnsi" w:hAnsiTheme="minorHAnsi"/>
        </w:rPr>
        <w:t>R(</w:t>
      </w:r>
      <w:proofErr w:type="gramEnd"/>
      <w:r w:rsidRPr="00DF280C">
        <w:rPr>
          <w:rFonts w:asciiTheme="minorHAnsi" w:hAnsiTheme="minorHAnsi"/>
        </w:rPr>
        <w:t>on the application of G) v London Borough of Southwark (2009) UKHL26. The full transcript can be downloaded from tinyurl.com/</w:t>
      </w:r>
      <w:proofErr w:type="spellStart"/>
      <w:r w:rsidRPr="00DF280C">
        <w:rPr>
          <w:rFonts w:asciiTheme="minorHAnsi" w:hAnsiTheme="minorHAnsi"/>
        </w:rPr>
        <w:t>gvsouthwark</w:t>
      </w:r>
      <w:proofErr w:type="spellEnd"/>
      <w:r w:rsidRPr="00DF280C">
        <w:rPr>
          <w:rFonts w:asciiTheme="minorHAnsi" w:hAnsiTheme="minorHAnsi"/>
        </w:rPr>
        <w:t>.</w:t>
      </w:r>
    </w:p>
    <w:p w:rsidR="00806CB6" w:rsidRPr="00577720" w:rsidRDefault="00806CB6" w:rsidP="00806CB6">
      <w:pPr>
        <w:pStyle w:val="FootnoteText"/>
        <w:rPr>
          <w:rFonts w:asciiTheme="minorHAnsi" w:hAnsiTheme="minorHAnsi"/>
        </w:rPr>
      </w:pPr>
    </w:p>
  </w:footnote>
  <w:footnote w:id="3">
    <w:p w:rsidR="00806CB6" w:rsidRPr="00577720" w:rsidRDefault="00806CB6" w:rsidP="00806CB6">
      <w:pPr>
        <w:pStyle w:val="PlainText"/>
        <w:rPr>
          <w:rFonts w:asciiTheme="minorHAnsi" w:hAnsiTheme="minorHAnsi" w:cs="Times New Roman"/>
          <w:sz w:val="20"/>
          <w:szCs w:val="20"/>
        </w:rPr>
      </w:pPr>
      <w:r w:rsidRPr="00DF280C">
        <w:rPr>
          <w:rStyle w:val="FootnoteReference"/>
          <w:rFonts w:asciiTheme="minorHAnsi" w:hAnsiTheme="minorHAnsi"/>
        </w:rPr>
        <w:footnoteRef/>
      </w:r>
      <w:r w:rsidRPr="00DF280C">
        <w:rPr>
          <w:rFonts w:asciiTheme="minorHAnsi" w:hAnsiTheme="minorHAnsi"/>
        </w:rPr>
        <w:t xml:space="preserve"> </w:t>
      </w:r>
      <w:hyperlink r:id="rId1" w:history="1">
        <w:r w:rsidRPr="00DF280C">
          <w:rPr>
            <w:rStyle w:val="Hyperlink"/>
            <w:rFonts w:asciiTheme="minorHAnsi" w:hAnsiTheme="minorHAnsi" w:cs="Times New Roman"/>
            <w:sz w:val="20"/>
            <w:szCs w:val="20"/>
          </w:rPr>
          <w:t>https://www.courtsni.gov.uk/en-GB/Judicial%20Decisions/PublishedByYear/Documents/2012/[2012]%20NIQB%205/j_j_TRE8243Final.htm</w:t>
        </w:r>
      </w:hyperlink>
      <w:r w:rsidRPr="00DF280C">
        <w:rPr>
          <w:rFonts w:asciiTheme="minorHAnsi" w:hAnsiTheme="minorHAnsi" w:cs="Times New Roman"/>
          <w:sz w:val="20"/>
          <w:szCs w:val="20"/>
        </w:rPr>
        <w:t xml:space="preserve"> </w:t>
      </w:r>
    </w:p>
    <w:p w:rsidR="00806CB6" w:rsidRPr="00AF6E60" w:rsidRDefault="00806CB6" w:rsidP="00806CB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3D43"/>
    <w:multiLevelType w:val="hybridMultilevel"/>
    <w:tmpl w:val="D07A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17B08"/>
    <w:multiLevelType w:val="hybridMultilevel"/>
    <w:tmpl w:val="8B20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F0539B"/>
    <w:multiLevelType w:val="hybridMultilevel"/>
    <w:tmpl w:val="01567D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1CCB534C"/>
    <w:multiLevelType w:val="hybridMultilevel"/>
    <w:tmpl w:val="A65E0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4A5B33"/>
    <w:multiLevelType w:val="hybridMultilevel"/>
    <w:tmpl w:val="046C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F8423D"/>
    <w:multiLevelType w:val="hybridMultilevel"/>
    <w:tmpl w:val="D076D9E8"/>
    <w:lvl w:ilvl="0" w:tplc="8D7AEA8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CB4A1D"/>
    <w:multiLevelType w:val="hybridMultilevel"/>
    <w:tmpl w:val="B6B27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111994"/>
    <w:multiLevelType w:val="hybridMultilevel"/>
    <w:tmpl w:val="06B4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2D66CA"/>
    <w:multiLevelType w:val="hybridMultilevel"/>
    <w:tmpl w:val="4DBE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6000E1"/>
    <w:multiLevelType w:val="hybridMultilevel"/>
    <w:tmpl w:val="D8F2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3C27DA"/>
    <w:multiLevelType w:val="hybridMultilevel"/>
    <w:tmpl w:val="2CB809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F12C3C"/>
    <w:multiLevelType w:val="hybridMultilevel"/>
    <w:tmpl w:val="2A241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0D3F38"/>
    <w:multiLevelType w:val="hybridMultilevel"/>
    <w:tmpl w:val="2748402A"/>
    <w:lvl w:ilvl="0" w:tplc="57360B4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843C3B"/>
    <w:multiLevelType w:val="hybridMultilevel"/>
    <w:tmpl w:val="E8D0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5139D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6E00503"/>
    <w:multiLevelType w:val="hybridMultilevel"/>
    <w:tmpl w:val="EDC2E1BC"/>
    <w:lvl w:ilvl="0" w:tplc="57360B46">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9E3A98"/>
    <w:multiLevelType w:val="hybridMultilevel"/>
    <w:tmpl w:val="43E2BEF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A02292"/>
    <w:multiLevelType w:val="hybridMultilevel"/>
    <w:tmpl w:val="D89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1E671C"/>
    <w:multiLevelType w:val="hybridMultilevel"/>
    <w:tmpl w:val="D44A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027C7C"/>
    <w:multiLevelType w:val="hybridMultilevel"/>
    <w:tmpl w:val="F2D098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920B5F"/>
    <w:multiLevelType w:val="hybridMultilevel"/>
    <w:tmpl w:val="F078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0B7ECF"/>
    <w:multiLevelType w:val="hybridMultilevel"/>
    <w:tmpl w:val="ED1C1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2F35FF7"/>
    <w:multiLevelType w:val="hybridMultilevel"/>
    <w:tmpl w:val="A4CE260C"/>
    <w:lvl w:ilvl="0" w:tplc="8D7AEA8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19665E"/>
    <w:multiLevelType w:val="hybridMultilevel"/>
    <w:tmpl w:val="BF56DA32"/>
    <w:lvl w:ilvl="0" w:tplc="8D7AEA8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7B5467"/>
    <w:multiLevelType w:val="hybridMultilevel"/>
    <w:tmpl w:val="EC5E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CB0F63"/>
    <w:multiLevelType w:val="hybridMultilevel"/>
    <w:tmpl w:val="1CD21D5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nsid w:val="6C65206B"/>
    <w:multiLevelType w:val="hybridMultilevel"/>
    <w:tmpl w:val="E6B43C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07755A5"/>
    <w:multiLevelType w:val="hybridMultilevel"/>
    <w:tmpl w:val="E744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5B6F98"/>
    <w:multiLevelType w:val="hybridMultilevel"/>
    <w:tmpl w:val="8586C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D53408"/>
    <w:multiLevelType w:val="hybridMultilevel"/>
    <w:tmpl w:val="19E60F2C"/>
    <w:lvl w:ilvl="0" w:tplc="8D7AEA8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234E5C"/>
    <w:multiLevelType w:val="hybridMultilevel"/>
    <w:tmpl w:val="243EE338"/>
    <w:lvl w:ilvl="0" w:tplc="8CB0A7E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405185"/>
    <w:multiLevelType w:val="hybridMultilevel"/>
    <w:tmpl w:val="349E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541115"/>
    <w:multiLevelType w:val="hybridMultilevel"/>
    <w:tmpl w:val="5318188E"/>
    <w:lvl w:ilvl="0" w:tplc="0809000F">
      <w:start w:val="1"/>
      <w:numFmt w:val="decimal"/>
      <w:lvlText w:val="%1."/>
      <w:lvlJc w:val="left"/>
      <w:pPr>
        <w:tabs>
          <w:tab w:val="num" w:pos="720"/>
        </w:tabs>
        <w:ind w:left="720" w:hanging="360"/>
      </w:pPr>
      <w:rPr>
        <w:rFonts w:hint="default"/>
      </w:rPr>
    </w:lvl>
    <w:lvl w:ilvl="1" w:tplc="65C6CD04">
      <w:start w:val="1"/>
      <w:numFmt w:val="lowerLetter"/>
      <w:lvlText w:val="(%2)"/>
      <w:lvlJc w:val="left"/>
      <w:pPr>
        <w:tabs>
          <w:tab w:val="num" w:pos="1470"/>
        </w:tabs>
        <w:ind w:left="1470" w:hanging="39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12"/>
  </w:num>
  <w:num w:numId="3">
    <w:abstractNumId w:val="8"/>
  </w:num>
  <w:num w:numId="4">
    <w:abstractNumId w:val="15"/>
  </w:num>
  <w:num w:numId="5">
    <w:abstractNumId w:val="18"/>
  </w:num>
  <w:num w:numId="6">
    <w:abstractNumId w:val="30"/>
  </w:num>
  <w:num w:numId="7">
    <w:abstractNumId w:val="25"/>
  </w:num>
  <w:num w:numId="8">
    <w:abstractNumId w:val="5"/>
  </w:num>
  <w:num w:numId="9">
    <w:abstractNumId w:val="1"/>
  </w:num>
  <w:num w:numId="10">
    <w:abstractNumId w:val="24"/>
  </w:num>
  <w:num w:numId="11">
    <w:abstractNumId w:val="29"/>
  </w:num>
  <w:num w:numId="12">
    <w:abstractNumId w:val="23"/>
  </w:num>
  <w:num w:numId="13">
    <w:abstractNumId w:val="32"/>
  </w:num>
  <w:num w:numId="14">
    <w:abstractNumId w:val="3"/>
  </w:num>
  <w:num w:numId="15">
    <w:abstractNumId w:val="16"/>
  </w:num>
  <w:num w:numId="16">
    <w:abstractNumId w:val="31"/>
  </w:num>
  <w:num w:numId="17">
    <w:abstractNumId w:val="4"/>
  </w:num>
  <w:num w:numId="18">
    <w:abstractNumId w:val="20"/>
  </w:num>
  <w:num w:numId="19">
    <w:abstractNumId w:val="21"/>
  </w:num>
  <w:num w:numId="20">
    <w:abstractNumId w:val="1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6"/>
  </w:num>
  <w:num w:numId="24">
    <w:abstractNumId w:val="19"/>
  </w:num>
  <w:num w:numId="25">
    <w:abstractNumId w:val="11"/>
  </w:num>
  <w:num w:numId="26">
    <w:abstractNumId w:val="27"/>
  </w:num>
  <w:num w:numId="27">
    <w:abstractNumId w:val="2"/>
  </w:num>
  <w:num w:numId="28">
    <w:abstractNumId w:val="0"/>
  </w:num>
  <w:num w:numId="29">
    <w:abstractNumId w:val="17"/>
  </w:num>
  <w:num w:numId="30">
    <w:abstractNumId w:val="6"/>
  </w:num>
  <w:num w:numId="31">
    <w:abstractNumId w:val="9"/>
  </w:num>
  <w:num w:numId="32">
    <w:abstractNumId w:val="28"/>
  </w:num>
  <w:num w:numId="33">
    <w:abstractNumId w:val="7"/>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06CB6"/>
    <w:rsid w:val="000945B7"/>
    <w:rsid w:val="00390B1F"/>
    <w:rsid w:val="00806CB6"/>
    <w:rsid w:val="009C405C"/>
    <w:rsid w:val="00C412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B6"/>
    <w:pPr>
      <w:spacing w:after="0" w:line="240" w:lineRule="auto"/>
    </w:pPr>
  </w:style>
  <w:style w:type="paragraph" w:styleId="Heading2">
    <w:name w:val="heading 2"/>
    <w:basedOn w:val="Normal"/>
    <w:next w:val="Normal"/>
    <w:link w:val="Heading2Char"/>
    <w:uiPriority w:val="9"/>
    <w:semiHidden/>
    <w:unhideWhenUsed/>
    <w:qFormat/>
    <w:rsid w:val="00806CB6"/>
    <w:pPr>
      <w:keepNext/>
      <w:keepLines/>
      <w:spacing w:before="200"/>
      <w:ind w:left="357"/>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806CB6"/>
    <w:pPr>
      <w:keepNext/>
      <w:spacing w:line="360" w:lineRule="auto"/>
      <w:ind w:left="1800"/>
      <w:outlineLvl w:val="5"/>
    </w:pPr>
    <w:rPr>
      <w:rFonts w:ascii="Times New Roman" w:eastAsia="Times New Roman" w:hAnsi="Times New Roman" w:cs="Times New Roman"/>
      <w:b/>
      <w:sz w:val="2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06CB6"/>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semiHidden/>
    <w:rsid w:val="00806CB6"/>
    <w:rPr>
      <w:rFonts w:ascii="Times New Roman" w:eastAsia="Times New Roman" w:hAnsi="Times New Roman" w:cs="Times New Roman"/>
      <w:b/>
      <w:sz w:val="26"/>
      <w:szCs w:val="24"/>
      <w:u w:val="single"/>
    </w:rPr>
  </w:style>
  <w:style w:type="paragraph" w:styleId="ListParagraph">
    <w:name w:val="List Paragraph"/>
    <w:basedOn w:val="Normal"/>
    <w:uiPriority w:val="34"/>
    <w:qFormat/>
    <w:rsid w:val="00806CB6"/>
    <w:pPr>
      <w:ind w:left="720"/>
      <w:contextualSpacing/>
    </w:pPr>
  </w:style>
  <w:style w:type="character" w:styleId="CommentReference">
    <w:name w:val="annotation reference"/>
    <w:basedOn w:val="DefaultParagraphFont"/>
    <w:rsid w:val="00806CB6"/>
    <w:rPr>
      <w:sz w:val="16"/>
      <w:szCs w:val="16"/>
    </w:rPr>
  </w:style>
  <w:style w:type="paragraph" w:styleId="CommentText">
    <w:name w:val="annotation text"/>
    <w:basedOn w:val="Normal"/>
    <w:link w:val="CommentTextChar"/>
    <w:rsid w:val="00806CB6"/>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806CB6"/>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806CB6"/>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806CB6"/>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806CB6"/>
    <w:rPr>
      <w:vertAlign w:val="superscript"/>
    </w:rPr>
  </w:style>
  <w:style w:type="paragraph" w:styleId="BalloonText">
    <w:name w:val="Balloon Text"/>
    <w:basedOn w:val="Normal"/>
    <w:link w:val="BalloonTextChar"/>
    <w:uiPriority w:val="99"/>
    <w:semiHidden/>
    <w:unhideWhenUsed/>
    <w:rsid w:val="00806CB6"/>
    <w:rPr>
      <w:rFonts w:ascii="Tahoma" w:hAnsi="Tahoma" w:cs="Tahoma"/>
      <w:sz w:val="16"/>
      <w:szCs w:val="16"/>
    </w:rPr>
  </w:style>
  <w:style w:type="character" w:customStyle="1" w:styleId="BalloonTextChar">
    <w:name w:val="Balloon Text Char"/>
    <w:basedOn w:val="DefaultParagraphFont"/>
    <w:link w:val="BalloonText"/>
    <w:uiPriority w:val="99"/>
    <w:semiHidden/>
    <w:rsid w:val="00806CB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06CB6"/>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06CB6"/>
    <w:rPr>
      <w:b/>
      <w:bCs/>
    </w:rPr>
  </w:style>
  <w:style w:type="paragraph" w:styleId="Header">
    <w:name w:val="header"/>
    <w:basedOn w:val="Normal"/>
    <w:link w:val="HeaderChar"/>
    <w:uiPriority w:val="99"/>
    <w:unhideWhenUsed/>
    <w:rsid w:val="00806CB6"/>
    <w:pPr>
      <w:tabs>
        <w:tab w:val="center" w:pos="4513"/>
        <w:tab w:val="right" w:pos="9026"/>
      </w:tabs>
    </w:pPr>
  </w:style>
  <w:style w:type="character" w:customStyle="1" w:styleId="HeaderChar">
    <w:name w:val="Header Char"/>
    <w:basedOn w:val="DefaultParagraphFont"/>
    <w:link w:val="Header"/>
    <w:uiPriority w:val="99"/>
    <w:rsid w:val="00806CB6"/>
  </w:style>
  <w:style w:type="paragraph" w:styleId="Footer">
    <w:name w:val="footer"/>
    <w:basedOn w:val="Normal"/>
    <w:link w:val="FooterChar"/>
    <w:uiPriority w:val="99"/>
    <w:unhideWhenUsed/>
    <w:rsid w:val="00806CB6"/>
    <w:pPr>
      <w:tabs>
        <w:tab w:val="center" w:pos="4513"/>
        <w:tab w:val="right" w:pos="9026"/>
      </w:tabs>
    </w:pPr>
  </w:style>
  <w:style w:type="character" w:customStyle="1" w:styleId="FooterChar">
    <w:name w:val="Footer Char"/>
    <w:basedOn w:val="DefaultParagraphFont"/>
    <w:link w:val="Footer"/>
    <w:uiPriority w:val="99"/>
    <w:rsid w:val="00806CB6"/>
  </w:style>
  <w:style w:type="paragraph" w:customStyle="1" w:styleId="N1">
    <w:name w:val="N1"/>
    <w:basedOn w:val="Normal"/>
    <w:rsid w:val="00806CB6"/>
    <w:pPr>
      <w:numPr>
        <w:numId w:val="21"/>
      </w:numPr>
      <w:spacing w:before="160" w:line="220" w:lineRule="atLeast"/>
      <w:jc w:val="both"/>
    </w:pPr>
    <w:rPr>
      <w:rFonts w:ascii="Times New Roman" w:hAnsi="Times New Roman" w:cs="Times New Roman"/>
      <w:sz w:val="21"/>
      <w:szCs w:val="21"/>
      <w:lang w:eastAsia="en-GB"/>
    </w:rPr>
  </w:style>
  <w:style w:type="paragraph" w:customStyle="1" w:styleId="N2">
    <w:name w:val="N2"/>
    <w:basedOn w:val="Normal"/>
    <w:rsid w:val="00806CB6"/>
    <w:pPr>
      <w:numPr>
        <w:ilvl w:val="1"/>
        <w:numId w:val="21"/>
      </w:numPr>
      <w:spacing w:before="80" w:line="220" w:lineRule="atLeast"/>
      <w:jc w:val="both"/>
    </w:pPr>
    <w:rPr>
      <w:rFonts w:ascii="Times New Roman" w:hAnsi="Times New Roman" w:cs="Times New Roman"/>
      <w:sz w:val="21"/>
      <w:szCs w:val="21"/>
      <w:lang w:eastAsia="en-GB"/>
    </w:rPr>
  </w:style>
  <w:style w:type="paragraph" w:customStyle="1" w:styleId="N3">
    <w:name w:val="N3"/>
    <w:basedOn w:val="Normal"/>
    <w:rsid w:val="00806CB6"/>
    <w:pPr>
      <w:numPr>
        <w:ilvl w:val="2"/>
        <w:numId w:val="21"/>
      </w:numPr>
      <w:spacing w:before="80" w:line="220" w:lineRule="atLeast"/>
      <w:jc w:val="both"/>
    </w:pPr>
    <w:rPr>
      <w:rFonts w:ascii="Times New Roman" w:hAnsi="Times New Roman" w:cs="Times New Roman"/>
      <w:sz w:val="21"/>
      <w:szCs w:val="21"/>
      <w:lang w:eastAsia="en-GB"/>
    </w:rPr>
  </w:style>
  <w:style w:type="paragraph" w:customStyle="1" w:styleId="N4">
    <w:name w:val="N4"/>
    <w:basedOn w:val="Normal"/>
    <w:rsid w:val="00806CB6"/>
    <w:pPr>
      <w:numPr>
        <w:ilvl w:val="3"/>
        <w:numId w:val="21"/>
      </w:numPr>
      <w:spacing w:before="80" w:line="220" w:lineRule="atLeast"/>
      <w:jc w:val="both"/>
    </w:pPr>
    <w:rPr>
      <w:rFonts w:ascii="Times New Roman" w:hAnsi="Times New Roman" w:cs="Times New Roman"/>
      <w:sz w:val="21"/>
      <w:szCs w:val="21"/>
      <w:lang w:eastAsia="en-GB"/>
    </w:rPr>
  </w:style>
  <w:style w:type="paragraph" w:customStyle="1" w:styleId="N5">
    <w:name w:val="N5"/>
    <w:basedOn w:val="Normal"/>
    <w:rsid w:val="00806CB6"/>
    <w:pPr>
      <w:numPr>
        <w:ilvl w:val="4"/>
        <w:numId w:val="21"/>
      </w:numPr>
      <w:spacing w:before="80" w:line="220" w:lineRule="atLeast"/>
      <w:jc w:val="both"/>
    </w:pPr>
    <w:rPr>
      <w:rFonts w:ascii="Times New Roman" w:hAnsi="Times New Roman" w:cs="Times New Roman"/>
      <w:sz w:val="21"/>
      <w:szCs w:val="21"/>
      <w:lang w:eastAsia="en-GB"/>
    </w:rPr>
  </w:style>
  <w:style w:type="character" w:styleId="Hyperlink">
    <w:name w:val="Hyperlink"/>
    <w:basedOn w:val="DefaultParagraphFont"/>
    <w:uiPriority w:val="99"/>
    <w:unhideWhenUsed/>
    <w:rsid w:val="00806CB6"/>
    <w:rPr>
      <w:color w:val="0000FF" w:themeColor="hyperlink"/>
      <w:u w:val="single"/>
    </w:rPr>
  </w:style>
  <w:style w:type="character" w:customStyle="1" w:styleId="srch-url2">
    <w:name w:val="srch-url2"/>
    <w:basedOn w:val="DefaultParagraphFont"/>
    <w:rsid w:val="00806CB6"/>
  </w:style>
  <w:style w:type="paragraph" w:styleId="PlainText">
    <w:name w:val="Plain Text"/>
    <w:basedOn w:val="Normal"/>
    <w:link w:val="PlainTextChar"/>
    <w:uiPriority w:val="99"/>
    <w:semiHidden/>
    <w:unhideWhenUsed/>
    <w:rsid w:val="00806CB6"/>
    <w:rPr>
      <w:rFonts w:ascii="Consolas" w:hAnsi="Consolas"/>
      <w:sz w:val="21"/>
      <w:szCs w:val="21"/>
    </w:rPr>
  </w:style>
  <w:style w:type="character" w:customStyle="1" w:styleId="PlainTextChar">
    <w:name w:val="Plain Text Char"/>
    <w:basedOn w:val="DefaultParagraphFont"/>
    <w:link w:val="PlainText"/>
    <w:uiPriority w:val="99"/>
    <w:semiHidden/>
    <w:rsid w:val="00806CB6"/>
    <w:rPr>
      <w:rFonts w:ascii="Consolas" w:hAnsi="Consolas"/>
      <w:sz w:val="21"/>
      <w:szCs w:val="21"/>
    </w:rPr>
  </w:style>
  <w:style w:type="table" w:styleId="TableGrid">
    <w:name w:val="Table Grid"/>
    <w:basedOn w:val="TableNormal"/>
    <w:uiPriority w:val="59"/>
    <w:rsid w:val="00806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okedafterchildren@health-ni.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urtsni.gov.uk/en-GB/Judicial%20Decisions/PublishedByYear/Documents/2012/%5b2012%5d%20NIQB%205/j_j_TRE8243Fin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7230</Words>
  <Characters>41216</Characters>
  <Application>Microsoft Office Word</Application>
  <DocSecurity>0</DocSecurity>
  <Lines>343</Lines>
  <Paragraphs>96</Paragraphs>
  <ScaleCrop>false</ScaleCrop>
  <Company>IT Assist</Company>
  <LinksUpToDate>false</LinksUpToDate>
  <CharactersWithSpaces>48350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Duffy</dc:creator>
  <cp:keywords/>
  <dc:description/>
  <cp:lastModifiedBy>Bernie Duffy</cp:lastModifiedBy>
  <cp:revision>1</cp:revision>
  <dcterms:created xsi:type="dcterms:W3CDTF">2016-12-12T15:55:00Z</dcterms:created>
  <dcterms:modified xsi:type="dcterms:W3CDTF">2016-12-12T15:59:00Z</dcterms:modified>
</cp:coreProperties>
</file>