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r w:rsidRPr="00774C3C">
        <w:rPr>
          <w:rFonts w:cs="Arial"/>
          <w:b/>
          <w:szCs w:val="24"/>
        </w:rPr>
        <w:t xml:space="preserve"> </w:t>
      </w:r>
    </w:p>
    <w:p w:rsidR="00CE6C80" w:rsidRPr="00774C3C" w:rsidRDefault="00CE6C80" w:rsidP="00CE6C80">
      <w:pPr>
        <w:rPr>
          <w:rFonts w:cs="Arial"/>
          <w:b/>
          <w:szCs w:val="24"/>
        </w:rPr>
      </w:pPr>
      <w:r w:rsidRPr="00774C3C">
        <w:rPr>
          <w:rFonts w:cs="Arial"/>
          <w:b/>
          <w:noProof/>
          <w:color w:val="007AC3"/>
          <w:szCs w:val="24"/>
          <w:lang w:eastAsia="en-GB"/>
        </w:rPr>
        <w:t xml:space="preserve">                                </w:t>
      </w:r>
      <w:r>
        <w:rPr>
          <w:noProof/>
          <w:color w:val="1F497D"/>
          <w:lang w:eastAsia="en-GB"/>
        </w:rPr>
        <w:drawing>
          <wp:inline distT="0" distB="0" distL="0" distR="0">
            <wp:extent cx="1905000" cy="866775"/>
            <wp:effectExtent l="19050" t="0" r="0" b="0"/>
            <wp:docPr id="1" name="Picture 0" descr="health-cmyk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cmyk hi res.jpg"/>
                    <pic:cNvPicPr>
                      <a:picLocks noChangeAspect="1" noChangeArrowheads="1"/>
                    </pic:cNvPicPr>
                  </pic:nvPicPr>
                  <pic:blipFill>
                    <a:blip r:embed="rId7" r:link="rId8" cstate="print"/>
                    <a:srcRect/>
                    <a:stretch>
                      <a:fillRect/>
                    </a:stretch>
                  </pic:blipFill>
                  <pic:spPr bwMode="auto">
                    <a:xfrm>
                      <a:off x="0" y="0"/>
                      <a:ext cx="1905000" cy="866775"/>
                    </a:xfrm>
                    <a:prstGeom prst="rect">
                      <a:avLst/>
                    </a:prstGeom>
                    <a:noFill/>
                    <a:ln w="9525">
                      <a:noFill/>
                      <a:miter lim="800000"/>
                      <a:headEnd/>
                      <a:tailEnd/>
                    </a:ln>
                  </pic:spPr>
                </pic:pic>
              </a:graphicData>
            </a:graphic>
          </wp:inline>
        </w:drawing>
      </w: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color w:val="1F497D"/>
          <w:szCs w:val="24"/>
        </w:rPr>
      </w:pPr>
      <w:r w:rsidRPr="00774C3C">
        <w:rPr>
          <w:rFonts w:cs="Arial"/>
          <w:b/>
          <w:color w:val="1F497D"/>
          <w:szCs w:val="24"/>
        </w:rPr>
        <w:t xml:space="preserve">Equality Screening, Disability Duties and Human Rights Assessment Template </w:t>
      </w: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ind w:left="720"/>
        <w:rPr>
          <w:rFonts w:cs="Arial"/>
          <w:szCs w:val="24"/>
        </w:rPr>
      </w:pPr>
      <w:r w:rsidRPr="00774C3C">
        <w:rPr>
          <w:rFonts w:cs="Arial"/>
          <w:szCs w:val="24"/>
        </w:rPr>
        <w:t>Part 1 – Policy scoping</w:t>
      </w:r>
    </w:p>
    <w:p w:rsidR="00CE6C80" w:rsidRPr="00774C3C" w:rsidRDefault="00CE6C80" w:rsidP="00CE6C80">
      <w:pPr>
        <w:ind w:left="720"/>
        <w:rPr>
          <w:rFonts w:cs="Arial"/>
          <w:szCs w:val="24"/>
        </w:rPr>
      </w:pPr>
    </w:p>
    <w:p w:rsidR="00CE6C80" w:rsidRPr="00774C3C" w:rsidRDefault="00CE6C80" w:rsidP="00CE6C80">
      <w:pPr>
        <w:ind w:left="720"/>
        <w:rPr>
          <w:rFonts w:cs="Arial"/>
          <w:szCs w:val="24"/>
        </w:rPr>
      </w:pPr>
      <w:r w:rsidRPr="00774C3C">
        <w:rPr>
          <w:rFonts w:cs="Arial"/>
          <w:szCs w:val="24"/>
        </w:rPr>
        <w:t>Part 2 – Screening questions</w:t>
      </w:r>
      <w:r w:rsidRPr="00774C3C">
        <w:rPr>
          <w:rFonts w:cs="Arial"/>
          <w:szCs w:val="24"/>
        </w:rPr>
        <w:br/>
      </w:r>
    </w:p>
    <w:p w:rsidR="00CE6C80" w:rsidRPr="00774C3C" w:rsidRDefault="00CE6C80" w:rsidP="00CE6C80">
      <w:pPr>
        <w:ind w:left="720"/>
        <w:rPr>
          <w:rFonts w:cs="Arial"/>
          <w:szCs w:val="24"/>
        </w:rPr>
      </w:pPr>
      <w:r w:rsidRPr="00774C3C">
        <w:rPr>
          <w:rFonts w:cs="Arial"/>
          <w:szCs w:val="24"/>
        </w:rPr>
        <w:t>Part 3 – Screening decision</w:t>
      </w:r>
      <w:r w:rsidRPr="00774C3C">
        <w:rPr>
          <w:rFonts w:cs="Arial"/>
          <w:szCs w:val="24"/>
        </w:rPr>
        <w:br/>
      </w:r>
    </w:p>
    <w:p w:rsidR="00CE6C80" w:rsidRPr="00774C3C" w:rsidRDefault="00CE6C80" w:rsidP="00CE6C80">
      <w:pPr>
        <w:ind w:left="720"/>
        <w:rPr>
          <w:rFonts w:cs="Arial"/>
          <w:szCs w:val="24"/>
        </w:rPr>
      </w:pPr>
      <w:r w:rsidRPr="00774C3C">
        <w:rPr>
          <w:rFonts w:cs="Arial"/>
          <w:szCs w:val="24"/>
        </w:rPr>
        <w:t>Part 4 – Monitoring</w:t>
      </w:r>
    </w:p>
    <w:p w:rsidR="00CE6C80" w:rsidRPr="00774C3C" w:rsidRDefault="00CE6C80" w:rsidP="00CE6C80">
      <w:pPr>
        <w:ind w:left="720"/>
        <w:rPr>
          <w:rFonts w:cs="Arial"/>
          <w:szCs w:val="24"/>
        </w:rPr>
      </w:pPr>
    </w:p>
    <w:p w:rsidR="00CE6C80" w:rsidRPr="00774C3C" w:rsidRDefault="00CE6C80" w:rsidP="00CE6C80">
      <w:pPr>
        <w:ind w:left="720"/>
        <w:rPr>
          <w:rFonts w:cs="Arial"/>
          <w:szCs w:val="24"/>
        </w:rPr>
      </w:pPr>
      <w:r w:rsidRPr="00774C3C">
        <w:rPr>
          <w:rFonts w:cs="Arial"/>
          <w:szCs w:val="24"/>
        </w:rPr>
        <w:t>Part 5 – Disability Duties</w:t>
      </w:r>
    </w:p>
    <w:p w:rsidR="00CE6C80" w:rsidRPr="00774C3C" w:rsidRDefault="00CE6C80" w:rsidP="00CE6C80">
      <w:pPr>
        <w:ind w:left="720"/>
        <w:rPr>
          <w:rFonts w:cs="Arial"/>
          <w:szCs w:val="24"/>
        </w:rPr>
      </w:pPr>
    </w:p>
    <w:p w:rsidR="00CE6C80" w:rsidRPr="00774C3C" w:rsidRDefault="00CE6C80" w:rsidP="00CE6C80">
      <w:pPr>
        <w:ind w:left="720"/>
        <w:rPr>
          <w:rFonts w:cs="Arial"/>
          <w:szCs w:val="24"/>
        </w:rPr>
      </w:pPr>
      <w:r w:rsidRPr="00774C3C">
        <w:rPr>
          <w:rFonts w:cs="Arial"/>
          <w:szCs w:val="24"/>
        </w:rPr>
        <w:t>Part 6 – Human Rights</w:t>
      </w:r>
    </w:p>
    <w:p w:rsidR="00CE6C80" w:rsidRPr="00774C3C" w:rsidRDefault="00CE6C80" w:rsidP="00CE6C80">
      <w:pPr>
        <w:ind w:left="720"/>
        <w:rPr>
          <w:rFonts w:cs="Arial"/>
          <w:szCs w:val="24"/>
        </w:rPr>
      </w:pPr>
    </w:p>
    <w:p w:rsidR="00CE6C80" w:rsidRPr="00774C3C" w:rsidRDefault="00CE6C80" w:rsidP="00CE6C80">
      <w:pPr>
        <w:ind w:left="720"/>
        <w:rPr>
          <w:rFonts w:cs="Arial"/>
          <w:szCs w:val="24"/>
        </w:rPr>
      </w:pPr>
      <w:r w:rsidRPr="00774C3C">
        <w:rPr>
          <w:rFonts w:cs="Arial"/>
          <w:szCs w:val="24"/>
        </w:rPr>
        <w:t>Part 7 – Approval and Authorisation</w:t>
      </w: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r w:rsidRPr="00774C3C">
        <w:rPr>
          <w:rFonts w:cs="Arial"/>
          <w:b/>
          <w:szCs w:val="24"/>
        </w:rPr>
        <w:t>Guidance notes are available to assist with completing this template.  For further help please contact the Equality and Human Rights Unit ext 20539.</w:t>
      </w:r>
    </w:p>
    <w:p w:rsidR="00CE6C80" w:rsidRPr="00774C3C" w:rsidRDefault="00CE6C80" w:rsidP="00CE6C80">
      <w:pPr>
        <w:rPr>
          <w:rFonts w:cs="Arial"/>
          <w:b/>
          <w:szCs w:val="24"/>
        </w:rPr>
      </w:pPr>
      <w:r w:rsidRPr="00774C3C">
        <w:rPr>
          <w:rFonts w:cs="Arial"/>
          <w:b/>
          <w:szCs w:val="24"/>
        </w:rPr>
        <w:br w:type="page"/>
      </w:r>
      <w:r w:rsidRPr="00774C3C">
        <w:rPr>
          <w:rFonts w:cs="Arial"/>
          <w:b/>
          <w:szCs w:val="24"/>
        </w:rPr>
        <w:lastRenderedPageBreak/>
        <w:t>Part 1. Policy scoping</w:t>
      </w:r>
    </w:p>
    <w:p w:rsidR="00CE6C80" w:rsidRPr="00774C3C" w:rsidRDefault="00CE6C80" w:rsidP="00CE6C80">
      <w:pPr>
        <w:rPr>
          <w:rFonts w:cs="Arial"/>
          <w:b/>
          <w:szCs w:val="24"/>
        </w:rPr>
      </w:pPr>
    </w:p>
    <w:p w:rsidR="00CE6C80" w:rsidRPr="00774C3C" w:rsidRDefault="00CE6C80" w:rsidP="00CE6C80">
      <w:pPr>
        <w:rPr>
          <w:rFonts w:cs="Arial"/>
          <w:bCs/>
          <w:szCs w:val="24"/>
        </w:rPr>
      </w:pPr>
    </w:p>
    <w:p w:rsidR="00CE6C80" w:rsidRPr="00774C3C" w:rsidRDefault="00CE6C80" w:rsidP="00CE6C80">
      <w:pPr>
        <w:numPr>
          <w:ilvl w:val="1"/>
          <w:numId w:val="1"/>
        </w:numPr>
        <w:rPr>
          <w:rFonts w:cs="Arial"/>
          <w:b/>
          <w:szCs w:val="24"/>
        </w:rPr>
      </w:pPr>
      <w:r w:rsidRPr="00774C3C">
        <w:rPr>
          <w:rFonts w:cs="Arial"/>
          <w:b/>
          <w:szCs w:val="24"/>
        </w:rPr>
        <w:t>Information about the policy / decision</w:t>
      </w:r>
    </w:p>
    <w:p w:rsidR="00CE6C80" w:rsidRPr="00774C3C" w:rsidRDefault="00CE6C80" w:rsidP="00CE6C8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Default="00CE6C80" w:rsidP="00D301EC">
            <w:pPr>
              <w:numPr>
                <w:ilvl w:val="2"/>
                <w:numId w:val="4"/>
              </w:numPr>
              <w:spacing w:line="360" w:lineRule="auto"/>
              <w:rPr>
                <w:rFonts w:cs="Arial"/>
                <w:szCs w:val="24"/>
              </w:rPr>
            </w:pPr>
            <w:r w:rsidRPr="00774C3C">
              <w:rPr>
                <w:rFonts w:cs="Arial"/>
                <w:szCs w:val="24"/>
              </w:rPr>
              <w:t>What is the name of the policy / decision?</w:t>
            </w:r>
          </w:p>
          <w:p w:rsidR="00CE6C80" w:rsidRDefault="00CE6C80" w:rsidP="00D301EC">
            <w:pPr>
              <w:spacing w:line="360" w:lineRule="auto"/>
              <w:rPr>
                <w:rFonts w:cs="Arial"/>
                <w:szCs w:val="24"/>
              </w:rPr>
            </w:pPr>
          </w:p>
          <w:p w:rsidR="00CE6C80" w:rsidRDefault="00CE6C80" w:rsidP="00D301EC">
            <w:pPr>
              <w:spacing w:line="360" w:lineRule="auto"/>
              <w:rPr>
                <w:rFonts w:cs="Arial"/>
                <w:szCs w:val="24"/>
              </w:rPr>
            </w:pPr>
            <w:r>
              <w:rPr>
                <w:rFonts w:cs="Arial"/>
                <w:szCs w:val="24"/>
              </w:rPr>
              <w:t xml:space="preserve">Amendments to the Pharmaceutical Services Regulations (NI) 1997 </w:t>
            </w:r>
          </w:p>
          <w:p w:rsidR="00CE6C80" w:rsidRPr="00774C3C" w:rsidRDefault="00CE6C80" w:rsidP="00D301EC">
            <w:pPr>
              <w:spacing w:line="360" w:lineRule="auto"/>
              <w:rPr>
                <w:rFonts w:cs="Arial"/>
                <w:szCs w:val="24"/>
              </w:rPr>
            </w:pPr>
          </w:p>
          <w:p w:rsidR="00CE6C80" w:rsidRPr="00774C3C" w:rsidRDefault="00CE6C80" w:rsidP="00D301EC">
            <w:pPr>
              <w:tabs>
                <w:tab w:val="left" w:pos="1170"/>
              </w:tabs>
              <w:spacing w:line="360" w:lineRule="auto"/>
              <w:rPr>
                <w:rFonts w:cs="Arial"/>
                <w:b/>
                <w:szCs w:val="24"/>
              </w:rPr>
            </w:pPr>
          </w:p>
        </w:tc>
      </w:tr>
    </w:tbl>
    <w:p w:rsidR="00CE6C80" w:rsidRPr="00774C3C" w:rsidRDefault="00CE6C80" w:rsidP="00CE6C80">
      <w:pPr>
        <w:spacing w:line="360" w:lineRule="aut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spacing w:line="360" w:lineRule="auto"/>
              <w:rPr>
                <w:rFonts w:cs="Arial"/>
                <w:szCs w:val="24"/>
              </w:rPr>
            </w:pPr>
            <w:r w:rsidRPr="00774C3C">
              <w:rPr>
                <w:rFonts w:cs="Arial"/>
                <w:szCs w:val="24"/>
              </w:rPr>
              <w:t>1.1.2  Is this an existing, revised or a new policy / decision?</w:t>
            </w:r>
          </w:p>
          <w:p w:rsidR="00CE6C80" w:rsidRDefault="00CE6C80" w:rsidP="00D301EC">
            <w:pPr>
              <w:spacing w:line="360" w:lineRule="auto"/>
              <w:rPr>
                <w:rFonts w:cs="Arial"/>
                <w:szCs w:val="24"/>
              </w:rPr>
            </w:pPr>
          </w:p>
          <w:p w:rsidR="00CE6C80" w:rsidRDefault="00CE6C80" w:rsidP="00D301EC">
            <w:pPr>
              <w:spacing w:line="360" w:lineRule="auto"/>
              <w:rPr>
                <w:rFonts w:cs="Arial"/>
                <w:szCs w:val="24"/>
              </w:rPr>
            </w:pPr>
            <w:r>
              <w:rPr>
                <w:rFonts w:cs="Arial"/>
                <w:szCs w:val="24"/>
              </w:rPr>
              <w:t xml:space="preserve">It has been decided to amend the Pharmaceutical Services Regulations (NI) 1997 which </w:t>
            </w:r>
            <w:r w:rsidR="00587C3B">
              <w:rPr>
                <w:rFonts w:cs="Arial"/>
                <w:szCs w:val="24"/>
              </w:rPr>
              <w:t>regulate</w:t>
            </w:r>
            <w:r>
              <w:rPr>
                <w:rFonts w:cs="Arial"/>
                <w:szCs w:val="24"/>
              </w:rPr>
              <w:t xml:space="preserve"> the provision of pharmaceutical services in primary care.  They contain the Terms of Service for </w:t>
            </w:r>
            <w:r>
              <w:rPr>
                <w:rFonts w:cs="Arial"/>
              </w:rPr>
              <w:t>pharmacy contractors</w:t>
            </w:r>
            <w:r>
              <w:rPr>
                <w:rFonts w:cs="Arial"/>
                <w:szCs w:val="24"/>
              </w:rPr>
              <w:t xml:space="preserve"> who provide Health Service Pharmaceutical Services.</w:t>
            </w:r>
          </w:p>
          <w:p w:rsidR="00CE6C80" w:rsidRDefault="00CE6C80" w:rsidP="00D301EC">
            <w:pPr>
              <w:spacing w:line="360" w:lineRule="auto"/>
              <w:rPr>
                <w:rFonts w:cs="Arial"/>
                <w:szCs w:val="24"/>
              </w:rPr>
            </w:pPr>
          </w:p>
          <w:p w:rsidR="00CE6C80" w:rsidRDefault="00CE6C80" w:rsidP="00D301EC">
            <w:pPr>
              <w:spacing w:line="360" w:lineRule="auto"/>
              <w:rPr>
                <w:rFonts w:cs="Arial"/>
                <w:szCs w:val="24"/>
              </w:rPr>
            </w:pPr>
            <w:r>
              <w:rPr>
                <w:rFonts w:cs="Arial"/>
                <w:szCs w:val="24"/>
              </w:rPr>
              <w:t xml:space="preserve">There are two amendments. </w:t>
            </w:r>
          </w:p>
          <w:p w:rsidR="00CE6C80" w:rsidRDefault="00CE6C80" w:rsidP="00D301EC">
            <w:pPr>
              <w:spacing w:line="360" w:lineRule="auto"/>
              <w:rPr>
                <w:rFonts w:cs="Arial"/>
                <w:szCs w:val="24"/>
              </w:rPr>
            </w:pPr>
          </w:p>
          <w:p w:rsidR="00CE6C80" w:rsidRPr="0086361D" w:rsidRDefault="00CE6C80" w:rsidP="00D301EC">
            <w:pPr>
              <w:spacing w:line="360" w:lineRule="auto"/>
              <w:rPr>
                <w:rFonts w:cs="Arial"/>
                <w:b/>
                <w:szCs w:val="24"/>
              </w:rPr>
            </w:pPr>
            <w:r w:rsidRPr="0086361D">
              <w:rPr>
                <w:rFonts w:cs="Arial"/>
                <w:b/>
                <w:szCs w:val="24"/>
              </w:rPr>
              <w:t>Recognition of new groups of prescribers</w:t>
            </w:r>
          </w:p>
          <w:p w:rsidR="00CE6C80" w:rsidRDefault="00CE6C80" w:rsidP="00D301EC">
            <w:pPr>
              <w:spacing w:line="360" w:lineRule="auto"/>
              <w:rPr>
                <w:rFonts w:cs="Arial"/>
                <w:szCs w:val="24"/>
              </w:rPr>
            </w:pPr>
            <w:r w:rsidRPr="0086361D">
              <w:rPr>
                <w:rFonts w:cs="Arial"/>
                <w:szCs w:val="24"/>
              </w:rPr>
              <w:t>The updating of definitions in</w:t>
            </w:r>
            <w:r>
              <w:rPr>
                <w:rFonts w:cs="Arial"/>
                <w:szCs w:val="24"/>
              </w:rPr>
              <w:t xml:space="preserve"> the Pharmaceutical Services Regulations (NI) 1997 to recognise new groups of prescribers consequential to changes to the Human Medicines Regulations 2012.</w:t>
            </w:r>
          </w:p>
          <w:p w:rsidR="00CE6C80" w:rsidRDefault="00CE6C80" w:rsidP="00D301EC">
            <w:pPr>
              <w:spacing w:line="360" w:lineRule="auto"/>
              <w:rPr>
                <w:rFonts w:cs="Arial"/>
                <w:szCs w:val="24"/>
              </w:rPr>
            </w:pPr>
          </w:p>
          <w:p w:rsidR="00CE6C80" w:rsidRDefault="00CE6C80" w:rsidP="00D301EC">
            <w:pPr>
              <w:spacing w:before="120" w:line="360" w:lineRule="auto"/>
              <w:rPr>
                <w:rFonts w:cs="Arial"/>
                <w:b/>
                <w:bCs/>
              </w:rPr>
            </w:pPr>
            <w:r w:rsidRPr="0086361D">
              <w:rPr>
                <w:rFonts w:cs="Arial"/>
                <w:b/>
                <w:szCs w:val="24"/>
              </w:rPr>
              <w:t xml:space="preserve">Clarification of </w:t>
            </w:r>
            <w:r w:rsidR="00E65C52">
              <w:rPr>
                <w:rFonts w:cs="Arial"/>
                <w:b/>
                <w:szCs w:val="24"/>
              </w:rPr>
              <w:t>Terms of S</w:t>
            </w:r>
            <w:r w:rsidRPr="0086361D">
              <w:rPr>
                <w:rFonts w:cs="Arial"/>
                <w:b/>
                <w:szCs w:val="24"/>
              </w:rPr>
              <w:t>ervice for chemists</w:t>
            </w:r>
            <w:r w:rsidRPr="00C123E5">
              <w:rPr>
                <w:rFonts w:cs="Arial"/>
                <w:b/>
                <w:bCs/>
              </w:rPr>
              <w:t xml:space="preserve"> </w:t>
            </w:r>
            <w:r>
              <w:rPr>
                <w:rFonts w:cs="Arial"/>
                <w:b/>
                <w:bCs/>
              </w:rPr>
              <w:t xml:space="preserve"> - r</w:t>
            </w:r>
            <w:r w:rsidRPr="00C123E5">
              <w:rPr>
                <w:rFonts w:cs="Arial"/>
                <w:b/>
                <w:bCs/>
              </w:rPr>
              <w:t>efusal to supply drugs or a</w:t>
            </w:r>
            <w:r>
              <w:rPr>
                <w:rFonts w:cs="Arial"/>
                <w:b/>
                <w:bCs/>
              </w:rPr>
              <w:t>p</w:t>
            </w:r>
            <w:r w:rsidRPr="00C123E5">
              <w:rPr>
                <w:rFonts w:cs="Arial"/>
                <w:b/>
                <w:bCs/>
              </w:rPr>
              <w:t>pliances</w:t>
            </w:r>
          </w:p>
          <w:p w:rsidR="00CE6C80" w:rsidRDefault="00CE6C80" w:rsidP="00D301EC">
            <w:pPr>
              <w:spacing w:line="360" w:lineRule="auto"/>
              <w:rPr>
                <w:rFonts w:cs="Arial"/>
                <w:szCs w:val="24"/>
              </w:rPr>
            </w:pPr>
            <w:r>
              <w:rPr>
                <w:rFonts w:cs="Arial"/>
                <w:szCs w:val="24"/>
              </w:rPr>
              <w:t xml:space="preserve">The clarification for </w:t>
            </w:r>
            <w:r>
              <w:rPr>
                <w:rFonts w:cs="Arial"/>
              </w:rPr>
              <w:t>pharmacy contractors</w:t>
            </w:r>
            <w:r>
              <w:rPr>
                <w:rFonts w:cs="Arial"/>
                <w:szCs w:val="24"/>
              </w:rPr>
              <w:t xml:space="preserve"> in their Terms of Service that they</w:t>
            </w:r>
            <w:r>
              <w:rPr>
                <w:rFonts w:cs="Arial"/>
                <w:bCs/>
              </w:rPr>
              <w:t xml:space="preserve"> (or their staff) may refuse to provide pharmaceutical services to a person (or companion of that person) who is violent, threatens violence, commits or threatens to commit a criminal offence.</w:t>
            </w:r>
          </w:p>
          <w:p w:rsidR="00CE6C80" w:rsidRPr="00774C3C" w:rsidRDefault="00CE6C80" w:rsidP="00D301EC">
            <w:pPr>
              <w:spacing w:line="360" w:lineRule="auto"/>
              <w:rPr>
                <w:rFonts w:cs="Arial"/>
                <w:szCs w:val="24"/>
              </w:rPr>
            </w:pPr>
          </w:p>
          <w:p w:rsidR="00CE6C80" w:rsidRDefault="00CE6C80" w:rsidP="00D301EC">
            <w:pPr>
              <w:spacing w:line="360" w:lineRule="auto"/>
              <w:rPr>
                <w:rFonts w:cs="Arial"/>
                <w:szCs w:val="24"/>
              </w:rPr>
            </w:pPr>
            <w:r>
              <w:rPr>
                <w:rFonts w:cs="Arial"/>
                <w:szCs w:val="24"/>
              </w:rPr>
              <w:t xml:space="preserve">The policy in relation to new groups of prescribers is set out elsewhere - in the UK wide Human Medicines Regulations 2012.  The decision to update the Pharmaceutical Services Regulations (NI) 1997 is to ensure the definitions of prescribers are kept up to date. </w:t>
            </w:r>
          </w:p>
          <w:p w:rsidR="00CE6C80" w:rsidRDefault="00CE6C80" w:rsidP="00D301EC">
            <w:pPr>
              <w:spacing w:line="360" w:lineRule="auto"/>
              <w:rPr>
                <w:rFonts w:cs="Arial"/>
                <w:szCs w:val="24"/>
              </w:rPr>
            </w:pPr>
          </w:p>
          <w:p w:rsidR="00CE6C80" w:rsidRPr="00774C3C" w:rsidRDefault="00CE6C80" w:rsidP="00D301EC">
            <w:pPr>
              <w:spacing w:line="360" w:lineRule="auto"/>
              <w:rPr>
                <w:rFonts w:cs="Arial"/>
                <w:b/>
                <w:szCs w:val="24"/>
              </w:rPr>
            </w:pPr>
            <w:r>
              <w:rPr>
                <w:rFonts w:cs="Arial"/>
                <w:szCs w:val="24"/>
              </w:rPr>
              <w:t xml:space="preserve">The decision to update </w:t>
            </w:r>
            <w:r>
              <w:rPr>
                <w:rFonts w:cs="Arial"/>
              </w:rPr>
              <w:t>pharmacy contractors’</w:t>
            </w:r>
            <w:r>
              <w:rPr>
                <w:rFonts w:cs="Arial"/>
                <w:szCs w:val="24"/>
              </w:rPr>
              <w:t xml:space="preserve"> Terms of Service to include reference to when </w:t>
            </w:r>
            <w:r>
              <w:rPr>
                <w:rFonts w:cs="Arial"/>
                <w:szCs w:val="24"/>
              </w:rPr>
              <w:lastRenderedPageBreak/>
              <w:t>a chemist can refuse service is new and is being made in response to a request from the Health and Social Care Board and subsequent discussions with our legal advisers.</w:t>
            </w:r>
          </w:p>
        </w:tc>
      </w:tr>
    </w:tbl>
    <w:p w:rsidR="00CE6C80" w:rsidRPr="00774C3C" w:rsidRDefault="00CE6C80" w:rsidP="00CE6C8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Default="00CE6C80" w:rsidP="00D301EC">
            <w:pPr>
              <w:rPr>
                <w:rFonts w:cs="Arial"/>
                <w:szCs w:val="24"/>
              </w:rPr>
            </w:pPr>
            <w:r w:rsidRPr="00774C3C">
              <w:rPr>
                <w:rFonts w:cs="Arial"/>
                <w:szCs w:val="24"/>
              </w:rPr>
              <w:t>1.1.3  What is it trying to achieve? (intended aims/outcomes)</w:t>
            </w:r>
          </w:p>
          <w:p w:rsidR="00CE6C80" w:rsidRDefault="00CE6C80" w:rsidP="00D301EC">
            <w:pPr>
              <w:rPr>
                <w:rFonts w:cs="Arial"/>
                <w:szCs w:val="24"/>
              </w:rPr>
            </w:pPr>
          </w:p>
          <w:p w:rsidR="00CE6C80" w:rsidRPr="005E32C2" w:rsidRDefault="00CE6C80" w:rsidP="00D301EC">
            <w:pPr>
              <w:suppressAutoHyphens/>
              <w:spacing w:line="360" w:lineRule="auto"/>
              <w:rPr>
                <w:b/>
                <w:sz w:val="28"/>
                <w:szCs w:val="28"/>
              </w:rPr>
            </w:pPr>
            <w:r>
              <w:rPr>
                <w:rFonts w:cs="Arial"/>
                <w:b/>
              </w:rPr>
              <w:t>New prescribing arrangements</w:t>
            </w:r>
          </w:p>
          <w:p w:rsidR="00CE6C80" w:rsidRPr="00752974" w:rsidRDefault="00CE6C80" w:rsidP="00D301EC">
            <w:pPr>
              <w:pStyle w:val="EMLevel1Paragraph"/>
              <w:numPr>
                <w:ilvl w:val="0"/>
                <w:numId w:val="0"/>
              </w:numPr>
              <w:spacing w:line="360" w:lineRule="auto"/>
              <w:rPr>
                <w:rFonts w:ascii="Arial" w:hAnsi="Arial"/>
              </w:rPr>
            </w:pPr>
            <w:r w:rsidRPr="00752974">
              <w:rPr>
                <w:rFonts w:ascii="Arial" w:hAnsi="Arial"/>
              </w:rPr>
              <w:t xml:space="preserve">Recent changes to the UK wide Human Medicines Regulations 2012 </w:t>
            </w:r>
            <w:r>
              <w:rPr>
                <w:rFonts w:ascii="Arial" w:hAnsi="Arial"/>
              </w:rPr>
              <w:t xml:space="preserve">have </w:t>
            </w:r>
            <w:r w:rsidRPr="00752974">
              <w:rPr>
                <w:rFonts w:ascii="Arial" w:hAnsi="Arial"/>
              </w:rPr>
              <w:t>created two new groups of prescribers</w:t>
            </w:r>
            <w:r>
              <w:rPr>
                <w:rFonts w:ascii="Arial" w:hAnsi="Arial"/>
              </w:rPr>
              <w:t xml:space="preserve">.  Registered therapeutic radiographers will be able to independently prescribe medicines while registered dieticians will be able to enter into supplementary prescribing arrangements.  (Supplementary prescribing is an arrangement whereby, after diagnosis by an independent prescriber, the supplementary prescriber can prescribe medicines as part of the patient’s agreed clinical management plan.)  These new prescribers will have to undergo appropriate training.  </w:t>
            </w:r>
            <w:r w:rsidRPr="00752974">
              <w:rPr>
                <w:rFonts w:ascii="Arial" w:hAnsi="Arial"/>
              </w:rPr>
              <w:t xml:space="preserve">Increasing the range of prescribers makes it easier for patients to get the medicines they need, increases patient choice and makes better use of the skills of healthcare professionals.  </w:t>
            </w:r>
          </w:p>
          <w:p w:rsidR="00CE6C80" w:rsidRDefault="00CE6C80" w:rsidP="00D301EC">
            <w:pPr>
              <w:spacing w:line="360" w:lineRule="auto"/>
              <w:ind w:right="26"/>
              <w:rPr>
                <w:rFonts w:cs="Arial"/>
              </w:rPr>
            </w:pPr>
            <w:r>
              <w:rPr>
                <w:rFonts w:cs="Arial"/>
              </w:rPr>
              <w:t>These changes necessitate consequential amendments to the definitions of prescribers in the Pharmaceutical Services Regulations (NI) 1997.  This will allow pharmacists to dispense prescriptions issued by these new prescribers.</w:t>
            </w:r>
          </w:p>
          <w:p w:rsidR="00CE6C80" w:rsidRPr="00FE0735" w:rsidRDefault="00CE6C80" w:rsidP="00D301EC">
            <w:pPr>
              <w:spacing w:line="360" w:lineRule="auto"/>
              <w:ind w:right="26"/>
              <w:rPr>
                <w:rFonts w:cs="Arial"/>
              </w:rPr>
            </w:pPr>
          </w:p>
          <w:p w:rsidR="00CE6C80" w:rsidRDefault="00CE6C80" w:rsidP="00D301EC">
            <w:pPr>
              <w:spacing w:before="120"/>
              <w:rPr>
                <w:rFonts w:cs="Arial"/>
                <w:b/>
                <w:bCs/>
              </w:rPr>
            </w:pPr>
            <w:r w:rsidRPr="00C123E5">
              <w:rPr>
                <w:rFonts w:cs="Arial"/>
                <w:b/>
                <w:bCs/>
              </w:rPr>
              <w:t>Refusal to supply drugs or a</w:t>
            </w:r>
            <w:r>
              <w:rPr>
                <w:rFonts w:cs="Arial"/>
                <w:b/>
                <w:bCs/>
              </w:rPr>
              <w:t>p</w:t>
            </w:r>
            <w:r w:rsidRPr="00C123E5">
              <w:rPr>
                <w:rFonts w:cs="Arial"/>
                <w:b/>
                <w:bCs/>
              </w:rPr>
              <w:t>pliances</w:t>
            </w:r>
          </w:p>
          <w:p w:rsidR="00CE6C80" w:rsidRPr="00C123E5" w:rsidRDefault="00CE6C80" w:rsidP="00D301EC">
            <w:pPr>
              <w:spacing w:before="120" w:line="360" w:lineRule="auto"/>
              <w:rPr>
                <w:rFonts w:cs="Arial"/>
                <w:bCs/>
              </w:rPr>
            </w:pPr>
            <w:r>
              <w:rPr>
                <w:rFonts w:cs="Arial"/>
                <w:bCs/>
              </w:rPr>
              <w:t>T</w:t>
            </w:r>
            <w:r>
              <w:rPr>
                <w:rFonts w:cs="Arial"/>
              </w:rPr>
              <w:t>he Pharmaceutical Services Regulations (NI) 1997 set out the Terms of Service for pharmacy contractors.  F</w:t>
            </w:r>
            <w:r>
              <w:rPr>
                <w:rFonts w:cs="Arial"/>
                <w:bCs/>
              </w:rPr>
              <w:t>ollowing discussions with our legal advisers we propose to include provisions in these Terms of Service to clarify that contractors (or their staff) may refuse to provide pharmaceutical services to a person who is violent, threatens violence, commits or threatens to commit a criminal offence.  Similarly, they can refuse to provide pharmaceutical services if anyone accompanying the person seeking pharmaceutical services behaves in this manner.</w:t>
            </w:r>
          </w:p>
          <w:p w:rsidR="00CE6C80" w:rsidRPr="00774C3C" w:rsidRDefault="00CE6C80" w:rsidP="00D301EC">
            <w:pPr>
              <w:rPr>
                <w:rFonts w:cs="Arial"/>
                <w:szCs w:val="24"/>
              </w:rPr>
            </w:pPr>
          </w:p>
        </w:tc>
      </w:tr>
    </w:tbl>
    <w:p w:rsidR="00CE6C80" w:rsidRPr="00774C3C" w:rsidRDefault="00CE6C80" w:rsidP="00CE6C8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r w:rsidRPr="00774C3C">
              <w:rPr>
                <w:rFonts w:cs="Arial"/>
                <w:szCs w:val="24"/>
              </w:rPr>
              <w:t xml:space="preserve">1.1.4  If there are any Section 75 categories which might be expected to benefit from the intended policy, please explain how. </w:t>
            </w:r>
          </w:p>
          <w:p w:rsidR="00CE6C80" w:rsidRPr="00774C3C" w:rsidRDefault="00CE6C80" w:rsidP="00D301EC">
            <w:pPr>
              <w:rPr>
                <w:rFonts w:cs="Arial"/>
                <w:b/>
                <w:szCs w:val="24"/>
              </w:rPr>
            </w:pPr>
          </w:p>
          <w:p w:rsidR="00CE6C80" w:rsidRPr="00774C3C" w:rsidRDefault="00CE6C80" w:rsidP="00D301EC">
            <w:pPr>
              <w:rPr>
                <w:rFonts w:cs="Arial"/>
                <w:b/>
                <w:szCs w:val="24"/>
              </w:rPr>
            </w:pPr>
            <w:r>
              <w:rPr>
                <w:rFonts w:cs="Arial"/>
                <w:szCs w:val="24"/>
              </w:rPr>
              <w:t>All section 75 categories affected.</w:t>
            </w:r>
          </w:p>
          <w:p w:rsidR="00CE6C80" w:rsidRPr="00774C3C" w:rsidRDefault="00CE6C80" w:rsidP="00D301EC">
            <w:pPr>
              <w:rPr>
                <w:rFonts w:cs="Arial"/>
                <w:b/>
                <w:szCs w:val="24"/>
              </w:rPr>
            </w:pPr>
          </w:p>
        </w:tc>
      </w:tr>
    </w:tbl>
    <w:p w:rsidR="00CE6C80" w:rsidRPr="00774C3C" w:rsidRDefault="00CE6C80" w:rsidP="00CE6C8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r w:rsidRPr="00774C3C">
              <w:rPr>
                <w:rFonts w:cs="Arial"/>
                <w:szCs w:val="24"/>
              </w:rPr>
              <w:lastRenderedPageBreak/>
              <w:t xml:space="preserve">1.1.5  Who initiated or wrote the policy? </w:t>
            </w:r>
          </w:p>
          <w:p w:rsidR="00CE6C80" w:rsidRPr="00774C3C" w:rsidRDefault="00CE6C80" w:rsidP="00D301EC">
            <w:pPr>
              <w:rPr>
                <w:rFonts w:cs="Arial"/>
                <w:szCs w:val="24"/>
              </w:rPr>
            </w:pPr>
          </w:p>
          <w:p w:rsidR="00CE6C80" w:rsidRDefault="00CE6C80" w:rsidP="00D301EC">
            <w:pPr>
              <w:rPr>
                <w:rFonts w:cs="Arial"/>
                <w:szCs w:val="24"/>
              </w:rPr>
            </w:pPr>
            <w:r w:rsidRPr="00D04D3F">
              <w:rPr>
                <w:rFonts w:cs="Arial"/>
                <w:b/>
                <w:szCs w:val="24"/>
              </w:rPr>
              <w:t>Prescribers</w:t>
            </w:r>
            <w:r>
              <w:rPr>
                <w:rFonts w:cs="Arial"/>
                <w:szCs w:val="24"/>
              </w:rPr>
              <w:t xml:space="preserve">  - The policy about increasing prescribers is UK wide and led by the DoH (London).</w:t>
            </w:r>
          </w:p>
          <w:p w:rsidR="00CE6C80" w:rsidRPr="00774C3C" w:rsidRDefault="00CE6C80" w:rsidP="00D301EC">
            <w:pPr>
              <w:rPr>
                <w:rFonts w:cs="Arial"/>
                <w:szCs w:val="24"/>
              </w:rPr>
            </w:pPr>
          </w:p>
          <w:p w:rsidR="00CE6C80" w:rsidRPr="00774C3C" w:rsidRDefault="00CE6C80" w:rsidP="00D301EC">
            <w:pPr>
              <w:rPr>
                <w:rFonts w:cs="Arial"/>
                <w:szCs w:val="24"/>
              </w:rPr>
            </w:pPr>
            <w:r w:rsidRPr="00D04D3F">
              <w:rPr>
                <w:rFonts w:cs="Arial"/>
                <w:b/>
                <w:szCs w:val="24"/>
              </w:rPr>
              <w:t>Refusal to supply drugs or appliances</w:t>
            </w:r>
            <w:r>
              <w:rPr>
                <w:rFonts w:cs="Arial"/>
                <w:szCs w:val="24"/>
              </w:rPr>
              <w:t xml:space="preserve"> – DH (NI)</w:t>
            </w:r>
          </w:p>
          <w:p w:rsidR="00CE6C80" w:rsidRPr="00774C3C" w:rsidRDefault="00CE6C80" w:rsidP="00D301EC">
            <w:pPr>
              <w:rPr>
                <w:rFonts w:cs="Arial"/>
                <w:szCs w:val="24"/>
              </w:rPr>
            </w:pPr>
          </w:p>
        </w:tc>
      </w:tr>
    </w:tbl>
    <w:p w:rsidR="00CE6C80" w:rsidRPr="00774C3C" w:rsidRDefault="00CE6C80" w:rsidP="00CE6C8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r w:rsidRPr="00774C3C">
              <w:rPr>
                <w:rFonts w:cs="Arial"/>
                <w:szCs w:val="24"/>
              </w:rPr>
              <w:t>1.1.6  Who owns and who implements the policy?</w:t>
            </w:r>
          </w:p>
          <w:p w:rsidR="00CE6C80" w:rsidRPr="00774C3C" w:rsidRDefault="00CE6C80" w:rsidP="00D301EC">
            <w:pPr>
              <w:rPr>
                <w:rFonts w:cs="Arial"/>
                <w:szCs w:val="24"/>
              </w:rPr>
            </w:pPr>
            <w:r w:rsidRPr="00774C3C">
              <w:rPr>
                <w:rFonts w:cs="Arial"/>
                <w:szCs w:val="24"/>
              </w:rPr>
              <w:t xml:space="preserve">  </w:t>
            </w:r>
          </w:p>
          <w:p w:rsidR="00CE6C80" w:rsidRPr="00774C3C" w:rsidRDefault="00CE6C80" w:rsidP="00D301EC">
            <w:pPr>
              <w:rPr>
                <w:rFonts w:cs="Arial"/>
                <w:szCs w:val="24"/>
              </w:rPr>
            </w:pPr>
            <w:r w:rsidRPr="00CF0463">
              <w:rPr>
                <w:rFonts w:cs="Arial"/>
                <w:b/>
                <w:szCs w:val="24"/>
              </w:rPr>
              <w:t>Prescribers</w:t>
            </w:r>
            <w:r>
              <w:rPr>
                <w:rFonts w:cs="Arial"/>
                <w:szCs w:val="24"/>
              </w:rPr>
              <w:t xml:space="preserve">  - The policy about increasing prescribers is UK wide and led by the DoH (London).</w:t>
            </w:r>
          </w:p>
          <w:p w:rsidR="00CE6C80" w:rsidRPr="00774C3C" w:rsidRDefault="00CE6C80" w:rsidP="00D301EC">
            <w:pPr>
              <w:rPr>
                <w:rFonts w:cs="Arial"/>
                <w:szCs w:val="24"/>
              </w:rPr>
            </w:pPr>
          </w:p>
          <w:p w:rsidR="00CE6C80" w:rsidRPr="00774C3C" w:rsidRDefault="00CE6C80" w:rsidP="00D301EC">
            <w:pPr>
              <w:rPr>
                <w:rFonts w:cs="Arial"/>
                <w:szCs w:val="24"/>
              </w:rPr>
            </w:pPr>
            <w:r w:rsidRPr="00CF0463">
              <w:rPr>
                <w:rFonts w:cs="Arial"/>
                <w:b/>
                <w:szCs w:val="24"/>
              </w:rPr>
              <w:t>Refusal to supply drugs or appliances</w:t>
            </w:r>
            <w:r>
              <w:rPr>
                <w:rFonts w:cs="Arial"/>
                <w:szCs w:val="24"/>
              </w:rPr>
              <w:t xml:space="preserve"> – DH (NI) owns the policy.  The HSCB makes arrangements with Community Pharmacy contractors for the provision of pharmaceutical services</w:t>
            </w:r>
          </w:p>
          <w:p w:rsidR="00CE6C80" w:rsidRPr="00774C3C" w:rsidRDefault="00CE6C80" w:rsidP="00D301EC">
            <w:pPr>
              <w:rPr>
                <w:rFonts w:cs="Arial"/>
                <w:b/>
                <w:szCs w:val="24"/>
              </w:rPr>
            </w:pPr>
          </w:p>
        </w:tc>
      </w:tr>
    </w:tbl>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r w:rsidRPr="00774C3C">
        <w:rPr>
          <w:rFonts w:cs="Arial"/>
          <w:b/>
          <w:szCs w:val="24"/>
        </w:rPr>
        <w:t>1.2  Implementation factors</w:t>
      </w:r>
    </w:p>
    <w:p w:rsidR="00CE6C80" w:rsidRPr="00774C3C" w:rsidRDefault="00CE6C80" w:rsidP="00CE6C80">
      <w:pPr>
        <w:rPr>
          <w:rFonts w:cs="Arial"/>
          <w:szCs w:val="24"/>
        </w:rPr>
      </w:pPr>
    </w:p>
    <w:p w:rsidR="00CE6C80" w:rsidRPr="00774C3C" w:rsidRDefault="00CE6C80" w:rsidP="00CE6C80">
      <w:pPr>
        <w:rPr>
          <w:rFonts w:cs="Arial"/>
          <w:szCs w:val="24"/>
        </w:rPr>
      </w:pPr>
      <w:r w:rsidRPr="00774C3C">
        <w:rPr>
          <w:rFonts w:cs="Arial"/>
          <w:szCs w:val="24"/>
        </w:rPr>
        <w:t>Are there any factors which could contribute to/detract from the intended aim/outcome of the policy/decision?    If yes, are they</w:t>
      </w:r>
    </w:p>
    <w:p w:rsidR="00CE6C80" w:rsidRPr="00774C3C" w:rsidRDefault="00CE6C80" w:rsidP="00CE6C80">
      <w:pPr>
        <w:rPr>
          <w:rFonts w:cs="Arial"/>
          <w:szCs w:val="24"/>
        </w:rPr>
      </w:pPr>
    </w:p>
    <w:tbl>
      <w:tblPr>
        <w:tblW w:w="0" w:type="auto"/>
        <w:tblLook w:val="00A0"/>
      </w:tblPr>
      <w:tblGrid>
        <w:gridCol w:w="2235"/>
        <w:gridCol w:w="425"/>
        <w:gridCol w:w="709"/>
        <w:gridCol w:w="6095"/>
      </w:tblGrid>
      <w:tr w:rsidR="00CE6C80" w:rsidRPr="00774C3C" w:rsidTr="00D301EC">
        <w:tc>
          <w:tcPr>
            <w:tcW w:w="2235"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Financial</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p>
        </w:tc>
        <w:tc>
          <w:tcPr>
            <w:tcW w:w="709" w:type="dxa"/>
            <w:tcBorders>
              <w:left w:val="single" w:sz="4" w:space="0" w:color="auto"/>
              <w:right w:val="single" w:sz="4" w:space="0" w:color="auto"/>
            </w:tcBorders>
          </w:tcPr>
          <w:p w:rsidR="00CE6C80" w:rsidRPr="00774C3C" w:rsidRDefault="00CE6C80" w:rsidP="00D301EC">
            <w:pPr>
              <w:rPr>
                <w:rFonts w:cs="Arial"/>
                <w:szCs w:val="24"/>
              </w:rPr>
            </w:pPr>
          </w:p>
        </w:tc>
        <w:tc>
          <w:tcPr>
            <w:tcW w:w="6095" w:type="dxa"/>
            <w:vMerge w:val="restart"/>
            <w:tcBorders>
              <w:top w:val="single" w:sz="4" w:space="0" w:color="auto"/>
              <w:left w:val="single" w:sz="4" w:space="0" w:color="auto"/>
              <w:right w:val="single" w:sz="4" w:space="0" w:color="auto"/>
            </w:tcBorders>
          </w:tcPr>
          <w:p w:rsidR="00CE6C80" w:rsidRPr="00774C3C" w:rsidRDefault="00CE6C80" w:rsidP="00D301EC">
            <w:pPr>
              <w:rPr>
                <w:rFonts w:cs="Arial"/>
                <w:szCs w:val="24"/>
              </w:rPr>
            </w:pPr>
            <w:r w:rsidRPr="00774C3C">
              <w:rPr>
                <w:rFonts w:cs="Arial"/>
                <w:szCs w:val="24"/>
              </w:rPr>
              <w:t>Please explain:</w:t>
            </w:r>
          </w:p>
          <w:p w:rsidR="00CE6C80" w:rsidRPr="00774C3C" w:rsidRDefault="00CE6C80" w:rsidP="00D301EC">
            <w:pPr>
              <w:rPr>
                <w:rFonts w:cs="Arial"/>
                <w:szCs w:val="24"/>
              </w:rPr>
            </w:pPr>
          </w:p>
          <w:p w:rsidR="00CE6C80" w:rsidRPr="00774C3C" w:rsidRDefault="00CE6C80" w:rsidP="00D301EC">
            <w:pPr>
              <w:rPr>
                <w:rFonts w:cs="Arial"/>
                <w:szCs w:val="24"/>
              </w:rPr>
            </w:pPr>
            <w:r w:rsidRPr="00EB687E">
              <w:rPr>
                <w:rFonts w:cs="Arial"/>
                <w:szCs w:val="24"/>
              </w:rPr>
              <w:t xml:space="preserve">Consequential amendment to </w:t>
            </w:r>
            <w:r>
              <w:rPr>
                <w:rFonts w:cs="Arial"/>
                <w:szCs w:val="24"/>
              </w:rPr>
              <w:t>the Pharmaceutical Services Regulations (NI) 1997 detail the policy/decision.</w:t>
            </w:r>
          </w:p>
        </w:tc>
      </w:tr>
      <w:tr w:rsidR="00CE6C80" w:rsidRPr="00774C3C" w:rsidTr="00D301EC">
        <w:tc>
          <w:tcPr>
            <w:tcW w:w="2235" w:type="dxa"/>
          </w:tcPr>
          <w:p w:rsidR="00CE6C80" w:rsidRPr="00774C3C" w:rsidRDefault="00CE6C80" w:rsidP="00D301EC">
            <w:pPr>
              <w:rPr>
                <w:rFonts w:cs="Arial"/>
                <w:szCs w:val="24"/>
              </w:rPr>
            </w:pPr>
          </w:p>
        </w:tc>
        <w:tc>
          <w:tcPr>
            <w:tcW w:w="425" w:type="dxa"/>
            <w:tcBorders>
              <w:top w:val="single" w:sz="4" w:space="0" w:color="auto"/>
              <w:bottom w:val="single" w:sz="4" w:space="0" w:color="auto"/>
            </w:tcBorders>
          </w:tcPr>
          <w:p w:rsidR="00CE6C80" w:rsidRPr="00774C3C" w:rsidRDefault="00CE6C80" w:rsidP="00D301EC">
            <w:pPr>
              <w:rPr>
                <w:rFonts w:cs="Arial"/>
                <w:szCs w:val="24"/>
              </w:rPr>
            </w:pPr>
          </w:p>
        </w:tc>
        <w:tc>
          <w:tcPr>
            <w:tcW w:w="709" w:type="dxa"/>
            <w:tcBorders>
              <w:right w:val="single" w:sz="4" w:space="0" w:color="auto"/>
            </w:tcBorders>
          </w:tcPr>
          <w:p w:rsidR="00CE6C80" w:rsidRPr="00774C3C" w:rsidRDefault="00CE6C80" w:rsidP="00D301EC">
            <w:pPr>
              <w:rPr>
                <w:rFonts w:cs="Arial"/>
                <w:szCs w:val="24"/>
              </w:rPr>
            </w:pPr>
          </w:p>
        </w:tc>
        <w:tc>
          <w:tcPr>
            <w:tcW w:w="6095" w:type="dxa"/>
            <w:vMerge/>
            <w:tcBorders>
              <w:left w:val="single" w:sz="4" w:space="0" w:color="auto"/>
              <w:right w:val="single" w:sz="4" w:space="0" w:color="auto"/>
            </w:tcBorders>
          </w:tcPr>
          <w:p w:rsidR="00CE6C80" w:rsidRPr="00774C3C" w:rsidRDefault="00CE6C80" w:rsidP="00D301EC">
            <w:pPr>
              <w:rPr>
                <w:rFonts w:cs="Arial"/>
                <w:szCs w:val="24"/>
              </w:rPr>
            </w:pPr>
          </w:p>
        </w:tc>
      </w:tr>
      <w:tr w:rsidR="00CE6C80" w:rsidRPr="00774C3C" w:rsidTr="00D301EC">
        <w:tc>
          <w:tcPr>
            <w:tcW w:w="2235"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Legislative</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r w:rsidRPr="00774C3C">
              <w:rPr>
                <w:rFonts w:cs="Arial"/>
                <w:szCs w:val="24"/>
              </w:rPr>
              <w:t>X</w:t>
            </w:r>
          </w:p>
        </w:tc>
        <w:tc>
          <w:tcPr>
            <w:tcW w:w="709" w:type="dxa"/>
            <w:tcBorders>
              <w:left w:val="single" w:sz="4" w:space="0" w:color="auto"/>
              <w:right w:val="single" w:sz="4" w:space="0" w:color="auto"/>
            </w:tcBorders>
          </w:tcPr>
          <w:p w:rsidR="00CE6C80" w:rsidRPr="00774C3C" w:rsidRDefault="00CE6C80" w:rsidP="00D301EC">
            <w:pPr>
              <w:rPr>
                <w:rFonts w:cs="Arial"/>
                <w:szCs w:val="24"/>
              </w:rPr>
            </w:pPr>
          </w:p>
        </w:tc>
        <w:tc>
          <w:tcPr>
            <w:tcW w:w="6095" w:type="dxa"/>
            <w:vMerge/>
            <w:tcBorders>
              <w:left w:val="single" w:sz="4" w:space="0" w:color="auto"/>
              <w:right w:val="single" w:sz="4" w:space="0" w:color="auto"/>
            </w:tcBorders>
          </w:tcPr>
          <w:p w:rsidR="00CE6C80" w:rsidRPr="00774C3C" w:rsidRDefault="00CE6C80" w:rsidP="00D301EC">
            <w:pPr>
              <w:rPr>
                <w:rFonts w:cs="Arial"/>
                <w:szCs w:val="24"/>
              </w:rPr>
            </w:pPr>
          </w:p>
        </w:tc>
      </w:tr>
      <w:tr w:rsidR="00CE6C80" w:rsidRPr="00774C3C" w:rsidTr="00D301EC">
        <w:tc>
          <w:tcPr>
            <w:tcW w:w="2235" w:type="dxa"/>
          </w:tcPr>
          <w:p w:rsidR="00CE6C80" w:rsidRPr="00774C3C" w:rsidRDefault="00CE6C80" w:rsidP="00D301EC">
            <w:pPr>
              <w:rPr>
                <w:rFonts w:cs="Arial"/>
                <w:szCs w:val="24"/>
              </w:rPr>
            </w:pPr>
          </w:p>
        </w:tc>
        <w:tc>
          <w:tcPr>
            <w:tcW w:w="425" w:type="dxa"/>
            <w:tcBorders>
              <w:top w:val="single" w:sz="4" w:space="0" w:color="auto"/>
              <w:bottom w:val="single" w:sz="4" w:space="0" w:color="auto"/>
            </w:tcBorders>
          </w:tcPr>
          <w:p w:rsidR="00CE6C80" w:rsidRPr="00774C3C" w:rsidRDefault="00CE6C80" w:rsidP="00D301EC">
            <w:pPr>
              <w:rPr>
                <w:rFonts w:cs="Arial"/>
                <w:szCs w:val="24"/>
              </w:rPr>
            </w:pPr>
          </w:p>
        </w:tc>
        <w:tc>
          <w:tcPr>
            <w:tcW w:w="709" w:type="dxa"/>
            <w:tcBorders>
              <w:right w:val="single" w:sz="4" w:space="0" w:color="auto"/>
            </w:tcBorders>
          </w:tcPr>
          <w:p w:rsidR="00CE6C80" w:rsidRPr="00774C3C" w:rsidRDefault="00CE6C80" w:rsidP="00D301EC">
            <w:pPr>
              <w:rPr>
                <w:rFonts w:cs="Arial"/>
                <w:szCs w:val="24"/>
              </w:rPr>
            </w:pPr>
          </w:p>
        </w:tc>
        <w:tc>
          <w:tcPr>
            <w:tcW w:w="6095" w:type="dxa"/>
            <w:vMerge/>
            <w:tcBorders>
              <w:left w:val="single" w:sz="4" w:space="0" w:color="auto"/>
              <w:right w:val="single" w:sz="4" w:space="0" w:color="auto"/>
            </w:tcBorders>
          </w:tcPr>
          <w:p w:rsidR="00CE6C80" w:rsidRPr="00774C3C" w:rsidRDefault="00CE6C80" w:rsidP="00D301EC">
            <w:pPr>
              <w:rPr>
                <w:rFonts w:cs="Arial"/>
                <w:szCs w:val="24"/>
              </w:rPr>
            </w:pPr>
          </w:p>
        </w:tc>
      </w:tr>
      <w:tr w:rsidR="00CE6C80" w:rsidRPr="00774C3C" w:rsidTr="00D301EC">
        <w:tc>
          <w:tcPr>
            <w:tcW w:w="2235"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Other</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p>
        </w:tc>
        <w:tc>
          <w:tcPr>
            <w:tcW w:w="709" w:type="dxa"/>
            <w:tcBorders>
              <w:left w:val="single" w:sz="4" w:space="0" w:color="auto"/>
              <w:right w:val="single" w:sz="4" w:space="0" w:color="auto"/>
            </w:tcBorders>
          </w:tcPr>
          <w:p w:rsidR="00CE6C80" w:rsidRPr="00774C3C" w:rsidRDefault="00CE6C80" w:rsidP="00D301EC">
            <w:pPr>
              <w:rPr>
                <w:rFonts w:cs="Arial"/>
                <w:szCs w:val="24"/>
              </w:rPr>
            </w:pPr>
          </w:p>
        </w:tc>
        <w:tc>
          <w:tcPr>
            <w:tcW w:w="6095" w:type="dxa"/>
            <w:vMerge/>
            <w:tcBorders>
              <w:left w:val="single" w:sz="4" w:space="0" w:color="auto"/>
              <w:right w:val="single" w:sz="4" w:space="0" w:color="auto"/>
            </w:tcBorders>
          </w:tcPr>
          <w:p w:rsidR="00CE6C80" w:rsidRPr="00774C3C" w:rsidRDefault="00CE6C80" w:rsidP="00D301EC">
            <w:pPr>
              <w:rPr>
                <w:rFonts w:cs="Arial"/>
                <w:szCs w:val="24"/>
              </w:rPr>
            </w:pPr>
          </w:p>
        </w:tc>
      </w:tr>
      <w:tr w:rsidR="00CE6C80" w:rsidRPr="00774C3C" w:rsidTr="00D301EC">
        <w:tc>
          <w:tcPr>
            <w:tcW w:w="2235" w:type="dxa"/>
          </w:tcPr>
          <w:p w:rsidR="00CE6C80" w:rsidRPr="00774C3C" w:rsidRDefault="00CE6C80" w:rsidP="00D301EC">
            <w:pPr>
              <w:rPr>
                <w:rFonts w:cs="Arial"/>
                <w:szCs w:val="24"/>
              </w:rPr>
            </w:pPr>
          </w:p>
        </w:tc>
        <w:tc>
          <w:tcPr>
            <w:tcW w:w="425" w:type="dxa"/>
            <w:tcBorders>
              <w:top w:val="single" w:sz="4" w:space="0" w:color="auto"/>
            </w:tcBorders>
          </w:tcPr>
          <w:p w:rsidR="00CE6C80" w:rsidRPr="00774C3C" w:rsidRDefault="00CE6C80" w:rsidP="00D301EC">
            <w:pPr>
              <w:rPr>
                <w:rFonts w:cs="Arial"/>
                <w:szCs w:val="24"/>
              </w:rPr>
            </w:pPr>
          </w:p>
        </w:tc>
        <w:tc>
          <w:tcPr>
            <w:tcW w:w="709" w:type="dxa"/>
            <w:tcBorders>
              <w:left w:val="nil"/>
              <w:right w:val="single" w:sz="4" w:space="0" w:color="auto"/>
            </w:tcBorders>
          </w:tcPr>
          <w:p w:rsidR="00CE6C80" w:rsidRPr="00774C3C" w:rsidRDefault="00CE6C80" w:rsidP="00D301EC">
            <w:pPr>
              <w:rPr>
                <w:rFonts w:cs="Arial"/>
                <w:szCs w:val="24"/>
              </w:rPr>
            </w:pPr>
          </w:p>
        </w:tc>
        <w:tc>
          <w:tcPr>
            <w:tcW w:w="6095" w:type="dxa"/>
            <w:vMerge/>
            <w:tcBorders>
              <w:left w:val="single" w:sz="4" w:space="0" w:color="auto"/>
              <w:bottom w:val="single" w:sz="4" w:space="0" w:color="auto"/>
              <w:right w:val="single" w:sz="4" w:space="0" w:color="auto"/>
            </w:tcBorders>
          </w:tcPr>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r w:rsidRPr="00774C3C">
        <w:rPr>
          <w:rFonts w:cs="Arial"/>
          <w:b/>
          <w:szCs w:val="24"/>
        </w:rPr>
        <w:t>1.3  Main stakeholders affected</w:t>
      </w:r>
    </w:p>
    <w:p w:rsidR="00CE6C80" w:rsidRPr="00774C3C" w:rsidRDefault="00CE6C80" w:rsidP="00CE6C80">
      <w:pPr>
        <w:rPr>
          <w:rFonts w:cs="Arial"/>
          <w:b/>
          <w:szCs w:val="24"/>
        </w:rPr>
      </w:pPr>
    </w:p>
    <w:p w:rsidR="00CE6C80" w:rsidRPr="00774C3C" w:rsidRDefault="00CE6C80" w:rsidP="00CE6C80">
      <w:pPr>
        <w:rPr>
          <w:rFonts w:cs="Arial"/>
          <w:szCs w:val="24"/>
        </w:rPr>
      </w:pPr>
      <w:r w:rsidRPr="00774C3C">
        <w:rPr>
          <w:rFonts w:cs="Arial"/>
          <w:szCs w:val="24"/>
        </w:rPr>
        <w:t>Who are the internal and external stakeholders (actual or potential) that the policy will impact upon?</w:t>
      </w:r>
    </w:p>
    <w:p w:rsidR="00CE6C80" w:rsidRPr="00774C3C" w:rsidRDefault="00CE6C80" w:rsidP="00CE6C80">
      <w:pPr>
        <w:rPr>
          <w:rFonts w:cs="Arial"/>
          <w:szCs w:val="24"/>
        </w:rPr>
      </w:pPr>
    </w:p>
    <w:tbl>
      <w:tblPr>
        <w:tblW w:w="0" w:type="auto"/>
        <w:tblLook w:val="00A0"/>
      </w:tblPr>
      <w:tblGrid>
        <w:gridCol w:w="5211"/>
        <w:gridCol w:w="426"/>
        <w:gridCol w:w="4517"/>
      </w:tblGrid>
      <w:tr w:rsidR="00CE6C80" w:rsidRPr="00774C3C" w:rsidTr="00D301EC">
        <w:tc>
          <w:tcPr>
            <w:tcW w:w="5211"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Staff</w:t>
            </w:r>
          </w:p>
        </w:tc>
        <w:tc>
          <w:tcPr>
            <w:tcW w:w="426"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p>
        </w:tc>
        <w:tc>
          <w:tcPr>
            <w:tcW w:w="4517" w:type="dxa"/>
            <w:tcBorders>
              <w:left w:val="single" w:sz="4" w:space="0" w:color="auto"/>
            </w:tcBorders>
          </w:tcPr>
          <w:p w:rsidR="00CE6C80" w:rsidRPr="00774C3C" w:rsidRDefault="00CE6C80" w:rsidP="00D301EC">
            <w:pPr>
              <w:rPr>
                <w:rFonts w:cs="Arial"/>
                <w:szCs w:val="24"/>
              </w:rPr>
            </w:pPr>
          </w:p>
        </w:tc>
      </w:tr>
      <w:tr w:rsidR="00CE6C80" w:rsidRPr="00774C3C" w:rsidTr="00D301EC">
        <w:tc>
          <w:tcPr>
            <w:tcW w:w="5211" w:type="dxa"/>
          </w:tcPr>
          <w:p w:rsidR="00CE6C80" w:rsidRPr="00774C3C" w:rsidRDefault="00CE6C80" w:rsidP="00D301EC">
            <w:pPr>
              <w:rPr>
                <w:rFonts w:cs="Arial"/>
                <w:szCs w:val="24"/>
              </w:rPr>
            </w:pPr>
          </w:p>
        </w:tc>
        <w:tc>
          <w:tcPr>
            <w:tcW w:w="426" w:type="dxa"/>
            <w:tcBorders>
              <w:top w:val="single" w:sz="4" w:space="0" w:color="auto"/>
              <w:bottom w:val="single" w:sz="4" w:space="0" w:color="auto"/>
            </w:tcBorders>
          </w:tcPr>
          <w:p w:rsidR="00CE6C80" w:rsidRPr="00774C3C" w:rsidRDefault="00CE6C80" w:rsidP="00D301EC">
            <w:pPr>
              <w:rPr>
                <w:rFonts w:cs="Arial"/>
                <w:szCs w:val="24"/>
              </w:rPr>
            </w:pPr>
          </w:p>
        </w:tc>
        <w:tc>
          <w:tcPr>
            <w:tcW w:w="4517" w:type="dxa"/>
          </w:tcPr>
          <w:p w:rsidR="00CE6C80" w:rsidRPr="00774C3C" w:rsidRDefault="00CE6C80" w:rsidP="00D301EC">
            <w:pPr>
              <w:rPr>
                <w:rFonts w:cs="Arial"/>
                <w:szCs w:val="24"/>
              </w:rPr>
            </w:pPr>
          </w:p>
        </w:tc>
      </w:tr>
      <w:tr w:rsidR="00CE6C80" w:rsidRPr="00774C3C" w:rsidTr="00D301EC">
        <w:tc>
          <w:tcPr>
            <w:tcW w:w="5211"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Service users</w:t>
            </w:r>
          </w:p>
        </w:tc>
        <w:tc>
          <w:tcPr>
            <w:tcW w:w="426"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r w:rsidRPr="00774C3C">
              <w:rPr>
                <w:rFonts w:cs="Arial"/>
                <w:szCs w:val="24"/>
              </w:rPr>
              <w:t>X</w:t>
            </w:r>
          </w:p>
        </w:tc>
        <w:tc>
          <w:tcPr>
            <w:tcW w:w="4517" w:type="dxa"/>
            <w:tcBorders>
              <w:left w:val="single" w:sz="4" w:space="0" w:color="auto"/>
            </w:tcBorders>
          </w:tcPr>
          <w:p w:rsidR="00CE6C80" w:rsidRPr="00774C3C" w:rsidRDefault="00CE6C80" w:rsidP="00D301EC">
            <w:pPr>
              <w:rPr>
                <w:rFonts w:cs="Arial"/>
                <w:szCs w:val="24"/>
              </w:rPr>
            </w:pPr>
          </w:p>
        </w:tc>
      </w:tr>
      <w:tr w:rsidR="00CE6C80" w:rsidRPr="00774C3C" w:rsidTr="00D301EC">
        <w:tc>
          <w:tcPr>
            <w:tcW w:w="5211" w:type="dxa"/>
          </w:tcPr>
          <w:p w:rsidR="00CE6C80" w:rsidRPr="00774C3C" w:rsidRDefault="00CE6C80" w:rsidP="00D301EC">
            <w:pPr>
              <w:rPr>
                <w:rFonts w:cs="Arial"/>
                <w:szCs w:val="24"/>
              </w:rPr>
            </w:pPr>
          </w:p>
        </w:tc>
        <w:tc>
          <w:tcPr>
            <w:tcW w:w="426" w:type="dxa"/>
            <w:tcBorders>
              <w:top w:val="single" w:sz="4" w:space="0" w:color="auto"/>
              <w:bottom w:val="single" w:sz="4" w:space="0" w:color="auto"/>
            </w:tcBorders>
          </w:tcPr>
          <w:p w:rsidR="00CE6C80" w:rsidRPr="00774C3C" w:rsidRDefault="00CE6C80" w:rsidP="00D301EC">
            <w:pPr>
              <w:rPr>
                <w:rFonts w:cs="Arial"/>
                <w:szCs w:val="24"/>
              </w:rPr>
            </w:pPr>
          </w:p>
        </w:tc>
        <w:tc>
          <w:tcPr>
            <w:tcW w:w="4517" w:type="dxa"/>
          </w:tcPr>
          <w:p w:rsidR="00CE6C80" w:rsidRPr="00774C3C" w:rsidRDefault="00CE6C80" w:rsidP="00D301EC">
            <w:pPr>
              <w:rPr>
                <w:rFonts w:cs="Arial"/>
                <w:szCs w:val="24"/>
              </w:rPr>
            </w:pPr>
          </w:p>
        </w:tc>
      </w:tr>
      <w:tr w:rsidR="00CE6C80" w:rsidRPr="00774C3C" w:rsidTr="00D301EC">
        <w:tc>
          <w:tcPr>
            <w:tcW w:w="5211"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Other public sector organisations</w:t>
            </w:r>
          </w:p>
        </w:tc>
        <w:tc>
          <w:tcPr>
            <w:tcW w:w="426"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r w:rsidRPr="00774C3C">
              <w:rPr>
                <w:rFonts w:cs="Arial"/>
                <w:szCs w:val="24"/>
              </w:rPr>
              <w:t>X</w:t>
            </w:r>
          </w:p>
        </w:tc>
        <w:tc>
          <w:tcPr>
            <w:tcW w:w="4517" w:type="dxa"/>
            <w:tcBorders>
              <w:left w:val="single" w:sz="4" w:space="0" w:color="auto"/>
            </w:tcBorders>
          </w:tcPr>
          <w:p w:rsidR="00CE6C80" w:rsidRPr="00774C3C" w:rsidRDefault="00CE6C80" w:rsidP="00D301EC">
            <w:pPr>
              <w:rPr>
                <w:rFonts w:cs="Arial"/>
                <w:szCs w:val="24"/>
              </w:rPr>
            </w:pPr>
          </w:p>
        </w:tc>
      </w:tr>
      <w:tr w:rsidR="00CE6C80" w:rsidRPr="00774C3C" w:rsidTr="00D301EC">
        <w:tc>
          <w:tcPr>
            <w:tcW w:w="5211" w:type="dxa"/>
          </w:tcPr>
          <w:p w:rsidR="00CE6C80" w:rsidRPr="00774C3C" w:rsidRDefault="00CE6C80" w:rsidP="00D301EC">
            <w:pPr>
              <w:rPr>
                <w:rFonts w:cs="Arial"/>
                <w:szCs w:val="24"/>
              </w:rPr>
            </w:pPr>
          </w:p>
        </w:tc>
        <w:tc>
          <w:tcPr>
            <w:tcW w:w="426" w:type="dxa"/>
            <w:tcBorders>
              <w:top w:val="single" w:sz="4" w:space="0" w:color="auto"/>
              <w:bottom w:val="single" w:sz="4" w:space="0" w:color="auto"/>
            </w:tcBorders>
          </w:tcPr>
          <w:p w:rsidR="00CE6C80" w:rsidRPr="00774C3C" w:rsidRDefault="00CE6C80" w:rsidP="00D301EC">
            <w:pPr>
              <w:rPr>
                <w:rFonts w:cs="Arial"/>
                <w:szCs w:val="24"/>
              </w:rPr>
            </w:pPr>
          </w:p>
        </w:tc>
        <w:tc>
          <w:tcPr>
            <w:tcW w:w="4517" w:type="dxa"/>
          </w:tcPr>
          <w:p w:rsidR="00CE6C80" w:rsidRPr="00774C3C" w:rsidRDefault="00CE6C80" w:rsidP="00D301EC">
            <w:pPr>
              <w:rPr>
                <w:rFonts w:cs="Arial"/>
                <w:szCs w:val="24"/>
              </w:rPr>
            </w:pPr>
          </w:p>
        </w:tc>
      </w:tr>
      <w:tr w:rsidR="00CE6C80" w:rsidRPr="00774C3C" w:rsidTr="00D301EC">
        <w:tc>
          <w:tcPr>
            <w:tcW w:w="5211"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Voluntary/community/trade unions</w:t>
            </w:r>
          </w:p>
        </w:tc>
        <w:tc>
          <w:tcPr>
            <w:tcW w:w="426"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p>
        </w:tc>
        <w:tc>
          <w:tcPr>
            <w:tcW w:w="4517" w:type="dxa"/>
            <w:tcBorders>
              <w:left w:val="single" w:sz="4" w:space="0" w:color="auto"/>
            </w:tcBorders>
          </w:tcPr>
          <w:p w:rsidR="00CE6C80" w:rsidRPr="00774C3C" w:rsidRDefault="00CE6C80" w:rsidP="00D301EC">
            <w:pPr>
              <w:rPr>
                <w:rFonts w:cs="Arial"/>
                <w:szCs w:val="24"/>
              </w:rPr>
            </w:pPr>
          </w:p>
        </w:tc>
      </w:tr>
      <w:tr w:rsidR="00CE6C80" w:rsidRPr="00774C3C" w:rsidTr="00D301EC">
        <w:tc>
          <w:tcPr>
            <w:tcW w:w="5211" w:type="dxa"/>
          </w:tcPr>
          <w:p w:rsidR="00CE6C80" w:rsidRPr="00774C3C" w:rsidRDefault="00CE6C80" w:rsidP="00D301EC">
            <w:pPr>
              <w:rPr>
                <w:rFonts w:cs="Arial"/>
                <w:szCs w:val="24"/>
              </w:rPr>
            </w:pPr>
          </w:p>
        </w:tc>
        <w:tc>
          <w:tcPr>
            <w:tcW w:w="426" w:type="dxa"/>
            <w:tcBorders>
              <w:top w:val="single" w:sz="4" w:space="0" w:color="auto"/>
              <w:bottom w:val="single" w:sz="4" w:space="0" w:color="auto"/>
            </w:tcBorders>
          </w:tcPr>
          <w:p w:rsidR="00CE6C80" w:rsidRPr="00774C3C" w:rsidRDefault="00CE6C80" w:rsidP="00D301EC">
            <w:pPr>
              <w:rPr>
                <w:rFonts w:cs="Arial"/>
                <w:szCs w:val="24"/>
              </w:rPr>
            </w:pPr>
          </w:p>
        </w:tc>
        <w:tc>
          <w:tcPr>
            <w:tcW w:w="4517" w:type="dxa"/>
            <w:tcBorders>
              <w:bottom w:val="single" w:sz="4" w:space="0" w:color="auto"/>
            </w:tcBorders>
          </w:tcPr>
          <w:p w:rsidR="00CE6C80" w:rsidRPr="00774C3C" w:rsidRDefault="00CE6C80" w:rsidP="00D301EC">
            <w:pPr>
              <w:rPr>
                <w:rFonts w:cs="Arial"/>
                <w:szCs w:val="24"/>
              </w:rPr>
            </w:pPr>
          </w:p>
        </w:tc>
      </w:tr>
      <w:tr w:rsidR="00CE6C80" w:rsidRPr="00774C3C" w:rsidTr="00D301EC">
        <w:tc>
          <w:tcPr>
            <w:tcW w:w="5211" w:type="dxa"/>
            <w:tcBorders>
              <w:right w:val="single" w:sz="4" w:space="0" w:color="auto"/>
            </w:tcBorders>
          </w:tcPr>
          <w:p w:rsidR="00CE6C80" w:rsidRPr="00774C3C" w:rsidRDefault="00CE6C80" w:rsidP="00D301EC">
            <w:pPr>
              <w:rPr>
                <w:rFonts w:cs="Arial"/>
                <w:szCs w:val="24"/>
              </w:rPr>
            </w:pPr>
            <w:r w:rsidRPr="00774C3C">
              <w:rPr>
                <w:rFonts w:cs="Arial"/>
                <w:szCs w:val="24"/>
              </w:rPr>
              <w:t xml:space="preserve">    Other, please specify</w:t>
            </w:r>
          </w:p>
        </w:tc>
        <w:tc>
          <w:tcPr>
            <w:tcW w:w="4943" w:type="dxa"/>
            <w:gridSpan w:val="2"/>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r>
              <w:rPr>
                <w:rFonts w:cs="Arial"/>
                <w:szCs w:val="24"/>
              </w:rPr>
              <w:t>Providers of pharmaceutical services and their employees</w:t>
            </w:r>
          </w:p>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pStyle w:val="Heading5"/>
        <w:rPr>
          <w:rFonts w:cs="Arial"/>
          <w:bCs/>
          <w:szCs w:val="24"/>
          <w:u w:val="none"/>
        </w:rPr>
      </w:pPr>
      <w:r w:rsidRPr="00774C3C">
        <w:rPr>
          <w:rFonts w:cs="Arial"/>
          <w:bCs/>
          <w:szCs w:val="24"/>
          <w:u w:val="none"/>
        </w:rPr>
        <w:t xml:space="preserve">1.4  </w:t>
      </w:r>
      <w:hyperlink w:anchor="Onefour" w:history="1">
        <w:r w:rsidRPr="00AF4312">
          <w:rPr>
            <w:rStyle w:val="Hyperlink"/>
            <w:rFonts w:cs="Arial"/>
            <w:bCs/>
            <w:color w:val="auto"/>
            <w:szCs w:val="24"/>
            <w:u w:val="none"/>
          </w:rPr>
          <w:t>Other policies with a bearing on this policy</w:t>
        </w:r>
      </w:hyperlink>
      <w:r w:rsidRPr="00AF4312">
        <w:rPr>
          <w:rFonts w:cs="Arial"/>
          <w:bCs/>
          <w:szCs w:val="24"/>
          <w:u w:val="none"/>
        </w:rPr>
        <w:t xml:space="preserve"> /</w:t>
      </w:r>
      <w:r w:rsidRPr="00774C3C">
        <w:rPr>
          <w:rFonts w:cs="Arial"/>
          <w:bCs/>
          <w:szCs w:val="24"/>
          <w:u w:val="none"/>
        </w:rPr>
        <w:t xml:space="preserve"> decision.  If any:</w:t>
      </w:r>
    </w:p>
    <w:p w:rsidR="00CE6C80" w:rsidRPr="00774C3C" w:rsidRDefault="00CE6C80" w:rsidP="00CE6C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943"/>
      </w:tblGrid>
      <w:tr w:rsidR="00CE6C80" w:rsidRPr="00774C3C" w:rsidTr="00D301EC">
        <w:tc>
          <w:tcPr>
            <w:tcW w:w="5211" w:type="dxa"/>
          </w:tcPr>
          <w:p w:rsidR="00CE6C80" w:rsidRPr="00774C3C" w:rsidRDefault="00CE6C80" w:rsidP="00D301EC">
            <w:pPr>
              <w:rPr>
                <w:rFonts w:cs="Arial"/>
                <w:szCs w:val="24"/>
              </w:rPr>
            </w:pPr>
            <w:r w:rsidRPr="00774C3C">
              <w:rPr>
                <w:rFonts w:cs="Arial"/>
                <w:bCs/>
                <w:szCs w:val="24"/>
              </w:rPr>
              <w:t>Policy</w:t>
            </w:r>
          </w:p>
        </w:tc>
        <w:tc>
          <w:tcPr>
            <w:tcW w:w="4943" w:type="dxa"/>
          </w:tcPr>
          <w:p w:rsidR="00CE6C80" w:rsidRPr="00774C3C" w:rsidRDefault="00CE6C80" w:rsidP="00D301EC">
            <w:pPr>
              <w:rPr>
                <w:rFonts w:cs="Arial"/>
                <w:szCs w:val="24"/>
              </w:rPr>
            </w:pPr>
            <w:r w:rsidRPr="00774C3C">
              <w:rPr>
                <w:rFonts w:cs="Arial"/>
                <w:bCs/>
                <w:szCs w:val="24"/>
              </w:rPr>
              <w:t>Owner(s) of the policy</w:t>
            </w:r>
          </w:p>
        </w:tc>
      </w:tr>
      <w:tr w:rsidR="00CE6C80" w:rsidRPr="00774C3C" w:rsidTr="00D301EC">
        <w:trPr>
          <w:trHeight w:val="1574"/>
        </w:trPr>
        <w:tc>
          <w:tcPr>
            <w:tcW w:w="5211" w:type="dxa"/>
          </w:tcPr>
          <w:p w:rsidR="00CE6C80" w:rsidRPr="00774C3C" w:rsidRDefault="00CE6C80" w:rsidP="00D301EC">
            <w:pPr>
              <w:rPr>
                <w:rFonts w:cs="Arial"/>
                <w:bCs/>
                <w:szCs w:val="24"/>
              </w:rPr>
            </w:pPr>
          </w:p>
          <w:p w:rsidR="00CE6C80" w:rsidRDefault="00CE6C80" w:rsidP="00D301EC">
            <w:pPr>
              <w:rPr>
                <w:rFonts w:cs="Arial"/>
                <w:bCs/>
                <w:szCs w:val="24"/>
              </w:rPr>
            </w:pPr>
            <w:r>
              <w:rPr>
                <w:rFonts w:cs="Arial"/>
                <w:bCs/>
                <w:szCs w:val="24"/>
              </w:rPr>
              <w:t>Revised definitions of prescribers reflect UK wide policy on creating new groups of prescribers</w:t>
            </w:r>
          </w:p>
          <w:p w:rsidR="00CE6C80" w:rsidRDefault="00CE6C80" w:rsidP="00D301EC">
            <w:pPr>
              <w:rPr>
                <w:rFonts w:cs="Arial"/>
                <w:bCs/>
                <w:szCs w:val="24"/>
              </w:rPr>
            </w:pPr>
          </w:p>
          <w:p w:rsidR="00CE6C80" w:rsidRPr="00774C3C" w:rsidRDefault="00CE6C80" w:rsidP="00D301EC">
            <w:pPr>
              <w:rPr>
                <w:rFonts w:cs="Arial"/>
                <w:bCs/>
                <w:szCs w:val="24"/>
              </w:rPr>
            </w:pPr>
          </w:p>
        </w:tc>
        <w:tc>
          <w:tcPr>
            <w:tcW w:w="4943" w:type="dxa"/>
          </w:tcPr>
          <w:p w:rsidR="00CE6C80" w:rsidRDefault="00CE6C80" w:rsidP="00D301EC">
            <w:pPr>
              <w:rPr>
                <w:rFonts w:cs="Arial"/>
                <w:bCs/>
                <w:szCs w:val="24"/>
              </w:rPr>
            </w:pPr>
          </w:p>
          <w:p w:rsidR="00CE6C80" w:rsidRPr="00774C3C" w:rsidRDefault="00CE6C80" w:rsidP="00D301EC">
            <w:pPr>
              <w:rPr>
                <w:rFonts w:cs="Arial"/>
                <w:bCs/>
                <w:szCs w:val="24"/>
              </w:rPr>
            </w:pPr>
            <w:r>
              <w:rPr>
                <w:rFonts w:cs="Arial"/>
                <w:bCs/>
                <w:szCs w:val="24"/>
              </w:rPr>
              <w:t>DoH (London)/DH</w:t>
            </w:r>
          </w:p>
        </w:tc>
      </w:tr>
    </w:tbl>
    <w:p w:rsidR="00CE6C80" w:rsidRPr="00774C3C" w:rsidRDefault="00CE6C80" w:rsidP="00CE6C80">
      <w:pPr>
        <w:rPr>
          <w:rFonts w:cs="Arial"/>
          <w:szCs w:val="24"/>
        </w:rPr>
      </w:pPr>
    </w:p>
    <w:p w:rsidR="00CE6C80" w:rsidRDefault="00CE6C80" w:rsidP="00CE6C80">
      <w:pPr>
        <w:spacing w:after="200" w:line="276" w:lineRule="auto"/>
        <w:rPr>
          <w:rFonts w:cs="Arial"/>
          <w:szCs w:val="24"/>
        </w:rPr>
      </w:pPr>
      <w:r>
        <w:rPr>
          <w:rFonts w:cs="Arial"/>
          <w:szCs w:val="24"/>
        </w:rPr>
        <w:br w:type="page"/>
      </w:r>
    </w:p>
    <w:p w:rsidR="00CE6C80" w:rsidRPr="00774C3C" w:rsidRDefault="00CE6C80" w:rsidP="00CE6C80">
      <w:pPr>
        <w:rPr>
          <w:rFonts w:cs="Arial"/>
          <w:szCs w:val="24"/>
        </w:rPr>
      </w:pPr>
    </w:p>
    <w:p w:rsidR="00CE6C80" w:rsidRPr="00774C3C" w:rsidRDefault="00CE6C80" w:rsidP="00CE6C80">
      <w:pPr>
        <w:autoSpaceDE w:val="0"/>
        <w:autoSpaceDN w:val="0"/>
        <w:adjustRightInd w:val="0"/>
        <w:rPr>
          <w:rFonts w:cs="Arial"/>
          <w:b/>
          <w:szCs w:val="24"/>
        </w:rPr>
      </w:pPr>
      <w:r w:rsidRPr="00774C3C">
        <w:rPr>
          <w:rFonts w:cs="Arial"/>
          <w:b/>
          <w:szCs w:val="24"/>
        </w:rPr>
        <w:t xml:space="preserve">1.5  Available evidence </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b/>
          <w:szCs w:val="24"/>
        </w:rPr>
      </w:pPr>
      <w:r w:rsidRPr="00774C3C">
        <w:rPr>
          <w:rFonts w:cs="Arial"/>
          <w:szCs w:val="24"/>
        </w:rPr>
        <w:t>What evidence/information (</w:t>
      </w:r>
      <w:r w:rsidRPr="00774C3C">
        <w:rPr>
          <w:rFonts w:cs="Arial"/>
          <w:szCs w:val="24"/>
          <w:u w:val="single"/>
        </w:rPr>
        <w:t>both qualitative and quantitative*</w:t>
      </w:r>
      <w:r w:rsidRPr="00774C3C">
        <w:rPr>
          <w:rFonts w:cs="Arial"/>
          <w:szCs w:val="24"/>
        </w:rPr>
        <w:t>) have you gathered to inform this policy?  Specify details for each of the Section 75 categories.</w:t>
      </w:r>
    </w:p>
    <w:p w:rsidR="00CE6C80" w:rsidRPr="00FA3447" w:rsidRDefault="00CE6C80" w:rsidP="00CE6C80">
      <w:pPr>
        <w:autoSpaceDE w:val="0"/>
        <w:autoSpaceDN w:val="0"/>
        <w:adjustRightInd w:val="0"/>
        <w:rPr>
          <w:rFonts w:cs="Arial"/>
          <w:szCs w:val="24"/>
        </w:rPr>
      </w:pPr>
    </w:p>
    <w:p w:rsidR="00CE6C80" w:rsidRDefault="00CE6C80" w:rsidP="00CE6C80">
      <w:pPr>
        <w:autoSpaceDE w:val="0"/>
        <w:autoSpaceDN w:val="0"/>
        <w:adjustRightInd w:val="0"/>
        <w:rPr>
          <w:rFonts w:cs="Arial"/>
          <w:szCs w:val="24"/>
        </w:rPr>
      </w:pPr>
      <w:r>
        <w:rPr>
          <w:rFonts w:cs="Arial"/>
          <w:szCs w:val="24"/>
        </w:rPr>
        <w:t xml:space="preserve">Aggressive / violent behaviour can arise in wide variety of circumstances some of which are not directly linked to a section 75 group, for example, those engaged in drug or substance abuse.  </w:t>
      </w:r>
    </w:p>
    <w:p w:rsidR="00CE6C80" w:rsidRDefault="00CE6C80" w:rsidP="00CE6C80">
      <w:pPr>
        <w:autoSpaceDE w:val="0"/>
        <w:autoSpaceDN w:val="0"/>
        <w:adjustRightInd w:val="0"/>
        <w:rPr>
          <w:rFonts w:cs="Arial"/>
          <w:szCs w:val="24"/>
        </w:rPr>
      </w:pPr>
    </w:p>
    <w:p w:rsidR="00CE6C80" w:rsidRDefault="00CE6C80" w:rsidP="00CE6C80">
      <w:pPr>
        <w:autoSpaceDE w:val="0"/>
        <w:autoSpaceDN w:val="0"/>
        <w:adjustRightInd w:val="0"/>
        <w:rPr>
          <w:rFonts w:cs="Arial"/>
          <w:szCs w:val="24"/>
        </w:rPr>
      </w:pPr>
      <w:r>
        <w:rPr>
          <w:rFonts w:cs="Arial"/>
          <w:szCs w:val="24"/>
        </w:rPr>
        <w:t>Aggressive/violent behaviour may also on occasion be linked to certain section 75 groups as indicated below.</w:t>
      </w:r>
    </w:p>
    <w:p w:rsidR="00CE6C80" w:rsidRDefault="00CE6C80" w:rsidP="00CE6C80">
      <w:pPr>
        <w:autoSpaceDE w:val="0"/>
        <w:autoSpaceDN w:val="0"/>
        <w:adjustRightInd w:val="0"/>
        <w:rPr>
          <w:rFonts w:cs="Arial"/>
          <w:szCs w:val="24"/>
        </w:rPr>
      </w:pPr>
    </w:p>
    <w:p w:rsidR="00CE6C80" w:rsidRDefault="00CE6C80" w:rsidP="00CE6C80">
      <w:pPr>
        <w:autoSpaceDE w:val="0"/>
        <w:autoSpaceDN w:val="0"/>
        <w:adjustRightInd w:val="0"/>
        <w:rPr>
          <w:rFonts w:cs="Arial"/>
          <w:szCs w:val="24"/>
        </w:rPr>
      </w:pPr>
      <w:r>
        <w:rPr>
          <w:rFonts w:cs="Arial"/>
          <w:szCs w:val="24"/>
        </w:rPr>
        <w:t>In all circumstances pharmacists would be expected to use their professional judgement and act to obtain appropriate assistance for the patient.</w:t>
      </w:r>
    </w:p>
    <w:p w:rsidR="00CE6C80" w:rsidRDefault="00CE6C80" w:rsidP="00CE6C80">
      <w:pPr>
        <w:autoSpaceDE w:val="0"/>
        <w:autoSpaceDN w:val="0"/>
        <w:adjustRightInd w:val="0"/>
        <w:rPr>
          <w:rFonts w:cs="Arial"/>
          <w:szCs w:val="24"/>
        </w:rPr>
      </w:pPr>
    </w:p>
    <w:p w:rsidR="00CE6C80" w:rsidRPr="00FA3447" w:rsidRDefault="00CE6C80" w:rsidP="00CE6C80">
      <w:pPr>
        <w:autoSpaceDE w:val="0"/>
        <w:autoSpaceDN w:val="0"/>
        <w:adjustRightInd w:val="0"/>
        <w:rPr>
          <w:rFonts w:cs="Arial"/>
          <w:szCs w:val="24"/>
        </w:rPr>
      </w:pPr>
      <w:r>
        <w:rPr>
          <w:rFonts w:cs="Arial"/>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7272"/>
      </w:tblGrid>
      <w:tr w:rsidR="00CE6C80" w:rsidRPr="00774C3C" w:rsidTr="00D301EC">
        <w:trPr>
          <w:trHeight w:val="1011"/>
        </w:trPr>
        <w:tc>
          <w:tcPr>
            <w:tcW w:w="1908" w:type="dxa"/>
            <w:shd w:val="clear" w:color="auto" w:fill="C0C0C0"/>
          </w:tcPr>
          <w:p w:rsidR="00CE6C80" w:rsidRPr="00774C3C" w:rsidRDefault="00CE6C80" w:rsidP="00D301EC">
            <w:pPr>
              <w:spacing w:before="240" w:after="240"/>
              <w:rPr>
                <w:rFonts w:cs="Arial"/>
                <w:b/>
                <w:szCs w:val="24"/>
              </w:rPr>
            </w:pPr>
            <w:r w:rsidRPr="00774C3C">
              <w:rPr>
                <w:rFonts w:cs="Arial"/>
                <w:b/>
                <w:szCs w:val="24"/>
              </w:rPr>
              <w:t xml:space="preserve">Section 75 category </w:t>
            </w:r>
          </w:p>
        </w:tc>
        <w:tc>
          <w:tcPr>
            <w:tcW w:w="7272" w:type="dxa"/>
            <w:shd w:val="clear" w:color="auto" w:fill="C0C0C0"/>
          </w:tcPr>
          <w:p w:rsidR="00CE6C80" w:rsidRPr="00774C3C" w:rsidRDefault="00CE6C80" w:rsidP="00D301EC">
            <w:pPr>
              <w:spacing w:before="240" w:after="240"/>
              <w:rPr>
                <w:rFonts w:cs="Arial"/>
                <w:b/>
                <w:szCs w:val="24"/>
              </w:rPr>
            </w:pPr>
            <w:r w:rsidRPr="00774C3C">
              <w:rPr>
                <w:rFonts w:cs="Arial"/>
                <w:b/>
                <w:szCs w:val="24"/>
              </w:rPr>
              <w:t>Details of evidence/information</w:t>
            </w:r>
          </w:p>
        </w:tc>
      </w:tr>
      <w:tr w:rsidR="00CE6C80" w:rsidRPr="00774C3C" w:rsidTr="00D301EC">
        <w:trPr>
          <w:trHeight w:val="1024"/>
        </w:trPr>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Religious belief </w:t>
            </w:r>
          </w:p>
        </w:tc>
        <w:tc>
          <w:tcPr>
            <w:tcW w:w="7272" w:type="dxa"/>
          </w:tcPr>
          <w:p w:rsidR="00CE6C80" w:rsidRPr="009F7E6C" w:rsidRDefault="00CE6C80" w:rsidP="00D301EC">
            <w:pPr>
              <w:rPr>
                <w:rFonts w:cs="Arial"/>
                <w:szCs w:val="24"/>
              </w:rPr>
            </w:pPr>
            <w:r>
              <w:rPr>
                <w:rFonts w:cs="Arial"/>
                <w:szCs w:val="24"/>
              </w:rPr>
              <w:br/>
            </w:r>
            <w:r w:rsidRPr="009F7E6C">
              <w:rPr>
                <w:rFonts w:cs="Arial"/>
                <w:szCs w:val="24"/>
              </w:rPr>
              <w:t xml:space="preserve">No </w:t>
            </w:r>
            <w:r>
              <w:rPr>
                <w:rFonts w:cs="Arial"/>
                <w:szCs w:val="24"/>
              </w:rPr>
              <w:t>evidence has been identified in relation to religious belief</w:t>
            </w:r>
            <w:r w:rsidRPr="009F7E6C">
              <w:rPr>
                <w:rFonts w:cs="Arial"/>
                <w:szCs w:val="24"/>
              </w:rPr>
              <w:t>.</w:t>
            </w:r>
            <w:r>
              <w:rPr>
                <w:rFonts w:cs="Arial"/>
                <w:szCs w:val="24"/>
              </w:rPr>
              <w:t xml:space="preserve"> </w:t>
            </w:r>
            <w:r w:rsidRPr="009F7E6C">
              <w:rPr>
                <w:rFonts w:cs="Arial"/>
                <w:szCs w:val="24"/>
              </w:rPr>
              <w:t xml:space="preserve">.  </w:t>
            </w:r>
          </w:p>
        </w:tc>
      </w:tr>
      <w:tr w:rsidR="00CE6C80" w:rsidRPr="00774C3C" w:rsidTr="00D301EC">
        <w:trPr>
          <w:trHeight w:val="898"/>
        </w:trPr>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Political opinion </w:t>
            </w:r>
          </w:p>
        </w:tc>
        <w:tc>
          <w:tcPr>
            <w:tcW w:w="7272" w:type="dxa"/>
          </w:tcPr>
          <w:p w:rsidR="00CE6C80" w:rsidRPr="009F7E6C" w:rsidRDefault="00CE6C80" w:rsidP="00D301EC">
            <w:pPr>
              <w:spacing w:before="240" w:after="240"/>
              <w:rPr>
                <w:rFonts w:cs="Arial"/>
                <w:szCs w:val="24"/>
              </w:rPr>
            </w:pPr>
            <w:r w:rsidRPr="009F7E6C">
              <w:rPr>
                <w:rFonts w:cs="Arial"/>
                <w:szCs w:val="24"/>
              </w:rPr>
              <w:t xml:space="preserve">No </w:t>
            </w:r>
            <w:r>
              <w:rPr>
                <w:rFonts w:cs="Arial"/>
                <w:szCs w:val="24"/>
              </w:rPr>
              <w:t xml:space="preserve">evidence has been identified in relation to political opinion. </w:t>
            </w: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Racial group </w:t>
            </w:r>
          </w:p>
        </w:tc>
        <w:tc>
          <w:tcPr>
            <w:tcW w:w="7272" w:type="dxa"/>
          </w:tcPr>
          <w:p w:rsidR="00CE6C80" w:rsidRDefault="00CE6C80" w:rsidP="00D301EC">
            <w:pPr>
              <w:spacing w:before="240" w:after="240"/>
              <w:rPr>
                <w:rFonts w:cs="Arial"/>
                <w:szCs w:val="24"/>
              </w:rPr>
            </w:pPr>
          </w:p>
          <w:p w:rsidR="00CE6C80" w:rsidRDefault="00CE6C80" w:rsidP="00D301EC">
            <w:pPr>
              <w:spacing w:before="240" w:after="240"/>
              <w:rPr>
                <w:rFonts w:cs="Arial"/>
                <w:szCs w:val="24"/>
              </w:rPr>
            </w:pPr>
            <w:r>
              <w:rPr>
                <w:rFonts w:cs="Arial"/>
                <w:szCs w:val="24"/>
              </w:rPr>
              <w:t>As different cultures and racial groups may express themselves in different fashions there may be a risk of some behaviours being misunderstood as being threatening and potentially violent.</w:t>
            </w:r>
          </w:p>
          <w:p w:rsidR="00CE6C80" w:rsidRDefault="00CE6C80" w:rsidP="00D301EC">
            <w:pPr>
              <w:spacing w:before="240" w:after="240"/>
              <w:rPr>
                <w:rFonts w:cs="Arial"/>
                <w:szCs w:val="24"/>
              </w:rPr>
            </w:pPr>
          </w:p>
          <w:p w:rsidR="00CE6C80" w:rsidRDefault="00CE6C80" w:rsidP="00D301EC">
            <w:pPr>
              <w:spacing w:before="240" w:after="240"/>
              <w:rPr>
                <w:rFonts w:cs="Arial"/>
                <w:szCs w:val="24"/>
              </w:rPr>
            </w:pPr>
          </w:p>
          <w:p w:rsidR="00CE6C80" w:rsidRDefault="00CE6C80" w:rsidP="00D301EC">
            <w:pPr>
              <w:spacing w:before="240" w:after="240"/>
              <w:rPr>
                <w:rFonts w:cs="Arial"/>
                <w:szCs w:val="24"/>
              </w:rPr>
            </w:pPr>
            <w:r>
              <w:rPr>
                <w:rFonts w:cs="Arial"/>
                <w:szCs w:val="24"/>
              </w:rPr>
              <w:t xml:space="preserve"> </w:t>
            </w:r>
          </w:p>
          <w:p w:rsidR="00CE6C80" w:rsidRPr="009F7E6C" w:rsidRDefault="00CE6C80" w:rsidP="00D301EC">
            <w:pPr>
              <w:spacing w:before="240" w:after="240"/>
              <w:rPr>
                <w:rFonts w:cs="Arial"/>
                <w:szCs w:val="24"/>
              </w:rPr>
            </w:pPr>
            <w:r>
              <w:rPr>
                <w:rFonts w:cs="Arial"/>
                <w:szCs w:val="24"/>
              </w:rPr>
              <w:t xml:space="preserve"> </w:t>
            </w: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Age </w:t>
            </w:r>
          </w:p>
        </w:tc>
        <w:tc>
          <w:tcPr>
            <w:tcW w:w="7272" w:type="dxa"/>
          </w:tcPr>
          <w:p w:rsidR="00CE6C80" w:rsidRDefault="00CE6C80" w:rsidP="00D301EC">
            <w:pPr>
              <w:spacing w:before="240" w:after="240"/>
              <w:rPr>
                <w:rFonts w:cs="Arial"/>
                <w:szCs w:val="24"/>
              </w:rPr>
            </w:pPr>
            <w:r>
              <w:rPr>
                <w:rFonts w:cs="Arial"/>
                <w:szCs w:val="24"/>
              </w:rPr>
              <w:t xml:space="preserve"> </w:t>
            </w:r>
          </w:p>
          <w:p w:rsidR="00CE6C80" w:rsidRDefault="00CE6C80" w:rsidP="00D301EC">
            <w:pPr>
              <w:spacing w:before="240" w:after="240"/>
              <w:rPr>
                <w:rFonts w:cs="Arial"/>
                <w:szCs w:val="24"/>
              </w:rPr>
            </w:pPr>
            <w:r>
              <w:rPr>
                <w:rFonts w:cs="Arial"/>
                <w:szCs w:val="24"/>
              </w:rPr>
              <w:t>In relation to Alzheimer’s which predominately affects older people the Alzheimer’s soc</w:t>
            </w:r>
            <w:r w:rsidR="00E65C52">
              <w:rPr>
                <w:rFonts w:cs="Arial"/>
                <w:szCs w:val="24"/>
              </w:rPr>
              <w:t>iety have produced a fact sheet</w:t>
            </w:r>
            <w:r>
              <w:rPr>
                <w:rFonts w:cs="Arial"/>
                <w:szCs w:val="24"/>
              </w:rPr>
              <w:t>, this states:-</w:t>
            </w:r>
          </w:p>
          <w:p w:rsidR="00CE6C80" w:rsidRDefault="00E65C52" w:rsidP="00D301EC">
            <w:pPr>
              <w:spacing w:before="240" w:after="240"/>
              <w:ind w:left="720"/>
              <w:rPr>
                <w:rFonts w:cs="Arial"/>
                <w:szCs w:val="24"/>
              </w:rPr>
            </w:pPr>
            <w:r>
              <w:rPr>
                <w:rFonts w:cs="Arial"/>
                <w:szCs w:val="24"/>
              </w:rPr>
              <w:t>“</w:t>
            </w:r>
            <w:r w:rsidR="00CE6C80" w:rsidRPr="00912342">
              <w:rPr>
                <w:rFonts w:cs="Arial"/>
                <w:szCs w:val="24"/>
              </w:rPr>
              <w:t xml:space="preserve">People with dementia may sometimes behave </w:t>
            </w:r>
            <w:r w:rsidR="00CE6C80" w:rsidRPr="00912342">
              <w:rPr>
                <w:rFonts w:cs="Arial"/>
                <w:szCs w:val="24"/>
              </w:rPr>
              <w:lastRenderedPageBreak/>
              <w:t>aggressively, either physically or verbally, a</w:t>
            </w:r>
            <w:r w:rsidR="00CE6C80">
              <w:rPr>
                <w:rFonts w:cs="Arial"/>
                <w:szCs w:val="24"/>
              </w:rPr>
              <w:t xml:space="preserve">nd this can be very distressing </w:t>
            </w:r>
            <w:r w:rsidR="00CE6C80" w:rsidRPr="00912342">
              <w:rPr>
                <w:rFonts w:cs="Arial"/>
                <w:szCs w:val="24"/>
              </w:rPr>
              <w:t xml:space="preserve">for the person and for their carer, family and friends. </w:t>
            </w:r>
            <w:r w:rsidR="00CE6C80">
              <w:rPr>
                <w:rFonts w:cs="Arial"/>
                <w:szCs w:val="24"/>
              </w:rPr>
              <w:t xml:space="preserve">........ </w:t>
            </w:r>
            <w:proofErr w:type="gramStart"/>
            <w:r w:rsidR="00CE6C80" w:rsidRPr="00C945C5">
              <w:rPr>
                <w:rFonts w:cs="Arial"/>
                <w:szCs w:val="24"/>
              </w:rPr>
              <w:t>more</w:t>
            </w:r>
            <w:proofErr w:type="gramEnd"/>
            <w:r w:rsidR="00CE6C80" w:rsidRPr="00C945C5">
              <w:rPr>
                <w:rFonts w:cs="Arial"/>
                <w:szCs w:val="24"/>
              </w:rPr>
              <w:t xml:space="preserve"> than one third of people living with dementia have at times behaved aggressively, particularly in the moderate to severe stages of the condition.</w:t>
            </w:r>
            <w:r>
              <w:rPr>
                <w:rFonts w:cs="Arial"/>
                <w:szCs w:val="24"/>
              </w:rPr>
              <w:t>”</w:t>
            </w:r>
          </w:p>
          <w:p w:rsidR="00CE6C80" w:rsidRDefault="00CE6C80" w:rsidP="00D301EC">
            <w:pPr>
              <w:spacing w:before="240" w:after="240"/>
              <w:rPr>
                <w:rFonts w:cs="Arial"/>
                <w:szCs w:val="24"/>
              </w:rPr>
            </w:pPr>
            <w:r>
              <w:rPr>
                <w:rFonts w:cs="Arial"/>
                <w:szCs w:val="24"/>
              </w:rPr>
              <w:t>Source:</w:t>
            </w:r>
          </w:p>
          <w:p w:rsidR="00CE6C80" w:rsidRDefault="009B0EE5" w:rsidP="00D301EC">
            <w:pPr>
              <w:spacing w:before="240" w:after="240"/>
              <w:rPr>
                <w:rFonts w:cs="Arial"/>
                <w:szCs w:val="24"/>
              </w:rPr>
            </w:pPr>
            <w:hyperlink r:id="rId9" w:history="1">
              <w:r w:rsidR="00CE6C80" w:rsidRPr="00AE7E93">
                <w:rPr>
                  <w:rStyle w:val="Hyperlink"/>
                  <w:rFonts w:cs="Arial"/>
                  <w:szCs w:val="24"/>
                </w:rPr>
                <w:t>https://www.alzheimers.org.uk/site/scripts/download_info.php?fileID=1797</w:t>
              </w:r>
            </w:hyperlink>
          </w:p>
          <w:p w:rsidR="00CE6C80" w:rsidRPr="009F7E6C" w:rsidRDefault="00CE6C80" w:rsidP="00D301EC">
            <w:pPr>
              <w:spacing w:before="240" w:after="240"/>
              <w:rPr>
                <w:rFonts w:cs="Arial"/>
                <w:szCs w:val="24"/>
              </w:rPr>
            </w:pP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lastRenderedPageBreak/>
              <w:t xml:space="preserve">Marital status </w:t>
            </w:r>
          </w:p>
        </w:tc>
        <w:tc>
          <w:tcPr>
            <w:tcW w:w="7272" w:type="dxa"/>
          </w:tcPr>
          <w:p w:rsidR="00CE6C80" w:rsidRPr="009F7E6C" w:rsidRDefault="00CE6C80" w:rsidP="00D301EC">
            <w:pPr>
              <w:spacing w:before="240" w:after="240"/>
              <w:rPr>
                <w:rFonts w:cs="Arial"/>
                <w:szCs w:val="24"/>
              </w:rPr>
            </w:pPr>
            <w:r w:rsidRPr="009F7E6C">
              <w:rPr>
                <w:rFonts w:cs="Arial"/>
                <w:szCs w:val="24"/>
              </w:rPr>
              <w:t xml:space="preserve">No </w:t>
            </w:r>
            <w:r>
              <w:rPr>
                <w:rFonts w:cs="Arial"/>
                <w:szCs w:val="24"/>
              </w:rPr>
              <w:t xml:space="preserve">evidence has been identified in relation to marital status. </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Sexual orientation</w:t>
            </w:r>
          </w:p>
        </w:tc>
        <w:tc>
          <w:tcPr>
            <w:tcW w:w="7272" w:type="dxa"/>
          </w:tcPr>
          <w:p w:rsidR="00CE6C80" w:rsidRPr="009F7E6C" w:rsidRDefault="00CE6C80" w:rsidP="00D301EC">
            <w:pPr>
              <w:spacing w:before="240" w:after="240"/>
              <w:rPr>
                <w:rFonts w:cs="Arial"/>
                <w:szCs w:val="24"/>
              </w:rPr>
            </w:pPr>
            <w:r w:rsidRPr="009F7E6C">
              <w:rPr>
                <w:rFonts w:cs="Arial"/>
                <w:szCs w:val="24"/>
              </w:rPr>
              <w:t xml:space="preserve">No </w:t>
            </w:r>
            <w:r>
              <w:rPr>
                <w:rFonts w:cs="Arial"/>
                <w:szCs w:val="24"/>
              </w:rPr>
              <w:t>evidence has been identified in relation to sexual orientation.</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Gender</w:t>
            </w:r>
            <w:r w:rsidRPr="00774C3C">
              <w:rPr>
                <w:rFonts w:cs="Arial"/>
                <w:szCs w:val="24"/>
              </w:rPr>
              <w:br/>
              <w:t>(Men and women generally)</w:t>
            </w:r>
          </w:p>
        </w:tc>
        <w:tc>
          <w:tcPr>
            <w:tcW w:w="7272" w:type="dxa"/>
          </w:tcPr>
          <w:p w:rsidR="00CE6C80" w:rsidRPr="00D81A60" w:rsidRDefault="00CE6C80" w:rsidP="00D301EC">
            <w:pPr>
              <w:rPr>
                <w:rFonts w:cs="Arial"/>
                <w:szCs w:val="24"/>
              </w:rPr>
            </w:pPr>
            <w:r>
              <w:rPr>
                <w:rFonts w:cs="Arial"/>
                <w:szCs w:val="24"/>
              </w:rPr>
              <w:br/>
            </w:r>
            <w:r w:rsidRPr="009F7E6C">
              <w:rPr>
                <w:rFonts w:cs="Arial"/>
                <w:szCs w:val="24"/>
              </w:rPr>
              <w:t xml:space="preserve">No </w:t>
            </w:r>
            <w:r>
              <w:rPr>
                <w:rFonts w:cs="Arial"/>
                <w:szCs w:val="24"/>
              </w:rPr>
              <w:t>evidence has been identified in relation to gender</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Disability</w:t>
            </w:r>
            <w:r w:rsidRPr="00774C3C">
              <w:rPr>
                <w:rFonts w:cs="Arial"/>
                <w:szCs w:val="24"/>
              </w:rPr>
              <w:br/>
              <w:t>(with or without)</w:t>
            </w:r>
          </w:p>
        </w:tc>
        <w:tc>
          <w:tcPr>
            <w:tcW w:w="7272" w:type="dxa"/>
          </w:tcPr>
          <w:p w:rsidR="00CE6C80" w:rsidRDefault="00CE6C80" w:rsidP="00D301EC">
            <w:pPr>
              <w:spacing w:before="240" w:after="240"/>
              <w:rPr>
                <w:rFonts w:cs="Arial"/>
                <w:szCs w:val="24"/>
              </w:rPr>
            </w:pPr>
          </w:p>
          <w:p w:rsidR="00CE6C80" w:rsidRDefault="00CE6C80" w:rsidP="00D301EC">
            <w:pPr>
              <w:spacing w:before="240" w:after="240"/>
              <w:ind w:left="720"/>
              <w:rPr>
                <w:rFonts w:cs="Arial"/>
                <w:szCs w:val="24"/>
              </w:rPr>
            </w:pPr>
            <w:r>
              <w:rPr>
                <w:rFonts w:cs="Arial"/>
                <w:szCs w:val="24"/>
              </w:rPr>
              <w:t>There is evidence to suggest that some persons with mental health problems may display v</w:t>
            </w:r>
            <w:r w:rsidRPr="00E632ED">
              <w:rPr>
                <w:rFonts w:cs="Arial"/>
                <w:szCs w:val="24"/>
              </w:rPr>
              <w:t>iolent and</w:t>
            </w:r>
            <w:r>
              <w:rPr>
                <w:rFonts w:cs="Arial"/>
                <w:szCs w:val="24"/>
              </w:rPr>
              <w:t xml:space="preserve">/or </w:t>
            </w:r>
            <w:r w:rsidRPr="00E632ED">
              <w:rPr>
                <w:rFonts w:cs="Arial"/>
                <w:szCs w:val="24"/>
              </w:rPr>
              <w:t xml:space="preserve"> </w:t>
            </w:r>
            <w:r>
              <w:rPr>
                <w:rFonts w:cs="Arial"/>
                <w:szCs w:val="24"/>
              </w:rPr>
              <w:t>a</w:t>
            </w:r>
            <w:r w:rsidRPr="00E632ED">
              <w:rPr>
                <w:rFonts w:cs="Arial"/>
                <w:szCs w:val="24"/>
              </w:rPr>
              <w:t xml:space="preserve">ggressive </w:t>
            </w:r>
            <w:r>
              <w:rPr>
                <w:rFonts w:cs="Arial"/>
                <w:szCs w:val="24"/>
              </w:rPr>
              <w:t>b</w:t>
            </w:r>
            <w:r w:rsidRPr="00E632ED">
              <w:rPr>
                <w:rFonts w:cs="Arial"/>
                <w:szCs w:val="24"/>
              </w:rPr>
              <w:t xml:space="preserve">ehaviour </w:t>
            </w:r>
            <w:r>
              <w:rPr>
                <w:rFonts w:cs="Arial"/>
                <w:szCs w:val="24"/>
              </w:rPr>
              <w:t>.  In May 2015, NICE issued guidance – “</w:t>
            </w:r>
            <w:r w:rsidRPr="00E632ED">
              <w:rPr>
                <w:rFonts w:cs="Arial"/>
                <w:szCs w:val="24"/>
              </w:rPr>
              <w:t>Violence and aggression: short-term management in mental health, health and community settings</w:t>
            </w:r>
            <w:r>
              <w:rPr>
                <w:rFonts w:cs="Arial"/>
                <w:szCs w:val="24"/>
              </w:rPr>
              <w:t xml:space="preserve">”  </w:t>
            </w:r>
          </w:p>
          <w:p w:rsidR="00CE6C80" w:rsidRDefault="00CE6C80" w:rsidP="00D301EC">
            <w:pPr>
              <w:spacing w:before="240" w:after="240"/>
              <w:rPr>
                <w:rFonts w:cs="Arial"/>
                <w:szCs w:val="24"/>
              </w:rPr>
            </w:pPr>
            <w:r>
              <w:rPr>
                <w:rFonts w:cs="Arial"/>
                <w:szCs w:val="24"/>
              </w:rPr>
              <w:t>Source:-</w:t>
            </w:r>
          </w:p>
          <w:p w:rsidR="00CE6C80" w:rsidRDefault="009B0EE5" w:rsidP="00D301EC">
            <w:pPr>
              <w:spacing w:before="240" w:after="240"/>
              <w:rPr>
                <w:rFonts w:cs="Arial"/>
                <w:szCs w:val="24"/>
              </w:rPr>
            </w:pPr>
            <w:hyperlink r:id="rId10" w:history="1">
              <w:r w:rsidR="00CE6C80" w:rsidRPr="00141202">
                <w:rPr>
                  <w:rStyle w:val="Hyperlink"/>
                  <w:rFonts w:cs="Arial"/>
                  <w:szCs w:val="24"/>
                </w:rPr>
                <w:t>www.nice.org.uk/guidance/ng10?unlid=93070701120163221237</w:t>
              </w:r>
            </w:hyperlink>
            <w:r w:rsidR="00CE6C80">
              <w:rPr>
                <w:rFonts w:cs="Arial"/>
                <w:szCs w:val="24"/>
              </w:rPr>
              <w:t xml:space="preserve"> </w:t>
            </w:r>
          </w:p>
          <w:p w:rsidR="00CE6C80" w:rsidRDefault="00CE6C80" w:rsidP="00D301EC">
            <w:pPr>
              <w:spacing w:before="240" w:after="240"/>
              <w:rPr>
                <w:rFonts w:cs="Arial"/>
                <w:szCs w:val="24"/>
              </w:rPr>
            </w:pPr>
          </w:p>
          <w:p w:rsidR="00CE6C80" w:rsidRPr="004F44AF" w:rsidRDefault="00CE6C80" w:rsidP="00D301EC">
            <w:pPr>
              <w:spacing w:before="240" w:after="240"/>
              <w:rPr>
                <w:rFonts w:cs="Arial"/>
                <w:szCs w:val="24"/>
              </w:rPr>
            </w:pPr>
            <w:r>
              <w:rPr>
                <w:rFonts w:cs="Arial"/>
                <w:szCs w:val="24"/>
              </w:rPr>
              <w:t>Some people with learning disabilities can display c</w:t>
            </w:r>
            <w:r w:rsidRPr="004F44AF">
              <w:rPr>
                <w:rFonts w:cs="Arial"/>
                <w:szCs w:val="24"/>
              </w:rPr>
              <w:t>hallen</w:t>
            </w:r>
            <w:r>
              <w:rPr>
                <w:rFonts w:cs="Arial"/>
                <w:szCs w:val="24"/>
              </w:rPr>
              <w:t xml:space="preserve">ging behaviour: Two of the most </w:t>
            </w:r>
            <w:r w:rsidRPr="004F44AF">
              <w:rPr>
                <w:rFonts w:cs="Arial"/>
                <w:szCs w:val="24"/>
              </w:rPr>
              <w:t>widely used definitions of ‘</w:t>
            </w:r>
            <w:r>
              <w:rPr>
                <w:rFonts w:cs="Arial"/>
                <w:szCs w:val="24"/>
              </w:rPr>
              <w:t>c</w:t>
            </w:r>
            <w:r w:rsidRPr="004F44AF">
              <w:rPr>
                <w:rFonts w:cs="Arial"/>
                <w:szCs w:val="24"/>
              </w:rPr>
              <w:t xml:space="preserve">hallenging </w:t>
            </w:r>
            <w:r>
              <w:rPr>
                <w:rFonts w:cs="Arial"/>
                <w:szCs w:val="24"/>
              </w:rPr>
              <w:t>b</w:t>
            </w:r>
            <w:r w:rsidRPr="004F44AF">
              <w:rPr>
                <w:rFonts w:cs="Arial"/>
                <w:szCs w:val="24"/>
              </w:rPr>
              <w:t>ehaviour’ are:</w:t>
            </w:r>
          </w:p>
          <w:p w:rsidR="00CE6C80" w:rsidRPr="004F44AF" w:rsidRDefault="00CE6C80" w:rsidP="00D301EC">
            <w:pPr>
              <w:spacing w:before="240" w:after="240"/>
              <w:ind w:left="720"/>
              <w:rPr>
                <w:rFonts w:cs="Arial"/>
                <w:szCs w:val="24"/>
              </w:rPr>
            </w:pPr>
            <w:r w:rsidRPr="004F44AF">
              <w:rPr>
                <w:rFonts w:cs="Arial"/>
                <w:szCs w:val="24"/>
              </w:rPr>
              <w:t>‘Culturally abnormal behaviour(s) of such an intensity,</w:t>
            </w:r>
            <w:r>
              <w:rPr>
                <w:rFonts w:cs="Arial"/>
                <w:szCs w:val="24"/>
              </w:rPr>
              <w:t xml:space="preserve"> frequency or duration that the </w:t>
            </w:r>
            <w:r w:rsidRPr="004F44AF">
              <w:rPr>
                <w:rFonts w:cs="Arial"/>
                <w:szCs w:val="24"/>
              </w:rPr>
              <w:t>physical safety of the person or others is likely to be</w:t>
            </w:r>
            <w:r>
              <w:rPr>
                <w:rFonts w:cs="Arial"/>
                <w:szCs w:val="24"/>
              </w:rPr>
              <w:t xml:space="preserve"> placed in serious jeopardy, or </w:t>
            </w:r>
            <w:r w:rsidRPr="004F44AF">
              <w:rPr>
                <w:rFonts w:cs="Arial"/>
                <w:szCs w:val="24"/>
              </w:rPr>
              <w:t>behaviour which is likely to seriously limit use of, or re</w:t>
            </w:r>
            <w:r>
              <w:rPr>
                <w:rFonts w:cs="Arial"/>
                <w:szCs w:val="24"/>
              </w:rPr>
              <w:t xml:space="preserve">sult in the person being denied </w:t>
            </w:r>
            <w:r w:rsidRPr="004F44AF">
              <w:rPr>
                <w:rFonts w:cs="Arial"/>
                <w:szCs w:val="24"/>
              </w:rPr>
              <w:t xml:space="preserve">access to, ordinary community </w:t>
            </w:r>
            <w:r w:rsidRPr="004F44AF">
              <w:rPr>
                <w:rFonts w:cs="Arial"/>
                <w:szCs w:val="24"/>
              </w:rPr>
              <w:lastRenderedPageBreak/>
              <w:t>facilities.’</w:t>
            </w:r>
          </w:p>
          <w:p w:rsidR="00CE6C80" w:rsidRPr="004F44AF" w:rsidRDefault="00CE6C80" w:rsidP="00D301EC">
            <w:pPr>
              <w:spacing w:before="240" w:after="240"/>
              <w:ind w:left="720"/>
              <w:rPr>
                <w:rFonts w:cs="Arial"/>
                <w:szCs w:val="24"/>
              </w:rPr>
            </w:pPr>
            <w:r w:rsidRPr="004F44AF">
              <w:rPr>
                <w:rFonts w:cs="Arial"/>
                <w:szCs w:val="24"/>
              </w:rPr>
              <w:t>Source: Emerson, E (1995), cited in Emerson, E (2001, 2nd e</w:t>
            </w:r>
            <w:r>
              <w:rPr>
                <w:rFonts w:cs="Arial"/>
                <w:szCs w:val="24"/>
              </w:rPr>
              <w:t xml:space="preserve">dition): Challenging Behaviour: </w:t>
            </w:r>
            <w:r w:rsidRPr="004F44AF">
              <w:rPr>
                <w:rFonts w:cs="Arial"/>
                <w:szCs w:val="24"/>
              </w:rPr>
              <w:t>Analysis and intervention in people with learning disabilities. Cambridge University Press</w:t>
            </w:r>
          </w:p>
          <w:p w:rsidR="00CE6C80" w:rsidRPr="004F44AF" w:rsidRDefault="00CE6C80" w:rsidP="00D301EC">
            <w:pPr>
              <w:spacing w:before="240" w:after="240"/>
              <w:ind w:left="720"/>
              <w:rPr>
                <w:rFonts w:cs="Arial"/>
                <w:szCs w:val="24"/>
              </w:rPr>
            </w:pPr>
            <w:r w:rsidRPr="004F44AF">
              <w:rPr>
                <w:rFonts w:cs="Arial"/>
                <w:szCs w:val="24"/>
              </w:rPr>
              <w:t>‘Behaviour can be described as challenging w</w:t>
            </w:r>
            <w:r>
              <w:rPr>
                <w:rFonts w:cs="Arial"/>
                <w:szCs w:val="24"/>
              </w:rPr>
              <w:t xml:space="preserve">hen it is of such an intensity, </w:t>
            </w:r>
            <w:r w:rsidRPr="004F44AF">
              <w:rPr>
                <w:rFonts w:cs="Arial"/>
                <w:szCs w:val="24"/>
              </w:rPr>
              <w:t>frequency, or duration as to threaten the quality of lif</w:t>
            </w:r>
            <w:r>
              <w:rPr>
                <w:rFonts w:cs="Arial"/>
                <w:szCs w:val="24"/>
              </w:rPr>
              <w:t xml:space="preserve">e and/or the physical safety of </w:t>
            </w:r>
            <w:r w:rsidRPr="004F44AF">
              <w:rPr>
                <w:rFonts w:cs="Arial"/>
                <w:szCs w:val="24"/>
              </w:rPr>
              <w:t xml:space="preserve">the individual or others and it is likely to lead to </w:t>
            </w:r>
            <w:r>
              <w:rPr>
                <w:rFonts w:cs="Arial"/>
                <w:szCs w:val="24"/>
              </w:rPr>
              <w:t xml:space="preserve">responses that are restrictive, </w:t>
            </w:r>
            <w:r w:rsidRPr="004F44AF">
              <w:rPr>
                <w:rFonts w:cs="Arial"/>
                <w:szCs w:val="24"/>
              </w:rPr>
              <w:t>aversive or result in exclusion.’</w:t>
            </w:r>
          </w:p>
          <w:p w:rsidR="00CE6C80" w:rsidRDefault="00CE6C80" w:rsidP="00D301EC">
            <w:pPr>
              <w:spacing w:before="240" w:after="240"/>
              <w:rPr>
                <w:rFonts w:cs="Arial"/>
                <w:szCs w:val="24"/>
              </w:rPr>
            </w:pPr>
            <w:r w:rsidRPr="004F44AF">
              <w:rPr>
                <w:rFonts w:cs="Arial"/>
                <w:szCs w:val="24"/>
              </w:rPr>
              <w:t>Source: Royal College of Psychiatrists, British Psychological Society, Royal Colleg</w:t>
            </w:r>
            <w:r>
              <w:rPr>
                <w:rFonts w:cs="Arial"/>
                <w:szCs w:val="24"/>
              </w:rPr>
              <w:t xml:space="preserve">e of </w:t>
            </w:r>
            <w:r w:rsidRPr="004F44AF">
              <w:rPr>
                <w:rFonts w:cs="Arial"/>
                <w:szCs w:val="24"/>
              </w:rPr>
              <w:t>Speech and Language Therapists, (2007), Challenging behaviour – a unified approach.</w:t>
            </w:r>
            <w:r>
              <w:rPr>
                <w:rFonts w:cs="Arial"/>
                <w:szCs w:val="24"/>
              </w:rPr>
              <w:t xml:space="preserve"> </w:t>
            </w:r>
          </w:p>
          <w:p w:rsidR="00CE6C80" w:rsidRDefault="009B0EE5" w:rsidP="00D301EC">
            <w:pPr>
              <w:spacing w:before="240" w:after="240"/>
              <w:rPr>
                <w:rFonts w:cs="Arial"/>
                <w:szCs w:val="24"/>
              </w:rPr>
            </w:pPr>
            <w:hyperlink r:id="rId11" w:history="1">
              <w:r w:rsidR="00CE6C80" w:rsidRPr="00700DE4">
                <w:rPr>
                  <w:rStyle w:val="Hyperlink"/>
                  <w:rFonts w:cs="Arial"/>
                  <w:szCs w:val="24"/>
                </w:rPr>
                <w:t>http://www.challengingbehaviour.org.uk/learning-disability-files/Formal-Definitions-of-Challenging-Behaviour-.pdf</w:t>
              </w:r>
            </w:hyperlink>
            <w:r w:rsidR="00CE6C80">
              <w:rPr>
                <w:rFonts w:cs="Arial"/>
                <w:szCs w:val="24"/>
              </w:rPr>
              <w:t xml:space="preserve">    </w:t>
            </w:r>
          </w:p>
          <w:p w:rsidR="00CE6C80" w:rsidRDefault="00CE6C80" w:rsidP="00D301EC">
            <w:pPr>
              <w:spacing w:before="240" w:after="240"/>
              <w:rPr>
                <w:rFonts w:cs="Arial"/>
                <w:szCs w:val="24"/>
              </w:rPr>
            </w:pPr>
          </w:p>
          <w:p w:rsidR="00CE6C80" w:rsidRPr="009F7E6C" w:rsidRDefault="00CE6C80" w:rsidP="00D301EC">
            <w:pPr>
              <w:spacing w:before="240" w:after="240"/>
              <w:rPr>
                <w:rFonts w:cs="Arial"/>
                <w:szCs w:val="24"/>
              </w:rPr>
            </w:pPr>
            <w:r>
              <w:rPr>
                <w:rFonts w:cs="Arial"/>
                <w:szCs w:val="24"/>
              </w:rPr>
              <w:t xml:space="preserve"> </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lastRenderedPageBreak/>
              <w:t>Dependants</w:t>
            </w:r>
            <w:r w:rsidRPr="00774C3C">
              <w:rPr>
                <w:rFonts w:cs="Arial"/>
                <w:szCs w:val="24"/>
              </w:rPr>
              <w:br/>
              <w:t>(with or without)</w:t>
            </w:r>
          </w:p>
        </w:tc>
        <w:tc>
          <w:tcPr>
            <w:tcW w:w="7272" w:type="dxa"/>
          </w:tcPr>
          <w:p w:rsidR="00CE6C80" w:rsidRDefault="00CE6C80" w:rsidP="00D301EC">
            <w:pPr>
              <w:spacing w:before="240" w:after="240"/>
              <w:rPr>
                <w:rFonts w:cs="Arial"/>
                <w:szCs w:val="24"/>
              </w:rPr>
            </w:pPr>
          </w:p>
          <w:p w:rsidR="00CE6C80" w:rsidRPr="009F7E6C" w:rsidRDefault="00CE6C80" w:rsidP="00D301EC">
            <w:pPr>
              <w:spacing w:before="240" w:after="240"/>
              <w:rPr>
                <w:rFonts w:cs="Arial"/>
                <w:szCs w:val="24"/>
              </w:rPr>
            </w:pPr>
            <w:r>
              <w:rPr>
                <w:rFonts w:cs="Arial"/>
                <w:szCs w:val="24"/>
              </w:rPr>
              <w:t>Persons accompanied by dependants exhibiting challenging behaviour may face difficulties when seeking to access pharmaceutical services.</w:t>
            </w:r>
          </w:p>
        </w:tc>
      </w:tr>
    </w:tbl>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rPr>
          <w:rFonts w:cs="Arial"/>
          <w:szCs w:val="24"/>
        </w:rPr>
      </w:pPr>
      <w:r w:rsidRPr="00774C3C">
        <w:rPr>
          <w:rFonts w:cs="Arial"/>
          <w:b/>
          <w:szCs w:val="24"/>
        </w:rPr>
        <w:t xml:space="preserve">* </w:t>
      </w:r>
      <w:r w:rsidRPr="00774C3C">
        <w:rPr>
          <w:rFonts w:cs="Arial"/>
          <w:szCs w:val="24"/>
        </w:rPr>
        <w:t>Qualitative data –  refers to the experiences of individuals related in their own terms, and based on their own experiences and attitudes. Qualitative data is often used to complement quantitative data to determine why policies are  successful or unsuccessful and the reasons for this.</w:t>
      </w:r>
    </w:p>
    <w:p w:rsidR="00CE6C80" w:rsidRPr="00774C3C" w:rsidRDefault="00CE6C80" w:rsidP="00CE6C80">
      <w:pPr>
        <w:autoSpaceDE w:val="0"/>
        <w:autoSpaceDN w:val="0"/>
        <w:adjustRightInd w:val="0"/>
        <w:rPr>
          <w:rFonts w:cs="Arial"/>
          <w:szCs w:val="24"/>
        </w:rPr>
      </w:pPr>
    </w:p>
    <w:p w:rsidR="00CE6C80" w:rsidRDefault="00CE6C80" w:rsidP="00CE6C80">
      <w:pPr>
        <w:autoSpaceDE w:val="0"/>
        <w:autoSpaceDN w:val="0"/>
        <w:adjustRightInd w:val="0"/>
        <w:rPr>
          <w:rFonts w:cs="Arial"/>
          <w:b/>
          <w:szCs w:val="24"/>
        </w:rPr>
      </w:pPr>
      <w:r w:rsidRPr="00774C3C">
        <w:rPr>
          <w:rFonts w:cs="Arial"/>
          <w:szCs w:val="24"/>
        </w:rPr>
        <w:t xml:space="preserve">    Quantitative data -</w:t>
      </w:r>
      <w:r w:rsidRPr="00774C3C">
        <w:rPr>
          <w:rFonts w:cs="Arial"/>
          <w:b/>
          <w:szCs w:val="24"/>
        </w:rPr>
        <w:t xml:space="preserve"> </w:t>
      </w:r>
      <w:r w:rsidRPr="00774C3C">
        <w:rPr>
          <w:rFonts w:cs="Arial"/>
          <w:szCs w:val="24"/>
        </w:rPr>
        <w:t>refers to numbers (that is, quantities), typically derived from either a population in general or</w:t>
      </w:r>
      <w:r>
        <w:rPr>
          <w:rFonts w:cs="Arial"/>
          <w:szCs w:val="24"/>
        </w:rPr>
        <w:t xml:space="preserve"> </w:t>
      </w:r>
      <w:r w:rsidRPr="00774C3C">
        <w:rPr>
          <w:rFonts w:cs="Arial"/>
          <w:szCs w:val="24"/>
        </w:rPr>
        <w:t>samples of that population. This information is often analysed either using descriptive statistics (which summarise patterns),  or inferential statistics (which are used to infer from a sample about the wider population).</w:t>
      </w:r>
      <w:r w:rsidRPr="00774C3C">
        <w:rPr>
          <w:rFonts w:cs="Arial"/>
          <w:b/>
          <w:szCs w:val="24"/>
        </w:rPr>
        <w:t xml:space="preserve"> </w:t>
      </w:r>
      <w:r>
        <w:rPr>
          <w:rFonts w:cs="Arial"/>
          <w:b/>
          <w:szCs w:val="24"/>
        </w:rPr>
        <w:t xml:space="preserve"> </w:t>
      </w:r>
    </w:p>
    <w:p w:rsidR="00CE6C80" w:rsidRDefault="00CE6C80" w:rsidP="00CE6C80">
      <w:pPr>
        <w:autoSpaceDE w:val="0"/>
        <w:autoSpaceDN w:val="0"/>
        <w:adjustRightInd w:val="0"/>
        <w:rPr>
          <w:rFonts w:cs="Arial"/>
          <w:b/>
          <w:szCs w:val="24"/>
        </w:rPr>
      </w:pPr>
    </w:p>
    <w:p w:rsidR="00CE6C80" w:rsidRDefault="00CE6C80" w:rsidP="00CE6C80">
      <w:pPr>
        <w:autoSpaceDE w:val="0"/>
        <w:autoSpaceDN w:val="0"/>
        <w:adjustRightInd w:val="0"/>
        <w:rPr>
          <w:rFonts w:cs="Arial"/>
          <w:b/>
          <w:szCs w:val="24"/>
        </w:rPr>
      </w:pPr>
    </w:p>
    <w:p w:rsidR="00CE6C80" w:rsidRDefault="00CE6C80" w:rsidP="00CE6C80">
      <w:pPr>
        <w:spacing w:after="200" w:line="276" w:lineRule="auto"/>
        <w:rPr>
          <w:rFonts w:cs="Arial"/>
          <w:b/>
          <w:szCs w:val="24"/>
        </w:rPr>
      </w:pPr>
      <w:r>
        <w:rPr>
          <w:rFonts w:cs="Arial"/>
          <w:b/>
          <w:szCs w:val="24"/>
        </w:rPr>
        <w:br w:type="page"/>
      </w:r>
    </w:p>
    <w:p w:rsidR="00CE6C80" w:rsidRPr="00774C3C" w:rsidRDefault="00CE6C80" w:rsidP="00CE6C80">
      <w:pPr>
        <w:autoSpaceDE w:val="0"/>
        <w:autoSpaceDN w:val="0"/>
        <w:adjustRightInd w:val="0"/>
        <w:rPr>
          <w:rFonts w:cs="Arial"/>
          <w:b/>
          <w:szCs w:val="24"/>
        </w:rPr>
      </w:pPr>
      <w:r w:rsidRPr="00774C3C">
        <w:rPr>
          <w:rFonts w:cs="Arial"/>
          <w:b/>
          <w:szCs w:val="24"/>
        </w:rPr>
        <w:lastRenderedPageBreak/>
        <w:t>1.6  Needs, experiences and priorities</w:t>
      </w:r>
    </w:p>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rPr>
          <w:rFonts w:cs="Arial"/>
          <w:szCs w:val="24"/>
        </w:rPr>
      </w:pPr>
      <w:r w:rsidRPr="00774C3C">
        <w:rPr>
          <w:rFonts w:cs="Arial"/>
          <w:szCs w:val="24"/>
          <w:u w:val="single"/>
        </w:rPr>
        <w:t>Taking into account the information recorded in 1.1 to 1.5</w:t>
      </w:r>
      <w:r w:rsidRPr="00774C3C">
        <w:rPr>
          <w:rFonts w:cs="Arial"/>
          <w:szCs w:val="24"/>
        </w:rPr>
        <w:t>, what are the different needs, experiences and priorities of each of the following categories, in relation to the particular policy/decision?  Specify details for each of the Section 75 categories</w:t>
      </w:r>
    </w:p>
    <w:p w:rsidR="00CE6C80" w:rsidRPr="00774C3C" w:rsidRDefault="00CE6C80" w:rsidP="00CE6C80">
      <w:pPr>
        <w:autoSpaceDE w:val="0"/>
        <w:autoSpaceDN w:val="0"/>
        <w:adjustRightInd w:val="0"/>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CE6C80" w:rsidRPr="00774C3C" w:rsidTr="00D301EC">
        <w:trPr>
          <w:trHeight w:val="1011"/>
        </w:trPr>
        <w:tc>
          <w:tcPr>
            <w:tcW w:w="1908" w:type="dxa"/>
            <w:shd w:val="clear" w:color="auto" w:fill="C0C0C0"/>
          </w:tcPr>
          <w:p w:rsidR="00CE6C80" w:rsidRPr="00774C3C" w:rsidRDefault="00CE6C80" w:rsidP="00D301EC">
            <w:pPr>
              <w:spacing w:before="240" w:after="240"/>
              <w:rPr>
                <w:rFonts w:cs="Arial"/>
                <w:b/>
                <w:szCs w:val="24"/>
              </w:rPr>
            </w:pPr>
            <w:r w:rsidRPr="00774C3C">
              <w:rPr>
                <w:rFonts w:cs="Arial"/>
                <w:b/>
                <w:szCs w:val="24"/>
              </w:rPr>
              <w:t xml:space="preserve">Section 75 category </w:t>
            </w:r>
          </w:p>
        </w:tc>
        <w:tc>
          <w:tcPr>
            <w:tcW w:w="7272" w:type="dxa"/>
            <w:shd w:val="clear" w:color="auto" w:fill="C0C0C0"/>
          </w:tcPr>
          <w:p w:rsidR="00CE6C80" w:rsidRPr="00774C3C" w:rsidRDefault="00CE6C80" w:rsidP="00D301EC">
            <w:pPr>
              <w:spacing w:before="240" w:after="240"/>
              <w:rPr>
                <w:rFonts w:cs="Arial"/>
                <w:b/>
                <w:szCs w:val="24"/>
              </w:rPr>
            </w:pPr>
            <w:r w:rsidRPr="00774C3C">
              <w:rPr>
                <w:rFonts w:cs="Arial"/>
                <w:b/>
                <w:szCs w:val="24"/>
              </w:rPr>
              <w:t>Details of needs/experiences/priorities</w:t>
            </w: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Religious belief </w:t>
            </w:r>
          </w:p>
        </w:tc>
        <w:tc>
          <w:tcPr>
            <w:tcW w:w="7272" w:type="dxa"/>
          </w:tcPr>
          <w:p w:rsidR="00CE6C80" w:rsidRPr="009F7E6C" w:rsidRDefault="00CE6C80" w:rsidP="00D301EC">
            <w:pPr>
              <w:spacing w:before="240" w:after="240"/>
              <w:rPr>
                <w:rFonts w:cs="Arial"/>
                <w:szCs w:val="24"/>
              </w:rPr>
            </w:pPr>
            <w:r>
              <w:rPr>
                <w:rFonts w:cs="Arial"/>
                <w:szCs w:val="24"/>
              </w:rPr>
              <w:t>No particular needs, experiences or priorities have been identified in relation to religious belief.</w:t>
            </w: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Political opinion </w:t>
            </w:r>
          </w:p>
        </w:tc>
        <w:tc>
          <w:tcPr>
            <w:tcW w:w="7272" w:type="dxa"/>
          </w:tcPr>
          <w:p w:rsidR="00CE6C80" w:rsidRPr="009F7E6C" w:rsidRDefault="00CE6C80" w:rsidP="00D301EC">
            <w:pPr>
              <w:spacing w:before="240" w:after="240"/>
              <w:rPr>
                <w:rFonts w:cs="Arial"/>
                <w:szCs w:val="24"/>
              </w:rPr>
            </w:pPr>
            <w:r>
              <w:rPr>
                <w:rFonts w:cs="Arial"/>
                <w:szCs w:val="24"/>
              </w:rPr>
              <w:t xml:space="preserve">No particular needs, experiences or priorities have been identified in relation to political opinion. </w:t>
            </w: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Racial group </w:t>
            </w:r>
          </w:p>
        </w:tc>
        <w:tc>
          <w:tcPr>
            <w:tcW w:w="7272" w:type="dxa"/>
          </w:tcPr>
          <w:p w:rsidR="00CE6C80" w:rsidRDefault="00CE6C80" w:rsidP="00D301EC">
            <w:pPr>
              <w:spacing w:before="240" w:after="240"/>
              <w:rPr>
                <w:rFonts w:cs="Arial"/>
                <w:szCs w:val="24"/>
              </w:rPr>
            </w:pPr>
          </w:p>
          <w:p w:rsidR="00CE6C80" w:rsidRDefault="00CE6C80" w:rsidP="00D301EC">
            <w:pPr>
              <w:spacing w:before="240" w:after="240"/>
              <w:rPr>
                <w:rFonts w:cs="Arial"/>
                <w:szCs w:val="24"/>
              </w:rPr>
            </w:pPr>
            <w:r>
              <w:rPr>
                <w:rFonts w:cs="Arial"/>
                <w:szCs w:val="24"/>
              </w:rPr>
              <w:t>There may be a risk that some forms of expression for BME groups could be misunderstood as aggression.</w:t>
            </w:r>
          </w:p>
          <w:p w:rsidR="00CE6C80" w:rsidRPr="009F7E6C" w:rsidRDefault="00CE6C80" w:rsidP="00D301EC">
            <w:pPr>
              <w:spacing w:before="240" w:after="240"/>
              <w:rPr>
                <w:rFonts w:cs="Arial"/>
                <w:szCs w:val="24"/>
              </w:rPr>
            </w:pPr>
          </w:p>
        </w:tc>
      </w:tr>
      <w:tr w:rsidR="00CE6C80" w:rsidRPr="00774C3C" w:rsidTr="00D301EC">
        <w:tc>
          <w:tcPr>
            <w:tcW w:w="190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Age </w:t>
            </w:r>
          </w:p>
        </w:tc>
        <w:tc>
          <w:tcPr>
            <w:tcW w:w="7272" w:type="dxa"/>
          </w:tcPr>
          <w:p w:rsidR="00CE6C80" w:rsidRDefault="00CE6C80" w:rsidP="00D301EC">
            <w:pPr>
              <w:spacing w:before="240" w:after="240"/>
              <w:rPr>
                <w:rFonts w:cs="Arial"/>
                <w:szCs w:val="24"/>
              </w:rPr>
            </w:pPr>
          </w:p>
          <w:p w:rsidR="00CE6C80" w:rsidRPr="009F7E6C" w:rsidRDefault="00CE6C80" w:rsidP="00D301EC">
            <w:pPr>
              <w:spacing w:before="240" w:after="240"/>
              <w:rPr>
                <w:rFonts w:cs="Arial"/>
                <w:szCs w:val="24"/>
              </w:rPr>
            </w:pPr>
            <w:r>
              <w:rPr>
                <w:rFonts w:cs="Arial"/>
                <w:szCs w:val="24"/>
              </w:rPr>
              <w:t>Older people with dementia may express aggression as part of their condition.</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 xml:space="preserve">Marital status </w:t>
            </w:r>
          </w:p>
        </w:tc>
        <w:tc>
          <w:tcPr>
            <w:tcW w:w="7272" w:type="dxa"/>
          </w:tcPr>
          <w:p w:rsidR="00CE6C80" w:rsidRPr="009F7E6C" w:rsidRDefault="00CE6C80" w:rsidP="00D301EC">
            <w:pPr>
              <w:spacing w:before="240" w:after="240"/>
              <w:rPr>
                <w:rFonts w:cs="Arial"/>
                <w:szCs w:val="24"/>
              </w:rPr>
            </w:pPr>
            <w:r>
              <w:rPr>
                <w:rFonts w:cs="Arial"/>
                <w:szCs w:val="24"/>
              </w:rPr>
              <w:t xml:space="preserve">No particular needs, experiences or priorities have been identified in relation to marital status. </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Sexual orientation</w:t>
            </w:r>
          </w:p>
        </w:tc>
        <w:tc>
          <w:tcPr>
            <w:tcW w:w="7272" w:type="dxa"/>
          </w:tcPr>
          <w:p w:rsidR="00CE6C80" w:rsidRPr="009F7E6C" w:rsidRDefault="00CE6C80" w:rsidP="00D301EC">
            <w:pPr>
              <w:spacing w:before="240" w:after="240"/>
              <w:rPr>
                <w:rFonts w:cs="Arial"/>
                <w:szCs w:val="24"/>
              </w:rPr>
            </w:pPr>
            <w:r>
              <w:rPr>
                <w:rFonts w:cs="Arial"/>
                <w:szCs w:val="24"/>
              </w:rPr>
              <w:t xml:space="preserve">No particular needs, experiences or priorities have been identified in relation to sexual orientation. </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Gender</w:t>
            </w:r>
            <w:r w:rsidRPr="00774C3C">
              <w:rPr>
                <w:rFonts w:cs="Arial"/>
                <w:szCs w:val="24"/>
              </w:rPr>
              <w:br/>
              <w:t>(Men and women generally)</w:t>
            </w:r>
          </w:p>
        </w:tc>
        <w:tc>
          <w:tcPr>
            <w:tcW w:w="7272" w:type="dxa"/>
          </w:tcPr>
          <w:p w:rsidR="00CE6C80" w:rsidRPr="009F7E6C" w:rsidRDefault="00CE6C80" w:rsidP="00D301EC">
            <w:pPr>
              <w:spacing w:before="240" w:after="240"/>
              <w:rPr>
                <w:rFonts w:cs="Arial"/>
                <w:szCs w:val="24"/>
              </w:rPr>
            </w:pPr>
            <w:r>
              <w:rPr>
                <w:rFonts w:cs="Arial"/>
                <w:szCs w:val="24"/>
              </w:rPr>
              <w:t>No particular needs, experiences or priorities have been identified in relation to gender</w:t>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t>Disability</w:t>
            </w:r>
            <w:r w:rsidRPr="00774C3C">
              <w:rPr>
                <w:rFonts w:cs="Arial"/>
                <w:szCs w:val="24"/>
              </w:rPr>
              <w:br/>
              <w:t>(with or without)</w:t>
            </w:r>
          </w:p>
        </w:tc>
        <w:tc>
          <w:tcPr>
            <w:tcW w:w="7272" w:type="dxa"/>
          </w:tcPr>
          <w:p w:rsidR="00CE6C80" w:rsidRDefault="00CE6C80" w:rsidP="00D301EC">
            <w:pPr>
              <w:rPr>
                <w:rFonts w:cs="Arial"/>
                <w:szCs w:val="24"/>
              </w:rPr>
            </w:pPr>
          </w:p>
          <w:p w:rsidR="00CE6C80" w:rsidRPr="009F7E6C" w:rsidRDefault="00CE6C80" w:rsidP="00D301EC">
            <w:pPr>
              <w:rPr>
                <w:rFonts w:cs="Arial"/>
                <w:szCs w:val="24"/>
              </w:rPr>
            </w:pPr>
            <w:r>
              <w:rPr>
                <w:rFonts w:cs="Arial"/>
                <w:szCs w:val="24"/>
              </w:rPr>
              <w:t>Aggression can arise from some forms of disability such as mental health problems, Autism etc..</w:t>
            </w:r>
            <w:r>
              <w:rPr>
                <w:rFonts w:cs="Arial"/>
                <w:szCs w:val="24"/>
              </w:rPr>
              <w:br/>
            </w:r>
          </w:p>
        </w:tc>
      </w:tr>
      <w:tr w:rsidR="00CE6C80" w:rsidRPr="00774C3C" w:rsidTr="00D301EC">
        <w:tc>
          <w:tcPr>
            <w:tcW w:w="1908" w:type="dxa"/>
            <w:shd w:val="clear" w:color="auto" w:fill="E6E6E6"/>
          </w:tcPr>
          <w:p w:rsidR="00CE6C80" w:rsidRPr="00774C3C" w:rsidRDefault="00CE6C80" w:rsidP="00D301EC">
            <w:pPr>
              <w:spacing w:before="240" w:after="240"/>
              <w:rPr>
                <w:rFonts w:cs="Arial"/>
                <w:szCs w:val="24"/>
              </w:rPr>
            </w:pPr>
            <w:r w:rsidRPr="00774C3C">
              <w:rPr>
                <w:rFonts w:cs="Arial"/>
                <w:szCs w:val="24"/>
              </w:rPr>
              <w:lastRenderedPageBreak/>
              <w:t>Dependants</w:t>
            </w:r>
            <w:r w:rsidRPr="00774C3C">
              <w:rPr>
                <w:rFonts w:cs="Arial"/>
                <w:szCs w:val="24"/>
              </w:rPr>
              <w:br/>
              <w:t>(with or without)</w:t>
            </w:r>
          </w:p>
        </w:tc>
        <w:tc>
          <w:tcPr>
            <w:tcW w:w="7272" w:type="dxa"/>
          </w:tcPr>
          <w:p w:rsidR="00CE6C80" w:rsidRPr="009F7E6C" w:rsidRDefault="00CE6C80" w:rsidP="00D301EC">
            <w:pPr>
              <w:spacing w:before="240" w:after="240"/>
              <w:rPr>
                <w:rFonts w:cs="Arial"/>
                <w:szCs w:val="24"/>
              </w:rPr>
            </w:pPr>
            <w:r>
              <w:rPr>
                <w:rFonts w:cs="Arial"/>
                <w:szCs w:val="24"/>
              </w:rPr>
              <w:t>Persons accompanied by dependants exhibiting challenging behaviour may face difficulties when seeking pharmaceutical services.</w:t>
            </w:r>
          </w:p>
        </w:tc>
      </w:tr>
    </w:tbl>
    <w:p w:rsidR="00CE6C80" w:rsidRPr="00774C3C" w:rsidRDefault="00CE6C80" w:rsidP="00CE6C80">
      <w:pPr>
        <w:rPr>
          <w:rFonts w:cs="Arial"/>
          <w:b/>
          <w:szCs w:val="24"/>
        </w:rPr>
      </w:pPr>
    </w:p>
    <w:p w:rsidR="00CE6C80" w:rsidRPr="00774C3C" w:rsidRDefault="00CE6C80" w:rsidP="00CE6C80">
      <w:pPr>
        <w:rPr>
          <w:rFonts w:cs="Arial"/>
          <w:b/>
          <w:szCs w:val="24"/>
        </w:rPr>
      </w:pPr>
    </w:p>
    <w:p w:rsidR="00CE6C80" w:rsidRPr="00774C3C" w:rsidRDefault="00CE6C80" w:rsidP="00CE6C80">
      <w:pPr>
        <w:rPr>
          <w:rFonts w:cs="Arial"/>
          <w:b/>
          <w:szCs w:val="24"/>
        </w:rPr>
      </w:pPr>
      <w:r w:rsidRPr="00774C3C">
        <w:rPr>
          <w:rFonts w:cs="Arial"/>
          <w:b/>
          <w:szCs w:val="24"/>
        </w:rPr>
        <w:br w:type="page"/>
      </w:r>
      <w:r w:rsidRPr="00774C3C">
        <w:rPr>
          <w:rFonts w:cs="Arial"/>
          <w:b/>
          <w:szCs w:val="24"/>
        </w:rPr>
        <w:lastRenderedPageBreak/>
        <w:t xml:space="preserve">Part 2. Screening questions </w:t>
      </w:r>
    </w:p>
    <w:p w:rsidR="00CE6C80" w:rsidRPr="00774C3C" w:rsidRDefault="00CE6C80" w:rsidP="00CE6C80">
      <w:pPr>
        <w:autoSpaceDE w:val="0"/>
        <w:autoSpaceDN w:val="0"/>
        <w:adjustRightInd w:val="0"/>
        <w:rPr>
          <w:rFonts w:cs="Arial"/>
          <w:szCs w:val="24"/>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088"/>
        <w:gridCol w:w="4860"/>
        <w:gridCol w:w="2340"/>
      </w:tblGrid>
      <w:tr w:rsidR="00CE6C80" w:rsidRPr="00774C3C" w:rsidTr="00D301E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CE6C80" w:rsidRPr="00774C3C" w:rsidRDefault="00CE6C80" w:rsidP="00D301EC">
            <w:pPr>
              <w:autoSpaceDE w:val="0"/>
              <w:autoSpaceDN w:val="0"/>
              <w:adjustRightInd w:val="0"/>
              <w:spacing w:before="120" w:after="120"/>
              <w:ind w:left="357" w:hanging="357"/>
              <w:rPr>
                <w:rFonts w:cs="Arial"/>
                <w:szCs w:val="24"/>
              </w:rPr>
            </w:pPr>
            <w:r w:rsidRPr="00774C3C">
              <w:rPr>
                <w:rFonts w:cs="Arial"/>
                <w:b/>
                <w:szCs w:val="24"/>
              </w:rPr>
              <w:t>2.1</w:t>
            </w:r>
            <w:r w:rsidRPr="00774C3C">
              <w:rPr>
                <w:rFonts w:cs="Arial"/>
                <w:szCs w:val="24"/>
              </w:rPr>
              <w:t xml:space="preserve">  What is the likely impact on equality of opportunity for those affected</w:t>
            </w:r>
            <w:r w:rsidRPr="00774C3C">
              <w:rPr>
                <w:rFonts w:cs="Arial"/>
                <w:szCs w:val="24"/>
              </w:rPr>
              <w:br/>
              <w:t xml:space="preserve">  by this policy, for each of the Section 75 equality categories?</w:t>
            </w:r>
            <w:r w:rsidRPr="00774C3C">
              <w:rPr>
                <w:rFonts w:cs="Arial"/>
                <w:szCs w:val="24"/>
              </w:rPr>
              <w:br/>
              <w:t xml:space="preserve">  (minor/major/none)</w:t>
            </w:r>
          </w:p>
        </w:tc>
      </w:tr>
      <w:tr w:rsidR="00CE6C80" w:rsidRPr="00774C3C" w:rsidTr="00D301E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 xml:space="preserve">Section 75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ind w:right="-288"/>
              <w:rPr>
                <w:rFonts w:cs="Arial"/>
                <w:szCs w:val="24"/>
              </w:rPr>
            </w:pPr>
            <w:r w:rsidRPr="00774C3C">
              <w:rPr>
                <w:rFonts w:cs="Arial"/>
                <w:szCs w:val="24"/>
              </w:rPr>
              <w:t>Level of impact?    minor/major/none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Religious belief</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Age</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Sexual orientation</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ind w:right="-189"/>
              <w:rPr>
                <w:rFonts w:cs="Arial"/>
                <w:szCs w:val="24"/>
              </w:rPr>
            </w:pPr>
            <w:r w:rsidRPr="00774C3C">
              <w:rPr>
                <w:rFonts w:cs="Arial"/>
                <w:szCs w:val="24"/>
              </w:rPr>
              <w:t>Gender</w:t>
            </w:r>
            <w:r w:rsidRPr="00774C3C">
              <w:rPr>
                <w:rFonts w:cs="Arial"/>
                <w:szCs w:val="24"/>
              </w:rPr>
              <w:br/>
              <w:t>(Men and women generally)</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Disability</w:t>
            </w:r>
            <w:r w:rsidRPr="00774C3C">
              <w:rPr>
                <w:rFonts w:cs="Arial"/>
                <w:szCs w:val="24"/>
              </w:rPr>
              <w:br/>
              <w:t>(with or without)</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Pr>
                <w:rFonts w:cs="Arial"/>
                <w:szCs w:val="24"/>
              </w:rPr>
              <w:t>None</w:t>
            </w:r>
          </w:p>
        </w:tc>
      </w:tr>
      <w:tr w:rsidR="00CE6C80" w:rsidRPr="00774C3C" w:rsidTr="00D301EC">
        <w:tc>
          <w:tcPr>
            <w:tcW w:w="208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Dependants</w:t>
            </w:r>
            <w:r w:rsidRPr="00774C3C">
              <w:rPr>
                <w:rFonts w:cs="Arial"/>
                <w:szCs w:val="24"/>
              </w:rPr>
              <w:br/>
              <w:t xml:space="preserve">(with or without) </w:t>
            </w:r>
          </w:p>
        </w:tc>
        <w:tc>
          <w:tcPr>
            <w:tcW w:w="486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300" w:after="300"/>
              <w:rPr>
                <w:rFonts w:cs="Arial"/>
                <w:szCs w:val="24"/>
              </w:rPr>
            </w:pPr>
            <w:r w:rsidRPr="00774C3C">
              <w:rPr>
                <w:rFonts w:cs="Arial"/>
                <w:szCs w:val="24"/>
              </w:rPr>
              <w:t>None</w:t>
            </w:r>
          </w:p>
        </w:tc>
      </w:tr>
    </w:tbl>
    <w:p w:rsidR="00CE6C80" w:rsidRDefault="00CE6C80" w:rsidP="00CE6C80">
      <w:pPr>
        <w:rPr>
          <w:rFonts w:cs="Arial"/>
          <w:szCs w:val="24"/>
        </w:rPr>
      </w:pPr>
    </w:p>
    <w:p w:rsidR="00CE6C80" w:rsidRDefault="00CE6C80" w:rsidP="00CE6C80">
      <w:pPr>
        <w:spacing w:after="200" w:line="276" w:lineRule="auto"/>
        <w:rPr>
          <w:rFonts w:cs="Arial"/>
          <w:szCs w:val="24"/>
        </w:rPr>
      </w:pPr>
      <w:r>
        <w:rPr>
          <w:rFonts w:cs="Arial"/>
          <w:szCs w:val="24"/>
        </w:rPr>
        <w:br w:type="page"/>
      </w:r>
    </w:p>
    <w:p w:rsidR="00CE6C80" w:rsidRPr="00774C3C" w:rsidRDefault="00CE6C80" w:rsidP="00CE6C80">
      <w:pPr>
        <w:rPr>
          <w:rFonts w:cs="Arial"/>
          <w:szCs w:val="24"/>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CE6C80" w:rsidRPr="00774C3C" w:rsidTr="00D301E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CE6C80" w:rsidRPr="00774C3C" w:rsidRDefault="00CE6C80" w:rsidP="00D301EC">
            <w:pPr>
              <w:autoSpaceDE w:val="0"/>
              <w:autoSpaceDN w:val="0"/>
              <w:adjustRightInd w:val="0"/>
              <w:spacing w:before="120" w:after="120"/>
              <w:ind w:left="709" w:hanging="709"/>
              <w:rPr>
                <w:rFonts w:cs="Arial"/>
                <w:szCs w:val="24"/>
              </w:rPr>
            </w:pPr>
            <w:r w:rsidRPr="00774C3C">
              <w:rPr>
                <w:rFonts w:cs="Arial"/>
                <w:szCs w:val="24"/>
              </w:rPr>
              <w:t xml:space="preserve"> </w:t>
            </w:r>
            <w:r w:rsidRPr="00774C3C">
              <w:rPr>
                <w:rFonts w:cs="Arial"/>
                <w:b/>
                <w:szCs w:val="24"/>
              </w:rPr>
              <w:t>2.2</w:t>
            </w:r>
            <w:r w:rsidRPr="00774C3C">
              <w:rPr>
                <w:rFonts w:cs="Arial"/>
                <w:szCs w:val="24"/>
              </w:rPr>
              <w:t xml:space="preserve">  </w:t>
            </w:r>
            <w:r w:rsidRPr="00774C3C">
              <w:rPr>
                <w:rFonts w:cs="Arial"/>
                <w:szCs w:val="24"/>
              </w:rPr>
              <w:tab/>
              <w:t>Are there opportunities to better promote equality of opportunity for people within the Section 75 equalities categories?</w:t>
            </w: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Section 75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If </w:t>
            </w:r>
            <w:r w:rsidRPr="00774C3C">
              <w:rPr>
                <w:rFonts w:cs="Arial"/>
                <w:b/>
                <w:szCs w:val="24"/>
              </w:rPr>
              <w:t>Yes</w:t>
            </w:r>
            <w:r w:rsidRPr="00774C3C">
              <w:rPr>
                <w:rFonts w:cs="Arial"/>
                <w:szCs w:val="24"/>
              </w:rPr>
              <w:t xml:space="preserve">, provide details  </w:t>
            </w:r>
          </w:p>
        </w:tc>
        <w:tc>
          <w:tcPr>
            <w:tcW w:w="3420" w:type="dxa"/>
            <w:vMerge w:val="restart"/>
            <w:tcBorders>
              <w:top w:val="single" w:sz="4" w:space="0" w:color="auto"/>
              <w:left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If </w:t>
            </w:r>
            <w:r w:rsidRPr="00774C3C">
              <w:rPr>
                <w:rFonts w:cs="Arial"/>
                <w:b/>
                <w:szCs w:val="24"/>
              </w:rPr>
              <w:t>No</w:t>
            </w:r>
            <w:r w:rsidRPr="00774C3C">
              <w:rPr>
                <w:rFonts w:cs="Arial"/>
                <w:szCs w:val="24"/>
              </w:rPr>
              <w:t>, provide reasons</w:t>
            </w:r>
          </w:p>
          <w:p w:rsidR="00CE6C80" w:rsidRPr="00DC348E" w:rsidRDefault="00CE6C80" w:rsidP="00E65C52">
            <w:pPr>
              <w:pStyle w:val="ListParagraph"/>
              <w:autoSpaceDE w:val="0"/>
              <w:autoSpaceDN w:val="0"/>
              <w:adjustRightInd w:val="0"/>
              <w:spacing w:before="240" w:after="240"/>
              <w:ind w:left="765"/>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Religious belief</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r>
              <w:rPr>
                <w:rFonts w:cs="Arial"/>
                <w:szCs w:val="24"/>
              </w:rPr>
              <w:t>Provision of professional guidance to community pharmacists.</w:t>
            </w: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Age</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r>
              <w:rPr>
                <w:rFonts w:cs="Arial"/>
                <w:szCs w:val="24"/>
              </w:rPr>
              <w:t>Provision of professional guidance to community pharmacists.</w:t>
            </w: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Marital status</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Sexual orientation</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5249C8">
              <w:rPr>
                <w:rFonts w:cs="Arial"/>
                <w:szCs w:val="24"/>
              </w:rPr>
              <w:t>Gender</w:t>
            </w:r>
            <w:r w:rsidRPr="005249C8">
              <w:rPr>
                <w:rFonts w:cs="Arial"/>
                <w:szCs w:val="24"/>
              </w:rPr>
              <w:br/>
              <w:t>(Men and women generally)</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Disability</w:t>
            </w:r>
            <w:r w:rsidRPr="00774C3C">
              <w:rPr>
                <w:rFonts w:cs="Arial"/>
                <w:szCs w:val="24"/>
              </w:rPr>
              <w:br/>
              <w:t>(with or without)</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r>
              <w:rPr>
                <w:rFonts w:cs="Arial"/>
                <w:szCs w:val="24"/>
              </w:rPr>
              <w:t>Provision of professional guidance to community pharmacists.</w:t>
            </w:r>
          </w:p>
        </w:tc>
        <w:tc>
          <w:tcPr>
            <w:tcW w:w="3420" w:type="dxa"/>
            <w:vMerge/>
            <w:tcBorders>
              <w:left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r w:rsidR="00CE6C80" w:rsidRPr="00774C3C" w:rsidTr="00D301EC">
        <w:tc>
          <w:tcPr>
            <w:tcW w:w="1728" w:type="dxa"/>
            <w:tcBorders>
              <w:top w:val="single" w:sz="4" w:space="0" w:color="auto"/>
              <w:left w:val="single" w:sz="4" w:space="0" w:color="auto"/>
              <w:bottom w:val="single" w:sz="4" w:space="0" w:color="auto"/>
              <w:right w:val="single" w:sz="4" w:space="0" w:color="auto"/>
            </w:tcBorders>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Dependants</w:t>
            </w:r>
            <w:r w:rsidRPr="00774C3C">
              <w:rPr>
                <w:rFonts w:cs="Arial"/>
                <w:szCs w:val="24"/>
              </w:rPr>
              <w:br/>
              <w:t>(with or without)</w:t>
            </w:r>
          </w:p>
        </w:tc>
        <w:tc>
          <w:tcPr>
            <w:tcW w:w="4140"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r>
              <w:rPr>
                <w:rFonts w:cs="Arial"/>
                <w:szCs w:val="24"/>
              </w:rPr>
              <w:t>Provision of professional guidance to community pharmacists.</w:t>
            </w:r>
          </w:p>
        </w:tc>
        <w:tc>
          <w:tcPr>
            <w:tcW w:w="3420" w:type="dxa"/>
            <w:vMerge/>
            <w:tcBorders>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spacing w:before="240" w:after="240"/>
              <w:rPr>
                <w:rFonts w:cs="Arial"/>
                <w:szCs w:val="24"/>
              </w:rPr>
            </w:pPr>
          </w:p>
        </w:tc>
      </w:tr>
    </w:tbl>
    <w:p w:rsidR="00CE6C80" w:rsidRPr="00774C3C" w:rsidRDefault="00CE6C80" w:rsidP="00CE6C80">
      <w:pPr>
        <w:rPr>
          <w:rFonts w:cs="Arial"/>
          <w:szCs w:val="24"/>
        </w:rPr>
      </w:pPr>
    </w:p>
    <w:p w:rsidR="00CE6C80" w:rsidRPr="00774C3C" w:rsidRDefault="00CE6C80" w:rsidP="00CE6C80">
      <w:pPr>
        <w:rPr>
          <w:rFonts w:cs="Arial"/>
          <w:szCs w:val="24"/>
        </w:rPr>
      </w:pPr>
      <w:r w:rsidRPr="00774C3C">
        <w:rPr>
          <w:rFonts w:cs="Arial"/>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2340"/>
      </w:tblGrid>
      <w:tr w:rsidR="00CE6C80" w:rsidRPr="00774C3C" w:rsidTr="00D301EC">
        <w:tc>
          <w:tcPr>
            <w:tcW w:w="9288" w:type="dxa"/>
            <w:gridSpan w:val="3"/>
            <w:shd w:val="clear" w:color="auto" w:fill="C0C0C0"/>
          </w:tcPr>
          <w:p w:rsidR="00CE6C80" w:rsidRPr="00774C3C" w:rsidRDefault="00CE6C80" w:rsidP="00D301EC">
            <w:pPr>
              <w:autoSpaceDE w:val="0"/>
              <w:autoSpaceDN w:val="0"/>
              <w:adjustRightInd w:val="0"/>
              <w:spacing w:before="120" w:after="120"/>
              <w:ind w:left="357" w:hanging="357"/>
              <w:rPr>
                <w:rFonts w:cs="Arial"/>
                <w:szCs w:val="24"/>
              </w:rPr>
            </w:pPr>
            <w:r w:rsidRPr="00774C3C">
              <w:rPr>
                <w:rFonts w:cs="Arial"/>
                <w:szCs w:val="24"/>
              </w:rPr>
              <w:lastRenderedPageBreak/>
              <w:br w:type="page"/>
            </w:r>
            <w:r w:rsidRPr="00774C3C">
              <w:rPr>
                <w:rFonts w:cs="Arial"/>
                <w:szCs w:val="24"/>
              </w:rPr>
              <w:br w:type="page"/>
            </w:r>
            <w:r w:rsidRPr="00774C3C">
              <w:rPr>
                <w:rFonts w:cs="Arial"/>
                <w:b/>
                <w:szCs w:val="24"/>
              </w:rPr>
              <w:t>2.3</w:t>
            </w:r>
            <w:r w:rsidRPr="00774C3C">
              <w:rPr>
                <w:rFonts w:cs="Arial"/>
                <w:szCs w:val="24"/>
              </w:rPr>
              <w:t xml:space="preserve">  To what extent is the policy likely to impact on good relations</w:t>
            </w:r>
            <w:r w:rsidRPr="00774C3C">
              <w:rPr>
                <w:rFonts w:cs="Arial"/>
                <w:szCs w:val="24"/>
              </w:rPr>
              <w:br/>
              <w:t xml:space="preserve">   between people of different religious belief, political opinion or racial</w:t>
            </w:r>
            <w:r w:rsidRPr="00774C3C">
              <w:rPr>
                <w:rFonts w:cs="Arial"/>
                <w:szCs w:val="24"/>
              </w:rPr>
              <w:br/>
              <w:t xml:space="preserve">   group? (minor/major/none)</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Good relations category </w:t>
            </w:r>
          </w:p>
        </w:tc>
        <w:tc>
          <w:tcPr>
            <w:tcW w:w="5220"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Details of policy impact   </w:t>
            </w:r>
          </w:p>
        </w:tc>
        <w:tc>
          <w:tcPr>
            <w:tcW w:w="2340" w:type="dxa"/>
            <w:shd w:val="clear" w:color="auto" w:fill="E6E6E6"/>
          </w:tcPr>
          <w:p w:rsidR="00CE6C80" w:rsidRPr="00774C3C" w:rsidRDefault="00CE6C80" w:rsidP="00D301EC">
            <w:pPr>
              <w:autoSpaceDE w:val="0"/>
              <w:autoSpaceDN w:val="0"/>
              <w:adjustRightInd w:val="0"/>
              <w:spacing w:before="240" w:after="240"/>
              <w:ind w:right="-108"/>
              <w:rPr>
                <w:rFonts w:cs="Arial"/>
                <w:szCs w:val="24"/>
              </w:rPr>
            </w:pPr>
            <w:r w:rsidRPr="00774C3C">
              <w:rPr>
                <w:rFonts w:cs="Arial"/>
                <w:szCs w:val="24"/>
              </w:rPr>
              <w:t xml:space="preserve">Level of impact minor/major/none </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Religious belief</w:t>
            </w:r>
          </w:p>
        </w:tc>
        <w:tc>
          <w:tcPr>
            <w:tcW w:w="5220" w:type="dxa"/>
          </w:tcPr>
          <w:p w:rsidR="00CE6C80" w:rsidRPr="00774C3C" w:rsidRDefault="00CE6C80" w:rsidP="00D301EC">
            <w:pPr>
              <w:autoSpaceDE w:val="0"/>
              <w:autoSpaceDN w:val="0"/>
              <w:adjustRightInd w:val="0"/>
              <w:spacing w:before="240" w:after="240"/>
              <w:rPr>
                <w:rFonts w:cs="Arial"/>
                <w:szCs w:val="24"/>
              </w:rPr>
            </w:pPr>
          </w:p>
        </w:tc>
        <w:tc>
          <w:tcPr>
            <w:tcW w:w="234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None</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Political opinion </w:t>
            </w:r>
          </w:p>
        </w:tc>
        <w:tc>
          <w:tcPr>
            <w:tcW w:w="5220" w:type="dxa"/>
          </w:tcPr>
          <w:p w:rsidR="00CE6C80" w:rsidRPr="00774C3C" w:rsidRDefault="00CE6C80" w:rsidP="00D301EC">
            <w:pPr>
              <w:autoSpaceDE w:val="0"/>
              <w:autoSpaceDN w:val="0"/>
              <w:adjustRightInd w:val="0"/>
              <w:spacing w:before="240" w:after="240"/>
              <w:rPr>
                <w:rFonts w:cs="Arial"/>
                <w:szCs w:val="24"/>
              </w:rPr>
            </w:pPr>
          </w:p>
        </w:tc>
        <w:tc>
          <w:tcPr>
            <w:tcW w:w="234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None</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Racial group</w:t>
            </w:r>
          </w:p>
        </w:tc>
        <w:tc>
          <w:tcPr>
            <w:tcW w:w="5220" w:type="dxa"/>
          </w:tcPr>
          <w:p w:rsidR="00CE6C80" w:rsidRPr="00774C3C" w:rsidRDefault="00CE6C80" w:rsidP="00D301EC">
            <w:pPr>
              <w:autoSpaceDE w:val="0"/>
              <w:autoSpaceDN w:val="0"/>
              <w:adjustRightInd w:val="0"/>
              <w:spacing w:before="240" w:after="240"/>
              <w:rPr>
                <w:rFonts w:cs="Arial"/>
                <w:szCs w:val="24"/>
              </w:rPr>
            </w:pPr>
          </w:p>
        </w:tc>
        <w:tc>
          <w:tcPr>
            <w:tcW w:w="234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None</w:t>
            </w:r>
          </w:p>
        </w:tc>
      </w:tr>
    </w:tbl>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CE6C80" w:rsidRPr="00774C3C" w:rsidTr="00D301EC">
        <w:tc>
          <w:tcPr>
            <w:tcW w:w="9288" w:type="dxa"/>
            <w:gridSpan w:val="3"/>
            <w:shd w:val="clear" w:color="auto" w:fill="C0C0C0"/>
          </w:tcPr>
          <w:p w:rsidR="00CE6C80" w:rsidRPr="00774C3C" w:rsidRDefault="00CE6C80" w:rsidP="00D301EC">
            <w:pPr>
              <w:autoSpaceDE w:val="0"/>
              <w:autoSpaceDN w:val="0"/>
              <w:adjustRightInd w:val="0"/>
              <w:spacing w:before="120" w:after="120"/>
              <w:ind w:left="357" w:hanging="357"/>
              <w:rPr>
                <w:rFonts w:cs="Arial"/>
                <w:szCs w:val="24"/>
              </w:rPr>
            </w:pPr>
            <w:r w:rsidRPr="00774C3C">
              <w:rPr>
                <w:rFonts w:cs="Arial"/>
                <w:b/>
                <w:szCs w:val="24"/>
              </w:rPr>
              <w:t>2.4</w:t>
            </w:r>
            <w:r w:rsidRPr="00774C3C">
              <w:rPr>
                <w:rFonts w:cs="Arial"/>
                <w:szCs w:val="24"/>
              </w:rPr>
              <w:t xml:space="preserve">  Are there opportunities to better promote good relations between</w:t>
            </w:r>
            <w:r w:rsidRPr="00774C3C">
              <w:rPr>
                <w:rFonts w:cs="Arial"/>
                <w:szCs w:val="24"/>
              </w:rPr>
              <w:br/>
              <w:t xml:space="preserve">  people of different religious belief, political opinion or racial group?</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Good relations category</w:t>
            </w:r>
          </w:p>
        </w:tc>
        <w:tc>
          <w:tcPr>
            <w:tcW w:w="4140"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If </w:t>
            </w:r>
            <w:r w:rsidRPr="00774C3C">
              <w:rPr>
                <w:rFonts w:cs="Arial"/>
                <w:b/>
                <w:szCs w:val="24"/>
              </w:rPr>
              <w:t>Yes</w:t>
            </w:r>
            <w:r w:rsidRPr="00774C3C">
              <w:rPr>
                <w:rFonts w:cs="Arial"/>
                <w:szCs w:val="24"/>
              </w:rPr>
              <w:t xml:space="preserve">, provide details  </w:t>
            </w:r>
          </w:p>
        </w:tc>
        <w:tc>
          <w:tcPr>
            <w:tcW w:w="3420"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If </w:t>
            </w:r>
            <w:r w:rsidRPr="00774C3C">
              <w:rPr>
                <w:rFonts w:cs="Arial"/>
                <w:b/>
                <w:szCs w:val="24"/>
              </w:rPr>
              <w:t>No</w:t>
            </w:r>
            <w:r w:rsidRPr="00774C3C">
              <w:rPr>
                <w:rFonts w:cs="Arial"/>
                <w:szCs w:val="24"/>
              </w:rPr>
              <w:t>, provide reasons</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Religious belief</w:t>
            </w:r>
          </w:p>
        </w:tc>
        <w:tc>
          <w:tcPr>
            <w:tcW w:w="4140" w:type="dxa"/>
          </w:tcPr>
          <w:p w:rsidR="00CE6C80" w:rsidRPr="00774C3C" w:rsidRDefault="00CE6C80" w:rsidP="00D301EC">
            <w:pPr>
              <w:autoSpaceDE w:val="0"/>
              <w:autoSpaceDN w:val="0"/>
              <w:adjustRightInd w:val="0"/>
              <w:spacing w:before="240" w:after="240"/>
              <w:rPr>
                <w:rFonts w:cs="Arial"/>
                <w:szCs w:val="24"/>
              </w:rPr>
            </w:pPr>
          </w:p>
        </w:tc>
        <w:tc>
          <w:tcPr>
            <w:tcW w:w="342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Political opinion </w:t>
            </w:r>
          </w:p>
        </w:tc>
        <w:tc>
          <w:tcPr>
            <w:tcW w:w="4140" w:type="dxa"/>
          </w:tcPr>
          <w:p w:rsidR="00CE6C80" w:rsidRPr="00774C3C" w:rsidRDefault="00CE6C80" w:rsidP="00D301EC">
            <w:pPr>
              <w:autoSpaceDE w:val="0"/>
              <w:autoSpaceDN w:val="0"/>
              <w:adjustRightInd w:val="0"/>
              <w:spacing w:before="240" w:after="240"/>
              <w:rPr>
                <w:rFonts w:cs="Arial"/>
                <w:szCs w:val="24"/>
              </w:rPr>
            </w:pPr>
          </w:p>
        </w:tc>
        <w:tc>
          <w:tcPr>
            <w:tcW w:w="342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w:t>
            </w:r>
          </w:p>
        </w:tc>
      </w:tr>
      <w:tr w:rsidR="00CE6C80" w:rsidRPr="00774C3C" w:rsidTr="00D301EC">
        <w:tc>
          <w:tcPr>
            <w:tcW w:w="1728" w:type="dxa"/>
            <w:shd w:val="clear" w:color="auto" w:fill="E6E6E6"/>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 xml:space="preserve">Racial group </w:t>
            </w:r>
          </w:p>
        </w:tc>
        <w:tc>
          <w:tcPr>
            <w:tcW w:w="4140" w:type="dxa"/>
          </w:tcPr>
          <w:p w:rsidR="00CE6C80" w:rsidRPr="00774C3C" w:rsidRDefault="00CE6C80" w:rsidP="00D301EC">
            <w:pPr>
              <w:autoSpaceDE w:val="0"/>
              <w:autoSpaceDN w:val="0"/>
              <w:adjustRightInd w:val="0"/>
              <w:spacing w:before="240" w:after="240"/>
              <w:rPr>
                <w:rFonts w:cs="Arial"/>
                <w:szCs w:val="24"/>
              </w:rPr>
            </w:pPr>
          </w:p>
        </w:tc>
        <w:tc>
          <w:tcPr>
            <w:tcW w:w="3420" w:type="dxa"/>
          </w:tcPr>
          <w:p w:rsidR="00CE6C80" w:rsidRPr="00774C3C" w:rsidRDefault="00CE6C80" w:rsidP="00D301EC">
            <w:pPr>
              <w:autoSpaceDE w:val="0"/>
              <w:autoSpaceDN w:val="0"/>
              <w:adjustRightInd w:val="0"/>
              <w:spacing w:before="240" w:after="240"/>
              <w:rPr>
                <w:rFonts w:cs="Arial"/>
                <w:szCs w:val="24"/>
              </w:rPr>
            </w:pPr>
            <w:r w:rsidRPr="00774C3C">
              <w:rPr>
                <w:rFonts w:cs="Arial"/>
                <w:szCs w:val="24"/>
              </w:rPr>
              <w:t>No</w:t>
            </w:r>
          </w:p>
        </w:tc>
      </w:tr>
    </w:tbl>
    <w:p w:rsidR="00CE6C80" w:rsidRPr="00774C3C" w:rsidRDefault="00CE6C80" w:rsidP="00CE6C80">
      <w:pPr>
        <w:rPr>
          <w:rFonts w:cs="Arial"/>
          <w:b/>
          <w:szCs w:val="24"/>
        </w:rPr>
      </w:pPr>
      <w:r w:rsidRPr="00774C3C">
        <w:rPr>
          <w:rFonts w:cs="Arial"/>
          <w:szCs w:val="24"/>
        </w:rPr>
        <w:br w:type="page"/>
      </w:r>
      <w:r w:rsidRPr="00774C3C">
        <w:rPr>
          <w:rFonts w:cs="Arial"/>
          <w:b/>
          <w:szCs w:val="24"/>
        </w:rPr>
        <w:lastRenderedPageBreak/>
        <w:t>2.5</w:t>
      </w:r>
      <w:r w:rsidRPr="00774C3C">
        <w:rPr>
          <w:rFonts w:cs="Arial"/>
          <w:szCs w:val="24"/>
        </w:rPr>
        <w:t xml:space="preserve">  </w:t>
      </w:r>
      <w:r w:rsidRPr="00774C3C">
        <w:rPr>
          <w:rFonts w:cs="Arial"/>
          <w:b/>
          <w:szCs w:val="24"/>
        </w:rPr>
        <w:t>Additional considerations</w:t>
      </w:r>
    </w:p>
    <w:p w:rsidR="00CE6C80" w:rsidRPr="00774C3C" w:rsidRDefault="00CE6C80" w:rsidP="00CE6C80">
      <w:pPr>
        <w:rPr>
          <w:rFonts w:cs="Arial"/>
          <w:szCs w:val="24"/>
        </w:rPr>
      </w:pPr>
    </w:p>
    <w:p w:rsidR="00CE6C80" w:rsidRPr="00774C3C" w:rsidRDefault="00CE6C80" w:rsidP="00CE6C80">
      <w:pPr>
        <w:rPr>
          <w:rFonts w:cs="Arial"/>
          <w:b/>
          <w:szCs w:val="24"/>
        </w:rPr>
      </w:pPr>
      <w:r w:rsidRPr="00774C3C">
        <w:rPr>
          <w:rFonts w:cs="Arial"/>
          <w:b/>
          <w:szCs w:val="24"/>
        </w:rPr>
        <w:t>Multiple identity</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Provide details of data on the impact of the policy on people with multiple identities (e.g. minority ethnic people with a disability, women with a disability, young protestant men, young lesbian, gay or bisexual persons).  Specify relevant Section 75 categories concerned.</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autoSpaceDE w:val="0"/>
              <w:autoSpaceDN w:val="0"/>
              <w:adjustRightInd w:val="0"/>
              <w:rPr>
                <w:rFonts w:cs="Arial"/>
                <w:szCs w:val="24"/>
              </w:rPr>
            </w:pPr>
          </w:p>
          <w:p w:rsidR="00CE6C80" w:rsidRPr="009F7E6C" w:rsidRDefault="00CE6C80" w:rsidP="00D301EC">
            <w:pPr>
              <w:autoSpaceDE w:val="0"/>
              <w:autoSpaceDN w:val="0"/>
              <w:adjustRightInd w:val="0"/>
              <w:rPr>
                <w:rFonts w:cs="Arial"/>
                <w:szCs w:val="24"/>
              </w:rPr>
            </w:pPr>
            <w:r>
              <w:rPr>
                <w:rFonts w:cs="Arial"/>
                <w:szCs w:val="24"/>
              </w:rPr>
              <w:t>No impacts have been identified for any of the section 75 groups.</w:t>
            </w:r>
          </w:p>
          <w:p w:rsidR="00CE6C80" w:rsidRPr="009F7E6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2.6  Was the original policy / decision changed in any way to address any adverse impacts identified either through the screening process or from consultation feedback.  If so please provide details.</w:t>
      </w:r>
    </w:p>
    <w:p w:rsidR="00CE6C80" w:rsidRPr="00774C3C" w:rsidRDefault="00CE6C80" w:rsidP="00CE6C80">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r w:rsidRPr="00774C3C">
              <w:rPr>
                <w:rFonts w:cs="Arial"/>
                <w:szCs w:val="24"/>
              </w:rPr>
              <w:t>No</w:t>
            </w: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b/>
          <w:szCs w:val="24"/>
        </w:rPr>
        <w:br w:type="page"/>
      </w:r>
      <w:r w:rsidRPr="00774C3C">
        <w:rPr>
          <w:rFonts w:cs="Arial"/>
          <w:b/>
          <w:szCs w:val="24"/>
        </w:rPr>
        <w:lastRenderedPageBreak/>
        <w:t>Part 3. Screening decision</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3.1  How would you summarise the impact of the policy / decision?</w:t>
      </w:r>
      <w:r w:rsidRPr="00774C3C">
        <w:rPr>
          <w:rFonts w:cs="Arial"/>
          <w:szCs w:val="24"/>
        </w:rPr>
        <w:br/>
      </w:r>
    </w:p>
    <w:tbl>
      <w:tblPr>
        <w:tblW w:w="0" w:type="auto"/>
        <w:tblInd w:w="250" w:type="dxa"/>
        <w:tblLook w:val="00A0"/>
      </w:tblPr>
      <w:tblGrid>
        <w:gridCol w:w="3969"/>
        <w:gridCol w:w="425"/>
        <w:gridCol w:w="310"/>
        <w:gridCol w:w="4368"/>
      </w:tblGrid>
      <w:tr w:rsidR="00CE6C80" w:rsidRPr="00774C3C" w:rsidTr="00D301EC">
        <w:tc>
          <w:tcPr>
            <w:tcW w:w="3969"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No impact</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r>
              <w:rPr>
                <w:rFonts w:cs="Arial"/>
                <w:szCs w:val="24"/>
              </w:rPr>
              <w:t>X</w:t>
            </w:r>
          </w:p>
        </w:tc>
        <w:tc>
          <w:tcPr>
            <w:tcW w:w="310" w:type="dxa"/>
            <w:tcBorders>
              <w:left w:val="single" w:sz="4" w:space="0" w:color="auto"/>
            </w:tcBorders>
          </w:tcPr>
          <w:p w:rsidR="00CE6C80" w:rsidRPr="00774C3C" w:rsidRDefault="00CE6C80" w:rsidP="00D301EC">
            <w:pPr>
              <w:autoSpaceDE w:val="0"/>
              <w:autoSpaceDN w:val="0"/>
              <w:adjustRightInd w:val="0"/>
              <w:rPr>
                <w:rFonts w:cs="Arial"/>
                <w:szCs w:val="24"/>
              </w:rPr>
            </w:pPr>
          </w:p>
        </w:tc>
        <w:tc>
          <w:tcPr>
            <w:tcW w:w="4368" w:type="dxa"/>
          </w:tcPr>
          <w:p w:rsidR="00CE6C80" w:rsidRPr="00774C3C" w:rsidRDefault="00CE6C80" w:rsidP="00D301EC">
            <w:pPr>
              <w:autoSpaceDE w:val="0"/>
              <w:autoSpaceDN w:val="0"/>
              <w:adjustRightInd w:val="0"/>
              <w:rPr>
                <w:rFonts w:cs="Arial"/>
                <w:szCs w:val="24"/>
              </w:rPr>
            </w:pPr>
          </w:p>
        </w:tc>
      </w:tr>
      <w:tr w:rsidR="00CE6C80" w:rsidRPr="00774C3C" w:rsidTr="00D301EC">
        <w:tc>
          <w:tcPr>
            <w:tcW w:w="3969"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Minor impact</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p>
        </w:tc>
        <w:tc>
          <w:tcPr>
            <w:tcW w:w="310" w:type="dxa"/>
            <w:tcBorders>
              <w:left w:val="single" w:sz="4" w:space="0" w:color="auto"/>
            </w:tcBorders>
          </w:tcPr>
          <w:p w:rsidR="00CE6C80" w:rsidRPr="00774C3C" w:rsidRDefault="00CE6C80" w:rsidP="00D301EC">
            <w:pPr>
              <w:autoSpaceDE w:val="0"/>
              <w:autoSpaceDN w:val="0"/>
              <w:adjustRightInd w:val="0"/>
              <w:rPr>
                <w:rFonts w:cs="Arial"/>
                <w:szCs w:val="24"/>
              </w:rPr>
            </w:pPr>
          </w:p>
        </w:tc>
        <w:tc>
          <w:tcPr>
            <w:tcW w:w="4368" w:type="dxa"/>
          </w:tcPr>
          <w:p w:rsidR="00CE6C80" w:rsidRPr="00774C3C" w:rsidRDefault="00CE6C80" w:rsidP="00D301EC">
            <w:pPr>
              <w:autoSpaceDE w:val="0"/>
              <w:autoSpaceDN w:val="0"/>
              <w:adjustRightInd w:val="0"/>
              <w:ind w:right="-1783"/>
              <w:rPr>
                <w:rFonts w:cs="Arial"/>
                <w:szCs w:val="24"/>
              </w:rPr>
            </w:pPr>
            <w:r w:rsidRPr="00774C3C">
              <w:rPr>
                <w:rFonts w:cs="Arial"/>
                <w:szCs w:val="24"/>
              </w:rPr>
              <w:t>Consider mitigation (3.4 – 3.5)</w:t>
            </w:r>
          </w:p>
        </w:tc>
      </w:tr>
      <w:tr w:rsidR="00CE6C80" w:rsidRPr="00774C3C" w:rsidTr="00D301EC">
        <w:tc>
          <w:tcPr>
            <w:tcW w:w="3969"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Major impact</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p>
        </w:tc>
        <w:tc>
          <w:tcPr>
            <w:tcW w:w="310" w:type="dxa"/>
            <w:tcBorders>
              <w:left w:val="single" w:sz="4" w:space="0" w:color="auto"/>
            </w:tcBorders>
          </w:tcPr>
          <w:p w:rsidR="00CE6C80" w:rsidRPr="00774C3C" w:rsidRDefault="00CE6C80" w:rsidP="00D301EC">
            <w:pPr>
              <w:autoSpaceDE w:val="0"/>
              <w:autoSpaceDN w:val="0"/>
              <w:adjustRightInd w:val="0"/>
              <w:rPr>
                <w:rFonts w:cs="Arial"/>
                <w:szCs w:val="24"/>
              </w:rPr>
            </w:pPr>
          </w:p>
        </w:tc>
        <w:tc>
          <w:tcPr>
            <w:tcW w:w="4368" w:type="dxa"/>
          </w:tcPr>
          <w:p w:rsidR="00CE6C80" w:rsidRPr="00774C3C" w:rsidRDefault="00CE6C80" w:rsidP="00D301EC">
            <w:pPr>
              <w:autoSpaceDE w:val="0"/>
              <w:autoSpaceDN w:val="0"/>
              <w:adjustRightInd w:val="0"/>
              <w:rPr>
                <w:rFonts w:cs="Arial"/>
                <w:b/>
                <w:szCs w:val="24"/>
              </w:rPr>
            </w:pP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3.2  Do you consider that this policy / decision needs to be subjected to a full Equality Impact Assessment (EQIA)?</w:t>
      </w:r>
      <w:r w:rsidRPr="00774C3C">
        <w:rPr>
          <w:rFonts w:cs="Arial"/>
          <w:szCs w:val="24"/>
        </w:rPr>
        <w:br/>
      </w:r>
    </w:p>
    <w:tbl>
      <w:tblPr>
        <w:tblW w:w="0" w:type="auto"/>
        <w:tblInd w:w="108" w:type="dxa"/>
        <w:tblLook w:val="00A0"/>
      </w:tblPr>
      <w:tblGrid>
        <w:gridCol w:w="4111"/>
        <w:gridCol w:w="425"/>
      </w:tblGrid>
      <w:tr w:rsidR="00CE6C80" w:rsidRPr="00774C3C" w:rsidTr="00D301EC">
        <w:tc>
          <w:tcPr>
            <w:tcW w:w="4111"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 xml:space="preserve"> Yes  - screened in</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p>
        </w:tc>
      </w:tr>
      <w:tr w:rsidR="00CE6C80" w:rsidRPr="00774C3C" w:rsidTr="00D301EC">
        <w:tc>
          <w:tcPr>
            <w:tcW w:w="4111"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 xml:space="preserve"> No   - screened out</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x</w:t>
            </w: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 xml:space="preserve">3.3  Please explain your reason for making your decision at 3.2.  </w:t>
      </w:r>
    </w:p>
    <w:p w:rsidR="00CE6C80" w:rsidRPr="00774C3C" w:rsidRDefault="009B0EE5" w:rsidP="00CE6C80">
      <w:pPr>
        <w:autoSpaceDE w:val="0"/>
        <w:autoSpaceDN w:val="0"/>
        <w:adjustRightInd w:val="0"/>
        <w:rPr>
          <w:rFonts w:cs="Arial"/>
          <w:szCs w:val="24"/>
        </w:rPr>
      </w:pPr>
      <w:r w:rsidRPr="009B0EE5">
        <w:rPr>
          <w:noProof/>
          <w:lang w:eastAsia="en-GB"/>
        </w:rPr>
        <w:pict>
          <v:shapetype id="_x0000_t202" coordsize="21600,21600" o:spt="202" path="m,l,21600r21600,l21600,xe">
            <v:stroke joinstyle="miter"/>
            <v:path gradientshapeok="t" o:connecttype="rect"/>
          </v:shapetype>
          <v:shape id="_x0000_s1030" type="#_x0000_t202" style="position:absolute;margin-left:1.35pt;margin-top:8.3pt;width:479.6pt;height:332.15pt;z-index:251660288">
            <v:textbox>
              <w:txbxContent>
                <w:p w:rsidR="00D301EC" w:rsidRDefault="00D301EC" w:rsidP="00CE6C80">
                  <w:r>
                    <w:t>No mitigation needed.</w:t>
                  </w:r>
                </w:p>
                <w:p w:rsidR="00D301EC" w:rsidRDefault="00D301EC" w:rsidP="00CE6C80"/>
                <w:p w:rsidR="00D301EC" w:rsidRDefault="00D301EC" w:rsidP="00CE6C80">
                  <w:r>
                    <w:t>No evidence for any adverse differential impacts or opportunities to better promote equality of opportunity have been identified.</w:t>
                  </w:r>
                </w:p>
                <w:p w:rsidR="00D301EC" w:rsidRDefault="00D301EC" w:rsidP="00CE6C80"/>
                <w:p w:rsidR="00D301EC" w:rsidRDefault="00D301EC" w:rsidP="00CE6C80"/>
              </w:txbxContent>
            </v:textbox>
          </v:shape>
        </w:pic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br/>
      </w:r>
    </w:p>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rPr>
          <w:rFonts w:cs="Arial"/>
          <w:b/>
          <w:szCs w:val="24"/>
        </w:rPr>
      </w:pPr>
      <w:r w:rsidRPr="00774C3C">
        <w:rPr>
          <w:rFonts w:cs="Arial"/>
          <w:b/>
          <w:szCs w:val="24"/>
        </w:rPr>
        <w:br w:type="page"/>
      </w:r>
      <w:r w:rsidRPr="00774C3C">
        <w:rPr>
          <w:rFonts w:cs="Arial"/>
          <w:b/>
          <w:szCs w:val="24"/>
        </w:rPr>
        <w:lastRenderedPageBreak/>
        <w:t xml:space="preserve">Mitigation </w:t>
      </w:r>
    </w:p>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rPr>
          <w:rFonts w:cs="Arial"/>
          <w:szCs w:val="24"/>
        </w:rPr>
      </w:pPr>
      <w:r w:rsidRPr="00774C3C">
        <w:rPr>
          <w:rFonts w:cs="Arial"/>
          <w:szCs w:val="24"/>
        </w:rPr>
        <w:t>If you have concluded at 3.1 and 3.2 that the likely impact is ‘</w:t>
      </w:r>
      <w:r w:rsidRPr="00774C3C">
        <w:rPr>
          <w:rFonts w:cs="Arial"/>
          <w:b/>
          <w:szCs w:val="24"/>
        </w:rPr>
        <w:t>minor</w:t>
      </w:r>
      <w:r w:rsidRPr="00774C3C">
        <w:rPr>
          <w:rFonts w:cs="Arial"/>
          <w:szCs w:val="24"/>
        </w:rPr>
        <w:t xml:space="preserve">’ </w:t>
      </w:r>
      <w:r w:rsidRPr="00774C3C">
        <w:rPr>
          <w:rFonts w:cs="Arial"/>
          <w:szCs w:val="24"/>
          <w:u w:val="single"/>
        </w:rPr>
        <w:t>and</w:t>
      </w:r>
      <w:r w:rsidRPr="00774C3C">
        <w:rPr>
          <w:rFonts w:cs="Arial"/>
          <w:szCs w:val="24"/>
        </w:rPr>
        <w:t xml:space="preserve"> an equality impact assessment is not to be conducted, you must consider mitigation (or scope for further mitigation if some is already included as per 2.6) to lessen the severity of any equality impact, or the introduction of an alternative policy to better promote equality of opportunity or good relations.</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 xml:space="preserve">3.4  Can the policy/decision be amended or changed or an alternative policy introduced to better promote equality of opportunity and/or good relations? </w:t>
      </w:r>
    </w:p>
    <w:p w:rsidR="00CE6C80" w:rsidRPr="00774C3C" w:rsidRDefault="00CE6C80" w:rsidP="00CE6C80">
      <w:pPr>
        <w:autoSpaceDE w:val="0"/>
        <w:autoSpaceDN w:val="0"/>
        <w:adjustRightInd w:val="0"/>
        <w:rPr>
          <w:rFonts w:cs="Arial"/>
          <w:szCs w:val="24"/>
        </w:rPr>
      </w:pPr>
    </w:p>
    <w:tbl>
      <w:tblPr>
        <w:tblW w:w="0" w:type="auto"/>
        <w:tblInd w:w="108" w:type="dxa"/>
        <w:tblLook w:val="00A0"/>
      </w:tblPr>
      <w:tblGrid>
        <w:gridCol w:w="2410"/>
        <w:gridCol w:w="425"/>
      </w:tblGrid>
      <w:tr w:rsidR="00CE6C80" w:rsidRPr="00774C3C" w:rsidTr="00D301EC">
        <w:tc>
          <w:tcPr>
            <w:tcW w:w="2410"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Yes</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p>
        </w:tc>
      </w:tr>
      <w:tr w:rsidR="00CE6C80" w:rsidRPr="00774C3C" w:rsidTr="00D301EC">
        <w:tc>
          <w:tcPr>
            <w:tcW w:w="2410" w:type="dxa"/>
            <w:tcBorders>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rsidR="00CE6C80" w:rsidRPr="00774C3C" w:rsidRDefault="00CE6C80" w:rsidP="00D301EC">
            <w:pPr>
              <w:autoSpaceDE w:val="0"/>
              <w:autoSpaceDN w:val="0"/>
              <w:adjustRightInd w:val="0"/>
              <w:rPr>
                <w:rFonts w:cs="Arial"/>
                <w:szCs w:val="24"/>
              </w:rPr>
            </w:pPr>
            <w:r w:rsidRPr="00774C3C">
              <w:rPr>
                <w:rFonts w:cs="Arial"/>
                <w:szCs w:val="24"/>
              </w:rPr>
              <w:t>X</w:t>
            </w: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3.5  If you responded “</w:t>
      </w:r>
      <w:r w:rsidRPr="00774C3C">
        <w:rPr>
          <w:rFonts w:cs="Arial"/>
          <w:b/>
          <w:szCs w:val="24"/>
        </w:rPr>
        <w:t>Yes</w:t>
      </w:r>
      <w:r w:rsidRPr="00774C3C">
        <w:rPr>
          <w:rFonts w:cs="Arial"/>
          <w:szCs w:val="24"/>
        </w:rPr>
        <w:t xml:space="preserve">”, please give the </w:t>
      </w:r>
      <w:r w:rsidRPr="00774C3C">
        <w:rPr>
          <w:rFonts w:cs="Arial"/>
          <w:b/>
          <w:szCs w:val="24"/>
        </w:rPr>
        <w:t xml:space="preserve">reasons </w:t>
      </w:r>
      <w:r w:rsidRPr="00774C3C">
        <w:rPr>
          <w:rFonts w:cs="Arial"/>
          <w:szCs w:val="24"/>
        </w:rPr>
        <w:t>to support your decision, together with the proposed changes/amendments or alternative policy.</w:t>
      </w:r>
    </w:p>
    <w:p w:rsidR="00CE6C80" w:rsidRPr="00774C3C" w:rsidRDefault="00CE6C80" w:rsidP="00CE6C80">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p w:rsidR="00CE6C80" w:rsidRPr="00774C3C" w:rsidRDefault="00CE6C80" w:rsidP="00D301EC">
            <w:pPr>
              <w:autoSpaceDE w:val="0"/>
              <w:autoSpaceDN w:val="0"/>
              <w:adjustRightInd w:val="0"/>
              <w:rPr>
                <w:rFonts w:cs="Arial"/>
                <w:b/>
                <w:szCs w:val="24"/>
              </w:rPr>
            </w:pPr>
          </w:p>
        </w:tc>
      </w:tr>
    </w:tbl>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jc w:val="both"/>
        <w:rPr>
          <w:rFonts w:cs="Arial"/>
          <w:szCs w:val="24"/>
        </w:rPr>
      </w:pPr>
      <w:r w:rsidRPr="00774C3C">
        <w:rPr>
          <w:rFonts w:cs="Arial"/>
          <w:b/>
          <w:szCs w:val="24"/>
        </w:rPr>
        <w:br w:type="page"/>
      </w:r>
    </w:p>
    <w:p w:rsidR="00CE6C80" w:rsidRPr="00774C3C" w:rsidRDefault="00CE6C80" w:rsidP="00CE6C80">
      <w:pPr>
        <w:pStyle w:val="BodyTextIndent2"/>
        <w:ind w:left="0" w:firstLine="0"/>
        <w:rPr>
          <w:rFonts w:cs="Arial"/>
          <w:sz w:val="24"/>
          <w:szCs w:val="24"/>
        </w:rPr>
      </w:pPr>
      <w:r w:rsidRPr="00774C3C">
        <w:rPr>
          <w:rFonts w:cs="Arial"/>
          <w:sz w:val="24"/>
          <w:szCs w:val="24"/>
        </w:rPr>
        <w:lastRenderedPageBreak/>
        <w:tab/>
      </w:r>
      <w:r w:rsidRPr="00774C3C">
        <w:rPr>
          <w:rFonts w:cs="Arial"/>
          <w:sz w:val="24"/>
          <w:szCs w:val="24"/>
        </w:rPr>
        <w:tab/>
      </w:r>
      <w:r w:rsidRPr="00774C3C">
        <w:rPr>
          <w:rFonts w:cs="Arial"/>
          <w:sz w:val="24"/>
          <w:szCs w:val="24"/>
        </w:rPr>
        <w:tab/>
      </w:r>
      <w:r w:rsidRPr="00774C3C">
        <w:rPr>
          <w:rFonts w:cs="Arial"/>
          <w:sz w:val="24"/>
          <w:szCs w:val="24"/>
        </w:rPr>
        <w:tab/>
      </w:r>
      <w:r w:rsidRPr="00774C3C">
        <w:rPr>
          <w:rFonts w:cs="Arial"/>
          <w:sz w:val="24"/>
          <w:szCs w:val="24"/>
        </w:rPr>
        <w:tab/>
      </w:r>
      <w:r w:rsidRPr="00774C3C">
        <w:rPr>
          <w:rFonts w:cs="Arial"/>
          <w:sz w:val="24"/>
          <w:szCs w:val="24"/>
        </w:rPr>
        <w:tab/>
      </w:r>
      <w:r w:rsidRPr="00774C3C">
        <w:rPr>
          <w:rFonts w:cs="Arial"/>
          <w:sz w:val="24"/>
          <w:szCs w:val="24"/>
        </w:rPr>
        <w:tab/>
      </w:r>
    </w:p>
    <w:p w:rsidR="00CE6C80" w:rsidRPr="00774C3C" w:rsidRDefault="00CE6C80" w:rsidP="00CE6C80">
      <w:pPr>
        <w:pStyle w:val="BodyTextIndent2"/>
        <w:ind w:left="0" w:firstLine="0"/>
        <w:rPr>
          <w:rFonts w:cs="Arial"/>
          <w:sz w:val="24"/>
          <w:szCs w:val="24"/>
        </w:rPr>
      </w:pPr>
      <w:bookmarkStart w:id="0" w:name="OLE_LINK1"/>
      <w:bookmarkStart w:id="1" w:name="OLE_LINK2"/>
      <w:r w:rsidRPr="00774C3C">
        <w:rPr>
          <w:rFonts w:cs="Arial"/>
          <w:b/>
          <w:sz w:val="24"/>
          <w:szCs w:val="24"/>
        </w:rPr>
        <w:t>Part 4. Monitoring</w:t>
      </w:r>
    </w:p>
    <w:p w:rsidR="00CE6C80" w:rsidRPr="00774C3C" w:rsidRDefault="00CE6C80" w:rsidP="00CE6C80">
      <w:pPr>
        <w:autoSpaceDE w:val="0"/>
        <w:autoSpaceDN w:val="0"/>
        <w:adjustRightInd w:val="0"/>
        <w:rPr>
          <w:rFonts w:cs="Arial"/>
          <w:b/>
          <w:szCs w:val="24"/>
        </w:rPr>
      </w:pPr>
    </w:p>
    <w:p w:rsidR="00CE6C80" w:rsidRPr="00774C3C" w:rsidRDefault="00CE6C80" w:rsidP="00CE6C80">
      <w:pPr>
        <w:autoSpaceDE w:val="0"/>
        <w:autoSpaceDN w:val="0"/>
        <w:adjustRightInd w:val="0"/>
        <w:rPr>
          <w:rFonts w:cs="Arial"/>
          <w:szCs w:val="24"/>
        </w:rPr>
      </w:pPr>
      <w:r w:rsidRPr="00774C3C">
        <w:rPr>
          <w:rFonts w:cs="Arial"/>
          <w:szCs w:val="24"/>
        </w:rPr>
        <w:t xml:space="preserve">Monitoring is an important part of policy development and implementation.  Through monitoring it is possible to assess the impacts of the policy / decision both beneficial and adverse. </w:t>
      </w: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szCs w:val="24"/>
        </w:rPr>
        <w:t>4.1  Please detail how you will monitor the effect of the policy / decision?</w:t>
      </w:r>
      <w:r w:rsidRPr="00774C3C">
        <w:rPr>
          <w:rFonts w:cs="Arial"/>
          <w:szCs w:val="24"/>
        </w:rPr>
        <w:br/>
      </w:r>
      <w:r w:rsidRPr="00774C3C">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autoSpaceDE w:val="0"/>
              <w:autoSpaceDN w:val="0"/>
              <w:adjustRightInd w:val="0"/>
              <w:rPr>
                <w:rFonts w:cs="Arial"/>
                <w:szCs w:val="24"/>
              </w:rPr>
            </w:pPr>
          </w:p>
          <w:p w:rsidR="00CE6C80" w:rsidRDefault="00CE6C80" w:rsidP="00D301EC">
            <w:pPr>
              <w:autoSpaceDE w:val="0"/>
              <w:autoSpaceDN w:val="0"/>
              <w:adjustRightInd w:val="0"/>
              <w:rPr>
                <w:rFonts w:cs="Arial"/>
                <w:szCs w:val="24"/>
              </w:rPr>
            </w:pPr>
            <w:r>
              <w:rPr>
                <w:rFonts w:cs="Arial"/>
                <w:szCs w:val="24"/>
              </w:rPr>
              <w:t>The provision of HS pharmaceutical services and any monitoring of its provision is the responsibility of the HSCB.</w:t>
            </w: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tc>
      </w:tr>
    </w:tbl>
    <w:p w:rsidR="00CE6C80" w:rsidRPr="00774C3C" w:rsidRDefault="00CE6C80" w:rsidP="00CE6C80">
      <w:pPr>
        <w:autoSpaceDE w:val="0"/>
        <w:autoSpaceDN w:val="0"/>
        <w:adjustRightInd w:val="0"/>
        <w:rPr>
          <w:rFonts w:cs="Arial"/>
          <w:szCs w:val="24"/>
        </w:rPr>
      </w:pPr>
      <w:r w:rsidRPr="00774C3C">
        <w:rPr>
          <w:rFonts w:cs="Arial"/>
          <w:szCs w:val="24"/>
        </w:rPr>
        <w:br/>
      </w:r>
    </w:p>
    <w:p w:rsidR="00CE6C80" w:rsidRPr="00774C3C" w:rsidRDefault="00CE6C80" w:rsidP="00CE6C80">
      <w:pPr>
        <w:autoSpaceDE w:val="0"/>
        <w:autoSpaceDN w:val="0"/>
        <w:adjustRightInd w:val="0"/>
        <w:rPr>
          <w:rFonts w:cs="Arial"/>
          <w:szCs w:val="24"/>
        </w:rPr>
      </w:pPr>
      <w:r w:rsidRPr="00774C3C">
        <w:rPr>
          <w:rFonts w:cs="Arial"/>
          <w:szCs w:val="24"/>
        </w:rPr>
        <w:t>4.2  What data will you collect in the future in order to monitor the effect of the policy / decision?</w:t>
      </w:r>
    </w:p>
    <w:p w:rsidR="00CE6C80" w:rsidRPr="00774C3C" w:rsidRDefault="00CE6C80" w:rsidP="00CE6C80">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r>
              <w:rPr>
                <w:rFonts w:cs="Arial"/>
                <w:szCs w:val="24"/>
              </w:rPr>
              <w:t>See above.</w:t>
            </w:r>
          </w:p>
          <w:p w:rsidR="00CE6C80" w:rsidRPr="00774C3C" w:rsidRDefault="00CE6C80" w:rsidP="00D301EC">
            <w:pPr>
              <w:autoSpaceDE w:val="0"/>
              <w:autoSpaceDN w:val="0"/>
              <w:adjustRightInd w:val="0"/>
              <w:rPr>
                <w:rFonts w:cs="Arial"/>
                <w:szCs w:val="24"/>
              </w:rPr>
            </w:pPr>
          </w:p>
          <w:p w:rsidR="00CE6C80" w:rsidRPr="00774C3C" w:rsidRDefault="00CE6C80" w:rsidP="00D301EC">
            <w:pPr>
              <w:autoSpaceDE w:val="0"/>
              <w:autoSpaceDN w:val="0"/>
              <w:adjustRightInd w:val="0"/>
              <w:rPr>
                <w:rFonts w:cs="Arial"/>
                <w:szCs w:val="24"/>
              </w:rPr>
            </w:pPr>
          </w:p>
        </w:tc>
      </w:tr>
    </w:tbl>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p>
    <w:p w:rsidR="00CE6C80" w:rsidRPr="00774C3C" w:rsidRDefault="00CE6C80" w:rsidP="00CE6C80">
      <w:pPr>
        <w:autoSpaceDE w:val="0"/>
        <w:autoSpaceDN w:val="0"/>
        <w:adjustRightInd w:val="0"/>
        <w:rPr>
          <w:rFonts w:cs="Arial"/>
          <w:szCs w:val="24"/>
        </w:rPr>
      </w:pPr>
      <w:r w:rsidRPr="00774C3C">
        <w:rPr>
          <w:rFonts w:cs="Arial"/>
          <w:b/>
          <w:szCs w:val="24"/>
        </w:rPr>
        <w:t>Please note</w:t>
      </w:r>
      <w:r w:rsidRPr="00774C3C">
        <w:rPr>
          <w:rFonts w:cs="Arial"/>
          <w:szCs w:val="24"/>
        </w:rPr>
        <w:t xml:space="preserve">: - For the purposes of the annual progress report to the Equality Commission you may later be asked about the monitoring you have done in relation to this policy and whether that has identified any Equality issues. </w:t>
      </w:r>
      <w:bookmarkEnd w:id="0"/>
      <w:bookmarkEnd w:id="1"/>
    </w:p>
    <w:p w:rsidR="00CE6C80" w:rsidRPr="00774C3C" w:rsidRDefault="00CE6C80" w:rsidP="00CE6C80">
      <w:pPr>
        <w:pStyle w:val="BodyTextIndent2"/>
        <w:ind w:left="0" w:firstLine="0"/>
        <w:rPr>
          <w:rFonts w:cs="Arial"/>
          <w:sz w:val="24"/>
          <w:szCs w:val="24"/>
        </w:rPr>
      </w:pPr>
    </w:p>
    <w:p w:rsidR="00CE6C80" w:rsidRPr="00774C3C" w:rsidRDefault="00CE6C80" w:rsidP="00CE6C80">
      <w:pPr>
        <w:pStyle w:val="BodyTextIndent2"/>
        <w:ind w:left="0" w:firstLine="0"/>
        <w:rPr>
          <w:rFonts w:cs="Arial"/>
          <w:sz w:val="24"/>
          <w:szCs w:val="24"/>
        </w:rPr>
      </w:pPr>
      <w:r w:rsidRPr="00774C3C">
        <w:rPr>
          <w:rFonts w:cs="Arial"/>
          <w:sz w:val="24"/>
          <w:szCs w:val="24"/>
        </w:rPr>
        <w:br w:type="page"/>
      </w:r>
      <w:r w:rsidRPr="00774C3C">
        <w:rPr>
          <w:rFonts w:cs="Arial"/>
          <w:b/>
          <w:sz w:val="24"/>
          <w:szCs w:val="24"/>
        </w:rPr>
        <w:lastRenderedPageBreak/>
        <w:t>Part 5. Disability Duties</w:t>
      </w:r>
    </w:p>
    <w:p w:rsidR="00CE6C80" w:rsidRPr="00774C3C" w:rsidRDefault="00CE6C80" w:rsidP="00CE6C80">
      <w:pPr>
        <w:autoSpaceDE w:val="0"/>
        <w:autoSpaceDN w:val="0"/>
        <w:adjustRightInd w:val="0"/>
        <w:rPr>
          <w:rFonts w:cs="Arial"/>
          <w:b/>
          <w:szCs w:val="24"/>
        </w:rPr>
      </w:pPr>
    </w:p>
    <w:p w:rsidR="00CE6C80" w:rsidRPr="00774C3C" w:rsidRDefault="00CE6C80" w:rsidP="00CE6C80">
      <w:pPr>
        <w:pStyle w:val="BodyTextIndent2"/>
        <w:ind w:left="0" w:firstLine="0"/>
        <w:rPr>
          <w:rFonts w:cs="Arial"/>
          <w:sz w:val="24"/>
          <w:szCs w:val="24"/>
        </w:rPr>
      </w:pPr>
      <w:r w:rsidRPr="00774C3C">
        <w:rPr>
          <w:rFonts w:cs="Arial"/>
          <w:sz w:val="24"/>
          <w:szCs w:val="24"/>
        </w:rPr>
        <w:t>5.1</w:t>
      </w:r>
      <w:r w:rsidRPr="00774C3C">
        <w:rPr>
          <w:rFonts w:cs="Arial"/>
          <w:sz w:val="24"/>
          <w:szCs w:val="24"/>
        </w:rPr>
        <w:tab/>
        <w:t>Does the policy/decision in any way promote positive attitudes towards disabled people and/or encourage their participation in public life?</w:t>
      </w:r>
    </w:p>
    <w:p w:rsidR="00CE6C80" w:rsidRPr="00774C3C" w:rsidRDefault="00CE6C80" w:rsidP="00CE6C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p>
          <w:p w:rsidR="00CE6C80" w:rsidRPr="00774C3C" w:rsidRDefault="00CE6C80" w:rsidP="00D301EC">
            <w:pPr>
              <w:rPr>
                <w:rFonts w:cs="Arial"/>
                <w:szCs w:val="24"/>
              </w:rPr>
            </w:pPr>
            <w:r>
              <w:rPr>
                <w:rFonts w:cs="Arial"/>
                <w:szCs w:val="24"/>
              </w:rPr>
              <w:t>Not applicable.</w:t>
            </w: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pStyle w:val="BodyTextIndent2"/>
        <w:ind w:left="0" w:firstLine="0"/>
        <w:rPr>
          <w:rFonts w:cs="Arial"/>
          <w:sz w:val="24"/>
          <w:szCs w:val="24"/>
        </w:rPr>
      </w:pPr>
      <w:r w:rsidRPr="00774C3C">
        <w:rPr>
          <w:rFonts w:cs="Arial"/>
          <w:sz w:val="24"/>
          <w:szCs w:val="24"/>
        </w:rPr>
        <w:t>5.2</w:t>
      </w:r>
      <w:r w:rsidRPr="00774C3C">
        <w:rPr>
          <w:rFonts w:cs="Arial"/>
          <w:sz w:val="24"/>
          <w:szCs w:val="24"/>
        </w:rPr>
        <w:tab/>
        <w:t>Is there an opportunity to better promote positive attitudes towards disabled people or encourage their participation in public life by making changes to the policy/decision or introducing additional measures?</w:t>
      </w:r>
    </w:p>
    <w:p w:rsidR="00CE6C80" w:rsidRPr="00774C3C" w:rsidRDefault="00CE6C80" w:rsidP="00CE6C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r>
              <w:rPr>
                <w:rFonts w:cs="Arial"/>
                <w:szCs w:val="24"/>
              </w:rPr>
              <w:t>Not applicable</w:t>
            </w:r>
            <w:r w:rsidRPr="00774C3C">
              <w:rPr>
                <w:rFonts w:cs="Arial"/>
                <w:szCs w:val="24"/>
              </w:rPr>
              <w:t xml:space="preserve"> </w:t>
            </w: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pStyle w:val="BodyTextIndent2"/>
        <w:ind w:left="0" w:firstLine="0"/>
        <w:rPr>
          <w:rFonts w:cs="Arial"/>
          <w:sz w:val="24"/>
          <w:szCs w:val="24"/>
        </w:rPr>
      </w:pP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pStyle w:val="BodyTextIndent2"/>
        <w:ind w:left="0" w:firstLine="0"/>
        <w:rPr>
          <w:rFonts w:cs="Arial"/>
          <w:sz w:val="24"/>
          <w:szCs w:val="24"/>
        </w:rPr>
      </w:pPr>
      <w:r w:rsidRPr="00774C3C">
        <w:rPr>
          <w:rFonts w:cs="Arial"/>
          <w:b/>
          <w:sz w:val="24"/>
          <w:szCs w:val="24"/>
        </w:rPr>
        <w:br w:type="page"/>
      </w:r>
      <w:r w:rsidRPr="00774C3C">
        <w:rPr>
          <w:rFonts w:cs="Arial"/>
          <w:b/>
          <w:sz w:val="24"/>
          <w:szCs w:val="24"/>
        </w:rPr>
        <w:lastRenderedPageBreak/>
        <w:t>Part 6. Human Rights</w:t>
      </w:r>
    </w:p>
    <w:p w:rsidR="00CE6C80" w:rsidRPr="00774C3C" w:rsidRDefault="00CE6C80" w:rsidP="00CE6C80">
      <w:pPr>
        <w:pStyle w:val="BodyTextIndent2"/>
        <w:ind w:left="0" w:firstLine="0"/>
        <w:rPr>
          <w:rFonts w:cs="Arial"/>
          <w:sz w:val="24"/>
          <w:szCs w:val="24"/>
        </w:rPr>
      </w:pPr>
    </w:p>
    <w:p w:rsidR="00CE6C80" w:rsidRPr="00774C3C" w:rsidRDefault="00CE6C80" w:rsidP="00CE6C80">
      <w:pPr>
        <w:pStyle w:val="BodyTextIndent2"/>
        <w:ind w:left="0" w:firstLine="0"/>
        <w:rPr>
          <w:rFonts w:cs="Arial"/>
          <w:sz w:val="24"/>
          <w:szCs w:val="24"/>
        </w:rPr>
      </w:pPr>
      <w:r w:rsidRPr="00774C3C">
        <w:rPr>
          <w:rFonts w:cs="Arial"/>
          <w:sz w:val="24"/>
          <w:szCs w:val="24"/>
        </w:rPr>
        <w:t>6.1</w:t>
      </w:r>
      <w:r w:rsidRPr="00774C3C">
        <w:rPr>
          <w:rFonts w:cs="Arial"/>
          <w:sz w:val="24"/>
          <w:szCs w:val="24"/>
        </w:rPr>
        <w:tab/>
        <w:t xml:space="preserve">Please complete the table below to indicate whether the policy / decision affects anyone’s Human Rights? </w:t>
      </w:r>
    </w:p>
    <w:p w:rsidR="00CE6C80" w:rsidRPr="00774C3C" w:rsidRDefault="00CE6C80" w:rsidP="00CE6C80">
      <w:pPr>
        <w:pStyle w:val="BodyTextIndent2"/>
        <w:ind w:left="0" w:firstLine="0"/>
        <w:rPr>
          <w:rFonts w:cs="Arial"/>
          <w:sz w:val="24"/>
          <w:szCs w:val="24"/>
        </w:rPr>
      </w:pPr>
    </w:p>
    <w:tbl>
      <w:tblPr>
        <w:tblW w:w="9505"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2"/>
        <w:gridCol w:w="1384"/>
        <w:gridCol w:w="1385"/>
        <w:gridCol w:w="1384"/>
      </w:tblGrid>
      <w:tr w:rsidR="00CE6C80" w:rsidRPr="00774C3C" w:rsidTr="00D301EC">
        <w:trPr>
          <w:jc w:val="center"/>
        </w:trPr>
        <w:tc>
          <w:tcPr>
            <w:tcW w:w="5352" w:type="dxa"/>
          </w:tcPr>
          <w:p w:rsidR="00CE6C80" w:rsidRPr="00774C3C" w:rsidRDefault="00CE6C80" w:rsidP="00D301EC">
            <w:pPr>
              <w:rPr>
                <w:rFonts w:cs="Arial"/>
                <w:b/>
                <w:szCs w:val="24"/>
              </w:rPr>
            </w:pPr>
            <w:r w:rsidRPr="00774C3C">
              <w:rPr>
                <w:rFonts w:cs="Arial"/>
                <w:b/>
                <w:szCs w:val="24"/>
              </w:rPr>
              <w:t>ARTICLE</w:t>
            </w:r>
          </w:p>
        </w:tc>
        <w:tc>
          <w:tcPr>
            <w:tcW w:w="1384" w:type="dxa"/>
          </w:tcPr>
          <w:p w:rsidR="00CE6C80" w:rsidRPr="00774C3C" w:rsidRDefault="00CE6C80" w:rsidP="00D301EC">
            <w:pPr>
              <w:rPr>
                <w:rFonts w:cs="Arial"/>
                <w:szCs w:val="24"/>
              </w:rPr>
            </w:pPr>
            <w:r w:rsidRPr="00774C3C">
              <w:rPr>
                <w:rFonts w:cs="Arial"/>
                <w:szCs w:val="24"/>
              </w:rPr>
              <w:t>POSITIVE IMPACT</w:t>
            </w:r>
          </w:p>
        </w:tc>
        <w:tc>
          <w:tcPr>
            <w:tcW w:w="1385" w:type="dxa"/>
          </w:tcPr>
          <w:p w:rsidR="00CE6C80" w:rsidRPr="00774C3C" w:rsidRDefault="00CE6C80" w:rsidP="00D301EC">
            <w:pPr>
              <w:rPr>
                <w:rFonts w:cs="Arial"/>
                <w:szCs w:val="24"/>
              </w:rPr>
            </w:pPr>
            <w:r w:rsidRPr="00774C3C">
              <w:rPr>
                <w:rFonts w:cs="Arial"/>
                <w:szCs w:val="24"/>
              </w:rPr>
              <w:t>NEGATIVE IMPACT = human right interfered with or restricted</w:t>
            </w:r>
          </w:p>
        </w:tc>
        <w:tc>
          <w:tcPr>
            <w:tcW w:w="1384" w:type="dxa"/>
          </w:tcPr>
          <w:p w:rsidR="00CE6C80" w:rsidRPr="00774C3C" w:rsidRDefault="00CE6C80" w:rsidP="00D301EC">
            <w:pPr>
              <w:rPr>
                <w:rFonts w:cs="Arial"/>
                <w:szCs w:val="24"/>
              </w:rPr>
            </w:pPr>
            <w:r w:rsidRPr="00774C3C">
              <w:rPr>
                <w:rFonts w:cs="Arial"/>
                <w:szCs w:val="24"/>
              </w:rPr>
              <w:t xml:space="preserve">NEUTRAL IMPACT </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2 – Right to life</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 xml:space="preserve">Article 3 – Right to freedom from torture, inhuman or degrading treatment or punishment </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4 – Right to freedom from slavery, servitude &amp; forced or compulsory labour</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trHeight w:val="936"/>
          <w:jc w:val="center"/>
        </w:trPr>
        <w:tc>
          <w:tcPr>
            <w:tcW w:w="5352" w:type="dxa"/>
          </w:tcPr>
          <w:p w:rsidR="00CE6C80" w:rsidRPr="00774C3C" w:rsidRDefault="00CE6C80" w:rsidP="00D301EC">
            <w:pPr>
              <w:rPr>
                <w:rFonts w:cs="Arial"/>
                <w:szCs w:val="24"/>
              </w:rPr>
            </w:pPr>
            <w:r w:rsidRPr="00774C3C">
              <w:rPr>
                <w:rFonts w:cs="Arial"/>
                <w:szCs w:val="24"/>
              </w:rPr>
              <w:t>Article 5 – Right to liberty &amp; security of person</w:t>
            </w: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6 – Right to a fair &amp; public trial within a reasonable time</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7 – Right to freedom from retrospective criminal law &amp; no punishment without law.</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8 – Right to respect for private &amp; family life, home and correspondence.</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9 – Right to freedom of thought, conscience &amp; religion</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trHeight w:val="955"/>
          <w:jc w:val="center"/>
        </w:trPr>
        <w:tc>
          <w:tcPr>
            <w:tcW w:w="5352" w:type="dxa"/>
          </w:tcPr>
          <w:p w:rsidR="00CE6C80" w:rsidRPr="00774C3C" w:rsidRDefault="00CE6C80" w:rsidP="00D301EC">
            <w:pPr>
              <w:rPr>
                <w:rFonts w:cs="Arial"/>
                <w:szCs w:val="24"/>
              </w:rPr>
            </w:pPr>
            <w:r w:rsidRPr="00774C3C">
              <w:rPr>
                <w:rFonts w:cs="Arial"/>
                <w:szCs w:val="24"/>
              </w:rPr>
              <w:t>Article 10 – Right to freedom of expression</w:t>
            </w: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trHeight w:val="874"/>
          <w:jc w:val="center"/>
        </w:trPr>
        <w:tc>
          <w:tcPr>
            <w:tcW w:w="5352" w:type="dxa"/>
          </w:tcPr>
          <w:p w:rsidR="00CE6C80" w:rsidRPr="00774C3C" w:rsidRDefault="00CE6C80" w:rsidP="00D301EC">
            <w:pPr>
              <w:rPr>
                <w:rFonts w:cs="Arial"/>
                <w:szCs w:val="24"/>
              </w:rPr>
            </w:pPr>
            <w:r w:rsidRPr="00774C3C">
              <w:rPr>
                <w:rFonts w:cs="Arial"/>
                <w:szCs w:val="24"/>
              </w:rPr>
              <w:t>Article 11 – Right to freedom of assembly &amp; association</w:t>
            </w: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5249C8" w:rsidRDefault="00CE6C80" w:rsidP="00D301EC">
            <w:pPr>
              <w:rPr>
                <w:rFonts w:cs="Arial"/>
                <w:szCs w:val="24"/>
              </w:rPr>
            </w:pPr>
            <w:r w:rsidRPr="005249C8">
              <w:rPr>
                <w:rFonts w:cs="Arial"/>
                <w:szCs w:val="24"/>
              </w:rPr>
              <w:t>Article 12 – Right to marry &amp; found a family</w:t>
            </w:r>
          </w:p>
          <w:p w:rsidR="00CE6C80" w:rsidRPr="005249C8"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Article 14 – Prohibition of discrimination in the enjoyment of the convention rights</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t>1</w:t>
            </w:r>
            <w:r w:rsidRPr="00774C3C">
              <w:rPr>
                <w:rFonts w:cs="Arial"/>
                <w:szCs w:val="24"/>
                <w:vertAlign w:val="superscript"/>
              </w:rPr>
              <w:t>st</w:t>
            </w:r>
            <w:r w:rsidRPr="00774C3C">
              <w:rPr>
                <w:rFonts w:cs="Arial"/>
                <w:szCs w:val="24"/>
              </w:rPr>
              <w:t xml:space="preserve"> protocol Article 1 – Right to a peaceful </w:t>
            </w:r>
            <w:r w:rsidRPr="00774C3C">
              <w:rPr>
                <w:rFonts w:cs="Arial"/>
                <w:szCs w:val="24"/>
              </w:rPr>
              <w:lastRenderedPageBreak/>
              <w:t>enjoyment of possessions &amp; protection of property</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r w:rsidR="00CE6C80" w:rsidRPr="00774C3C" w:rsidTr="00D301EC">
        <w:trPr>
          <w:jc w:val="center"/>
        </w:trPr>
        <w:tc>
          <w:tcPr>
            <w:tcW w:w="5352" w:type="dxa"/>
          </w:tcPr>
          <w:p w:rsidR="00CE6C80" w:rsidRPr="00774C3C" w:rsidRDefault="00CE6C80" w:rsidP="00D301EC">
            <w:pPr>
              <w:rPr>
                <w:rFonts w:cs="Arial"/>
                <w:szCs w:val="24"/>
              </w:rPr>
            </w:pPr>
            <w:r w:rsidRPr="00774C3C">
              <w:rPr>
                <w:rFonts w:cs="Arial"/>
                <w:szCs w:val="24"/>
              </w:rPr>
              <w:lastRenderedPageBreak/>
              <w:t>1</w:t>
            </w:r>
            <w:r w:rsidRPr="00774C3C">
              <w:rPr>
                <w:rFonts w:cs="Arial"/>
                <w:szCs w:val="24"/>
                <w:vertAlign w:val="superscript"/>
              </w:rPr>
              <w:t>st</w:t>
            </w:r>
            <w:r w:rsidRPr="00774C3C">
              <w:rPr>
                <w:rFonts w:cs="Arial"/>
                <w:szCs w:val="24"/>
              </w:rPr>
              <w:t xml:space="preserve"> protocol Article 2 – Right of access to education</w:t>
            </w:r>
          </w:p>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p>
        </w:tc>
        <w:tc>
          <w:tcPr>
            <w:tcW w:w="1385" w:type="dxa"/>
          </w:tcPr>
          <w:p w:rsidR="00CE6C80" w:rsidRPr="00774C3C" w:rsidRDefault="00CE6C80" w:rsidP="00D301EC">
            <w:pPr>
              <w:rPr>
                <w:rFonts w:cs="Arial"/>
                <w:szCs w:val="24"/>
              </w:rPr>
            </w:pPr>
          </w:p>
        </w:tc>
        <w:tc>
          <w:tcPr>
            <w:tcW w:w="1384" w:type="dxa"/>
          </w:tcPr>
          <w:p w:rsidR="00CE6C80" w:rsidRPr="00774C3C" w:rsidRDefault="00CE6C80" w:rsidP="00D301EC">
            <w:pPr>
              <w:rPr>
                <w:rFonts w:cs="Arial"/>
                <w:szCs w:val="24"/>
              </w:rPr>
            </w:pPr>
            <w:r w:rsidRPr="00774C3C">
              <w:rPr>
                <w:rFonts w:cs="Arial"/>
                <w:szCs w:val="24"/>
              </w:rPr>
              <w:t>x</w:t>
            </w:r>
          </w:p>
        </w:tc>
      </w:tr>
    </w:tbl>
    <w:p w:rsidR="00CE6C80" w:rsidRPr="00774C3C" w:rsidRDefault="00CE6C80" w:rsidP="00CE6C80">
      <w:pPr>
        <w:pStyle w:val="BodyText3"/>
        <w:rPr>
          <w:rFonts w:cs="Arial"/>
          <w:sz w:val="24"/>
          <w:szCs w:val="24"/>
        </w:rPr>
      </w:pPr>
    </w:p>
    <w:p w:rsidR="00CE6C80" w:rsidRPr="00774C3C" w:rsidRDefault="009B0EE5" w:rsidP="00CE6C80">
      <w:pPr>
        <w:pStyle w:val="BodyText2"/>
        <w:rPr>
          <w:rFonts w:cs="Arial"/>
          <w:szCs w:val="24"/>
        </w:rPr>
      </w:pPr>
      <w:r w:rsidRPr="009B0EE5">
        <w:rPr>
          <w:noProof/>
          <w:lang w:eastAsia="en-GB"/>
        </w:rPr>
        <w:pict>
          <v:shape id="_x0000_s1031" type="#_x0000_t202" style="position:absolute;margin-left:3pt;margin-top:34.05pt;width:477pt;height:153pt;z-index:251661312">
            <v:textbox style="mso-next-textbox:#_x0000_s1031">
              <w:txbxContent>
                <w:p w:rsidR="00D301EC" w:rsidRDefault="00D301EC" w:rsidP="00CE6C80">
                  <w:r>
                    <w:t>NA</w:t>
                  </w:r>
                </w:p>
              </w:txbxContent>
            </v:textbox>
          </v:shape>
        </w:pict>
      </w:r>
      <w:r w:rsidR="00CE6C80" w:rsidRPr="00774C3C">
        <w:rPr>
          <w:rFonts w:cs="Arial"/>
          <w:szCs w:val="24"/>
        </w:rPr>
        <w:t>6.2</w:t>
      </w:r>
      <w:r w:rsidR="00CE6C80" w:rsidRPr="00774C3C">
        <w:rPr>
          <w:rFonts w:cs="Arial"/>
          <w:szCs w:val="24"/>
        </w:rPr>
        <w:tab/>
        <w:t>If you have identified a likely negative impact who is affected and how?</w:t>
      </w: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p>
    <w:p w:rsidR="00CE6C80" w:rsidRPr="00774C3C" w:rsidRDefault="00CE6C80" w:rsidP="00CE6C80">
      <w:pPr>
        <w:rPr>
          <w:rFonts w:cs="Arial"/>
          <w:i/>
          <w:iCs/>
          <w:szCs w:val="24"/>
        </w:rPr>
      </w:pPr>
      <w:r w:rsidRPr="00774C3C">
        <w:rPr>
          <w:rFonts w:cs="Arial"/>
          <w:i/>
          <w:iCs/>
          <w:szCs w:val="24"/>
        </w:rPr>
        <w:t>At this stage we would recommend that you consult with your line manager to determine whether to seek legal advice and to refer to Human Rights Guidance to consider:</w:t>
      </w:r>
    </w:p>
    <w:p w:rsidR="00CE6C80" w:rsidRPr="00774C3C" w:rsidRDefault="00CE6C80" w:rsidP="00CE6C80">
      <w:pPr>
        <w:numPr>
          <w:ilvl w:val="0"/>
          <w:numId w:val="2"/>
        </w:numPr>
        <w:spacing w:line="240" w:lineRule="atLeast"/>
        <w:rPr>
          <w:rFonts w:cs="Arial"/>
          <w:i/>
          <w:iCs/>
          <w:szCs w:val="24"/>
        </w:rPr>
      </w:pPr>
      <w:r w:rsidRPr="00774C3C">
        <w:rPr>
          <w:rFonts w:cs="Arial"/>
          <w:i/>
          <w:iCs/>
          <w:szCs w:val="24"/>
        </w:rPr>
        <w:t>whether there is a law which allows you to interfere with or restrict rights</w:t>
      </w:r>
    </w:p>
    <w:p w:rsidR="00CE6C80" w:rsidRPr="00774C3C" w:rsidRDefault="00CE6C80" w:rsidP="00CE6C80">
      <w:pPr>
        <w:numPr>
          <w:ilvl w:val="0"/>
          <w:numId w:val="2"/>
        </w:numPr>
        <w:spacing w:line="240" w:lineRule="atLeast"/>
        <w:rPr>
          <w:rFonts w:cs="Arial"/>
          <w:i/>
          <w:iCs/>
          <w:szCs w:val="24"/>
        </w:rPr>
      </w:pPr>
      <w:r w:rsidRPr="00774C3C">
        <w:rPr>
          <w:rFonts w:cs="Arial"/>
          <w:i/>
          <w:iCs/>
          <w:szCs w:val="24"/>
        </w:rPr>
        <w:t>whether this interference or restriction is necessary and proportionate</w:t>
      </w:r>
    </w:p>
    <w:p w:rsidR="00CE6C80" w:rsidRPr="00774C3C" w:rsidRDefault="00CE6C80" w:rsidP="00CE6C80">
      <w:pPr>
        <w:numPr>
          <w:ilvl w:val="0"/>
          <w:numId w:val="2"/>
        </w:numPr>
        <w:spacing w:after="240" w:line="240" w:lineRule="atLeast"/>
        <w:rPr>
          <w:rFonts w:cs="Arial"/>
          <w:i/>
          <w:iCs/>
          <w:szCs w:val="24"/>
        </w:rPr>
      </w:pPr>
      <w:r w:rsidRPr="00774C3C">
        <w:rPr>
          <w:rFonts w:cs="Arial"/>
          <w:i/>
          <w:iCs/>
          <w:szCs w:val="24"/>
        </w:rPr>
        <w:t>what action would be required to reduce the level of interference or restriction in order to comply with the Human Rights Act (1998).</w:t>
      </w:r>
    </w:p>
    <w:p w:rsidR="00CE6C80" w:rsidRPr="00774C3C" w:rsidRDefault="00CE6C80" w:rsidP="00CE6C80">
      <w:pPr>
        <w:rPr>
          <w:rFonts w:cs="Arial"/>
          <w:i/>
          <w:iCs/>
          <w:szCs w:val="24"/>
        </w:rPr>
      </w:pPr>
    </w:p>
    <w:p w:rsidR="00CE6C80" w:rsidRPr="00774C3C" w:rsidRDefault="00CE6C80" w:rsidP="00CE6C80">
      <w:pPr>
        <w:pStyle w:val="BodyText2"/>
        <w:numPr>
          <w:ilvl w:val="1"/>
          <w:numId w:val="3"/>
        </w:numPr>
        <w:spacing w:after="0" w:line="240" w:lineRule="auto"/>
        <w:rPr>
          <w:rFonts w:cs="Arial"/>
          <w:szCs w:val="24"/>
        </w:rPr>
      </w:pPr>
      <w:r w:rsidRPr="00774C3C">
        <w:rPr>
          <w:rFonts w:cs="Arial"/>
          <w:szCs w:val="24"/>
        </w:rPr>
        <w:t xml:space="preserve">    Outline any actions which could be taken to promote or raise awareness of human rights or to ensure compliance with the legislation in relation to the policy/decision.</w:t>
      </w:r>
    </w:p>
    <w:p w:rsidR="00CE6C80" w:rsidRPr="00774C3C" w:rsidRDefault="009B0EE5" w:rsidP="00CE6C80">
      <w:pPr>
        <w:pStyle w:val="BodyText2"/>
        <w:rPr>
          <w:rFonts w:cs="Arial"/>
          <w:szCs w:val="24"/>
        </w:rPr>
      </w:pPr>
      <w:r w:rsidRPr="009B0EE5">
        <w:rPr>
          <w:noProof/>
          <w:lang w:eastAsia="en-GB"/>
        </w:rPr>
        <w:pict>
          <v:shape id="_x0000_s1032" type="#_x0000_t202" style="position:absolute;margin-left:0;margin-top:6.35pt;width:477pt;height:169.25pt;z-index:251662336">
            <v:textbox style="mso-next-textbox:#_x0000_s1032">
              <w:txbxContent>
                <w:p w:rsidR="00D301EC" w:rsidRDefault="00D301EC" w:rsidP="00CE6C80">
                  <w:r>
                    <w:t>NA</w:t>
                  </w:r>
                </w:p>
              </w:txbxContent>
            </v:textbox>
          </v:shape>
        </w:pict>
      </w:r>
    </w:p>
    <w:p w:rsidR="00CE6C80" w:rsidRPr="00774C3C" w:rsidRDefault="00CE6C80" w:rsidP="00CE6C80">
      <w:pPr>
        <w:pStyle w:val="BodyText2"/>
        <w:rPr>
          <w:rFonts w:cs="Arial"/>
          <w:szCs w:val="24"/>
        </w:rPr>
      </w:pPr>
    </w:p>
    <w:p w:rsidR="00CE6C80" w:rsidRPr="00774C3C" w:rsidRDefault="00CE6C80" w:rsidP="00CE6C80">
      <w:pPr>
        <w:pStyle w:val="BodyText2"/>
        <w:rPr>
          <w:rFonts w:cs="Arial"/>
          <w:szCs w:val="24"/>
        </w:rPr>
      </w:pPr>
    </w:p>
    <w:p w:rsidR="00CE6C80" w:rsidRPr="00774C3C" w:rsidRDefault="00CE6C80" w:rsidP="00CE6C80">
      <w:pPr>
        <w:pStyle w:val="BodyText2"/>
        <w:rPr>
          <w:rFonts w:cs="Arial"/>
          <w:szCs w:val="24"/>
        </w:rPr>
      </w:pPr>
    </w:p>
    <w:p w:rsidR="00CE6C80" w:rsidRPr="00774C3C" w:rsidRDefault="00CE6C80" w:rsidP="00CE6C80">
      <w:pPr>
        <w:pStyle w:val="BodyText2"/>
        <w:rPr>
          <w:rFonts w:cs="Arial"/>
          <w:szCs w:val="24"/>
        </w:rPr>
      </w:pPr>
    </w:p>
    <w:p w:rsidR="00CE6C80" w:rsidRPr="00774C3C" w:rsidRDefault="00CE6C80" w:rsidP="00CE6C80">
      <w:pPr>
        <w:pStyle w:val="BodyText2"/>
        <w:rPr>
          <w:rFonts w:cs="Arial"/>
          <w:szCs w:val="24"/>
        </w:rPr>
      </w:pPr>
    </w:p>
    <w:p w:rsidR="00CE6C80" w:rsidRPr="00774C3C" w:rsidRDefault="00CE6C80" w:rsidP="00CE6C80">
      <w:pPr>
        <w:ind w:left="113"/>
        <w:rPr>
          <w:rFonts w:cs="Arial"/>
          <w:szCs w:val="24"/>
        </w:rPr>
      </w:pPr>
      <w:r w:rsidRPr="00774C3C">
        <w:rPr>
          <w:rFonts w:cs="Arial"/>
          <w:szCs w:val="24"/>
        </w:rPr>
        <w:br w:type="page"/>
      </w:r>
    </w:p>
    <w:p w:rsidR="00CE6C80" w:rsidRPr="00774C3C" w:rsidRDefault="00CE6C80" w:rsidP="00CE6C80">
      <w:pPr>
        <w:pStyle w:val="BodyTextIndent2"/>
        <w:ind w:left="0" w:firstLine="0"/>
        <w:rPr>
          <w:rFonts w:cs="Arial"/>
          <w:b/>
          <w:sz w:val="24"/>
          <w:szCs w:val="24"/>
        </w:rPr>
      </w:pPr>
      <w:r w:rsidRPr="00774C3C">
        <w:rPr>
          <w:rFonts w:cs="Arial"/>
          <w:b/>
          <w:sz w:val="24"/>
          <w:szCs w:val="24"/>
        </w:rPr>
        <w:lastRenderedPageBreak/>
        <w:t>Part 7 - Approval and authorisation</w:t>
      </w:r>
    </w:p>
    <w:p w:rsidR="00CE6C80" w:rsidRPr="00774C3C" w:rsidRDefault="00CE6C80" w:rsidP="00CE6C80">
      <w:pPr>
        <w:pStyle w:val="BodyTextIndent2"/>
        <w:rPr>
          <w:rFonts w:cs="Arial"/>
          <w:b/>
          <w:sz w:val="24"/>
          <w:szCs w:val="24"/>
        </w:rPr>
      </w:pPr>
    </w:p>
    <w:p w:rsidR="00CE6C80" w:rsidRPr="00774C3C" w:rsidRDefault="00CE6C80" w:rsidP="00CE6C80">
      <w:pPr>
        <w:pStyle w:val="BodyTextIndent2"/>
        <w:rPr>
          <w:rFonts w:cs="Arial"/>
          <w:b/>
          <w:sz w:val="24"/>
          <w:szCs w:val="24"/>
        </w:rPr>
      </w:pPr>
    </w:p>
    <w:tbl>
      <w:tblPr>
        <w:tblpPr w:leftFromText="180" w:rightFromText="180" w:vertAnchor="text" w:horzAnchor="margin" w:tblpY="206"/>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19"/>
        <w:gridCol w:w="1910"/>
        <w:gridCol w:w="1415"/>
      </w:tblGrid>
      <w:tr w:rsidR="00CE6C80" w:rsidRPr="00774C3C" w:rsidTr="00D301EC">
        <w:tc>
          <w:tcPr>
            <w:tcW w:w="3510" w:type="dxa"/>
          </w:tcPr>
          <w:p w:rsidR="00CE6C80" w:rsidRPr="00774C3C" w:rsidRDefault="00CE6C80" w:rsidP="00D301EC">
            <w:pPr>
              <w:spacing w:before="120" w:after="120"/>
              <w:rPr>
                <w:rFonts w:cs="Arial"/>
                <w:b/>
                <w:szCs w:val="24"/>
              </w:rPr>
            </w:pPr>
          </w:p>
        </w:tc>
        <w:tc>
          <w:tcPr>
            <w:tcW w:w="3319" w:type="dxa"/>
          </w:tcPr>
          <w:p w:rsidR="00CE6C80" w:rsidRPr="00774C3C" w:rsidRDefault="00CE6C80" w:rsidP="00D301EC">
            <w:pPr>
              <w:spacing w:before="120" w:after="120"/>
              <w:jc w:val="center"/>
              <w:rPr>
                <w:rFonts w:cs="Arial"/>
                <w:b/>
                <w:szCs w:val="24"/>
              </w:rPr>
            </w:pPr>
            <w:r w:rsidRPr="00774C3C">
              <w:rPr>
                <w:rFonts w:cs="Arial"/>
                <w:b/>
                <w:szCs w:val="24"/>
              </w:rPr>
              <w:t>Name</w:t>
            </w:r>
          </w:p>
        </w:tc>
        <w:tc>
          <w:tcPr>
            <w:tcW w:w="1910" w:type="dxa"/>
          </w:tcPr>
          <w:p w:rsidR="00CE6C80" w:rsidRPr="00774C3C" w:rsidRDefault="00CE6C80" w:rsidP="00D301EC">
            <w:pPr>
              <w:spacing w:before="120" w:after="120"/>
              <w:jc w:val="center"/>
              <w:rPr>
                <w:rFonts w:cs="Arial"/>
                <w:b/>
                <w:szCs w:val="24"/>
              </w:rPr>
            </w:pPr>
            <w:r w:rsidRPr="00774C3C">
              <w:rPr>
                <w:rFonts w:cs="Arial"/>
                <w:b/>
                <w:szCs w:val="24"/>
              </w:rPr>
              <w:t>Grade</w:t>
            </w:r>
          </w:p>
        </w:tc>
        <w:tc>
          <w:tcPr>
            <w:tcW w:w="1415" w:type="dxa"/>
          </w:tcPr>
          <w:p w:rsidR="00CE6C80" w:rsidRPr="00774C3C" w:rsidRDefault="00CE6C80" w:rsidP="00D301EC">
            <w:pPr>
              <w:spacing w:before="120" w:after="120"/>
              <w:jc w:val="center"/>
              <w:rPr>
                <w:rFonts w:cs="Arial"/>
                <w:b/>
                <w:szCs w:val="24"/>
              </w:rPr>
            </w:pPr>
            <w:r w:rsidRPr="00774C3C">
              <w:rPr>
                <w:rFonts w:cs="Arial"/>
                <w:b/>
                <w:szCs w:val="24"/>
              </w:rPr>
              <w:t>Date</w:t>
            </w:r>
          </w:p>
        </w:tc>
      </w:tr>
      <w:tr w:rsidR="00CE6C80" w:rsidRPr="00774C3C" w:rsidTr="00D301EC">
        <w:tc>
          <w:tcPr>
            <w:tcW w:w="3510" w:type="dxa"/>
          </w:tcPr>
          <w:p w:rsidR="00CE6C80" w:rsidRPr="00774C3C" w:rsidRDefault="00CE6C80" w:rsidP="00D301EC">
            <w:pPr>
              <w:spacing w:before="120" w:after="120"/>
              <w:rPr>
                <w:rFonts w:cs="Arial"/>
                <w:szCs w:val="24"/>
              </w:rPr>
            </w:pPr>
            <w:r w:rsidRPr="00774C3C">
              <w:rPr>
                <w:rFonts w:cs="Arial"/>
                <w:szCs w:val="24"/>
              </w:rPr>
              <w:t>Screened</w:t>
            </w:r>
            <w:r>
              <w:rPr>
                <w:rFonts w:cs="Arial"/>
                <w:szCs w:val="24"/>
              </w:rPr>
              <w:t xml:space="preserve"> -</w:t>
            </w:r>
            <w:r w:rsidRPr="00774C3C">
              <w:rPr>
                <w:rFonts w:cs="Arial"/>
                <w:szCs w:val="24"/>
              </w:rPr>
              <w:t xml:space="preserve"> completed by     </w:t>
            </w:r>
          </w:p>
        </w:tc>
        <w:tc>
          <w:tcPr>
            <w:tcW w:w="3319" w:type="dxa"/>
          </w:tcPr>
          <w:p w:rsidR="00CE6C80" w:rsidRPr="00774C3C" w:rsidRDefault="00CE6C80" w:rsidP="00D301EC">
            <w:pPr>
              <w:spacing w:before="120" w:after="120"/>
              <w:jc w:val="center"/>
              <w:rPr>
                <w:rFonts w:cs="Arial"/>
                <w:szCs w:val="24"/>
              </w:rPr>
            </w:pPr>
            <w:r>
              <w:rPr>
                <w:rFonts w:cs="Arial"/>
                <w:szCs w:val="24"/>
              </w:rPr>
              <w:t>Margaret Glass</w:t>
            </w:r>
          </w:p>
        </w:tc>
        <w:tc>
          <w:tcPr>
            <w:tcW w:w="1910" w:type="dxa"/>
          </w:tcPr>
          <w:p w:rsidR="00CE6C80" w:rsidRPr="00774C3C" w:rsidRDefault="00CE6C80" w:rsidP="00D301EC">
            <w:pPr>
              <w:spacing w:before="120" w:after="120"/>
              <w:jc w:val="center"/>
              <w:rPr>
                <w:rFonts w:cs="Arial"/>
                <w:szCs w:val="24"/>
              </w:rPr>
            </w:pPr>
            <w:r>
              <w:rPr>
                <w:rFonts w:cs="Arial"/>
                <w:szCs w:val="24"/>
              </w:rPr>
              <w:t>DP</w:t>
            </w:r>
          </w:p>
        </w:tc>
        <w:tc>
          <w:tcPr>
            <w:tcW w:w="1415" w:type="dxa"/>
          </w:tcPr>
          <w:p w:rsidR="00CE6C80" w:rsidRPr="00774C3C" w:rsidRDefault="00CE6C80" w:rsidP="00D301EC">
            <w:pPr>
              <w:spacing w:before="120" w:after="120"/>
              <w:jc w:val="center"/>
              <w:rPr>
                <w:rFonts w:cs="Arial"/>
                <w:szCs w:val="24"/>
              </w:rPr>
            </w:pPr>
            <w:r>
              <w:rPr>
                <w:rFonts w:cs="Arial"/>
                <w:szCs w:val="24"/>
              </w:rPr>
              <w:t>2 August 2016</w:t>
            </w:r>
          </w:p>
        </w:tc>
      </w:tr>
      <w:tr w:rsidR="00CE6C80" w:rsidRPr="00774C3C" w:rsidTr="00D301EC">
        <w:tc>
          <w:tcPr>
            <w:tcW w:w="3510" w:type="dxa"/>
          </w:tcPr>
          <w:p w:rsidR="00CE6C80" w:rsidRPr="00774C3C" w:rsidRDefault="00CE6C80" w:rsidP="00D301EC">
            <w:pPr>
              <w:spacing w:before="120" w:after="120"/>
              <w:rPr>
                <w:rFonts w:cs="Arial"/>
                <w:szCs w:val="24"/>
              </w:rPr>
            </w:pPr>
            <w:r w:rsidRPr="00774C3C">
              <w:rPr>
                <w:rFonts w:cs="Arial"/>
                <w:szCs w:val="24"/>
              </w:rPr>
              <w:t>Approved by</w:t>
            </w:r>
            <w:r w:rsidRPr="00774C3C">
              <w:rPr>
                <w:rFonts w:cs="Arial"/>
                <w:szCs w:val="24"/>
                <w:vertAlign w:val="superscript"/>
              </w:rPr>
              <w:t>1</w:t>
            </w:r>
          </w:p>
        </w:tc>
        <w:tc>
          <w:tcPr>
            <w:tcW w:w="3319" w:type="dxa"/>
          </w:tcPr>
          <w:p w:rsidR="00CE6C80" w:rsidRPr="00774C3C" w:rsidRDefault="00CE6C80" w:rsidP="00D301EC">
            <w:pPr>
              <w:spacing w:before="120" w:after="120"/>
              <w:jc w:val="center"/>
              <w:rPr>
                <w:rFonts w:cs="Arial"/>
                <w:szCs w:val="24"/>
              </w:rPr>
            </w:pPr>
            <w:r>
              <w:rPr>
                <w:rFonts w:cs="Arial"/>
                <w:szCs w:val="24"/>
              </w:rPr>
              <w:t xml:space="preserve">David Lennox </w:t>
            </w:r>
          </w:p>
        </w:tc>
        <w:tc>
          <w:tcPr>
            <w:tcW w:w="1910" w:type="dxa"/>
          </w:tcPr>
          <w:p w:rsidR="00CE6C80" w:rsidRPr="00774C3C" w:rsidRDefault="00CE6C80" w:rsidP="00D301EC">
            <w:pPr>
              <w:spacing w:before="120" w:after="120"/>
              <w:jc w:val="center"/>
              <w:rPr>
                <w:rFonts w:cs="Arial"/>
                <w:szCs w:val="24"/>
              </w:rPr>
            </w:pPr>
            <w:r>
              <w:rPr>
                <w:rFonts w:cs="Arial"/>
                <w:szCs w:val="24"/>
              </w:rPr>
              <w:t>7</w:t>
            </w:r>
          </w:p>
        </w:tc>
        <w:tc>
          <w:tcPr>
            <w:tcW w:w="1415" w:type="dxa"/>
          </w:tcPr>
          <w:p w:rsidR="00CE6C80" w:rsidRPr="00774C3C" w:rsidRDefault="00CE6C80" w:rsidP="00D301EC">
            <w:pPr>
              <w:spacing w:before="120" w:after="120"/>
              <w:jc w:val="center"/>
              <w:rPr>
                <w:rFonts w:cs="Arial"/>
                <w:szCs w:val="24"/>
              </w:rPr>
            </w:pPr>
            <w:r>
              <w:rPr>
                <w:rFonts w:cs="Arial"/>
                <w:szCs w:val="24"/>
              </w:rPr>
              <w:t>2 August 2016</w:t>
            </w:r>
          </w:p>
        </w:tc>
      </w:tr>
      <w:tr w:rsidR="00CE6C80" w:rsidRPr="00774C3C" w:rsidTr="00D301EC">
        <w:tc>
          <w:tcPr>
            <w:tcW w:w="3510" w:type="dxa"/>
          </w:tcPr>
          <w:p w:rsidR="00CE6C80" w:rsidRPr="00774C3C" w:rsidRDefault="00CE6C80" w:rsidP="00D301EC">
            <w:pPr>
              <w:spacing w:before="120" w:after="120"/>
              <w:rPr>
                <w:rFonts w:cs="Arial"/>
                <w:szCs w:val="24"/>
              </w:rPr>
            </w:pPr>
            <w:r w:rsidRPr="00774C3C">
              <w:rPr>
                <w:rFonts w:cs="Arial"/>
                <w:szCs w:val="24"/>
              </w:rPr>
              <w:t>Forwarded to E&amp;HR Unit</w:t>
            </w:r>
            <w:bookmarkStart w:id="2" w:name="OLE_LINK3"/>
            <w:bookmarkStart w:id="3" w:name="OLE_LINK4"/>
            <w:r w:rsidRPr="00774C3C">
              <w:rPr>
                <w:rFonts w:cs="Arial"/>
                <w:szCs w:val="24"/>
                <w:vertAlign w:val="superscript"/>
              </w:rPr>
              <w:t>2</w:t>
            </w:r>
            <w:bookmarkEnd w:id="2"/>
            <w:bookmarkEnd w:id="3"/>
          </w:p>
        </w:tc>
        <w:tc>
          <w:tcPr>
            <w:tcW w:w="3319" w:type="dxa"/>
          </w:tcPr>
          <w:p w:rsidR="00CE6C80" w:rsidRPr="00774C3C" w:rsidRDefault="00CE6C80" w:rsidP="00D301EC">
            <w:pPr>
              <w:spacing w:before="120" w:after="120"/>
              <w:jc w:val="center"/>
              <w:rPr>
                <w:rFonts w:cs="Arial"/>
                <w:szCs w:val="24"/>
              </w:rPr>
            </w:pPr>
            <w:r>
              <w:rPr>
                <w:rFonts w:cs="Arial"/>
                <w:szCs w:val="24"/>
              </w:rPr>
              <w:t>Walter Stafford</w:t>
            </w:r>
          </w:p>
        </w:tc>
        <w:tc>
          <w:tcPr>
            <w:tcW w:w="1910" w:type="dxa"/>
          </w:tcPr>
          <w:p w:rsidR="00CE6C80" w:rsidRPr="00774C3C" w:rsidRDefault="00CE6C80" w:rsidP="00D301EC">
            <w:pPr>
              <w:spacing w:before="120" w:after="120"/>
              <w:jc w:val="center"/>
              <w:rPr>
                <w:rFonts w:cs="Arial"/>
                <w:szCs w:val="24"/>
              </w:rPr>
            </w:pPr>
            <w:r>
              <w:rPr>
                <w:rFonts w:cs="Arial"/>
                <w:szCs w:val="24"/>
              </w:rPr>
              <w:t>DP</w:t>
            </w:r>
          </w:p>
        </w:tc>
        <w:tc>
          <w:tcPr>
            <w:tcW w:w="1415" w:type="dxa"/>
          </w:tcPr>
          <w:p w:rsidR="00CE6C80" w:rsidRPr="00774C3C" w:rsidRDefault="00CE6C80" w:rsidP="00D301EC">
            <w:pPr>
              <w:spacing w:before="120" w:after="120"/>
              <w:jc w:val="center"/>
              <w:rPr>
                <w:rFonts w:cs="Arial"/>
                <w:szCs w:val="24"/>
              </w:rPr>
            </w:pPr>
            <w:r>
              <w:rPr>
                <w:rFonts w:cs="Arial"/>
                <w:szCs w:val="24"/>
              </w:rPr>
              <w:t>3 August 2016</w:t>
            </w:r>
          </w:p>
        </w:tc>
      </w:tr>
    </w:tbl>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szCs w:val="24"/>
        </w:rPr>
      </w:pPr>
      <w:r w:rsidRPr="00774C3C">
        <w:rPr>
          <w:rFonts w:cs="Arial"/>
          <w:szCs w:val="24"/>
        </w:rPr>
        <w:t xml:space="preserve">Notes: </w:t>
      </w:r>
    </w:p>
    <w:p w:rsidR="00CE6C80" w:rsidRPr="00774C3C" w:rsidRDefault="00CE6C80" w:rsidP="00CE6C80">
      <w:pPr>
        <w:rPr>
          <w:rFonts w:cs="Arial"/>
          <w:szCs w:val="24"/>
        </w:rPr>
      </w:pPr>
    </w:p>
    <w:p w:rsidR="00CE6C80" w:rsidRPr="00774C3C" w:rsidRDefault="00CE6C80" w:rsidP="00CE6C80">
      <w:pPr>
        <w:rPr>
          <w:rFonts w:cs="Arial"/>
          <w:szCs w:val="24"/>
        </w:rPr>
      </w:pPr>
      <w:r w:rsidRPr="00774C3C">
        <w:rPr>
          <w:rFonts w:cs="Arial"/>
          <w:szCs w:val="24"/>
          <w:vertAlign w:val="superscript"/>
        </w:rPr>
        <w:t>1</w:t>
      </w:r>
      <w:r w:rsidRPr="00774C3C">
        <w:rPr>
          <w:rFonts w:cs="Arial"/>
          <w:szCs w:val="24"/>
        </w:rPr>
        <w:t xml:space="preserve"> The Screening Template should be approved by a senior manager responsible for the policy this would normally be at least Grade 7. </w:t>
      </w:r>
    </w:p>
    <w:p w:rsidR="00CE6C80" w:rsidRPr="00774C3C" w:rsidRDefault="00CE6C80" w:rsidP="00CE6C80">
      <w:pPr>
        <w:rPr>
          <w:rFonts w:cs="Arial"/>
          <w:szCs w:val="24"/>
        </w:rPr>
      </w:pPr>
    </w:p>
    <w:p w:rsidR="00CE6C80" w:rsidRPr="00774C3C" w:rsidRDefault="00CE6C80" w:rsidP="00CE6C80">
      <w:pPr>
        <w:rPr>
          <w:rFonts w:cs="Arial"/>
          <w:szCs w:val="24"/>
        </w:rPr>
      </w:pPr>
      <w:r w:rsidRPr="00774C3C">
        <w:rPr>
          <w:rFonts w:cs="Arial"/>
          <w:szCs w:val="24"/>
          <w:vertAlign w:val="superscript"/>
        </w:rPr>
        <w:t xml:space="preserve">2  </w:t>
      </w:r>
      <w:r w:rsidRPr="00774C3C">
        <w:rPr>
          <w:rFonts w:cs="Arial"/>
          <w:szCs w:val="24"/>
        </w:rPr>
        <w:t xml:space="preserve">When the Equality and Human Rights Unit receive a copy of the </w:t>
      </w:r>
      <w:r w:rsidRPr="00774C3C">
        <w:rPr>
          <w:rFonts w:cs="Arial"/>
          <w:szCs w:val="24"/>
          <w:u w:val="single"/>
        </w:rPr>
        <w:t>final screening</w:t>
      </w:r>
      <w:r w:rsidRPr="00774C3C">
        <w:rPr>
          <w:rFonts w:cs="Arial"/>
          <w:szCs w:val="24"/>
        </w:rPr>
        <w:t xml:space="preserve"> it will be placed on the Department’s website and will be accessible to the public from that point on.   In addition, consultees who elect to receive it, will be issued with a quarterly listing all screenings completed during each three month period.</w:t>
      </w:r>
      <w:r w:rsidRPr="00774C3C">
        <w:rPr>
          <w:rFonts w:cs="Arial"/>
          <w:szCs w:val="24"/>
        </w:rPr>
        <w:br/>
      </w:r>
    </w:p>
    <w:p w:rsidR="00CE6C80" w:rsidRPr="00774C3C" w:rsidRDefault="00CE6C80" w:rsidP="00CE6C80">
      <w:pPr>
        <w:rPr>
          <w:rFonts w:cs="Arial"/>
          <w:szCs w:val="24"/>
        </w:rPr>
      </w:pPr>
      <w:r w:rsidRPr="00774C3C">
        <w:rPr>
          <w:rFonts w:cs="Arial"/>
          <w:szCs w:val="24"/>
        </w:rPr>
        <w:br/>
      </w:r>
      <w:r w:rsidRPr="00774C3C">
        <w:rPr>
          <w:rFonts w:cs="Arial"/>
          <w:szCs w:val="24"/>
        </w:rPr>
        <w:br/>
      </w:r>
      <w:r w:rsidRPr="00774C3C">
        <w:rPr>
          <w:rFonts w:cs="Arial"/>
          <w:szCs w:val="24"/>
        </w:rPr>
        <w:br/>
      </w:r>
    </w:p>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jc w:val="center"/>
        <w:rPr>
          <w:rFonts w:cs="Arial"/>
          <w:b/>
          <w:color w:val="1F497D"/>
          <w:szCs w:val="24"/>
        </w:rPr>
      </w:pPr>
      <w:r w:rsidRPr="00774C3C">
        <w:rPr>
          <w:rFonts w:cs="Arial"/>
          <w:szCs w:val="24"/>
        </w:rPr>
        <w:br w:type="page"/>
      </w:r>
      <w:r w:rsidRPr="00774C3C">
        <w:rPr>
          <w:rFonts w:cs="Arial"/>
          <w:b/>
          <w:color w:val="1F497D"/>
          <w:szCs w:val="24"/>
        </w:rPr>
        <w:lastRenderedPageBreak/>
        <w:t>ADDITIONAL INFORMATION TO INFORM THE ANNUAL PROGRESS REPORT TO THE EQUALITY COMMISSION</w:t>
      </w:r>
      <w:r w:rsidRPr="00774C3C">
        <w:rPr>
          <w:rFonts w:cs="Arial"/>
          <w:b/>
          <w:color w:val="1F497D"/>
          <w:szCs w:val="24"/>
        </w:rPr>
        <w:br/>
      </w:r>
    </w:p>
    <w:p w:rsidR="00CE6C80" w:rsidRPr="00774C3C" w:rsidRDefault="00CE6C80" w:rsidP="00CE6C80">
      <w:pPr>
        <w:jc w:val="center"/>
        <w:rPr>
          <w:rFonts w:cs="Arial"/>
          <w:b/>
          <w:szCs w:val="24"/>
        </w:rPr>
      </w:pPr>
      <w:r w:rsidRPr="00774C3C">
        <w:rPr>
          <w:rFonts w:cs="Arial"/>
          <w:b/>
          <w:szCs w:val="24"/>
        </w:rPr>
        <w:t xml:space="preserve">(PLEASE NOTE : THIS IS </w:t>
      </w:r>
      <w:r w:rsidRPr="00774C3C">
        <w:rPr>
          <w:rFonts w:cs="Arial"/>
          <w:b/>
          <w:szCs w:val="24"/>
          <w:u w:val="single"/>
        </w:rPr>
        <w:t>NOT</w:t>
      </w:r>
      <w:r w:rsidRPr="00774C3C">
        <w:rPr>
          <w:rFonts w:cs="Arial"/>
          <w:b/>
          <w:szCs w:val="24"/>
        </w:rPr>
        <w:t xml:space="preserve"> PART OF THE SCREENING TEMPLATE BUT </w:t>
      </w:r>
      <w:r w:rsidRPr="00774C3C">
        <w:rPr>
          <w:rFonts w:cs="Arial"/>
          <w:b/>
          <w:szCs w:val="24"/>
          <w:u w:val="single"/>
        </w:rPr>
        <w:t>MUST</w:t>
      </w:r>
      <w:r w:rsidRPr="00774C3C">
        <w:rPr>
          <w:rFonts w:cs="Arial"/>
          <w:b/>
          <w:szCs w:val="24"/>
        </w:rPr>
        <w:t xml:space="preserve"> BE COMPLETED AND RETURNED WITH THE SCREENING)</w:t>
      </w:r>
    </w:p>
    <w:p w:rsidR="00CE6C80" w:rsidRPr="00774C3C" w:rsidRDefault="00CE6C80" w:rsidP="00CE6C80">
      <w:pPr>
        <w:rPr>
          <w:rFonts w:cs="Arial"/>
          <w:szCs w:val="24"/>
        </w:rPr>
      </w:pPr>
    </w:p>
    <w:p w:rsidR="00CE6C80" w:rsidRPr="00774C3C" w:rsidRDefault="00CE6C80" w:rsidP="00CE6C80">
      <w:pPr>
        <w:numPr>
          <w:ilvl w:val="0"/>
          <w:numId w:val="5"/>
        </w:numPr>
        <w:rPr>
          <w:rFonts w:cs="Arial"/>
          <w:szCs w:val="24"/>
        </w:rPr>
      </w:pPr>
      <w:r w:rsidRPr="00774C3C">
        <w:rPr>
          <w:rFonts w:cs="Arial"/>
          <w:szCs w:val="24"/>
        </w:rPr>
        <w:t>Please provide details of any measures taken to enhance the level of engagement with individuals and representative groups. Please include any use of the Equality Commissions guidance on consulting with and involving children and young people.</w:t>
      </w:r>
      <w:r w:rsidRPr="00774C3C">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r w:rsidRPr="00774C3C">
              <w:rPr>
                <w:rFonts w:cs="Arial"/>
                <w:szCs w:val="24"/>
              </w:rPr>
              <w:t>No enhancement.  Consultation, as required by primary legislation, with those representative of the pharmaceutical profession.</w:t>
            </w:r>
            <w:r>
              <w:rPr>
                <w:rFonts w:cs="Arial"/>
                <w:szCs w:val="24"/>
              </w:rPr>
              <w:t xml:space="preserve">  Also key stakeholders.  Not appropriate for children.</w:t>
            </w:r>
          </w:p>
          <w:p w:rsidR="00CE6C80" w:rsidRPr="00774C3C" w:rsidRDefault="00CE6C80" w:rsidP="00D301EC">
            <w:pPr>
              <w:rPr>
                <w:rFonts w:cs="Arial"/>
                <w:szCs w:val="24"/>
              </w:rPr>
            </w:pPr>
          </w:p>
          <w:p w:rsidR="00CE6C80" w:rsidRPr="00774C3C" w:rsidRDefault="00CE6C80" w:rsidP="00D301EC">
            <w:pPr>
              <w:rPr>
                <w:rFonts w:cs="Arial"/>
                <w:szCs w:val="24"/>
              </w:rPr>
            </w:pPr>
          </w:p>
          <w:p w:rsidR="00CE6C80" w:rsidRPr="00774C3C" w:rsidRDefault="00CE6C80" w:rsidP="00D301EC">
            <w:pPr>
              <w:rPr>
                <w:rFonts w:cs="Arial"/>
                <w:szCs w:val="24"/>
              </w:rPr>
            </w:pPr>
          </w:p>
        </w:tc>
      </w:tr>
    </w:tbl>
    <w:p w:rsidR="00CE6C80" w:rsidRPr="00774C3C" w:rsidRDefault="00CE6C80" w:rsidP="00CE6C80">
      <w:pPr>
        <w:rPr>
          <w:rFonts w:cs="Arial"/>
          <w:szCs w:val="24"/>
        </w:rPr>
      </w:pPr>
      <w:r w:rsidRPr="00774C3C">
        <w:rPr>
          <w:rFonts w:cs="Arial"/>
          <w:szCs w:val="24"/>
        </w:rPr>
        <w:t xml:space="preserve">  </w:t>
      </w:r>
    </w:p>
    <w:p w:rsidR="00CE6C80" w:rsidRPr="00774C3C" w:rsidRDefault="00CE6C80" w:rsidP="00CE6C80">
      <w:pPr>
        <w:rPr>
          <w:rFonts w:cs="Arial"/>
          <w:szCs w:val="24"/>
        </w:rPr>
      </w:pPr>
    </w:p>
    <w:p w:rsidR="00CE6C80" w:rsidRPr="00774C3C" w:rsidRDefault="00CE6C80" w:rsidP="00CE6C80">
      <w:pPr>
        <w:numPr>
          <w:ilvl w:val="0"/>
          <w:numId w:val="5"/>
        </w:numPr>
        <w:rPr>
          <w:rFonts w:cs="Arial"/>
          <w:szCs w:val="24"/>
        </w:rPr>
      </w:pPr>
      <w:r w:rsidRPr="00774C3C">
        <w:rPr>
          <w:rFonts w:cs="Arial"/>
          <w:szCs w:val="24"/>
        </w:rPr>
        <w:t>In developing this policy / decision were any changes made as a result of equality issues raised during :</w:t>
      </w:r>
      <w:r w:rsidRPr="00774C3C">
        <w:rPr>
          <w:rFonts w:cs="Arial"/>
          <w:szCs w:val="24"/>
        </w:rPr>
        <w:br/>
      </w:r>
      <w:r w:rsidRPr="00774C3C">
        <w:rPr>
          <w:rFonts w:cs="Arial"/>
          <w:szCs w:val="24"/>
        </w:rPr>
        <w:br/>
        <w:t xml:space="preserve">(a) pre-consultation / engagement;  </w:t>
      </w:r>
      <w:r w:rsidRPr="00774C3C">
        <w:rPr>
          <w:rFonts w:cs="Arial"/>
          <w:szCs w:val="24"/>
        </w:rPr>
        <w:br/>
        <w:t>(b) formal consultation;</w:t>
      </w:r>
      <w:r w:rsidRPr="00774C3C">
        <w:rPr>
          <w:rFonts w:cs="Arial"/>
          <w:szCs w:val="24"/>
        </w:rPr>
        <w:br/>
        <w:t>(c) the screening process; and/or</w:t>
      </w:r>
      <w:r w:rsidRPr="00774C3C">
        <w:rPr>
          <w:rFonts w:cs="Arial"/>
          <w:szCs w:val="24"/>
        </w:rPr>
        <w:br/>
        <w:t>(d) monitoring / research findings.</w:t>
      </w:r>
      <w:r w:rsidRPr="00774C3C">
        <w:rPr>
          <w:rFonts w:cs="Arial"/>
          <w:szCs w:val="24"/>
        </w:rPr>
        <w:br/>
      </w:r>
      <w:r w:rsidRPr="00774C3C">
        <w:rPr>
          <w:rFonts w:cs="Arial"/>
          <w:szCs w:val="24"/>
        </w:rPr>
        <w:br/>
        <w:t xml:space="preserve">If so, please provide a brief summary including how the issue was identified, what changes were made, and what will be the expected outcomes / impacts for those effected. </w:t>
      </w:r>
    </w:p>
    <w:p w:rsidR="00CE6C80" w:rsidRPr="00774C3C" w:rsidRDefault="00CE6C80" w:rsidP="00CE6C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p>
          <w:p w:rsidR="00CE6C80" w:rsidRPr="00774C3C" w:rsidRDefault="00CE6C80" w:rsidP="00D301EC">
            <w:pPr>
              <w:rPr>
                <w:rFonts w:cs="Arial"/>
                <w:szCs w:val="24"/>
              </w:rPr>
            </w:pPr>
            <w:r w:rsidRPr="00774C3C">
              <w:rPr>
                <w:rFonts w:cs="Arial"/>
                <w:szCs w:val="24"/>
              </w:rPr>
              <w:t>NA</w:t>
            </w:r>
          </w:p>
          <w:p w:rsidR="00CE6C80" w:rsidRPr="00774C3C" w:rsidRDefault="00CE6C80" w:rsidP="00D301EC">
            <w:pPr>
              <w:rPr>
                <w:rFonts w:cs="Arial"/>
                <w:szCs w:val="24"/>
              </w:rPr>
            </w:pPr>
          </w:p>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numPr>
          <w:ilvl w:val="0"/>
          <w:numId w:val="5"/>
        </w:numPr>
        <w:rPr>
          <w:rFonts w:cs="Arial"/>
          <w:szCs w:val="24"/>
        </w:rPr>
      </w:pPr>
      <w:r w:rsidRPr="00774C3C">
        <w:rPr>
          <w:rFonts w:cs="Arial"/>
          <w:szCs w:val="24"/>
        </w:rPr>
        <w:t>Does this policy / decision include any measure(s) to improve access to services including the provision of information in accessible formats?  If so please provide a short summary.</w:t>
      </w:r>
    </w:p>
    <w:p w:rsidR="00CE6C80" w:rsidRPr="00774C3C" w:rsidRDefault="00CE6C80" w:rsidP="00CE6C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4"/>
      </w:tblGrid>
      <w:tr w:rsidR="00CE6C80" w:rsidRPr="00774C3C" w:rsidTr="00D301EC">
        <w:tc>
          <w:tcPr>
            <w:tcW w:w="10154" w:type="dxa"/>
          </w:tcPr>
          <w:p w:rsidR="00CE6C80" w:rsidRPr="00774C3C" w:rsidRDefault="00CE6C80" w:rsidP="00D301EC">
            <w:pPr>
              <w:rPr>
                <w:rFonts w:cs="Arial"/>
                <w:szCs w:val="24"/>
              </w:rPr>
            </w:pPr>
          </w:p>
          <w:p w:rsidR="00CE6C80" w:rsidRPr="00774C3C" w:rsidRDefault="00CE6C80" w:rsidP="00D301EC">
            <w:pPr>
              <w:rPr>
                <w:rFonts w:cs="Arial"/>
                <w:szCs w:val="24"/>
              </w:rPr>
            </w:pPr>
            <w:r w:rsidRPr="00774C3C">
              <w:rPr>
                <w:rFonts w:cs="Arial"/>
                <w:szCs w:val="24"/>
              </w:rPr>
              <w:t>NA</w:t>
            </w:r>
          </w:p>
          <w:p w:rsidR="00CE6C80" w:rsidRPr="00774C3C" w:rsidRDefault="00CE6C80" w:rsidP="00D301EC">
            <w:pPr>
              <w:rPr>
                <w:rFonts w:cs="Arial"/>
                <w:szCs w:val="24"/>
              </w:rPr>
            </w:pPr>
          </w:p>
          <w:p w:rsidR="00CE6C80" w:rsidRPr="00774C3C" w:rsidRDefault="00CE6C80" w:rsidP="00D301EC">
            <w:pPr>
              <w:rPr>
                <w:rFonts w:cs="Arial"/>
                <w:szCs w:val="24"/>
              </w:rPr>
            </w:pPr>
          </w:p>
        </w:tc>
      </w:tr>
    </w:tbl>
    <w:p w:rsidR="00CE6C80" w:rsidRPr="00774C3C" w:rsidRDefault="00CE6C80" w:rsidP="00CE6C80">
      <w:pPr>
        <w:rPr>
          <w:rFonts w:cs="Arial"/>
          <w:szCs w:val="24"/>
        </w:rPr>
      </w:pPr>
    </w:p>
    <w:p w:rsidR="00CE6C80" w:rsidRPr="00774C3C" w:rsidRDefault="00CE6C80" w:rsidP="00CE6C80">
      <w:pPr>
        <w:rPr>
          <w:rFonts w:cs="Arial"/>
          <w:szCs w:val="24"/>
        </w:rPr>
      </w:pPr>
    </w:p>
    <w:p w:rsidR="00CE6C80" w:rsidRPr="00774C3C" w:rsidRDefault="00CE6C80" w:rsidP="00CE6C80">
      <w:pPr>
        <w:rPr>
          <w:rFonts w:cs="Arial"/>
          <w:b/>
          <w:szCs w:val="24"/>
        </w:rPr>
      </w:pPr>
      <w:r w:rsidRPr="00774C3C">
        <w:rPr>
          <w:rFonts w:cs="Arial"/>
          <w:b/>
          <w:szCs w:val="24"/>
        </w:rPr>
        <w:t>Thank you for your co-operation.</w:t>
      </w:r>
    </w:p>
    <w:p w:rsidR="00CE6C80" w:rsidRPr="00774C3C" w:rsidRDefault="00CE6C80" w:rsidP="00CE6C80">
      <w:pPr>
        <w:rPr>
          <w:rFonts w:cs="Arial"/>
          <w:szCs w:val="24"/>
        </w:rPr>
      </w:pPr>
      <w:r w:rsidRPr="00774C3C">
        <w:rPr>
          <w:rFonts w:cs="Arial"/>
          <w:szCs w:val="24"/>
        </w:rPr>
        <w:t>Equality and Human Rights Unit.</w:t>
      </w:r>
    </w:p>
    <w:p w:rsidR="00CE6C80" w:rsidRPr="00774C3C" w:rsidRDefault="00CE6C80" w:rsidP="00CE6C80">
      <w:pPr>
        <w:rPr>
          <w:rFonts w:cs="Arial"/>
          <w:szCs w:val="24"/>
        </w:rPr>
      </w:pPr>
    </w:p>
    <w:p w:rsidR="00CE6C80" w:rsidRDefault="00CE6C80" w:rsidP="00CE6C80"/>
    <w:p w:rsidR="00CE6C80" w:rsidRDefault="00CE6C80" w:rsidP="00CE6C80"/>
    <w:p w:rsidR="00241727" w:rsidRPr="00CE6C80" w:rsidRDefault="00241727" w:rsidP="00CE6C80"/>
    <w:sectPr w:rsidR="00241727" w:rsidRPr="00CE6C80" w:rsidSect="00D301EC">
      <w:headerReference w:type="default" r:id="rId12"/>
      <w:footerReference w:type="even" r:id="rId13"/>
      <w:footerReference w:type="default" r:id="rId14"/>
      <w:pgSz w:w="12240" w:h="15840"/>
      <w:pgMar w:top="1134" w:right="1151" w:bottom="113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CA" w:rsidRDefault="00F65DCA" w:rsidP="00211999">
      <w:r>
        <w:separator/>
      </w:r>
    </w:p>
  </w:endnote>
  <w:endnote w:type="continuationSeparator" w:id="0">
    <w:p w:rsidR="00F65DCA" w:rsidRDefault="00F65DCA" w:rsidP="0021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C" w:rsidRDefault="009B0EE5" w:rsidP="00D301EC">
    <w:pPr>
      <w:pStyle w:val="Footer"/>
      <w:framePr w:wrap="around" w:vAnchor="text" w:hAnchor="margin" w:xAlign="right" w:y="1"/>
      <w:rPr>
        <w:rStyle w:val="PageNumber"/>
      </w:rPr>
    </w:pPr>
    <w:r>
      <w:rPr>
        <w:rStyle w:val="PageNumber"/>
      </w:rPr>
      <w:fldChar w:fldCharType="begin"/>
    </w:r>
    <w:r w:rsidR="00D301EC">
      <w:rPr>
        <w:rStyle w:val="PageNumber"/>
      </w:rPr>
      <w:instrText xml:space="preserve">PAGE  </w:instrText>
    </w:r>
    <w:r>
      <w:rPr>
        <w:rStyle w:val="PageNumber"/>
      </w:rPr>
      <w:fldChar w:fldCharType="end"/>
    </w:r>
  </w:p>
  <w:p w:rsidR="00D301EC" w:rsidRDefault="00D301EC" w:rsidP="00D301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C" w:rsidRDefault="009B0EE5" w:rsidP="00D301EC">
    <w:pPr>
      <w:pStyle w:val="Footer"/>
      <w:framePr w:wrap="around" w:vAnchor="text" w:hAnchor="margin" w:xAlign="right" w:y="1"/>
      <w:rPr>
        <w:rStyle w:val="PageNumber"/>
      </w:rPr>
    </w:pPr>
    <w:r>
      <w:rPr>
        <w:rStyle w:val="PageNumber"/>
      </w:rPr>
      <w:fldChar w:fldCharType="begin"/>
    </w:r>
    <w:r w:rsidR="00D301EC">
      <w:rPr>
        <w:rStyle w:val="PageNumber"/>
      </w:rPr>
      <w:instrText xml:space="preserve">PAGE  </w:instrText>
    </w:r>
    <w:r>
      <w:rPr>
        <w:rStyle w:val="PageNumber"/>
      </w:rPr>
      <w:fldChar w:fldCharType="separate"/>
    </w:r>
    <w:r w:rsidR="00E65C52">
      <w:rPr>
        <w:rStyle w:val="PageNumber"/>
        <w:noProof/>
      </w:rPr>
      <w:t>12</w:t>
    </w:r>
    <w:r>
      <w:rPr>
        <w:rStyle w:val="PageNumber"/>
      </w:rPr>
      <w:fldChar w:fldCharType="end"/>
    </w:r>
  </w:p>
  <w:p w:rsidR="00D301EC" w:rsidRDefault="00D301EC" w:rsidP="00D301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CA" w:rsidRDefault="00F65DCA" w:rsidP="00211999">
      <w:r>
        <w:separator/>
      </w:r>
    </w:p>
  </w:footnote>
  <w:footnote w:type="continuationSeparator" w:id="0">
    <w:p w:rsidR="00F65DCA" w:rsidRDefault="00F65DCA" w:rsidP="0021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C" w:rsidRPr="008B44CE" w:rsidRDefault="00D301EC" w:rsidP="00D301EC">
    <w:pPr>
      <w:pStyle w:val="Header"/>
      <w:jc w:val="right"/>
      <w:rPr>
        <w:color w:val="BFBFBF"/>
      </w:rPr>
    </w:pPr>
    <w:r w:rsidRPr="008B44CE">
      <w:rPr>
        <w:color w:val="BFBFBF"/>
      </w:rPr>
      <w:t>October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DD"/>
    <w:multiLevelType w:val="multilevel"/>
    <w:tmpl w:val="19648C0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D45A7F"/>
    <w:multiLevelType w:val="hybridMultilevel"/>
    <w:tmpl w:val="01DE0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A0343DF"/>
    <w:multiLevelType w:val="hybridMultilevel"/>
    <w:tmpl w:val="FA08B75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106941"/>
    <w:multiLevelType w:val="multilevel"/>
    <w:tmpl w:val="78E6B292"/>
    <w:lvl w:ilvl="0">
      <w:start w:val="1"/>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EE1183C"/>
    <w:multiLevelType w:val="hybridMultilevel"/>
    <w:tmpl w:val="2526A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3FD7F3D"/>
    <w:multiLevelType w:val="multilevel"/>
    <w:tmpl w:val="A1EC66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429D"/>
    <w:rsid w:val="00036DF1"/>
    <w:rsid w:val="000831D6"/>
    <w:rsid w:val="000C7720"/>
    <w:rsid w:val="000D76DE"/>
    <w:rsid w:val="0014429D"/>
    <w:rsid w:val="001C0305"/>
    <w:rsid w:val="00211999"/>
    <w:rsid w:val="00226B35"/>
    <w:rsid w:val="00241727"/>
    <w:rsid w:val="002627E3"/>
    <w:rsid w:val="00320BA3"/>
    <w:rsid w:val="00341048"/>
    <w:rsid w:val="004527A3"/>
    <w:rsid w:val="004F0266"/>
    <w:rsid w:val="0051626C"/>
    <w:rsid w:val="005249C8"/>
    <w:rsid w:val="00555625"/>
    <w:rsid w:val="00587C3B"/>
    <w:rsid w:val="005E6237"/>
    <w:rsid w:val="00645C42"/>
    <w:rsid w:val="00697117"/>
    <w:rsid w:val="00702A50"/>
    <w:rsid w:val="00705AF9"/>
    <w:rsid w:val="007709E6"/>
    <w:rsid w:val="00797D06"/>
    <w:rsid w:val="0086361D"/>
    <w:rsid w:val="00864CA4"/>
    <w:rsid w:val="00870F76"/>
    <w:rsid w:val="00891352"/>
    <w:rsid w:val="009B0EE5"/>
    <w:rsid w:val="00A21AB9"/>
    <w:rsid w:val="00AF4312"/>
    <w:rsid w:val="00B4199A"/>
    <w:rsid w:val="00CC580F"/>
    <w:rsid w:val="00CD4CDA"/>
    <w:rsid w:val="00CE6C80"/>
    <w:rsid w:val="00CF0463"/>
    <w:rsid w:val="00D04D3F"/>
    <w:rsid w:val="00D301EC"/>
    <w:rsid w:val="00D6667D"/>
    <w:rsid w:val="00DC348E"/>
    <w:rsid w:val="00E65C52"/>
    <w:rsid w:val="00E8419B"/>
    <w:rsid w:val="00EA11C5"/>
    <w:rsid w:val="00EC1783"/>
    <w:rsid w:val="00EC6B9C"/>
    <w:rsid w:val="00F13F8F"/>
    <w:rsid w:val="00F65DCA"/>
    <w:rsid w:val="00F77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9D"/>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797D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14429D"/>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14429D"/>
    <w:rPr>
      <w:rFonts w:ascii="Arial" w:eastAsia="Times New Roman" w:hAnsi="Arial" w:cs="Times New Roman"/>
      <w:b/>
      <w:sz w:val="24"/>
      <w:szCs w:val="20"/>
      <w:u w:val="single"/>
    </w:rPr>
  </w:style>
  <w:style w:type="character" w:styleId="Hyperlink">
    <w:name w:val="Hyperlink"/>
    <w:basedOn w:val="DefaultParagraphFont"/>
    <w:uiPriority w:val="99"/>
    <w:rsid w:val="0014429D"/>
    <w:rPr>
      <w:rFonts w:cs="Times New Roman"/>
      <w:color w:val="0000FF"/>
      <w:u w:val="single"/>
    </w:rPr>
  </w:style>
  <w:style w:type="paragraph" w:styleId="BodyTextIndent2">
    <w:name w:val="Body Text Indent 2"/>
    <w:basedOn w:val="Normal"/>
    <w:link w:val="BodyTextIndent2Char"/>
    <w:uiPriority w:val="99"/>
    <w:rsid w:val="0014429D"/>
    <w:pPr>
      <w:ind w:left="1440" w:hanging="360"/>
    </w:pPr>
    <w:rPr>
      <w:sz w:val="28"/>
    </w:rPr>
  </w:style>
  <w:style w:type="character" w:customStyle="1" w:styleId="BodyTextIndent2Char">
    <w:name w:val="Body Text Indent 2 Char"/>
    <w:basedOn w:val="DefaultParagraphFont"/>
    <w:link w:val="BodyTextIndent2"/>
    <w:uiPriority w:val="99"/>
    <w:rsid w:val="0014429D"/>
    <w:rPr>
      <w:rFonts w:ascii="Arial" w:eastAsia="Times New Roman" w:hAnsi="Arial" w:cs="Times New Roman"/>
      <w:sz w:val="28"/>
      <w:szCs w:val="20"/>
    </w:rPr>
  </w:style>
  <w:style w:type="paragraph" w:styleId="Footer">
    <w:name w:val="footer"/>
    <w:basedOn w:val="Normal"/>
    <w:link w:val="FooterChar"/>
    <w:uiPriority w:val="99"/>
    <w:rsid w:val="0014429D"/>
    <w:pPr>
      <w:tabs>
        <w:tab w:val="center" w:pos="4320"/>
        <w:tab w:val="right" w:pos="8640"/>
      </w:tabs>
    </w:pPr>
  </w:style>
  <w:style w:type="character" w:customStyle="1" w:styleId="FooterChar">
    <w:name w:val="Footer Char"/>
    <w:basedOn w:val="DefaultParagraphFont"/>
    <w:link w:val="Footer"/>
    <w:uiPriority w:val="99"/>
    <w:rsid w:val="0014429D"/>
    <w:rPr>
      <w:rFonts w:ascii="Arial" w:eastAsia="Times New Roman" w:hAnsi="Arial" w:cs="Times New Roman"/>
      <w:sz w:val="24"/>
      <w:szCs w:val="20"/>
    </w:rPr>
  </w:style>
  <w:style w:type="character" w:styleId="PageNumber">
    <w:name w:val="page number"/>
    <w:basedOn w:val="DefaultParagraphFont"/>
    <w:uiPriority w:val="99"/>
    <w:rsid w:val="0014429D"/>
    <w:rPr>
      <w:rFonts w:cs="Times New Roman"/>
    </w:rPr>
  </w:style>
  <w:style w:type="paragraph" w:styleId="BodyText2">
    <w:name w:val="Body Text 2"/>
    <w:basedOn w:val="Normal"/>
    <w:link w:val="BodyText2Char"/>
    <w:uiPriority w:val="99"/>
    <w:semiHidden/>
    <w:rsid w:val="0014429D"/>
    <w:pPr>
      <w:spacing w:after="120" w:line="480" w:lineRule="auto"/>
    </w:pPr>
  </w:style>
  <w:style w:type="character" w:customStyle="1" w:styleId="BodyText2Char">
    <w:name w:val="Body Text 2 Char"/>
    <w:basedOn w:val="DefaultParagraphFont"/>
    <w:link w:val="BodyText2"/>
    <w:uiPriority w:val="99"/>
    <w:semiHidden/>
    <w:rsid w:val="0014429D"/>
    <w:rPr>
      <w:rFonts w:ascii="Arial" w:eastAsia="Times New Roman" w:hAnsi="Arial" w:cs="Times New Roman"/>
      <w:sz w:val="24"/>
      <w:szCs w:val="20"/>
    </w:rPr>
  </w:style>
  <w:style w:type="paragraph" w:styleId="BodyText3">
    <w:name w:val="Body Text 3"/>
    <w:basedOn w:val="Normal"/>
    <w:link w:val="BodyText3Char"/>
    <w:uiPriority w:val="99"/>
    <w:rsid w:val="0014429D"/>
    <w:pPr>
      <w:spacing w:after="120"/>
    </w:pPr>
    <w:rPr>
      <w:sz w:val="16"/>
      <w:szCs w:val="16"/>
    </w:rPr>
  </w:style>
  <w:style w:type="character" w:customStyle="1" w:styleId="BodyText3Char">
    <w:name w:val="Body Text 3 Char"/>
    <w:basedOn w:val="DefaultParagraphFont"/>
    <w:link w:val="BodyText3"/>
    <w:uiPriority w:val="99"/>
    <w:rsid w:val="0014429D"/>
    <w:rPr>
      <w:rFonts w:ascii="Arial" w:eastAsia="Times New Roman" w:hAnsi="Arial" w:cs="Times New Roman"/>
      <w:sz w:val="16"/>
      <w:szCs w:val="16"/>
    </w:rPr>
  </w:style>
  <w:style w:type="paragraph" w:styleId="Header">
    <w:name w:val="header"/>
    <w:basedOn w:val="Normal"/>
    <w:link w:val="HeaderChar"/>
    <w:uiPriority w:val="99"/>
    <w:semiHidden/>
    <w:rsid w:val="0014429D"/>
    <w:pPr>
      <w:tabs>
        <w:tab w:val="center" w:pos="4513"/>
        <w:tab w:val="right" w:pos="9026"/>
      </w:tabs>
    </w:pPr>
  </w:style>
  <w:style w:type="character" w:customStyle="1" w:styleId="HeaderChar">
    <w:name w:val="Header Char"/>
    <w:basedOn w:val="DefaultParagraphFont"/>
    <w:link w:val="Header"/>
    <w:uiPriority w:val="99"/>
    <w:semiHidden/>
    <w:rsid w:val="0014429D"/>
    <w:rPr>
      <w:rFonts w:ascii="Arial" w:eastAsia="Times New Roman" w:hAnsi="Arial" w:cs="Times New Roman"/>
      <w:sz w:val="24"/>
      <w:szCs w:val="20"/>
    </w:rPr>
  </w:style>
  <w:style w:type="paragraph" w:styleId="ListParagraph">
    <w:name w:val="List Paragraph"/>
    <w:basedOn w:val="Normal"/>
    <w:uiPriority w:val="34"/>
    <w:qFormat/>
    <w:rsid w:val="0014429D"/>
    <w:pPr>
      <w:ind w:left="720"/>
      <w:contextualSpacing/>
    </w:pPr>
  </w:style>
  <w:style w:type="character" w:styleId="CommentReference">
    <w:name w:val="annotation reference"/>
    <w:basedOn w:val="DefaultParagraphFont"/>
    <w:uiPriority w:val="99"/>
    <w:semiHidden/>
    <w:unhideWhenUsed/>
    <w:rsid w:val="0014429D"/>
    <w:rPr>
      <w:sz w:val="16"/>
      <w:szCs w:val="16"/>
    </w:rPr>
  </w:style>
  <w:style w:type="paragraph" w:styleId="CommentText">
    <w:name w:val="annotation text"/>
    <w:basedOn w:val="Normal"/>
    <w:link w:val="CommentTextChar"/>
    <w:uiPriority w:val="99"/>
    <w:semiHidden/>
    <w:unhideWhenUsed/>
    <w:rsid w:val="0014429D"/>
    <w:rPr>
      <w:rFonts w:ascii="Times New Roman" w:hAnsi="Times New Roman"/>
      <w:sz w:val="20"/>
    </w:rPr>
  </w:style>
  <w:style w:type="character" w:customStyle="1" w:styleId="CommentTextChar">
    <w:name w:val="Comment Text Char"/>
    <w:basedOn w:val="DefaultParagraphFont"/>
    <w:link w:val="CommentText"/>
    <w:uiPriority w:val="99"/>
    <w:semiHidden/>
    <w:rsid w:val="001442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29D"/>
    <w:rPr>
      <w:rFonts w:ascii="Tahoma" w:hAnsi="Tahoma" w:cs="Tahoma"/>
      <w:sz w:val="16"/>
      <w:szCs w:val="16"/>
    </w:rPr>
  </w:style>
  <w:style w:type="character" w:customStyle="1" w:styleId="BalloonTextChar">
    <w:name w:val="Balloon Text Char"/>
    <w:basedOn w:val="DefaultParagraphFont"/>
    <w:link w:val="BalloonText"/>
    <w:uiPriority w:val="99"/>
    <w:semiHidden/>
    <w:rsid w:val="0014429D"/>
    <w:rPr>
      <w:rFonts w:ascii="Tahoma" w:eastAsia="Times New Roman" w:hAnsi="Tahoma" w:cs="Tahoma"/>
      <w:sz w:val="16"/>
      <w:szCs w:val="16"/>
    </w:rPr>
  </w:style>
  <w:style w:type="paragraph" w:customStyle="1" w:styleId="EMLevel1Paragraph">
    <w:name w:val="EM Level 1 Paragraph"/>
    <w:basedOn w:val="Heading2"/>
    <w:rsid w:val="00797D06"/>
    <w:pPr>
      <w:keepNext w:val="0"/>
      <w:keepLines w:val="0"/>
      <w:numPr>
        <w:ilvl w:val="1"/>
      </w:numPr>
      <w:tabs>
        <w:tab w:val="num" w:pos="696"/>
      </w:tabs>
      <w:spacing w:before="120" w:after="60"/>
      <w:ind w:left="720" w:hanging="720"/>
    </w:pPr>
    <w:rPr>
      <w:rFonts w:ascii="Times New Roman" w:eastAsia="Times New Roman" w:hAnsi="Times New Roman" w:cs="Arial"/>
      <w:b w:val="0"/>
      <w:bCs w:val="0"/>
      <w:color w:val="auto"/>
      <w:sz w:val="24"/>
      <w:szCs w:val="28"/>
    </w:rPr>
  </w:style>
  <w:style w:type="character" w:customStyle="1" w:styleId="Heading2Char">
    <w:name w:val="Heading 2 Char"/>
    <w:basedOn w:val="DefaultParagraphFont"/>
    <w:link w:val="Heading2"/>
    <w:uiPriority w:val="9"/>
    <w:semiHidden/>
    <w:rsid w:val="00797D0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A774.ECF6B0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llengingbehaviour.org.uk/learning-disability-files/Formal-Definitions-of-Challenging-Behaviou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ww.nice.org.uk/guidance/ng10?unlid=93070701120163221237" TargetMode="External"/><Relationship Id="rId4" Type="http://schemas.openxmlformats.org/officeDocument/2006/relationships/webSettings" Target="webSettings.xml"/><Relationship Id="rId9" Type="http://schemas.openxmlformats.org/officeDocument/2006/relationships/hyperlink" Target="https://www.alzheimers.org.uk/site/scripts/download_info.php?fileID=179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22</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Glass</dc:creator>
  <cp:keywords/>
  <dc:description/>
  <cp:lastModifiedBy>Margaret Glass</cp:lastModifiedBy>
  <cp:revision>31</cp:revision>
  <cp:lastPrinted>2016-09-06T08:06:00Z</cp:lastPrinted>
  <dcterms:created xsi:type="dcterms:W3CDTF">2016-06-17T08:08:00Z</dcterms:created>
  <dcterms:modified xsi:type="dcterms:W3CDTF">2016-09-06T08:20:00Z</dcterms:modified>
</cp:coreProperties>
</file>