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8D58F5" w:rsidRDefault="00385552">
      <w:pPr>
        <w:rPr>
          <w:b/>
          <w:sz w:val="28"/>
          <w:szCs w:val="28"/>
        </w:rPr>
      </w:pPr>
      <w:r w:rsidRPr="00385552">
        <w:rPr>
          <w:b/>
          <w:sz w:val="28"/>
          <w:szCs w:val="28"/>
        </w:rPr>
        <w:t>Pelvic floor dysfunction: prevention and non-surgical management</w:t>
      </w:r>
    </w:p>
    <w:p w:rsidR="00385552" w:rsidRDefault="00385552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F2C5E"/>
    <w:rsid w:val="005032C1"/>
    <w:rsid w:val="00580415"/>
    <w:rsid w:val="00640B4F"/>
    <w:rsid w:val="0064377B"/>
    <w:rsid w:val="00657B7E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E148B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796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931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2021-12-09T10:27:00Z</dcterms:created>
  <dcterms:modified xsi:type="dcterms:W3CDTF">2021-12-09T10:27:00Z</dcterms:modified>
</cp:coreProperties>
</file>