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767D5" w:rsidRDefault="00085129">
      <w:pPr>
        <w:rPr>
          <w:b/>
          <w:sz w:val="28"/>
          <w:szCs w:val="28"/>
        </w:rPr>
      </w:pPr>
      <w:proofErr w:type="spellStart"/>
      <w:r w:rsidRPr="00085129">
        <w:rPr>
          <w:b/>
          <w:sz w:val="28"/>
          <w:szCs w:val="28"/>
        </w:rPr>
        <w:t>Sofosbuvir-velpatasvir-voxilaprevir</w:t>
      </w:r>
      <w:proofErr w:type="spellEnd"/>
      <w:r w:rsidRPr="00085129">
        <w:rPr>
          <w:b/>
          <w:sz w:val="28"/>
          <w:szCs w:val="28"/>
        </w:rPr>
        <w:t xml:space="preserve"> for treating chronic hepatitis C</w:t>
      </w:r>
    </w:p>
    <w:p w:rsidR="00085129" w:rsidRDefault="0008512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5129"/>
    <w:rsid w:val="000B68E6"/>
    <w:rsid w:val="000C2D41"/>
    <w:rsid w:val="000D136A"/>
    <w:rsid w:val="00151820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2018-01-18T09:19:00Z</dcterms:created>
  <dcterms:modified xsi:type="dcterms:W3CDTF">2018-01-18T09:19:00Z</dcterms:modified>
</cp:coreProperties>
</file>