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4377B" w:rsidRDefault="00B66E50">
      <w:pPr>
        <w:rPr>
          <w:b/>
          <w:sz w:val="28"/>
          <w:szCs w:val="28"/>
        </w:rPr>
      </w:pPr>
      <w:r w:rsidRPr="00B66E50">
        <w:rPr>
          <w:b/>
          <w:sz w:val="28"/>
          <w:szCs w:val="28"/>
        </w:rPr>
        <w:t>Hypertension in pregnancy: diagnosis and management</w:t>
      </w:r>
    </w:p>
    <w:p w:rsidR="00B66E50" w:rsidRDefault="00B66E5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377B"/>
    <w:rsid w:val="00657B7E"/>
    <w:rsid w:val="00692AC0"/>
    <w:rsid w:val="006D4F1C"/>
    <w:rsid w:val="007078DE"/>
    <w:rsid w:val="00710F11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B6ED6"/>
    <w:rsid w:val="00AF776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1019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2019-06-25T11:05:00Z</dcterms:created>
  <dcterms:modified xsi:type="dcterms:W3CDTF">2019-06-25T11:05:00Z</dcterms:modified>
</cp:coreProperties>
</file>