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B66CA" w:rsidRDefault="00D96865">
      <w:pPr>
        <w:rPr>
          <w:b/>
          <w:sz w:val="28"/>
          <w:szCs w:val="28"/>
        </w:rPr>
      </w:pPr>
      <w:r w:rsidRPr="00D96865">
        <w:rPr>
          <w:b/>
          <w:sz w:val="28"/>
          <w:szCs w:val="28"/>
        </w:rPr>
        <w:t>Tinnitus: assessment and management</w:t>
      </w:r>
    </w:p>
    <w:p w:rsidR="00D96865" w:rsidRDefault="00D9686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A54E1"/>
    <w:rsid w:val="002B614B"/>
    <w:rsid w:val="002B66CA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6865"/>
    <w:rsid w:val="00DD784F"/>
    <w:rsid w:val="00E356A1"/>
    <w:rsid w:val="00E3747D"/>
    <w:rsid w:val="00E56B28"/>
    <w:rsid w:val="00ED3DA7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2020-03-11T11:20:00Z</dcterms:created>
  <dcterms:modified xsi:type="dcterms:W3CDTF">2020-03-11T11:20:00Z</dcterms:modified>
</cp:coreProperties>
</file>