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43AD" w:rsidRDefault="00700543" w:rsidP="00700543">
      <w:pPr>
        <w:jc w:val="center"/>
        <w:rPr>
          <w:b/>
          <w:sz w:val="28"/>
          <w:szCs w:val="28"/>
        </w:rPr>
      </w:pPr>
      <w:r w:rsidRPr="00700543">
        <w:rPr>
          <w:b/>
          <w:sz w:val="28"/>
          <w:szCs w:val="28"/>
        </w:rPr>
        <w:t>Review of the Northern Ireland Weighted Capitation Formula for Allocating Primary Care Prescribing Resources to LCGs and General Practices</w:t>
      </w:r>
    </w:p>
    <w:p w:rsidR="00413A9F" w:rsidRDefault="00413A9F" w:rsidP="00700543">
      <w:pPr>
        <w:jc w:val="center"/>
        <w:rPr>
          <w:b/>
          <w:sz w:val="28"/>
          <w:szCs w:val="28"/>
        </w:rPr>
      </w:pPr>
    </w:p>
    <w:p w:rsidR="00413A9F" w:rsidRPr="00700543" w:rsidRDefault="00413A9F" w:rsidP="00700543">
      <w:pPr>
        <w:jc w:val="center"/>
        <w:rPr>
          <w:b/>
          <w:sz w:val="28"/>
          <w:szCs w:val="28"/>
        </w:rPr>
      </w:pPr>
      <w:r>
        <w:rPr>
          <w:b/>
          <w:sz w:val="28"/>
          <w:szCs w:val="28"/>
        </w:rPr>
        <w:t>SUMMARY REPORT</w:t>
      </w:r>
    </w:p>
    <w:p w:rsidR="00700543" w:rsidRPr="00700543" w:rsidRDefault="00700543" w:rsidP="00700543">
      <w:pPr>
        <w:jc w:val="center"/>
        <w:rPr>
          <w:b/>
          <w:sz w:val="28"/>
          <w:szCs w:val="28"/>
        </w:rPr>
      </w:pPr>
      <w:r w:rsidRPr="00700543">
        <w:rPr>
          <w:b/>
          <w:sz w:val="28"/>
          <w:szCs w:val="28"/>
        </w:rPr>
        <w:t xml:space="preserve">Final Summary Report </w:t>
      </w:r>
      <w:r w:rsidR="00413A9F">
        <w:rPr>
          <w:b/>
          <w:sz w:val="28"/>
          <w:szCs w:val="28"/>
        </w:rPr>
        <w:t xml:space="preserve">for </w:t>
      </w:r>
      <w:r w:rsidRPr="00700543">
        <w:rPr>
          <w:b/>
          <w:sz w:val="28"/>
          <w:szCs w:val="28"/>
        </w:rPr>
        <w:t>Public Consultation</w:t>
      </w:r>
    </w:p>
    <w:p w:rsidR="00700543" w:rsidRPr="00700543" w:rsidRDefault="00700543">
      <w:pPr>
        <w:rPr>
          <w:b/>
          <w:sz w:val="28"/>
          <w:szCs w:val="28"/>
        </w:rPr>
      </w:pPr>
    </w:p>
    <w:p w:rsidR="00700543" w:rsidRDefault="00700543">
      <w:pPr>
        <w:rPr>
          <w:b/>
          <w:sz w:val="28"/>
          <w:szCs w:val="28"/>
        </w:rPr>
      </w:pPr>
    </w:p>
    <w:p w:rsidR="00700543" w:rsidRDefault="00700543">
      <w:pPr>
        <w:rPr>
          <w:b/>
          <w:sz w:val="28"/>
          <w:szCs w:val="28"/>
        </w:rPr>
      </w:pPr>
    </w:p>
    <w:p w:rsidR="00700543" w:rsidRDefault="00700543">
      <w:pPr>
        <w:rPr>
          <w:b/>
          <w:sz w:val="28"/>
          <w:szCs w:val="28"/>
        </w:rPr>
      </w:pPr>
    </w:p>
    <w:p w:rsidR="00700543" w:rsidRDefault="00700543">
      <w:pPr>
        <w:rPr>
          <w:b/>
          <w:sz w:val="28"/>
          <w:szCs w:val="28"/>
        </w:rPr>
      </w:pPr>
    </w:p>
    <w:p w:rsidR="00700543" w:rsidRDefault="00700543">
      <w:pPr>
        <w:rPr>
          <w:b/>
          <w:sz w:val="28"/>
          <w:szCs w:val="28"/>
        </w:rPr>
      </w:pPr>
    </w:p>
    <w:p w:rsidR="00700543" w:rsidRDefault="00700543">
      <w:pPr>
        <w:rPr>
          <w:b/>
          <w:sz w:val="28"/>
          <w:szCs w:val="28"/>
        </w:rPr>
      </w:pPr>
    </w:p>
    <w:p w:rsidR="00413A9F" w:rsidRDefault="00413A9F">
      <w:pPr>
        <w:rPr>
          <w:b/>
          <w:sz w:val="28"/>
          <w:szCs w:val="28"/>
        </w:rPr>
      </w:pPr>
    </w:p>
    <w:p w:rsidR="00413A9F" w:rsidRDefault="00413A9F">
      <w:pPr>
        <w:rPr>
          <w:b/>
          <w:sz w:val="28"/>
          <w:szCs w:val="28"/>
        </w:rPr>
      </w:pPr>
    </w:p>
    <w:p w:rsidR="00413A9F" w:rsidRDefault="00413A9F">
      <w:pPr>
        <w:rPr>
          <w:b/>
          <w:sz w:val="28"/>
          <w:szCs w:val="28"/>
        </w:rPr>
      </w:pPr>
    </w:p>
    <w:p w:rsidR="00413A9F" w:rsidRPr="00700543" w:rsidRDefault="00413A9F">
      <w:pPr>
        <w:rPr>
          <w:b/>
          <w:sz w:val="28"/>
          <w:szCs w:val="28"/>
        </w:rPr>
      </w:pPr>
    </w:p>
    <w:p w:rsidR="00700543" w:rsidRDefault="00700543" w:rsidP="00700543">
      <w:pPr>
        <w:jc w:val="right"/>
        <w:rPr>
          <w:b/>
          <w:sz w:val="28"/>
          <w:szCs w:val="28"/>
        </w:rPr>
      </w:pPr>
    </w:p>
    <w:p w:rsidR="000D456B" w:rsidRDefault="000D456B" w:rsidP="00700543">
      <w:pPr>
        <w:jc w:val="right"/>
        <w:rPr>
          <w:b/>
          <w:sz w:val="28"/>
          <w:szCs w:val="28"/>
        </w:rPr>
      </w:pPr>
    </w:p>
    <w:p w:rsidR="000D456B" w:rsidRDefault="000D456B" w:rsidP="00700543">
      <w:pPr>
        <w:jc w:val="right"/>
        <w:rPr>
          <w:b/>
          <w:sz w:val="28"/>
          <w:szCs w:val="28"/>
        </w:rPr>
      </w:pPr>
    </w:p>
    <w:p w:rsidR="00413A9F" w:rsidRPr="00700543" w:rsidRDefault="00413A9F" w:rsidP="00700543">
      <w:pPr>
        <w:jc w:val="right"/>
        <w:rPr>
          <w:b/>
          <w:sz w:val="28"/>
          <w:szCs w:val="28"/>
        </w:rPr>
      </w:pPr>
    </w:p>
    <w:p w:rsidR="00700543" w:rsidRPr="00700543" w:rsidRDefault="00EE693C" w:rsidP="00700543">
      <w:pPr>
        <w:jc w:val="right"/>
        <w:rPr>
          <w:b/>
          <w:sz w:val="28"/>
          <w:szCs w:val="28"/>
        </w:rPr>
      </w:pPr>
      <w:r>
        <w:rPr>
          <w:b/>
          <w:sz w:val="28"/>
          <w:szCs w:val="28"/>
        </w:rPr>
        <w:t>March</w:t>
      </w:r>
      <w:r w:rsidR="00700543" w:rsidRPr="00700543">
        <w:rPr>
          <w:b/>
          <w:sz w:val="28"/>
          <w:szCs w:val="28"/>
        </w:rPr>
        <w:t xml:space="preserve"> 2016</w:t>
      </w:r>
    </w:p>
    <w:p w:rsidR="00700543" w:rsidRPr="00700543" w:rsidRDefault="00700543" w:rsidP="00700543">
      <w:pPr>
        <w:jc w:val="right"/>
        <w:rPr>
          <w:b/>
          <w:sz w:val="28"/>
          <w:szCs w:val="28"/>
        </w:rPr>
      </w:pPr>
      <w:r w:rsidRPr="00700543">
        <w:rPr>
          <w:b/>
          <w:sz w:val="28"/>
          <w:szCs w:val="28"/>
        </w:rPr>
        <w:t>Project Support Analysis Branch</w:t>
      </w:r>
    </w:p>
    <w:p w:rsidR="00700543" w:rsidRDefault="00700543" w:rsidP="00700543">
      <w:pPr>
        <w:jc w:val="right"/>
        <w:rPr>
          <w:b/>
          <w:sz w:val="28"/>
          <w:szCs w:val="28"/>
        </w:rPr>
      </w:pPr>
      <w:r w:rsidRPr="00700543">
        <w:rPr>
          <w:b/>
          <w:sz w:val="28"/>
          <w:szCs w:val="28"/>
        </w:rPr>
        <w:t>DHSSPS (NI)</w:t>
      </w:r>
    </w:p>
    <w:p w:rsidR="00124DE3" w:rsidRDefault="00124DE3" w:rsidP="00124DE3">
      <w:pPr>
        <w:rPr>
          <w:b/>
          <w:i/>
          <w:sz w:val="24"/>
          <w:szCs w:val="24"/>
        </w:rPr>
      </w:pPr>
      <w:r w:rsidRPr="00124DE3">
        <w:rPr>
          <w:b/>
          <w:i/>
          <w:sz w:val="24"/>
          <w:szCs w:val="24"/>
        </w:rPr>
        <w:lastRenderedPageBreak/>
        <w:t>Minister’s current reform proposals may mean that some organisations referred to in this document could cease to exist in the near future, with other organisations assuming responsibilities.</w:t>
      </w:r>
    </w:p>
    <w:p w:rsidR="00413A9F" w:rsidRPr="00836035" w:rsidRDefault="000D456B" w:rsidP="00836035">
      <w:pPr>
        <w:pStyle w:val="ListParagraph"/>
        <w:numPr>
          <w:ilvl w:val="0"/>
          <w:numId w:val="3"/>
        </w:numPr>
        <w:spacing w:after="120" w:line="240" w:lineRule="auto"/>
        <w:ind w:hanging="720"/>
        <w:rPr>
          <w:b/>
          <w:sz w:val="24"/>
          <w:szCs w:val="24"/>
        </w:rPr>
      </w:pPr>
      <w:r w:rsidRPr="00836035">
        <w:rPr>
          <w:b/>
          <w:sz w:val="24"/>
          <w:szCs w:val="24"/>
        </w:rPr>
        <w:t>Introduction</w:t>
      </w:r>
    </w:p>
    <w:p w:rsidR="000D456B" w:rsidRDefault="00836035" w:rsidP="00836035">
      <w:pPr>
        <w:ind w:left="720" w:hanging="720"/>
        <w:rPr>
          <w:sz w:val="24"/>
          <w:szCs w:val="24"/>
        </w:rPr>
      </w:pPr>
      <w:r>
        <w:rPr>
          <w:sz w:val="24"/>
          <w:szCs w:val="24"/>
        </w:rPr>
        <w:t>1.1</w:t>
      </w:r>
      <w:r>
        <w:rPr>
          <w:sz w:val="24"/>
          <w:szCs w:val="24"/>
        </w:rPr>
        <w:tab/>
      </w:r>
      <w:r w:rsidR="000D456B">
        <w:rPr>
          <w:sz w:val="24"/>
          <w:szCs w:val="24"/>
        </w:rPr>
        <w:t>Expenditure on general practice prescribing covers the costs incurred by GPs in prescribing medication to their patients.  In 2014, there were 39.7 million items dispensed in the community at a gross ingredient cost of £420 million.</w:t>
      </w:r>
    </w:p>
    <w:p w:rsidR="00A56837" w:rsidRDefault="00836035" w:rsidP="00836035">
      <w:pPr>
        <w:ind w:left="720" w:hanging="720"/>
        <w:rPr>
          <w:sz w:val="24"/>
          <w:szCs w:val="24"/>
        </w:rPr>
      </w:pPr>
      <w:r>
        <w:rPr>
          <w:sz w:val="24"/>
          <w:szCs w:val="24"/>
        </w:rPr>
        <w:t>1.2</w:t>
      </w:r>
      <w:r>
        <w:rPr>
          <w:sz w:val="24"/>
          <w:szCs w:val="24"/>
        </w:rPr>
        <w:tab/>
      </w:r>
      <w:r w:rsidR="000D456B">
        <w:rPr>
          <w:sz w:val="24"/>
          <w:szCs w:val="24"/>
        </w:rPr>
        <w:t xml:space="preserve">A weighted capitation concept, to distribute resources on the basis of the needs of the population, was first introduced in Northern Ireland </w:t>
      </w:r>
      <w:r w:rsidR="000302B1">
        <w:rPr>
          <w:sz w:val="24"/>
          <w:szCs w:val="24"/>
        </w:rPr>
        <w:t xml:space="preserve">(NI) </w:t>
      </w:r>
      <w:r w:rsidR="000D456B">
        <w:rPr>
          <w:sz w:val="24"/>
          <w:szCs w:val="24"/>
        </w:rPr>
        <w:t>in 1998/99 through the use of Scottish age-gender weightings.  Research over the next 2 years saw application of a full Northern Ireland formula in 2000/01.  In 2003, the formula was subjected to an equality impact assessment, external peer review and public consultation.  A full formula review was carried out in 2009/10; this updated formula was implemented with Ministerial approval in 2010/11, with the final report published in June 2010.</w:t>
      </w:r>
    </w:p>
    <w:p w:rsidR="00A56837" w:rsidRDefault="00836035" w:rsidP="00413A9F">
      <w:pPr>
        <w:rPr>
          <w:sz w:val="24"/>
          <w:szCs w:val="24"/>
        </w:rPr>
      </w:pPr>
      <w:r>
        <w:rPr>
          <w:sz w:val="24"/>
          <w:szCs w:val="24"/>
        </w:rPr>
        <w:t>1.3</w:t>
      </w:r>
      <w:r>
        <w:rPr>
          <w:sz w:val="24"/>
          <w:szCs w:val="24"/>
        </w:rPr>
        <w:tab/>
      </w:r>
      <w:r w:rsidR="00A56837">
        <w:rPr>
          <w:sz w:val="24"/>
          <w:szCs w:val="24"/>
        </w:rPr>
        <w:t>The current formula comprises:</w:t>
      </w:r>
    </w:p>
    <w:p w:rsidR="00A56837" w:rsidRPr="00A56837" w:rsidRDefault="00A56837" w:rsidP="00A56837">
      <w:pPr>
        <w:pStyle w:val="ListParagraph"/>
        <w:numPr>
          <w:ilvl w:val="0"/>
          <w:numId w:val="1"/>
        </w:numPr>
        <w:rPr>
          <w:sz w:val="24"/>
          <w:szCs w:val="24"/>
        </w:rPr>
      </w:pPr>
      <w:r w:rsidRPr="00A56837">
        <w:rPr>
          <w:sz w:val="24"/>
          <w:szCs w:val="24"/>
        </w:rPr>
        <w:t>A constrained registered general practice list as the population base to take account of population size.</w:t>
      </w:r>
      <w:r>
        <w:rPr>
          <w:sz w:val="24"/>
          <w:szCs w:val="24"/>
        </w:rPr>
        <w:t xml:space="preserve">  The major determinant of an area or general practice’s level of need is the size of the population for which it is responsible.</w:t>
      </w:r>
    </w:p>
    <w:p w:rsidR="00A56837" w:rsidRPr="00A56837" w:rsidRDefault="00A56837" w:rsidP="00A56837">
      <w:pPr>
        <w:pStyle w:val="ListParagraph"/>
        <w:numPr>
          <w:ilvl w:val="0"/>
          <w:numId w:val="1"/>
        </w:numPr>
        <w:rPr>
          <w:sz w:val="24"/>
          <w:szCs w:val="24"/>
        </w:rPr>
      </w:pPr>
      <w:r w:rsidRPr="00A56837">
        <w:rPr>
          <w:sz w:val="24"/>
          <w:szCs w:val="24"/>
        </w:rPr>
        <w:t>An age-gender adjustment (or index) to ta</w:t>
      </w:r>
      <w:r>
        <w:rPr>
          <w:sz w:val="24"/>
          <w:szCs w:val="24"/>
        </w:rPr>
        <w:t>ke account of</w:t>
      </w:r>
      <w:r w:rsidRPr="00A56837">
        <w:rPr>
          <w:sz w:val="24"/>
          <w:szCs w:val="24"/>
        </w:rPr>
        <w:t xml:space="preserve"> needs arising from age-gender profiles which are different from the Northern Ireland average.  This index also incorporates an adjustment to take account of the relative costs of those patients residing in care homes.</w:t>
      </w:r>
    </w:p>
    <w:p w:rsidR="00A56837" w:rsidRDefault="00A56837" w:rsidP="00A56837">
      <w:pPr>
        <w:pStyle w:val="ListParagraph"/>
        <w:numPr>
          <w:ilvl w:val="0"/>
          <w:numId w:val="1"/>
        </w:numPr>
        <w:rPr>
          <w:sz w:val="24"/>
          <w:szCs w:val="24"/>
        </w:rPr>
      </w:pPr>
      <w:r w:rsidRPr="00A56837">
        <w:rPr>
          <w:sz w:val="24"/>
          <w:szCs w:val="24"/>
        </w:rPr>
        <w:t>An additional need adjustment to reflect the relative need for prescribing resources</w:t>
      </w:r>
      <w:r>
        <w:rPr>
          <w:sz w:val="24"/>
          <w:szCs w:val="24"/>
        </w:rPr>
        <w:t xml:space="preserve"> over and above those due to population size and age-gender profile.  </w:t>
      </w:r>
    </w:p>
    <w:p w:rsidR="00A56837" w:rsidRDefault="00836035" w:rsidP="00836035">
      <w:pPr>
        <w:ind w:left="709" w:hanging="709"/>
        <w:rPr>
          <w:sz w:val="24"/>
          <w:szCs w:val="24"/>
        </w:rPr>
      </w:pPr>
      <w:r>
        <w:rPr>
          <w:sz w:val="24"/>
          <w:szCs w:val="24"/>
        </w:rPr>
        <w:t>1.4</w:t>
      </w:r>
      <w:r>
        <w:rPr>
          <w:sz w:val="24"/>
          <w:szCs w:val="24"/>
        </w:rPr>
        <w:tab/>
      </w:r>
      <w:r w:rsidR="00A56837">
        <w:rPr>
          <w:sz w:val="24"/>
          <w:szCs w:val="24"/>
        </w:rPr>
        <w:t xml:space="preserve">The current weighted capitation formula was </w:t>
      </w:r>
      <w:r w:rsidR="000302B1">
        <w:rPr>
          <w:sz w:val="24"/>
          <w:szCs w:val="24"/>
        </w:rPr>
        <w:t>identified as needing</w:t>
      </w:r>
      <w:r w:rsidR="00A56837">
        <w:rPr>
          <w:sz w:val="24"/>
          <w:szCs w:val="24"/>
        </w:rPr>
        <w:t xml:space="preserve"> </w:t>
      </w:r>
      <w:r w:rsidR="00E91AAD">
        <w:rPr>
          <w:sz w:val="24"/>
          <w:szCs w:val="24"/>
        </w:rPr>
        <w:t xml:space="preserve">a full </w:t>
      </w:r>
      <w:r w:rsidR="00A56837">
        <w:rPr>
          <w:sz w:val="24"/>
          <w:szCs w:val="24"/>
        </w:rPr>
        <w:t>review for a number of reasons:</w:t>
      </w:r>
    </w:p>
    <w:p w:rsidR="00216E43" w:rsidRDefault="00E91AAD" w:rsidP="00216E43">
      <w:pPr>
        <w:pStyle w:val="ListParagraph"/>
        <w:numPr>
          <w:ilvl w:val="0"/>
          <w:numId w:val="2"/>
        </w:numPr>
        <w:rPr>
          <w:sz w:val="24"/>
          <w:szCs w:val="24"/>
        </w:rPr>
      </w:pPr>
      <w:r w:rsidRPr="00216E43">
        <w:rPr>
          <w:sz w:val="24"/>
          <w:szCs w:val="24"/>
        </w:rPr>
        <w:t xml:space="preserve">All resource allocation formulae should be reviewed regularly to ensure that the applied weightings are up-to-date and as accurate as possible in terms of reflecting current population needs. The formula was last reviewed in 2010 and review </w:t>
      </w:r>
      <w:r w:rsidR="000302B1">
        <w:rPr>
          <w:sz w:val="24"/>
          <w:szCs w:val="24"/>
        </w:rPr>
        <w:t xml:space="preserve">was due </w:t>
      </w:r>
      <w:r w:rsidRPr="00216E43">
        <w:rPr>
          <w:sz w:val="24"/>
          <w:szCs w:val="24"/>
        </w:rPr>
        <w:t xml:space="preserve">under </w:t>
      </w:r>
      <w:r w:rsidR="000302B1">
        <w:rPr>
          <w:sz w:val="24"/>
          <w:szCs w:val="24"/>
        </w:rPr>
        <w:t>the</w:t>
      </w:r>
      <w:r w:rsidRPr="00216E43">
        <w:rPr>
          <w:sz w:val="24"/>
          <w:szCs w:val="24"/>
        </w:rPr>
        <w:t xml:space="preserve"> normal review process. </w:t>
      </w:r>
    </w:p>
    <w:p w:rsidR="00A56837" w:rsidRPr="00216E43" w:rsidRDefault="00E91AAD" w:rsidP="00216E43">
      <w:pPr>
        <w:pStyle w:val="ListParagraph"/>
        <w:numPr>
          <w:ilvl w:val="0"/>
          <w:numId w:val="2"/>
        </w:numPr>
        <w:rPr>
          <w:sz w:val="24"/>
          <w:szCs w:val="24"/>
        </w:rPr>
      </w:pPr>
      <w:r w:rsidRPr="00216E43">
        <w:rPr>
          <w:sz w:val="24"/>
          <w:szCs w:val="24"/>
        </w:rPr>
        <w:t>Since 2011</w:t>
      </w:r>
      <w:r w:rsidR="0009513B">
        <w:rPr>
          <w:sz w:val="24"/>
          <w:szCs w:val="24"/>
        </w:rPr>
        <w:t>,</w:t>
      </w:r>
      <w:r w:rsidRPr="00216E43">
        <w:rPr>
          <w:sz w:val="24"/>
          <w:szCs w:val="24"/>
        </w:rPr>
        <w:t xml:space="preserve"> prescribing costs in Northern Ireland have been decreasing due to a number of factors and it is therefore important that the formula used to allocate GP practice and Local Commissioning Group (LCG) resources is based on up-to-date cost information.</w:t>
      </w:r>
    </w:p>
    <w:p w:rsidR="00E91AAD" w:rsidRPr="00216E43" w:rsidRDefault="00216E43" w:rsidP="00216E43">
      <w:pPr>
        <w:pStyle w:val="ListParagraph"/>
        <w:numPr>
          <w:ilvl w:val="0"/>
          <w:numId w:val="2"/>
        </w:numPr>
        <w:rPr>
          <w:rFonts w:eastAsia="Calibri" w:cs="Times New Roman"/>
          <w:sz w:val="24"/>
          <w:szCs w:val="24"/>
        </w:rPr>
      </w:pPr>
      <w:r w:rsidRPr="00216E43">
        <w:rPr>
          <w:rFonts w:eastAsia="Calibri" w:cs="Times New Roman"/>
          <w:sz w:val="24"/>
          <w:szCs w:val="24"/>
        </w:rPr>
        <w:t>NI went through a Review of Public Administration</w:t>
      </w:r>
      <w:r w:rsidR="00BC3579">
        <w:rPr>
          <w:rFonts w:eastAsia="Calibri" w:cs="Times New Roman"/>
          <w:sz w:val="24"/>
          <w:szCs w:val="24"/>
        </w:rPr>
        <w:t xml:space="preserve">, commencing in 2002; in 2005 the Review concluded that reform was required for the administrative structures of health and social services.  In April 2009, reform </w:t>
      </w:r>
      <w:r w:rsidRPr="00216E43">
        <w:rPr>
          <w:rFonts w:eastAsia="Calibri" w:cs="Times New Roman"/>
          <w:sz w:val="24"/>
          <w:szCs w:val="24"/>
        </w:rPr>
        <w:t>included the establishment of new commissioning arrangements under local commissioning groups (LCGs); it is important that the formula is robust and up-to-date under these new commissioning arrangements, particularly given the scrutiny that LCGs come under with regard to reducing prescribing spend and enabling effective prescribing.</w:t>
      </w:r>
    </w:p>
    <w:p w:rsidR="00216E43" w:rsidRDefault="00216E43" w:rsidP="00216E43">
      <w:pPr>
        <w:pStyle w:val="ListParagraph"/>
        <w:numPr>
          <w:ilvl w:val="0"/>
          <w:numId w:val="2"/>
        </w:numPr>
        <w:rPr>
          <w:rFonts w:eastAsia="Calibri" w:cs="Times New Roman"/>
          <w:sz w:val="24"/>
          <w:szCs w:val="24"/>
        </w:rPr>
      </w:pPr>
      <w:r w:rsidRPr="00216E43">
        <w:rPr>
          <w:rFonts w:eastAsia="Calibri" w:cs="Times New Roman"/>
          <w:sz w:val="24"/>
          <w:szCs w:val="24"/>
        </w:rPr>
        <w:lastRenderedPageBreak/>
        <w:t>The need to further develop the method used to derive the age weightings</w:t>
      </w:r>
      <w:r>
        <w:rPr>
          <w:rFonts w:eastAsia="Calibri" w:cs="Times New Roman"/>
          <w:sz w:val="24"/>
          <w:szCs w:val="24"/>
        </w:rPr>
        <w:t xml:space="preserve">, </w:t>
      </w:r>
      <w:r w:rsidRPr="00216E43">
        <w:rPr>
          <w:rFonts w:eastAsia="Calibri" w:cs="Times New Roman"/>
          <w:sz w:val="24"/>
          <w:szCs w:val="24"/>
        </w:rPr>
        <w:t>the need to devise updated age weights for specific therapeutic groups (STAR-PU)</w:t>
      </w:r>
      <w:r>
        <w:rPr>
          <w:rFonts w:eastAsia="Calibri" w:cs="Times New Roman"/>
          <w:sz w:val="24"/>
          <w:szCs w:val="24"/>
        </w:rPr>
        <w:t xml:space="preserve"> and the need to formally document the care home adjustment and subject it to peer review and public consultation</w:t>
      </w:r>
      <w:r w:rsidRPr="00216E43">
        <w:rPr>
          <w:rFonts w:eastAsia="Calibri" w:cs="Times New Roman"/>
          <w:sz w:val="24"/>
          <w:szCs w:val="24"/>
        </w:rPr>
        <w:t xml:space="preserve">. </w:t>
      </w:r>
    </w:p>
    <w:p w:rsidR="00216E43" w:rsidRDefault="00216E43" w:rsidP="00216E43">
      <w:pPr>
        <w:pStyle w:val="ListParagraph"/>
        <w:numPr>
          <w:ilvl w:val="0"/>
          <w:numId w:val="2"/>
        </w:numPr>
        <w:rPr>
          <w:rFonts w:eastAsia="Calibri" w:cs="Times New Roman"/>
          <w:sz w:val="24"/>
          <w:szCs w:val="24"/>
        </w:rPr>
      </w:pPr>
      <w:r w:rsidRPr="00216E43">
        <w:rPr>
          <w:rFonts w:eastAsia="Calibri" w:cs="Times New Roman"/>
          <w:sz w:val="24"/>
          <w:szCs w:val="24"/>
        </w:rPr>
        <w:t xml:space="preserve">NI Census 2011 data </w:t>
      </w:r>
      <w:r w:rsidR="000302B1">
        <w:rPr>
          <w:rFonts w:eastAsia="Calibri" w:cs="Times New Roman"/>
          <w:sz w:val="24"/>
          <w:szCs w:val="24"/>
        </w:rPr>
        <w:t>had become</w:t>
      </w:r>
      <w:r w:rsidRPr="00216E43">
        <w:rPr>
          <w:rFonts w:eastAsia="Calibri" w:cs="Times New Roman"/>
          <w:sz w:val="24"/>
          <w:szCs w:val="24"/>
        </w:rPr>
        <w:t xml:space="preserve"> available and so it was timely to utilise this </w:t>
      </w:r>
      <w:r w:rsidR="000302B1">
        <w:rPr>
          <w:rFonts w:eastAsia="Calibri" w:cs="Times New Roman"/>
          <w:sz w:val="24"/>
          <w:szCs w:val="24"/>
        </w:rPr>
        <w:t>new data</w:t>
      </w:r>
      <w:r w:rsidRPr="00216E43">
        <w:rPr>
          <w:rFonts w:eastAsia="Calibri" w:cs="Times New Roman"/>
          <w:sz w:val="24"/>
          <w:szCs w:val="24"/>
        </w:rPr>
        <w:t xml:space="preserve">.  Enhanced electronic prescribing data </w:t>
      </w:r>
      <w:r w:rsidR="000302B1">
        <w:rPr>
          <w:rFonts w:eastAsia="Calibri" w:cs="Times New Roman"/>
          <w:sz w:val="24"/>
          <w:szCs w:val="24"/>
        </w:rPr>
        <w:t xml:space="preserve">also </w:t>
      </w:r>
      <w:r w:rsidRPr="00216E43">
        <w:rPr>
          <w:rFonts w:eastAsia="Calibri" w:cs="Times New Roman"/>
          <w:sz w:val="24"/>
          <w:szCs w:val="24"/>
        </w:rPr>
        <w:t>allows more robust modelling to be undertaken.</w:t>
      </w:r>
      <w:r>
        <w:rPr>
          <w:rFonts w:eastAsia="Calibri" w:cs="Times New Roman"/>
          <w:sz w:val="24"/>
          <w:szCs w:val="24"/>
        </w:rPr>
        <w:t xml:space="preserve">  These up-to-</w:t>
      </w:r>
      <w:r w:rsidR="000302B1">
        <w:rPr>
          <w:rFonts w:eastAsia="Calibri" w:cs="Times New Roman"/>
          <w:sz w:val="24"/>
          <w:szCs w:val="24"/>
        </w:rPr>
        <w:t>date enhanced data sources</w:t>
      </w:r>
      <w:r>
        <w:rPr>
          <w:rFonts w:eastAsia="Calibri" w:cs="Times New Roman"/>
          <w:sz w:val="24"/>
          <w:szCs w:val="24"/>
        </w:rPr>
        <w:t xml:space="preserve"> also allow </w:t>
      </w:r>
      <w:r w:rsidR="000302B1">
        <w:rPr>
          <w:rFonts w:eastAsia="Calibri" w:cs="Times New Roman"/>
          <w:sz w:val="24"/>
          <w:szCs w:val="24"/>
        </w:rPr>
        <w:t>for consideration of</w:t>
      </w:r>
      <w:r>
        <w:rPr>
          <w:rFonts w:eastAsia="Calibri" w:cs="Times New Roman"/>
          <w:sz w:val="24"/>
          <w:szCs w:val="24"/>
        </w:rPr>
        <w:t xml:space="preserve"> recommendations put forward by </w:t>
      </w:r>
      <w:r w:rsidR="000302B1">
        <w:rPr>
          <w:rFonts w:eastAsia="Calibri" w:cs="Times New Roman"/>
          <w:sz w:val="24"/>
          <w:szCs w:val="24"/>
        </w:rPr>
        <w:t xml:space="preserve">the </w:t>
      </w:r>
      <w:r>
        <w:rPr>
          <w:rFonts w:eastAsia="Calibri" w:cs="Times New Roman"/>
          <w:sz w:val="24"/>
          <w:szCs w:val="24"/>
        </w:rPr>
        <w:t>peer review</w:t>
      </w:r>
      <w:r w:rsidR="000302B1">
        <w:rPr>
          <w:rFonts w:eastAsia="Calibri" w:cs="Times New Roman"/>
          <w:sz w:val="24"/>
          <w:szCs w:val="24"/>
        </w:rPr>
        <w:t>er</w:t>
      </w:r>
      <w:r>
        <w:rPr>
          <w:rFonts w:eastAsia="Calibri" w:cs="Times New Roman"/>
          <w:sz w:val="24"/>
          <w:szCs w:val="24"/>
        </w:rPr>
        <w:t xml:space="preserve"> during the last review, which were not feasible during the last review.</w:t>
      </w:r>
    </w:p>
    <w:p w:rsidR="00836035" w:rsidRDefault="00836035" w:rsidP="00836035">
      <w:pPr>
        <w:pStyle w:val="ListParagraph"/>
        <w:rPr>
          <w:rFonts w:eastAsia="Calibri" w:cs="Times New Roman"/>
          <w:sz w:val="24"/>
          <w:szCs w:val="24"/>
        </w:rPr>
      </w:pPr>
    </w:p>
    <w:p w:rsidR="00216E43" w:rsidRPr="00836035" w:rsidRDefault="00216E43" w:rsidP="00836035">
      <w:pPr>
        <w:pStyle w:val="ListParagraph"/>
        <w:numPr>
          <w:ilvl w:val="0"/>
          <w:numId w:val="3"/>
        </w:numPr>
        <w:spacing w:after="120" w:line="240" w:lineRule="auto"/>
        <w:ind w:hanging="720"/>
        <w:rPr>
          <w:rFonts w:eastAsia="Calibri" w:cs="Times New Roman"/>
          <w:b/>
          <w:sz w:val="24"/>
          <w:szCs w:val="24"/>
        </w:rPr>
      </w:pPr>
      <w:r w:rsidRPr="00836035">
        <w:rPr>
          <w:rFonts w:eastAsia="Calibri" w:cs="Times New Roman"/>
          <w:b/>
          <w:sz w:val="24"/>
          <w:szCs w:val="24"/>
        </w:rPr>
        <w:t>Population Base</w:t>
      </w:r>
    </w:p>
    <w:p w:rsidR="00216E43" w:rsidRDefault="00836035" w:rsidP="00836035">
      <w:pPr>
        <w:ind w:left="720" w:hanging="720"/>
        <w:rPr>
          <w:rFonts w:eastAsia="Calibri" w:cs="Times New Roman"/>
          <w:sz w:val="24"/>
          <w:szCs w:val="24"/>
        </w:rPr>
      </w:pPr>
      <w:r>
        <w:rPr>
          <w:rFonts w:eastAsia="Calibri" w:cs="Times New Roman"/>
          <w:sz w:val="24"/>
          <w:szCs w:val="24"/>
        </w:rPr>
        <w:t>2.1</w:t>
      </w:r>
      <w:r>
        <w:rPr>
          <w:rFonts w:eastAsia="Calibri" w:cs="Times New Roman"/>
          <w:sz w:val="24"/>
          <w:szCs w:val="24"/>
        </w:rPr>
        <w:tab/>
      </w:r>
      <w:r w:rsidR="00216E43">
        <w:rPr>
          <w:rFonts w:eastAsia="Calibri" w:cs="Times New Roman"/>
          <w:sz w:val="24"/>
          <w:szCs w:val="24"/>
        </w:rPr>
        <w:t>Central to any capita</w:t>
      </w:r>
      <w:r w:rsidR="00B0272F">
        <w:rPr>
          <w:rFonts w:eastAsia="Calibri" w:cs="Times New Roman"/>
          <w:sz w:val="24"/>
          <w:szCs w:val="24"/>
        </w:rPr>
        <w:t>tion based allocation mechanism</w:t>
      </w:r>
      <w:r w:rsidR="00216E43">
        <w:rPr>
          <w:rFonts w:eastAsia="Calibri" w:cs="Times New Roman"/>
          <w:sz w:val="24"/>
          <w:szCs w:val="24"/>
        </w:rPr>
        <w:t xml:space="preserve"> is an accurate count of the population to which the resources are being allocated.  Differential changes in the population will have an impact on the allocation of resources.</w:t>
      </w:r>
      <w:r>
        <w:rPr>
          <w:rFonts w:eastAsia="Calibri" w:cs="Times New Roman"/>
          <w:sz w:val="24"/>
          <w:szCs w:val="24"/>
        </w:rPr>
        <w:t xml:space="preserve">  As general practice allocations are intended to cover costs incurred by GPs in prescribing drugs to their patients, it is important that general practices receive an allocation for the proportion of patients registered with them</w:t>
      </w:r>
      <w:r w:rsidR="000302B1">
        <w:rPr>
          <w:rFonts w:eastAsia="Calibri" w:cs="Times New Roman"/>
          <w:sz w:val="24"/>
          <w:szCs w:val="24"/>
        </w:rPr>
        <w:t>, irrespective of whether those</w:t>
      </w:r>
      <w:r>
        <w:rPr>
          <w:rFonts w:eastAsia="Calibri" w:cs="Times New Roman"/>
          <w:sz w:val="24"/>
          <w:szCs w:val="24"/>
        </w:rPr>
        <w:t xml:space="preserve"> patient</w:t>
      </w:r>
      <w:r w:rsidR="000302B1">
        <w:rPr>
          <w:rFonts w:eastAsia="Calibri" w:cs="Times New Roman"/>
          <w:sz w:val="24"/>
          <w:szCs w:val="24"/>
        </w:rPr>
        <w:t>s</w:t>
      </w:r>
      <w:r>
        <w:rPr>
          <w:rFonts w:eastAsia="Calibri" w:cs="Times New Roman"/>
          <w:sz w:val="24"/>
          <w:szCs w:val="24"/>
        </w:rPr>
        <w:t xml:space="preserve"> reside in that particular LCG area.</w:t>
      </w:r>
    </w:p>
    <w:p w:rsidR="00FA312B" w:rsidRDefault="00FA312B" w:rsidP="00836035">
      <w:pPr>
        <w:ind w:left="720" w:hanging="720"/>
        <w:rPr>
          <w:rFonts w:eastAsia="Calibri" w:cs="Times New Roman"/>
          <w:sz w:val="24"/>
          <w:szCs w:val="24"/>
        </w:rPr>
      </w:pPr>
      <w:r>
        <w:rPr>
          <w:rFonts w:eastAsia="Calibri" w:cs="Times New Roman"/>
          <w:sz w:val="24"/>
          <w:szCs w:val="24"/>
        </w:rPr>
        <w:t>2.2</w:t>
      </w:r>
      <w:r>
        <w:rPr>
          <w:rFonts w:eastAsia="Calibri" w:cs="Times New Roman"/>
          <w:sz w:val="24"/>
          <w:szCs w:val="24"/>
        </w:rPr>
        <w:tab/>
        <w:t xml:space="preserve">The current data source is the National Health Applications and Infrastructure Services </w:t>
      </w:r>
      <w:r w:rsidR="000302B1">
        <w:rPr>
          <w:rFonts w:eastAsia="Calibri" w:cs="Times New Roman"/>
          <w:sz w:val="24"/>
          <w:szCs w:val="24"/>
        </w:rPr>
        <w:t xml:space="preserve">(NHAIS) </w:t>
      </w:r>
      <w:r>
        <w:rPr>
          <w:rFonts w:eastAsia="Calibri" w:cs="Times New Roman"/>
          <w:sz w:val="24"/>
          <w:szCs w:val="24"/>
        </w:rPr>
        <w:t xml:space="preserve">System (successor to the “Exeter” System), which is a record of everyone registered with a general practice in Northern Ireland.  The NHAIS System also includes registration of cross border workers who are entitled to medical treatment whilst in </w:t>
      </w:r>
      <w:r w:rsidR="000302B1">
        <w:rPr>
          <w:rFonts w:eastAsia="Calibri" w:cs="Times New Roman"/>
          <w:sz w:val="24"/>
          <w:szCs w:val="24"/>
        </w:rPr>
        <w:t>NI</w:t>
      </w:r>
      <w:r>
        <w:rPr>
          <w:rFonts w:eastAsia="Calibri" w:cs="Times New Roman"/>
          <w:sz w:val="24"/>
          <w:szCs w:val="24"/>
        </w:rPr>
        <w:t>, on the same basis as residents; that is, they receive a medical card in the same manner as NI residents.</w:t>
      </w:r>
    </w:p>
    <w:p w:rsidR="00FA312B" w:rsidRPr="00FA312B" w:rsidRDefault="00FA312B" w:rsidP="00FA312B">
      <w:pPr>
        <w:spacing w:after="120" w:line="240" w:lineRule="auto"/>
        <w:ind w:left="720" w:hanging="720"/>
        <w:rPr>
          <w:rFonts w:eastAsia="Calibri" w:cs="Times New Roman"/>
          <w:b/>
          <w:i/>
          <w:sz w:val="24"/>
          <w:szCs w:val="24"/>
        </w:rPr>
      </w:pPr>
      <w:r w:rsidRPr="00FA312B">
        <w:rPr>
          <w:rFonts w:eastAsia="Calibri" w:cs="Times New Roman"/>
          <w:b/>
          <w:i/>
          <w:sz w:val="24"/>
          <w:szCs w:val="24"/>
        </w:rPr>
        <w:t>List Discrepancy &amp; Constraining Process</w:t>
      </w:r>
    </w:p>
    <w:p w:rsidR="00A56326" w:rsidRDefault="00FA312B" w:rsidP="00836035">
      <w:pPr>
        <w:ind w:left="720" w:hanging="720"/>
        <w:rPr>
          <w:rFonts w:eastAsia="Calibri" w:cs="Times New Roman"/>
          <w:sz w:val="24"/>
          <w:szCs w:val="24"/>
        </w:rPr>
      </w:pPr>
      <w:r>
        <w:rPr>
          <w:rFonts w:eastAsia="Calibri" w:cs="Times New Roman"/>
          <w:sz w:val="24"/>
          <w:szCs w:val="24"/>
        </w:rPr>
        <w:t>2.3</w:t>
      </w:r>
      <w:r>
        <w:rPr>
          <w:rFonts w:eastAsia="Calibri" w:cs="Times New Roman"/>
          <w:sz w:val="24"/>
          <w:szCs w:val="24"/>
        </w:rPr>
        <w:tab/>
        <w:t xml:space="preserve">There exists a “population discrepancy” between the general practice registered list and the official mid-year estimate </w:t>
      </w:r>
      <w:r w:rsidR="006C4BF3">
        <w:rPr>
          <w:rFonts w:eastAsia="Calibri" w:cs="Times New Roman"/>
          <w:sz w:val="24"/>
          <w:szCs w:val="24"/>
        </w:rPr>
        <w:t xml:space="preserve">(MYE) </w:t>
      </w:r>
      <w:r>
        <w:rPr>
          <w:rFonts w:eastAsia="Calibri" w:cs="Times New Roman"/>
          <w:sz w:val="24"/>
          <w:szCs w:val="24"/>
        </w:rPr>
        <w:t xml:space="preserve">of population (produced by the Northern Ireland Statistics &amp; research Agency).  The discrepancy is due in part to delays in removing patients from practice lists who no longer avail of services, e.g. due to death or having moved away and delays in registering babies.  The issue in </w:t>
      </w:r>
      <w:r w:rsidR="000302B1">
        <w:rPr>
          <w:rFonts w:eastAsia="Calibri" w:cs="Times New Roman"/>
          <w:sz w:val="24"/>
          <w:szCs w:val="24"/>
        </w:rPr>
        <w:t>NI</w:t>
      </w:r>
      <w:r>
        <w:rPr>
          <w:rFonts w:eastAsia="Calibri" w:cs="Times New Roman"/>
          <w:sz w:val="24"/>
          <w:szCs w:val="24"/>
        </w:rPr>
        <w:t xml:space="preserve"> is further compounded by users from the Republic of Ireland </w:t>
      </w:r>
      <w:r w:rsidR="000302B1">
        <w:rPr>
          <w:rFonts w:eastAsia="Calibri" w:cs="Times New Roman"/>
          <w:sz w:val="24"/>
          <w:szCs w:val="24"/>
        </w:rPr>
        <w:t xml:space="preserve">(ROI) </w:t>
      </w:r>
      <w:r>
        <w:rPr>
          <w:rFonts w:eastAsia="Calibri" w:cs="Times New Roman"/>
          <w:sz w:val="24"/>
          <w:szCs w:val="24"/>
        </w:rPr>
        <w:t>using addres</w:t>
      </w:r>
      <w:r w:rsidR="00EB4415">
        <w:rPr>
          <w:rFonts w:eastAsia="Calibri" w:cs="Times New Roman"/>
          <w:sz w:val="24"/>
          <w:szCs w:val="24"/>
        </w:rPr>
        <w:t>ses of convenience.  At NI level,</w:t>
      </w:r>
      <w:r>
        <w:rPr>
          <w:rFonts w:eastAsia="Calibri" w:cs="Times New Roman"/>
          <w:sz w:val="24"/>
          <w:szCs w:val="24"/>
        </w:rPr>
        <w:t xml:space="preserve"> </w:t>
      </w:r>
      <w:r w:rsidR="006C4BF3">
        <w:rPr>
          <w:rFonts w:eastAsia="Calibri" w:cs="Times New Roman"/>
          <w:sz w:val="24"/>
          <w:szCs w:val="24"/>
        </w:rPr>
        <w:t xml:space="preserve">list discrepancy is approximately 3% (if comparing the closest lists and MYEs in </w:t>
      </w:r>
      <w:r w:rsidR="00A56326">
        <w:rPr>
          <w:rFonts w:eastAsia="Calibri" w:cs="Times New Roman"/>
          <w:sz w:val="24"/>
          <w:szCs w:val="24"/>
        </w:rPr>
        <w:t>terms of time period) but differs in magnitude by age and geographical area.</w:t>
      </w:r>
    </w:p>
    <w:p w:rsidR="00FA312B" w:rsidRPr="00216E43" w:rsidRDefault="006C4BF3" w:rsidP="00836035">
      <w:pPr>
        <w:ind w:left="720" w:hanging="720"/>
        <w:rPr>
          <w:rFonts w:eastAsia="Calibri" w:cs="Times New Roman"/>
          <w:sz w:val="24"/>
          <w:szCs w:val="24"/>
        </w:rPr>
      </w:pPr>
      <w:r>
        <w:rPr>
          <w:rFonts w:eastAsia="Calibri" w:cs="Times New Roman"/>
          <w:sz w:val="24"/>
          <w:szCs w:val="24"/>
        </w:rPr>
        <w:t xml:space="preserve"> </w:t>
      </w:r>
      <w:r w:rsidR="00EB4415">
        <w:rPr>
          <w:rFonts w:eastAsia="Calibri" w:cs="Times New Roman"/>
          <w:sz w:val="24"/>
          <w:szCs w:val="24"/>
        </w:rPr>
        <w:t>2.4</w:t>
      </w:r>
      <w:r w:rsidR="00EB4415">
        <w:rPr>
          <w:rFonts w:eastAsia="Calibri" w:cs="Times New Roman"/>
          <w:sz w:val="24"/>
          <w:szCs w:val="24"/>
        </w:rPr>
        <w:tab/>
        <w:t xml:space="preserve">Given the issue of list discrepancy, it is accepted that registered practice list populations are not suitable for resource allocation purposes.  </w:t>
      </w:r>
      <w:r w:rsidR="00EB4415">
        <w:rPr>
          <w:sz w:val="24"/>
          <w:szCs w:val="24"/>
        </w:rPr>
        <w:t>It is possible</w:t>
      </w:r>
      <w:r w:rsidR="000302B1">
        <w:rPr>
          <w:sz w:val="24"/>
          <w:szCs w:val="24"/>
        </w:rPr>
        <w:t>, however,</w:t>
      </w:r>
      <w:r w:rsidR="00EB4415">
        <w:rPr>
          <w:sz w:val="24"/>
          <w:szCs w:val="24"/>
        </w:rPr>
        <w:t xml:space="preserve"> to carry out a controlling procedure to adjust for list discrepancy, resulting in the population base for allocations to LCGs being the constrained registered list population.</w:t>
      </w:r>
      <w:r w:rsidR="00EB4415" w:rsidRPr="001C5DF2">
        <w:rPr>
          <w:sz w:val="24"/>
          <w:szCs w:val="24"/>
        </w:rPr>
        <w:t xml:space="preserve"> </w:t>
      </w:r>
      <w:r w:rsidR="00EB4415" w:rsidRPr="008B03B4">
        <w:rPr>
          <w:sz w:val="24"/>
          <w:szCs w:val="24"/>
        </w:rPr>
        <w:t>The constraining methodology takes the registered GP population as its start point and scales it back to match the resident population for an area.  The constraining method does not eliminate list discrepancy entirely</w:t>
      </w:r>
      <w:r w:rsidR="00EB4415">
        <w:rPr>
          <w:sz w:val="24"/>
          <w:szCs w:val="24"/>
        </w:rPr>
        <w:t>,</w:t>
      </w:r>
      <w:r w:rsidR="00EB4415" w:rsidRPr="008B03B4">
        <w:rPr>
          <w:sz w:val="24"/>
          <w:szCs w:val="24"/>
        </w:rPr>
        <w:t xml:space="preserve"> but rather averages it across the area at which it is being absorbed</w:t>
      </w:r>
      <w:r w:rsidR="00EB4415">
        <w:rPr>
          <w:sz w:val="24"/>
          <w:szCs w:val="24"/>
        </w:rPr>
        <w:t xml:space="preserve">.  </w:t>
      </w:r>
    </w:p>
    <w:p w:rsidR="00216E43" w:rsidRDefault="00EB4415" w:rsidP="00125059">
      <w:pPr>
        <w:ind w:left="720" w:hanging="720"/>
        <w:rPr>
          <w:sz w:val="24"/>
          <w:szCs w:val="24"/>
        </w:rPr>
      </w:pPr>
      <w:r>
        <w:rPr>
          <w:sz w:val="24"/>
          <w:szCs w:val="24"/>
        </w:rPr>
        <w:t>2.5</w:t>
      </w:r>
      <w:r>
        <w:rPr>
          <w:sz w:val="24"/>
          <w:szCs w:val="24"/>
        </w:rPr>
        <w:tab/>
        <w:t xml:space="preserve">During development of the updated formula, discussion arose around </w:t>
      </w:r>
      <w:r w:rsidR="00125059">
        <w:rPr>
          <w:sz w:val="24"/>
          <w:szCs w:val="24"/>
        </w:rPr>
        <w:t xml:space="preserve">the impact of the current constraining method on particular LCGs; namely that Southern and Western LCGs have land borders with </w:t>
      </w:r>
      <w:r w:rsidR="000302B1">
        <w:rPr>
          <w:sz w:val="24"/>
          <w:szCs w:val="24"/>
        </w:rPr>
        <w:t>ROI</w:t>
      </w:r>
      <w:r w:rsidR="00125059">
        <w:rPr>
          <w:sz w:val="24"/>
          <w:szCs w:val="24"/>
        </w:rPr>
        <w:t xml:space="preserve"> and are ther</w:t>
      </w:r>
      <w:r w:rsidR="000302B1">
        <w:rPr>
          <w:sz w:val="24"/>
          <w:szCs w:val="24"/>
        </w:rPr>
        <w:t>efore differentially impacted</w:t>
      </w:r>
      <w:r w:rsidR="00125059">
        <w:rPr>
          <w:sz w:val="24"/>
          <w:szCs w:val="24"/>
        </w:rPr>
        <w:t xml:space="preserve"> by un-entitled users.  </w:t>
      </w:r>
      <w:r w:rsidR="00C80B13">
        <w:rPr>
          <w:sz w:val="24"/>
          <w:szCs w:val="24"/>
        </w:rPr>
        <w:t xml:space="preserve">An alternative method has </w:t>
      </w:r>
      <w:r w:rsidR="00C80B13">
        <w:rPr>
          <w:sz w:val="24"/>
          <w:szCs w:val="24"/>
        </w:rPr>
        <w:lastRenderedPageBreak/>
        <w:t xml:space="preserve">been considered in an attempt to </w:t>
      </w:r>
      <w:r w:rsidR="000302B1">
        <w:rPr>
          <w:sz w:val="24"/>
          <w:szCs w:val="24"/>
        </w:rPr>
        <w:t>reduce the penalty on</w:t>
      </w:r>
      <w:r w:rsidR="00C80B13">
        <w:rPr>
          <w:sz w:val="24"/>
          <w:szCs w:val="24"/>
        </w:rPr>
        <w:t xml:space="preserve"> those practices, and subsequently LCGs, that have patients using addresses of convenience, especially when general practices have limited ability to control this.  The impact of adopting the alternative methodology is documented in Appendix N; otherwise the main report and this summary retain the current methodology when presenting </w:t>
      </w:r>
      <w:r w:rsidR="000302B1">
        <w:rPr>
          <w:sz w:val="24"/>
          <w:szCs w:val="24"/>
        </w:rPr>
        <w:t>results.  The current method has</w:t>
      </w:r>
      <w:r w:rsidR="00C80B13">
        <w:rPr>
          <w:sz w:val="24"/>
          <w:szCs w:val="24"/>
        </w:rPr>
        <w:t xml:space="preserve"> Ministerial approval and </w:t>
      </w:r>
      <w:r w:rsidR="000302B1">
        <w:rPr>
          <w:sz w:val="24"/>
          <w:szCs w:val="24"/>
        </w:rPr>
        <w:t>any change would require further approval</w:t>
      </w:r>
      <w:r w:rsidR="00C80B13">
        <w:rPr>
          <w:sz w:val="24"/>
          <w:szCs w:val="24"/>
        </w:rPr>
        <w:t>.</w:t>
      </w:r>
    </w:p>
    <w:p w:rsidR="00C80B13" w:rsidRDefault="00C80B13" w:rsidP="00125059">
      <w:pPr>
        <w:ind w:left="720" w:hanging="720"/>
        <w:rPr>
          <w:sz w:val="24"/>
          <w:szCs w:val="24"/>
        </w:rPr>
      </w:pPr>
      <w:r>
        <w:rPr>
          <w:sz w:val="24"/>
          <w:szCs w:val="24"/>
        </w:rPr>
        <w:t>2.6</w:t>
      </w:r>
      <w:r>
        <w:rPr>
          <w:sz w:val="24"/>
          <w:szCs w:val="24"/>
        </w:rPr>
        <w:tab/>
        <w:t>It is recommended that regardless of the method (current or alternative); a constrained registered population should be used as the population base for setting LCG allocations.  This should be the latest available list from NHAIS constrained to the latest available mid-year estimate of population adjusted for the latest available number of cross border workers as recorded on NHAIS.</w:t>
      </w:r>
      <w:r w:rsidR="00F0755C">
        <w:rPr>
          <w:sz w:val="24"/>
          <w:szCs w:val="24"/>
        </w:rPr>
        <w:t xml:space="preserve">  The latest available general practice registered list from NHAIS should be retained as the population base for setting general practice allocations.</w:t>
      </w:r>
    </w:p>
    <w:p w:rsidR="00E91AAD" w:rsidRPr="00125059" w:rsidRDefault="00FA312B" w:rsidP="005B44B9">
      <w:pPr>
        <w:pStyle w:val="ListParagraph"/>
        <w:numPr>
          <w:ilvl w:val="0"/>
          <w:numId w:val="3"/>
        </w:numPr>
        <w:spacing w:after="120" w:line="240" w:lineRule="auto"/>
        <w:ind w:hanging="720"/>
        <w:contextualSpacing w:val="0"/>
        <w:rPr>
          <w:b/>
          <w:sz w:val="24"/>
          <w:szCs w:val="24"/>
        </w:rPr>
      </w:pPr>
      <w:r w:rsidRPr="00125059">
        <w:rPr>
          <w:b/>
          <w:sz w:val="24"/>
          <w:szCs w:val="24"/>
        </w:rPr>
        <w:t>Age-Gender Adjustment</w:t>
      </w:r>
    </w:p>
    <w:p w:rsidR="00C80B13" w:rsidRDefault="00C80B13" w:rsidP="00C80B13">
      <w:pPr>
        <w:pStyle w:val="ListParagraph"/>
        <w:ind w:hanging="720"/>
        <w:rPr>
          <w:sz w:val="24"/>
          <w:szCs w:val="24"/>
        </w:rPr>
      </w:pPr>
      <w:r>
        <w:rPr>
          <w:sz w:val="24"/>
          <w:szCs w:val="24"/>
        </w:rPr>
        <w:t>3.1</w:t>
      </w:r>
      <w:r>
        <w:rPr>
          <w:sz w:val="24"/>
          <w:szCs w:val="24"/>
        </w:rPr>
        <w:tab/>
        <w:t xml:space="preserve">After population size, the next significant consideration in a resource allocation </w:t>
      </w:r>
      <w:r w:rsidR="00361615">
        <w:rPr>
          <w:sz w:val="24"/>
          <w:szCs w:val="24"/>
        </w:rPr>
        <w:t>formula is to account for needs</w:t>
      </w:r>
      <w:r>
        <w:rPr>
          <w:sz w:val="24"/>
          <w:szCs w:val="24"/>
        </w:rPr>
        <w:t xml:space="preserve"> which arise from having a populat</w:t>
      </w:r>
      <w:r w:rsidR="00361615">
        <w:rPr>
          <w:sz w:val="24"/>
          <w:szCs w:val="24"/>
        </w:rPr>
        <w:t>ion age and/or gender structure</w:t>
      </w:r>
      <w:r>
        <w:rPr>
          <w:sz w:val="24"/>
          <w:szCs w:val="24"/>
        </w:rPr>
        <w:t xml:space="preserve"> which is different from the NI average.</w:t>
      </w:r>
      <w:r w:rsidR="004558D5">
        <w:rPr>
          <w:sz w:val="24"/>
          <w:szCs w:val="24"/>
        </w:rPr>
        <w:t xml:space="preserve">  Different </w:t>
      </w:r>
      <w:r w:rsidR="00710766">
        <w:rPr>
          <w:sz w:val="24"/>
          <w:szCs w:val="24"/>
        </w:rPr>
        <w:t>age-gender groups place different demands on the health service.  It is logical that older age groups will require more prescribing resources than younger age groups and should therefore attract higher weightings within the formula adjustment.</w:t>
      </w:r>
    </w:p>
    <w:p w:rsidR="00710766" w:rsidRPr="00113D7B" w:rsidRDefault="00710766" w:rsidP="00C80B13">
      <w:pPr>
        <w:pStyle w:val="ListParagraph"/>
        <w:ind w:hanging="720"/>
      </w:pPr>
    </w:p>
    <w:p w:rsidR="00710766" w:rsidRDefault="00710766" w:rsidP="00C80B13">
      <w:pPr>
        <w:pStyle w:val="ListParagraph"/>
        <w:ind w:hanging="720"/>
        <w:rPr>
          <w:sz w:val="24"/>
          <w:szCs w:val="24"/>
        </w:rPr>
      </w:pPr>
      <w:r>
        <w:rPr>
          <w:sz w:val="24"/>
          <w:szCs w:val="24"/>
        </w:rPr>
        <w:t>3.2</w:t>
      </w:r>
      <w:r>
        <w:rPr>
          <w:sz w:val="24"/>
          <w:szCs w:val="24"/>
        </w:rPr>
        <w:tab/>
        <w:t>The Northern Ireland Prescribing Unit (NI-PU) was first introduced in 2000/01 to account for differences in demography when distributing primary care prescribing resources.  As well as an adjustment within the allocation formula, the NI-PU can be used to make comparisons more valid between general practices or between g</w:t>
      </w:r>
      <w:r w:rsidR="00B01336">
        <w:rPr>
          <w:sz w:val="24"/>
          <w:szCs w:val="24"/>
        </w:rPr>
        <w:t>eographical areas.  The NI-PU is</w:t>
      </w:r>
      <w:r>
        <w:rPr>
          <w:sz w:val="24"/>
          <w:szCs w:val="24"/>
        </w:rPr>
        <w:t xml:space="preserve"> therefore adopted within the COMPASS</w:t>
      </w:r>
      <w:r w:rsidR="00113D7B" w:rsidRPr="00113D7B">
        <w:rPr>
          <w:sz w:val="24"/>
          <w:szCs w:val="24"/>
          <w:vertAlign w:val="superscript"/>
        </w:rPr>
        <w:t>1</w:t>
      </w:r>
      <w:r>
        <w:rPr>
          <w:sz w:val="24"/>
          <w:szCs w:val="24"/>
        </w:rPr>
        <w:t xml:space="preserve"> reporting system.</w:t>
      </w:r>
    </w:p>
    <w:p w:rsidR="00710766" w:rsidRPr="00113D7B" w:rsidRDefault="00710766" w:rsidP="00C80B13">
      <w:pPr>
        <w:pStyle w:val="ListParagraph"/>
        <w:ind w:hanging="720"/>
      </w:pPr>
    </w:p>
    <w:p w:rsidR="00710766" w:rsidRDefault="00710766" w:rsidP="00C80B13">
      <w:pPr>
        <w:pStyle w:val="ListParagraph"/>
        <w:ind w:hanging="720"/>
        <w:rPr>
          <w:sz w:val="24"/>
          <w:szCs w:val="24"/>
        </w:rPr>
      </w:pPr>
      <w:r>
        <w:rPr>
          <w:sz w:val="24"/>
          <w:szCs w:val="24"/>
        </w:rPr>
        <w:t xml:space="preserve">3.3 </w:t>
      </w:r>
      <w:r>
        <w:rPr>
          <w:sz w:val="24"/>
          <w:szCs w:val="24"/>
        </w:rPr>
        <w:tab/>
        <w:t>The Electronic Prescribing and Eligibility System (EPES) and the associated enhanced prescribing databa</w:t>
      </w:r>
      <w:r w:rsidR="00B86609">
        <w:rPr>
          <w:sz w:val="24"/>
          <w:szCs w:val="24"/>
        </w:rPr>
        <w:t>se, maintained by the Business S</w:t>
      </w:r>
      <w:r>
        <w:rPr>
          <w:sz w:val="24"/>
          <w:szCs w:val="24"/>
        </w:rPr>
        <w:t xml:space="preserve">ervices Organisation (BSO), have greatly increased the accuracy of prescribing and dispensing information.  The updated age-gender weights (or cost curve) have been derived using this data source </w:t>
      </w:r>
      <w:r w:rsidR="00F55497">
        <w:rPr>
          <w:sz w:val="24"/>
          <w:szCs w:val="24"/>
        </w:rPr>
        <w:t xml:space="preserve">for dispensed items </w:t>
      </w:r>
      <w:r>
        <w:rPr>
          <w:sz w:val="24"/>
          <w:szCs w:val="24"/>
        </w:rPr>
        <w:t>and the NHAIS registered population dataset.</w:t>
      </w:r>
    </w:p>
    <w:p w:rsidR="00614527" w:rsidRPr="00113D7B" w:rsidRDefault="00614527" w:rsidP="00C80B13">
      <w:pPr>
        <w:pStyle w:val="ListParagraph"/>
        <w:ind w:hanging="720"/>
      </w:pPr>
    </w:p>
    <w:p w:rsidR="00C80B13" w:rsidRDefault="00B86609" w:rsidP="00C80B13">
      <w:pPr>
        <w:pStyle w:val="ListParagraph"/>
        <w:ind w:hanging="720"/>
        <w:rPr>
          <w:sz w:val="24"/>
          <w:szCs w:val="24"/>
        </w:rPr>
      </w:pPr>
      <w:r>
        <w:rPr>
          <w:sz w:val="24"/>
          <w:szCs w:val="24"/>
        </w:rPr>
        <w:t>3.4</w:t>
      </w:r>
      <w:r>
        <w:rPr>
          <w:sz w:val="24"/>
          <w:szCs w:val="24"/>
        </w:rPr>
        <w:tab/>
        <w:t xml:space="preserve">The gross ingredient cost (costs of drugs before discount and excluding dispensing fees) of items dispensed in the community in 2013/14 (see main report for exclusions) for each age-gender group is divided by all patients registered with general practices during 2013/14 for the same age-gender groups.  This creates costs per head for each age-gender group.  These are then standardised around the minimum cost per head to produce relative cost weights (see Table 3.1 and Figure 3.1). </w:t>
      </w:r>
      <w:r w:rsidR="000A2EB2">
        <w:rPr>
          <w:sz w:val="24"/>
          <w:szCs w:val="24"/>
        </w:rPr>
        <w:t xml:space="preserve"> The interpretation of the relative weights is that an elderly woman aged 75 and over is expected to cost just over 14 times more than a female aged 5-15.</w:t>
      </w:r>
    </w:p>
    <w:p w:rsidR="00F066B2" w:rsidRPr="00113D7B" w:rsidRDefault="00F066B2" w:rsidP="00125059">
      <w:pPr>
        <w:pStyle w:val="ListParagraph"/>
        <w:spacing w:after="0" w:line="240" w:lineRule="auto"/>
        <w:rPr>
          <w:b/>
          <w:sz w:val="20"/>
          <w:szCs w:val="20"/>
        </w:rPr>
      </w:pPr>
    </w:p>
    <w:p w:rsidR="000302B1" w:rsidRPr="00113D7B" w:rsidRDefault="00113D7B" w:rsidP="00125059">
      <w:pPr>
        <w:pStyle w:val="ListParagraph"/>
        <w:spacing w:after="0" w:line="240" w:lineRule="auto"/>
        <w:rPr>
          <w:sz w:val="18"/>
          <w:szCs w:val="18"/>
        </w:rPr>
      </w:pPr>
      <w:r w:rsidRPr="00113D7B">
        <w:rPr>
          <w:sz w:val="18"/>
          <w:szCs w:val="18"/>
          <w:vertAlign w:val="superscript"/>
        </w:rPr>
        <w:t>1</w:t>
      </w:r>
      <w:r w:rsidRPr="00113D7B">
        <w:rPr>
          <w:sz w:val="18"/>
          <w:szCs w:val="18"/>
        </w:rPr>
        <w:t xml:space="preserve"> A prescribing information system developed to provide general practices with feedback on their prescribing and how they compare to their peers, both locally and regionally.  Practice-specific reports provide in-depth analysis including identification of potentially high cost areas, encourage generic prescribing and discourage over-prescribing of certain medicines.</w:t>
      </w:r>
    </w:p>
    <w:p w:rsidR="00125059" w:rsidRPr="00125059" w:rsidRDefault="00125059" w:rsidP="00125059">
      <w:pPr>
        <w:pStyle w:val="ListParagraph"/>
        <w:spacing w:after="0" w:line="240" w:lineRule="auto"/>
        <w:rPr>
          <w:b/>
          <w:sz w:val="24"/>
          <w:szCs w:val="24"/>
        </w:rPr>
      </w:pPr>
      <w:r w:rsidRPr="00125059">
        <w:rPr>
          <w:b/>
          <w:sz w:val="24"/>
          <w:szCs w:val="24"/>
        </w:rPr>
        <w:lastRenderedPageBreak/>
        <w:t>Table 3.1</w:t>
      </w:r>
      <w:r w:rsidRPr="00125059">
        <w:rPr>
          <w:b/>
          <w:sz w:val="24"/>
          <w:szCs w:val="24"/>
        </w:rPr>
        <w:tab/>
        <w:t>Relative Ag</w:t>
      </w:r>
      <w:r>
        <w:rPr>
          <w:b/>
          <w:sz w:val="24"/>
          <w:szCs w:val="24"/>
        </w:rPr>
        <w:t>e-G</w:t>
      </w:r>
      <w:r w:rsidRPr="00125059">
        <w:rPr>
          <w:b/>
          <w:sz w:val="24"/>
          <w:szCs w:val="24"/>
        </w:rPr>
        <w:t>ender Cost Weights – NI-PU 2015</w:t>
      </w:r>
    </w:p>
    <w:tbl>
      <w:tblPr>
        <w:tblStyle w:val="TableGrid"/>
        <w:tblW w:w="0" w:type="auto"/>
        <w:tblInd w:w="817" w:type="dxa"/>
        <w:tblLook w:val="04A0"/>
      </w:tblPr>
      <w:tblGrid>
        <w:gridCol w:w="1418"/>
        <w:gridCol w:w="1842"/>
        <w:gridCol w:w="1843"/>
      </w:tblGrid>
      <w:tr w:rsidR="00EB4415" w:rsidRPr="00B7315E" w:rsidTr="00125059">
        <w:tc>
          <w:tcPr>
            <w:tcW w:w="1418" w:type="dxa"/>
          </w:tcPr>
          <w:p w:rsidR="00EB4415" w:rsidRPr="00B7315E" w:rsidRDefault="00EB4415" w:rsidP="00EB4415">
            <w:pPr>
              <w:rPr>
                <w:rFonts w:cs="Arial"/>
                <w:b/>
                <w:sz w:val="24"/>
                <w:szCs w:val="24"/>
              </w:rPr>
            </w:pPr>
            <w:r w:rsidRPr="00B7315E">
              <w:rPr>
                <w:rFonts w:cs="Arial"/>
                <w:b/>
                <w:sz w:val="24"/>
                <w:szCs w:val="24"/>
              </w:rPr>
              <w:t>Age Group</w:t>
            </w:r>
          </w:p>
        </w:tc>
        <w:tc>
          <w:tcPr>
            <w:tcW w:w="1842" w:type="dxa"/>
          </w:tcPr>
          <w:p w:rsidR="00EB4415" w:rsidRPr="00B7315E" w:rsidRDefault="00EB4415" w:rsidP="00EB4415">
            <w:pPr>
              <w:jc w:val="center"/>
              <w:rPr>
                <w:rFonts w:cs="Arial"/>
                <w:b/>
                <w:sz w:val="24"/>
                <w:szCs w:val="24"/>
              </w:rPr>
            </w:pPr>
            <w:r w:rsidRPr="00B7315E">
              <w:rPr>
                <w:rFonts w:cs="Arial"/>
                <w:b/>
                <w:sz w:val="24"/>
                <w:szCs w:val="24"/>
              </w:rPr>
              <w:t>Males</w:t>
            </w:r>
          </w:p>
        </w:tc>
        <w:tc>
          <w:tcPr>
            <w:tcW w:w="1843" w:type="dxa"/>
          </w:tcPr>
          <w:p w:rsidR="00EB4415" w:rsidRPr="00B7315E" w:rsidRDefault="00EB4415" w:rsidP="00EB4415">
            <w:pPr>
              <w:jc w:val="center"/>
              <w:rPr>
                <w:rFonts w:cs="Arial"/>
                <w:b/>
                <w:sz w:val="24"/>
                <w:szCs w:val="24"/>
              </w:rPr>
            </w:pPr>
            <w:r w:rsidRPr="00B7315E">
              <w:rPr>
                <w:rFonts w:cs="Arial"/>
                <w:b/>
                <w:sz w:val="24"/>
                <w:szCs w:val="24"/>
              </w:rPr>
              <w:t>Females</w:t>
            </w:r>
          </w:p>
        </w:tc>
      </w:tr>
      <w:tr w:rsidR="00EB4415" w:rsidRPr="00B7315E" w:rsidTr="00125059">
        <w:tc>
          <w:tcPr>
            <w:tcW w:w="1418" w:type="dxa"/>
          </w:tcPr>
          <w:p w:rsidR="00EB4415" w:rsidRPr="00B7315E" w:rsidRDefault="00EB4415" w:rsidP="00EB4415">
            <w:pPr>
              <w:rPr>
                <w:rFonts w:cs="Arial"/>
                <w:b/>
                <w:sz w:val="24"/>
                <w:szCs w:val="24"/>
              </w:rPr>
            </w:pPr>
            <w:r w:rsidRPr="00B7315E">
              <w:rPr>
                <w:rFonts w:cs="Arial"/>
                <w:b/>
                <w:sz w:val="24"/>
                <w:szCs w:val="24"/>
              </w:rPr>
              <w:t>0-4</w:t>
            </w:r>
          </w:p>
        </w:tc>
        <w:tc>
          <w:tcPr>
            <w:tcW w:w="1842" w:type="dxa"/>
          </w:tcPr>
          <w:p w:rsidR="00EB4415" w:rsidRPr="00B7315E" w:rsidRDefault="00EB4415" w:rsidP="00EB4415">
            <w:pPr>
              <w:jc w:val="center"/>
              <w:rPr>
                <w:rFonts w:cs="Arial"/>
                <w:sz w:val="24"/>
                <w:szCs w:val="24"/>
              </w:rPr>
            </w:pPr>
            <w:r w:rsidRPr="00B7315E">
              <w:rPr>
                <w:rFonts w:cs="Arial"/>
                <w:sz w:val="24"/>
                <w:szCs w:val="24"/>
              </w:rPr>
              <w:t>£1.80</w:t>
            </w:r>
          </w:p>
        </w:tc>
        <w:tc>
          <w:tcPr>
            <w:tcW w:w="1843" w:type="dxa"/>
          </w:tcPr>
          <w:p w:rsidR="00EB4415" w:rsidRPr="00B7315E" w:rsidRDefault="00EB4415" w:rsidP="00EB4415">
            <w:pPr>
              <w:jc w:val="center"/>
              <w:rPr>
                <w:rFonts w:cs="Arial"/>
                <w:sz w:val="24"/>
                <w:szCs w:val="24"/>
              </w:rPr>
            </w:pPr>
            <w:r w:rsidRPr="00B7315E">
              <w:rPr>
                <w:rFonts w:cs="Arial"/>
                <w:sz w:val="24"/>
                <w:szCs w:val="24"/>
              </w:rPr>
              <w:t>£1.52</w:t>
            </w:r>
          </w:p>
        </w:tc>
      </w:tr>
      <w:tr w:rsidR="00EB4415" w:rsidRPr="00B7315E" w:rsidTr="00125059">
        <w:tc>
          <w:tcPr>
            <w:tcW w:w="1418" w:type="dxa"/>
          </w:tcPr>
          <w:p w:rsidR="00EB4415" w:rsidRPr="00B7315E" w:rsidRDefault="00EB4415" w:rsidP="00EB4415">
            <w:pPr>
              <w:rPr>
                <w:rFonts w:cs="Arial"/>
                <w:b/>
                <w:sz w:val="24"/>
                <w:szCs w:val="24"/>
              </w:rPr>
            </w:pPr>
            <w:r w:rsidRPr="00B7315E">
              <w:rPr>
                <w:rFonts w:cs="Arial"/>
                <w:b/>
                <w:sz w:val="24"/>
                <w:szCs w:val="24"/>
              </w:rPr>
              <w:t>5-15</w:t>
            </w:r>
          </w:p>
        </w:tc>
        <w:tc>
          <w:tcPr>
            <w:tcW w:w="1842" w:type="dxa"/>
          </w:tcPr>
          <w:p w:rsidR="00EB4415" w:rsidRPr="00B7315E" w:rsidRDefault="00EB4415" w:rsidP="00EB4415">
            <w:pPr>
              <w:jc w:val="center"/>
              <w:rPr>
                <w:rFonts w:cs="Arial"/>
                <w:sz w:val="24"/>
                <w:szCs w:val="24"/>
              </w:rPr>
            </w:pPr>
            <w:r w:rsidRPr="00B7315E">
              <w:rPr>
                <w:rFonts w:cs="Arial"/>
                <w:sz w:val="24"/>
                <w:szCs w:val="24"/>
              </w:rPr>
              <w:t>£1.32</w:t>
            </w:r>
          </w:p>
        </w:tc>
        <w:tc>
          <w:tcPr>
            <w:tcW w:w="1843" w:type="dxa"/>
          </w:tcPr>
          <w:p w:rsidR="00EB4415" w:rsidRPr="00B7315E" w:rsidRDefault="00EB4415" w:rsidP="00EB4415">
            <w:pPr>
              <w:jc w:val="center"/>
              <w:rPr>
                <w:rFonts w:cs="Arial"/>
                <w:sz w:val="24"/>
                <w:szCs w:val="24"/>
              </w:rPr>
            </w:pPr>
            <w:r w:rsidRPr="00B7315E">
              <w:rPr>
                <w:rFonts w:cs="Arial"/>
                <w:sz w:val="24"/>
                <w:szCs w:val="24"/>
              </w:rPr>
              <w:t>£1.00</w:t>
            </w:r>
          </w:p>
        </w:tc>
      </w:tr>
      <w:tr w:rsidR="00EB4415" w:rsidRPr="00B7315E" w:rsidTr="00125059">
        <w:tc>
          <w:tcPr>
            <w:tcW w:w="1418" w:type="dxa"/>
          </w:tcPr>
          <w:p w:rsidR="00EB4415" w:rsidRPr="00B7315E" w:rsidRDefault="00EB4415" w:rsidP="00EB4415">
            <w:pPr>
              <w:rPr>
                <w:rFonts w:cs="Arial"/>
                <w:b/>
                <w:sz w:val="24"/>
                <w:szCs w:val="24"/>
              </w:rPr>
            </w:pPr>
            <w:r w:rsidRPr="00B7315E">
              <w:rPr>
                <w:rFonts w:cs="Arial"/>
                <w:b/>
                <w:sz w:val="24"/>
                <w:szCs w:val="24"/>
              </w:rPr>
              <w:t>16-24</w:t>
            </w:r>
          </w:p>
        </w:tc>
        <w:tc>
          <w:tcPr>
            <w:tcW w:w="1842" w:type="dxa"/>
          </w:tcPr>
          <w:p w:rsidR="00EB4415" w:rsidRPr="00B7315E" w:rsidRDefault="00EB4415" w:rsidP="00EB4415">
            <w:pPr>
              <w:jc w:val="center"/>
              <w:rPr>
                <w:rFonts w:cs="Arial"/>
                <w:sz w:val="24"/>
                <w:szCs w:val="24"/>
              </w:rPr>
            </w:pPr>
            <w:r w:rsidRPr="00B7315E">
              <w:rPr>
                <w:rFonts w:cs="Arial"/>
                <w:sz w:val="24"/>
                <w:szCs w:val="24"/>
              </w:rPr>
              <w:t>£1.28</w:t>
            </w:r>
          </w:p>
        </w:tc>
        <w:tc>
          <w:tcPr>
            <w:tcW w:w="1843" w:type="dxa"/>
          </w:tcPr>
          <w:p w:rsidR="00EB4415" w:rsidRPr="00B7315E" w:rsidRDefault="00EB4415" w:rsidP="00EB4415">
            <w:pPr>
              <w:jc w:val="center"/>
              <w:rPr>
                <w:rFonts w:cs="Arial"/>
                <w:sz w:val="24"/>
                <w:szCs w:val="24"/>
              </w:rPr>
            </w:pPr>
            <w:r w:rsidRPr="00B7315E">
              <w:rPr>
                <w:rFonts w:cs="Arial"/>
                <w:sz w:val="24"/>
                <w:szCs w:val="24"/>
              </w:rPr>
              <w:t>£1.52</w:t>
            </w:r>
          </w:p>
        </w:tc>
      </w:tr>
      <w:tr w:rsidR="00EB4415" w:rsidRPr="00B7315E" w:rsidTr="00125059">
        <w:tc>
          <w:tcPr>
            <w:tcW w:w="1418" w:type="dxa"/>
          </w:tcPr>
          <w:p w:rsidR="00EB4415" w:rsidRPr="00B7315E" w:rsidRDefault="00EB4415" w:rsidP="00EB4415">
            <w:pPr>
              <w:rPr>
                <w:rFonts w:cs="Arial"/>
                <w:b/>
                <w:sz w:val="24"/>
                <w:szCs w:val="24"/>
              </w:rPr>
            </w:pPr>
            <w:r w:rsidRPr="00B7315E">
              <w:rPr>
                <w:rFonts w:cs="Arial"/>
                <w:b/>
                <w:sz w:val="24"/>
                <w:szCs w:val="24"/>
              </w:rPr>
              <w:t>25-44</w:t>
            </w:r>
          </w:p>
        </w:tc>
        <w:tc>
          <w:tcPr>
            <w:tcW w:w="1842" w:type="dxa"/>
          </w:tcPr>
          <w:p w:rsidR="00EB4415" w:rsidRPr="00B7315E" w:rsidRDefault="00EB4415" w:rsidP="00EB4415">
            <w:pPr>
              <w:jc w:val="center"/>
              <w:rPr>
                <w:rFonts w:cs="Arial"/>
                <w:sz w:val="24"/>
                <w:szCs w:val="24"/>
              </w:rPr>
            </w:pPr>
            <w:r w:rsidRPr="00B7315E">
              <w:rPr>
                <w:rFonts w:cs="Arial"/>
                <w:sz w:val="24"/>
                <w:szCs w:val="24"/>
              </w:rPr>
              <w:t>£1.93</w:t>
            </w:r>
          </w:p>
        </w:tc>
        <w:tc>
          <w:tcPr>
            <w:tcW w:w="1843" w:type="dxa"/>
          </w:tcPr>
          <w:p w:rsidR="00EB4415" w:rsidRPr="00B7315E" w:rsidRDefault="00EB4415" w:rsidP="00EB4415">
            <w:pPr>
              <w:jc w:val="center"/>
              <w:rPr>
                <w:rFonts w:cs="Arial"/>
                <w:sz w:val="24"/>
                <w:szCs w:val="24"/>
              </w:rPr>
            </w:pPr>
            <w:r w:rsidRPr="00B7315E">
              <w:rPr>
                <w:rFonts w:cs="Arial"/>
                <w:sz w:val="24"/>
                <w:szCs w:val="24"/>
              </w:rPr>
              <w:t>£2.73</w:t>
            </w:r>
          </w:p>
        </w:tc>
      </w:tr>
      <w:tr w:rsidR="00EB4415" w:rsidRPr="00B7315E" w:rsidTr="00125059">
        <w:tc>
          <w:tcPr>
            <w:tcW w:w="1418" w:type="dxa"/>
          </w:tcPr>
          <w:p w:rsidR="00EB4415" w:rsidRPr="00B7315E" w:rsidRDefault="00EB4415" w:rsidP="00EB4415">
            <w:pPr>
              <w:rPr>
                <w:rFonts w:cs="Arial"/>
                <w:b/>
                <w:sz w:val="24"/>
                <w:szCs w:val="24"/>
              </w:rPr>
            </w:pPr>
            <w:r w:rsidRPr="00B7315E">
              <w:rPr>
                <w:rFonts w:cs="Arial"/>
                <w:b/>
                <w:sz w:val="24"/>
                <w:szCs w:val="24"/>
              </w:rPr>
              <w:t>45-59</w:t>
            </w:r>
          </w:p>
        </w:tc>
        <w:tc>
          <w:tcPr>
            <w:tcW w:w="1842" w:type="dxa"/>
          </w:tcPr>
          <w:p w:rsidR="00EB4415" w:rsidRPr="00B7315E" w:rsidRDefault="00EB4415" w:rsidP="00EB4415">
            <w:pPr>
              <w:jc w:val="center"/>
              <w:rPr>
                <w:rFonts w:cs="Arial"/>
                <w:sz w:val="24"/>
                <w:szCs w:val="24"/>
              </w:rPr>
            </w:pPr>
            <w:r w:rsidRPr="00B7315E">
              <w:rPr>
                <w:rFonts w:cs="Arial"/>
                <w:sz w:val="24"/>
                <w:szCs w:val="24"/>
              </w:rPr>
              <w:t>£4.77</w:t>
            </w:r>
          </w:p>
        </w:tc>
        <w:tc>
          <w:tcPr>
            <w:tcW w:w="1843" w:type="dxa"/>
          </w:tcPr>
          <w:p w:rsidR="00EB4415" w:rsidRPr="00B7315E" w:rsidRDefault="00EB4415" w:rsidP="00EB4415">
            <w:pPr>
              <w:jc w:val="center"/>
              <w:rPr>
                <w:rFonts w:cs="Arial"/>
                <w:sz w:val="24"/>
                <w:szCs w:val="24"/>
              </w:rPr>
            </w:pPr>
            <w:r w:rsidRPr="00B7315E">
              <w:rPr>
                <w:rFonts w:cs="Arial"/>
                <w:sz w:val="24"/>
                <w:szCs w:val="24"/>
              </w:rPr>
              <w:t>£5.68</w:t>
            </w:r>
          </w:p>
        </w:tc>
      </w:tr>
      <w:tr w:rsidR="00EB4415" w:rsidRPr="00B7315E" w:rsidTr="00125059">
        <w:tc>
          <w:tcPr>
            <w:tcW w:w="1418" w:type="dxa"/>
          </w:tcPr>
          <w:p w:rsidR="00EB4415" w:rsidRPr="00B7315E" w:rsidRDefault="00EB4415" w:rsidP="00EB4415">
            <w:pPr>
              <w:rPr>
                <w:rFonts w:cs="Arial"/>
                <w:b/>
                <w:sz w:val="24"/>
                <w:szCs w:val="24"/>
              </w:rPr>
            </w:pPr>
            <w:r w:rsidRPr="00B7315E">
              <w:rPr>
                <w:rFonts w:cs="Arial"/>
                <w:b/>
                <w:sz w:val="24"/>
                <w:szCs w:val="24"/>
              </w:rPr>
              <w:t>60-64</w:t>
            </w:r>
          </w:p>
        </w:tc>
        <w:tc>
          <w:tcPr>
            <w:tcW w:w="1842" w:type="dxa"/>
          </w:tcPr>
          <w:p w:rsidR="00EB4415" w:rsidRPr="00B7315E" w:rsidRDefault="00EB4415" w:rsidP="00EB4415">
            <w:pPr>
              <w:jc w:val="center"/>
              <w:rPr>
                <w:rFonts w:cs="Arial"/>
                <w:sz w:val="24"/>
                <w:szCs w:val="24"/>
              </w:rPr>
            </w:pPr>
            <w:r w:rsidRPr="00B7315E">
              <w:rPr>
                <w:rFonts w:cs="Arial"/>
                <w:sz w:val="24"/>
                <w:szCs w:val="24"/>
              </w:rPr>
              <w:t>£7.89</w:t>
            </w:r>
          </w:p>
        </w:tc>
        <w:tc>
          <w:tcPr>
            <w:tcW w:w="1843" w:type="dxa"/>
          </w:tcPr>
          <w:p w:rsidR="00EB4415" w:rsidRPr="00B7315E" w:rsidRDefault="00EB4415" w:rsidP="00EB4415">
            <w:pPr>
              <w:jc w:val="center"/>
              <w:rPr>
                <w:rFonts w:cs="Arial"/>
                <w:sz w:val="24"/>
                <w:szCs w:val="24"/>
              </w:rPr>
            </w:pPr>
            <w:r w:rsidRPr="00B7315E">
              <w:rPr>
                <w:rFonts w:cs="Arial"/>
                <w:sz w:val="24"/>
                <w:szCs w:val="24"/>
              </w:rPr>
              <w:t>£8.12</w:t>
            </w:r>
          </w:p>
        </w:tc>
      </w:tr>
      <w:tr w:rsidR="00EB4415" w:rsidRPr="00B7315E" w:rsidTr="00125059">
        <w:tc>
          <w:tcPr>
            <w:tcW w:w="1418" w:type="dxa"/>
          </w:tcPr>
          <w:p w:rsidR="00EB4415" w:rsidRPr="00B7315E" w:rsidRDefault="00EB4415" w:rsidP="00EB4415">
            <w:pPr>
              <w:rPr>
                <w:rFonts w:cs="Arial"/>
                <w:b/>
                <w:sz w:val="24"/>
                <w:szCs w:val="24"/>
              </w:rPr>
            </w:pPr>
            <w:r w:rsidRPr="00B7315E">
              <w:rPr>
                <w:rFonts w:cs="Arial"/>
                <w:b/>
                <w:sz w:val="24"/>
                <w:szCs w:val="24"/>
              </w:rPr>
              <w:t>65-74</w:t>
            </w:r>
          </w:p>
        </w:tc>
        <w:tc>
          <w:tcPr>
            <w:tcW w:w="1842" w:type="dxa"/>
          </w:tcPr>
          <w:p w:rsidR="00EB4415" w:rsidRPr="00B7315E" w:rsidRDefault="00EB4415" w:rsidP="00EB4415">
            <w:pPr>
              <w:jc w:val="center"/>
              <w:rPr>
                <w:rFonts w:cs="Arial"/>
                <w:sz w:val="24"/>
                <w:szCs w:val="24"/>
              </w:rPr>
            </w:pPr>
            <w:r w:rsidRPr="00B7315E">
              <w:rPr>
                <w:rFonts w:cs="Arial"/>
                <w:sz w:val="24"/>
                <w:szCs w:val="24"/>
              </w:rPr>
              <w:t>£10.46</w:t>
            </w:r>
          </w:p>
        </w:tc>
        <w:tc>
          <w:tcPr>
            <w:tcW w:w="1843" w:type="dxa"/>
          </w:tcPr>
          <w:p w:rsidR="00EB4415" w:rsidRPr="00B7315E" w:rsidRDefault="00EB4415" w:rsidP="00EB4415">
            <w:pPr>
              <w:jc w:val="center"/>
              <w:rPr>
                <w:rFonts w:cs="Arial"/>
                <w:sz w:val="24"/>
                <w:szCs w:val="24"/>
              </w:rPr>
            </w:pPr>
            <w:r w:rsidRPr="00B7315E">
              <w:rPr>
                <w:rFonts w:cs="Arial"/>
                <w:sz w:val="24"/>
                <w:szCs w:val="24"/>
              </w:rPr>
              <w:t>£9.92</w:t>
            </w:r>
          </w:p>
        </w:tc>
      </w:tr>
      <w:tr w:rsidR="00EB4415" w:rsidRPr="00B7315E" w:rsidTr="00125059">
        <w:tc>
          <w:tcPr>
            <w:tcW w:w="1418" w:type="dxa"/>
          </w:tcPr>
          <w:p w:rsidR="00EB4415" w:rsidRPr="00B7315E" w:rsidRDefault="00EB4415" w:rsidP="00EB4415">
            <w:pPr>
              <w:rPr>
                <w:rFonts w:cs="Arial"/>
                <w:b/>
                <w:sz w:val="24"/>
                <w:szCs w:val="24"/>
              </w:rPr>
            </w:pPr>
            <w:r w:rsidRPr="00B7315E">
              <w:rPr>
                <w:rFonts w:cs="Arial"/>
                <w:b/>
                <w:sz w:val="24"/>
                <w:szCs w:val="24"/>
              </w:rPr>
              <w:t>75+</w:t>
            </w:r>
          </w:p>
        </w:tc>
        <w:tc>
          <w:tcPr>
            <w:tcW w:w="1842" w:type="dxa"/>
          </w:tcPr>
          <w:p w:rsidR="00EB4415" w:rsidRPr="00B7315E" w:rsidRDefault="00EB4415" w:rsidP="00EB4415">
            <w:pPr>
              <w:jc w:val="center"/>
              <w:rPr>
                <w:rFonts w:cs="Arial"/>
                <w:sz w:val="24"/>
                <w:szCs w:val="24"/>
              </w:rPr>
            </w:pPr>
            <w:r w:rsidRPr="00B7315E">
              <w:rPr>
                <w:rFonts w:cs="Arial"/>
                <w:sz w:val="24"/>
                <w:szCs w:val="24"/>
              </w:rPr>
              <w:t>£14.44</w:t>
            </w:r>
          </w:p>
        </w:tc>
        <w:tc>
          <w:tcPr>
            <w:tcW w:w="1843" w:type="dxa"/>
          </w:tcPr>
          <w:p w:rsidR="00EB4415" w:rsidRPr="00B7315E" w:rsidRDefault="00EB4415" w:rsidP="00EB4415">
            <w:pPr>
              <w:jc w:val="center"/>
              <w:rPr>
                <w:rFonts w:cs="Arial"/>
                <w:sz w:val="24"/>
                <w:szCs w:val="24"/>
              </w:rPr>
            </w:pPr>
            <w:r w:rsidRPr="00B7315E">
              <w:rPr>
                <w:rFonts w:cs="Arial"/>
                <w:sz w:val="24"/>
                <w:szCs w:val="24"/>
              </w:rPr>
              <w:t>£14.25</w:t>
            </w:r>
          </w:p>
        </w:tc>
      </w:tr>
    </w:tbl>
    <w:p w:rsidR="00EB4415" w:rsidRPr="00EB4415" w:rsidRDefault="00EB4415" w:rsidP="00125059">
      <w:pPr>
        <w:pStyle w:val="ListParagraph"/>
        <w:spacing w:after="0" w:line="240" w:lineRule="auto"/>
        <w:rPr>
          <w:rFonts w:cs="Arial"/>
          <w:sz w:val="24"/>
          <w:szCs w:val="24"/>
        </w:rPr>
      </w:pPr>
      <w:r w:rsidRPr="00EB4415">
        <w:rPr>
          <w:rFonts w:cs="Arial"/>
          <w:sz w:val="24"/>
          <w:szCs w:val="24"/>
        </w:rPr>
        <w:t>Source: Derived from dispensing data (EPES) &amp; GP Registered Lists (NHAIS)</w:t>
      </w:r>
    </w:p>
    <w:p w:rsidR="00EB4415" w:rsidRPr="00125059" w:rsidRDefault="00EB4415" w:rsidP="00125059">
      <w:pPr>
        <w:spacing w:after="120" w:line="240" w:lineRule="auto"/>
        <w:rPr>
          <w:rFonts w:cs="Arial"/>
          <w:b/>
          <w:sz w:val="24"/>
          <w:szCs w:val="24"/>
        </w:rPr>
      </w:pPr>
    </w:p>
    <w:p w:rsidR="00EB4415" w:rsidRPr="00EB4415" w:rsidRDefault="00EB4415" w:rsidP="00125059">
      <w:pPr>
        <w:pStyle w:val="ListParagraph"/>
        <w:spacing w:after="120" w:line="240" w:lineRule="auto"/>
        <w:rPr>
          <w:rFonts w:cs="Arial"/>
          <w:sz w:val="24"/>
          <w:szCs w:val="24"/>
        </w:rPr>
      </w:pPr>
      <w:r w:rsidRPr="00EB4415">
        <w:rPr>
          <w:rFonts w:cs="Arial"/>
          <w:b/>
          <w:sz w:val="24"/>
          <w:szCs w:val="24"/>
        </w:rPr>
        <w:t xml:space="preserve">Figure </w:t>
      </w:r>
      <w:r w:rsidR="00125059">
        <w:rPr>
          <w:rFonts w:cs="Arial"/>
          <w:b/>
          <w:sz w:val="24"/>
          <w:szCs w:val="24"/>
        </w:rPr>
        <w:t>3</w:t>
      </w:r>
      <w:r w:rsidRPr="00EB4415">
        <w:rPr>
          <w:rFonts w:cs="Arial"/>
          <w:b/>
          <w:sz w:val="24"/>
          <w:szCs w:val="24"/>
        </w:rPr>
        <w:t>.1</w:t>
      </w:r>
      <w:r w:rsidRPr="00EB4415">
        <w:rPr>
          <w:rFonts w:cs="Arial"/>
          <w:b/>
          <w:sz w:val="24"/>
          <w:szCs w:val="24"/>
        </w:rPr>
        <w:tab/>
        <w:t>Relative Cost Weights – NI-PU 2015</w:t>
      </w:r>
    </w:p>
    <w:p w:rsidR="00EB4415" w:rsidRDefault="00EB4415" w:rsidP="00125059">
      <w:pPr>
        <w:pStyle w:val="ListParagraph"/>
        <w:rPr>
          <w:rFonts w:cs="Arial"/>
          <w:sz w:val="24"/>
          <w:szCs w:val="24"/>
        </w:rPr>
      </w:pPr>
      <w:r w:rsidRPr="00B7315E">
        <w:rPr>
          <w:noProof/>
          <w:lang w:eastAsia="en-GB"/>
        </w:rPr>
        <w:drawing>
          <wp:inline distT="0" distB="0" distL="0" distR="0">
            <wp:extent cx="4572000" cy="2743200"/>
            <wp:effectExtent l="19050" t="0" r="1905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B86609" w:rsidRPr="00EB4415" w:rsidRDefault="00B86609" w:rsidP="00B86609">
      <w:pPr>
        <w:pStyle w:val="ListParagraph"/>
        <w:spacing w:after="0" w:line="240" w:lineRule="auto"/>
        <w:rPr>
          <w:rFonts w:cs="Arial"/>
          <w:sz w:val="24"/>
          <w:szCs w:val="24"/>
        </w:rPr>
      </w:pPr>
      <w:r w:rsidRPr="00EB4415">
        <w:rPr>
          <w:rFonts w:cs="Arial"/>
          <w:sz w:val="24"/>
          <w:szCs w:val="24"/>
        </w:rPr>
        <w:t>Source: Derived from dispensing data (EPES) &amp; GP Registered Lists (NHAIS)</w:t>
      </w:r>
    </w:p>
    <w:p w:rsidR="00C408DF" w:rsidRDefault="00C408DF" w:rsidP="00C408DF">
      <w:pPr>
        <w:pStyle w:val="ListParagraph"/>
        <w:ind w:hanging="720"/>
        <w:rPr>
          <w:rFonts w:cs="Arial"/>
          <w:sz w:val="24"/>
          <w:szCs w:val="24"/>
        </w:rPr>
      </w:pPr>
    </w:p>
    <w:p w:rsidR="00B86609" w:rsidRPr="00EB4415" w:rsidRDefault="00C408DF" w:rsidP="00C408DF">
      <w:pPr>
        <w:pStyle w:val="ListParagraph"/>
        <w:ind w:hanging="720"/>
        <w:rPr>
          <w:rFonts w:cs="Arial"/>
          <w:sz w:val="24"/>
          <w:szCs w:val="24"/>
        </w:rPr>
      </w:pPr>
      <w:r>
        <w:rPr>
          <w:rFonts w:cs="Arial"/>
          <w:sz w:val="24"/>
          <w:szCs w:val="24"/>
        </w:rPr>
        <w:t>3.5</w:t>
      </w:r>
      <w:r>
        <w:rPr>
          <w:rFonts w:cs="Arial"/>
          <w:sz w:val="24"/>
          <w:szCs w:val="24"/>
        </w:rPr>
        <w:tab/>
        <w:t>In comparison to the weights currently in operation (NI-PU 2010)</w:t>
      </w:r>
      <w:r w:rsidR="000D0ABB">
        <w:rPr>
          <w:rFonts w:cs="Arial"/>
          <w:sz w:val="24"/>
          <w:szCs w:val="24"/>
        </w:rPr>
        <w:t>, there is little change in the younger age groups (from 0 to 24)</w:t>
      </w:r>
      <w:r w:rsidR="00742E43">
        <w:rPr>
          <w:rFonts w:cs="Arial"/>
          <w:sz w:val="24"/>
          <w:szCs w:val="24"/>
        </w:rPr>
        <w:t>,</w:t>
      </w:r>
      <w:r w:rsidR="000D0ABB">
        <w:rPr>
          <w:rFonts w:cs="Arial"/>
          <w:sz w:val="24"/>
          <w:szCs w:val="24"/>
        </w:rPr>
        <w:t xml:space="preserve"> but costs per head and subsequently the relative weights have decreased in the older age groups (from age 24 upwards) and particularly in the age groups from 60+.  This</w:t>
      </w:r>
      <w:r w:rsidR="000302B1">
        <w:rPr>
          <w:rFonts w:cs="Arial"/>
          <w:sz w:val="24"/>
          <w:szCs w:val="24"/>
        </w:rPr>
        <w:t xml:space="preserve"> is in line with the </w:t>
      </w:r>
      <w:proofErr w:type="gramStart"/>
      <w:r w:rsidR="000302B1">
        <w:rPr>
          <w:rFonts w:cs="Arial"/>
          <w:sz w:val="24"/>
          <w:szCs w:val="24"/>
        </w:rPr>
        <w:t>trend that,</w:t>
      </w:r>
      <w:r w:rsidR="000D0ABB">
        <w:rPr>
          <w:rFonts w:cs="Arial"/>
          <w:sz w:val="24"/>
          <w:szCs w:val="24"/>
        </w:rPr>
        <w:t xml:space="preserve"> despite increasing volumes</w:t>
      </w:r>
      <w:r w:rsidR="000302B1">
        <w:rPr>
          <w:rFonts w:cs="Arial"/>
          <w:sz w:val="24"/>
          <w:szCs w:val="24"/>
        </w:rPr>
        <w:t xml:space="preserve"> of items prescribed</w:t>
      </w:r>
      <w:r w:rsidR="000D0ABB">
        <w:rPr>
          <w:rFonts w:cs="Arial"/>
          <w:sz w:val="24"/>
          <w:szCs w:val="24"/>
        </w:rPr>
        <w:t xml:space="preserve"> (which reflect</w:t>
      </w:r>
      <w:proofErr w:type="gramEnd"/>
      <w:r w:rsidR="000D0ABB">
        <w:rPr>
          <w:rFonts w:cs="Arial"/>
          <w:sz w:val="24"/>
          <w:szCs w:val="24"/>
        </w:rPr>
        <w:t xml:space="preserve"> a ste</w:t>
      </w:r>
      <w:r w:rsidR="00742E43">
        <w:rPr>
          <w:rFonts w:cs="Arial"/>
          <w:sz w:val="24"/>
          <w:szCs w:val="24"/>
        </w:rPr>
        <w:t>adily growing older population),</w:t>
      </w:r>
      <w:r w:rsidR="000D0ABB">
        <w:rPr>
          <w:rFonts w:cs="Arial"/>
          <w:sz w:val="24"/>
          <w:szCs w:val="24"/>
        </w:rPr>
        <w:t xml:space="preserve"> prescribing costs have been decreasing in recent years.  This is due to a number of factors</w:t>
      </w:r>
      <w:r w:rsidR="000302B1">
        <w:rPr>
          <w:rFonts w:cs="Arial"/>
          <w:sz w:val="24"/>
          <w:szCs w:val="24"/>
        </w:rPr>
        <w:t xml:space="preserve"> including implementation of a</w:t>
      </w:r>
      <w:r w:rsidR="000D0ABB">
        <w:rPr>
          <w:rFonts w:cs="Arial"/>
          <w:sz w:val="24"/>
          <w:szCs w:val="24"/>
        </w:rPr>
        <w:t xml:space="preserve"> Pharmaceutical Clinical Effectiveness Programme, the role of Medicines Management Advisers, the increased rate of generic prescribing/dispensing</w:t>
      </w:r>
      <w:r w:rsidR="005C418F">
        <w:rPr>
          <w:rFonts w:cs="Arial"/>
          <w:sz w:val="24"/>
          <w:szCs w:val="24"/>
        </w:rPr>
        <w:t xml:space="preserve">, </w:t>
      </w:r>
      <w:r w:rsidR="000D0ABB">
        <w:rPr>
          <w:rFonts w:cs="Arial"/>
          <w:sz w:val="24"/>
          <w:szCs w:val="24"/>
        </w:rPr>
        <w:t xml:space="preserve">influence of Prescribing Incentive Schemes and the introduction of a NI Formulary.   </w:t>
      </w:r>
    </w:p>
    <w:p w:rsidR="00EB4415" w:rsidRDefault="001D1968" w:rsidP="000B167A">
      <w:pPr>
        <w:tabs>
          <w:tab w:val="left" w:pos="3969"/>
        </w:tabs>
        <w:ind w:left="720" w:hanging="720"/>
        <w:rPr>
          <w:sz w:val="24"/>
          <w:szCs w:val="24"/>
        </w:rPr>
      </w:pPr>
      <w:r>
        <w:rPr>
          <w:sz w:val="24"/>
          <w:szCs w:val="24"/>
        </w:rPr>
        <w:t>3.6</w:t>
      </w:r>
      <w:r>
        <w:rPr>
          <w:sz w:val="24"/>
          <w:szCs w:val="24"/>
        </w:rPr>
        <w:tab/>
        <w:t>In the case of LCG allocations, the weights in Table 3.1 are applied to the constrained registered population to produce an age-gender weighted population for each LCG area.  The relative effect on each LCG (the NI average being 1.0) is shown as an index around 1.0 (see Table 3.2).  An LCG with an age-gender index of less than 1.0 has less need related to age-gender than the NI average</w:t>
      </w:r>
      <w:r w:rsidR="00742E43">
        <w:rPr>
          <w:sz w:val="24"/>
          <w:szCs w:val="24"/>
        </w:rPr>
        <w:t>,</w:t>
      </w:r>
      <w:r>
        <w:rPr>
          <w:sz w:val="24"/>
          <w:szCs w:val="24"/>
        </w:rPr>
        <w:t xml:space="preserve"> due to having a younger age profile (e.g. Western LCG).  Likewise</w:t>
      </w:r>
      <w:r w:rsidR="00742E43">
        <w:rPr>
          <w:sz w:val="24"/>
          <w:szCs w:val="24"/>
        </w:rPr>
        <w:t>,</w:t>
      </w:r>
      <w:r>
        <w:rPr>
          <w:sz w:val="24"/>
          <w:szCs w:val="24"/>
        </w:rPr>
        <w:t xml:space="preserve"> an LCG with an index greater than 1.0 has a higher level of relative need and is most likely to have an elderly age profile (e.g. South Eastern </w:t>
      </w:r>
      <w:r>
        <w:rPr>
          <w:sz w:val="24"/>
          <w:szCs w:val="24"/>
        </w:rPr>
        <w:lastRenderedPageBreak/>
        <w:t>LCG).</w:t>
      </w:r>
      <w:r w:rsidR="00B01336">
        <w:rPr>
          <w:sz w:val="24"/>
          <w:szCs w:val="24"/>
        </w:rPr>
        <w:t xml:space="preserve">  </w:t>
      </w:r>
      <w:r w:rsidR="000B167A">
        <w:rPr>
          <w:sz w:val="24"/>
          <w:szCs w:val="24"/>
        </w:rPr>
        <w:t>In c</w:t>
      </w:r>
      <w:r w:rsidR="00B01336">
        <w:rPr>
          <w:sz w:val="24"/>
          <w:szCs w:val="24"/>
        </w:rPr>
        <w:t>omparison with the population shares before adjusting for age-gender, South Eastern LCG have gained the most in age-gender weighted population share, reflecting their elderly age profile.</w:t>
      </w:r>
    </w:p>
    <w:p w:rsidR="001D1968" w:rsidRPr="00D90E58" w:rsidRDefault="001D1968" w:rsidP="001D1968">
      <w:pPr>
        <w:spacing w:after="120" w:line="240" w:lineRule="auto"/>
        <w:ind w:left="720"/>
        <w:rPr>
          <w:b/>
          <w:sz w:val="24"/>
          <w:szCs w:val="24"/>
        </w:rPr>
      </w:pPr>
      <w:r>
        <w:rPr>
          <w:b/>
          <w:sz w:val="24"/>
          <w:szCs w:val="24"/>
        </w:rPr>
        <w:t>Table 3.2</w:t>
      </w:r>
      <w:r w:rsidRPr="00D90E58">
        <w:rPr>
          <w:b/>
          <w:sz w:val="24"/>
          <w:szCs w:val="24"/>
        </w:rPr>
        <w:tab/>
        <w:t>Age-Gender Index &amp; Age Weighted Population Shares at LCG Level</w:t>
      </w:r>
      <w:r>
        <w:rPr>
          <w:b/>
          <w:sz w:val="24"/>
          <w:szCs w:val="24"/>
        </w:rPr>
        <w:t xml:space="preserve"> at 1</w:t>
      </w:r>
      <w:r w:rsidRPr="00D90E58">
        <w:rPr>
          <w:b/>
          <w:sz w:val="24"/>
          <w:szCs w:val="24"/>
          <w:vertAlign w:val="superscript"/>
        </w:rPr>
        <w:t>st</w:t>
      </w:r>
      <w:r>
        <w:rPr>
          <w:b/>
          <w:sz w:val="24"/>
          <w:szCs w:val="24"/>
        </w:rPr>
        <w:t xml:space="preserve"> April 2015</w:t>
      </w:r>
    </w:p>
    <w:tbl>
      <w:tblPr>
        <w:tblStyle w:val="TableGrid"/>
        <w:tblW w:w="9356" w:type="dxa"/>
        <w:tblInd w:w="817" w:type="dxa"/>
        <w:tblLook w:val="04A0"/>
      </w:tblPr>
      <w:tblGrid>
        <w:gridCol w:w="2977"/>
        <w:gridCol w:w="1276"/>
        <w:gridCol w:w="1276"/>
        <w:gridCol w:w="1275"/>
        <w:gridCol w:w="1276"/>
        <w:gridCol w:w="1276"/>
      </w:tblGrid>
      <w:tr w:rsidR="001D1968" w:rsidTr="001D1968">
        <w:tc>
          <w:tcPr>
            <w:tcW w:w="2977" w:type="dxa"/>
          </w:tcPr>
          <w:p w:rsidR="001D1968" w:rsidRDefault="001D1968" w:rsidP="001D1968">
            <w:pPr>
              <w:rPr>
                <w:b/>
                <w:sz w:val="24"/>
                <w:szCs w:val="24"/>
              </w:rPr>
            </w:pPr>
          </w:p>
        </w:tc>
        <w:tc>
          <w:tcPr>
            <w:tcW w:w="1276" w:type="dxa"/>
          </w:tcPr>
          <w:p w:rsidR="001D1968" w:rsidRDefault="001D1968" w:rsidP="001D1968">
            <w:pPr>
              <w:jc w:val="center"/>
              <w:rPr>
                <w:b/>
                <w:sz w:val="24"/>
                <w:szCs w:val="24"/>
              </w:rPr>
            </w:pPr>
            <w:r>
              <w:rPr>
                <w:b/>
                <w:sz w:val="24"/>
                <w:szCs w:val="24"/>
              </w:rPr>
              <w:t>Belfast</w:t>
            </w:r>
          </w:p>
        </w:tc>
        <w:tc>
          <w:tcPr>
            <w:tcW w:w="1276" w:type="dxa"/>
          </w:tcPr>
          <w:p w:rsidR="001D1968" w:rsidRDefault="001D1968" w:rsidP="001D1968">
            <w:pPr>
              <w:jc w:val="center"/>
              <w:rPr>
                <w:b/>
                <w:sz w:val="24"/>
                <w:szCs w:val="24"/>
              </w:rPr>
            </w:pPr>
            <w:r>
              <w:rPr>
                <w:b/>
                <w:sz w:val="24"/>
                <w:szCs w:val="24"/>
              </w:rPr>
              <w:t>Northern</w:t>
            </w:r>
          </w:p>
        </w:tc>
        <w:tc>
          <w:tcPr>
            <w:tcW w:w="1275" w:type="dxa"/>
          </w:tcPr>
          <w:p w:rsidR="001D1968" w:rsidRDefault="001D1968" w:rsidP="001D1968">
            <w:pPr>
              <w:jc w:val="center"/>
              <w:rPr>
                <w:b/>
                <w:sz w:val="24"/>
                <w:szCs w:val="24"/>
              </w:rPr>
            </w:pPr>
            <w:r>
              <w:rPr>
                <w:b/>
                <w:sz w:val="24"/>
                <w:szCs w:val="24"/>
              </w:rPr>
              <w:t>S Eastern</w:t>
            </w:r>
          </w:p>
        </w:tc>
        <w:tc>
          <w:tcPr>
            <w:tcW w:w="1276" w:type="dxa"/>
          </w:tcPr>
          <w:p w:rsidR="001D1968" w:rsidRDefault="001D1968" w:rsidP="001D1968">
            <w:pPr>
              <w:jc w:val="center"/>
              <w:rPr>
                <w:b/>
                <w:sz w:val="24"/>
                <w:szCs w:val="24"/>
              </w:rPr>
            </w:pPr>
            <w:r>
              <w:rPr>
                <w:b/>
                <w:sz w:val="24"/>
                <w:szCs w:val="24"/>
              </w:rPr>
              <w:t>Southern</w:t>
            </w:r>
          </w:p>
        </w:tc>
        <w:tc>
          <w:tcPr>
            <w:tcW w:w="1276" w:type="dxa"/>
          </w:tcPr>
          <w:p w:rsidR="001D1968" w:rsidRDefault="001D1968" w:rsidP="001D1968">
            <w:pPr>
              <w:jc w:val="center"/>
              <w:rPr>
                <w:b/>
                <w:sz w:val="24"/>
                <w:szCs w:val="24"/>
              </w:rPr>
            </w:pPr>
            <w:r>
              <w:rPr>
                <w:b/>
                <w:sz w:val="24"/>
                <w:szCs w:val="24"/>
              </w:rPr>
              <w:t>Western</w:t>
            </w:r>
          </w:p>
        </w:tc>
      </w:tr>
      <w:tr w:rsidR="001D1968" w:rsidTr="001D1968">
        <w:tc>
          <w:tcPr>
            <w:tcW w:w="2977" w:type="dxa"/>
          </w:tcPr>
          <w:p w:rsidR="001D1968" w:rsidRDefault="001D1968" w:rsidP="001D1968">
            <w:pPr>
              <w:rPr>
                <w:b/>
                <w:sz w:val="24"/>
                <w:szCs w:val="24"/>
              </w:rPr>
            </w:pPr>
            <w:r>
              <w:rPr>
                <w:b/>
                <w:sz w:val="24"/>
                <w:szCs w:val="24"/>
              </w:rPr>
              <w:t>Constrained Registered Population Shares %</w:t>
            </w:r>
          </w:p>
        </w:tc>
        <w:tc>
          <w:tcPr>
            <w:tcW w:w="1276" w:type="dxa"/>
          </w:tcPr>
          <w:p w:rsidR="001D1968" w:rsidRPr="00D90E58" w:rsidRDefault="001D1968" w:rsidP="001D1968">
            <w:pPr>
              <w:jc w:val="center"/>
              <w:rPr>
                <w:sz w:val="24"/>
                <w:szCs w:val="24"/>
              </w:rPr>
            </w:pPr>
            <w:r>
              <w:rPr>
                <w:sz w:val="24"/>
                <w:szCs w:val="24"/>
              </w:rPr>
              <w:t>22.33%</w:t>
            </w:r>
          </w:p>
        </w:tc>
        <w:tc>
          <w:tcPr>
            <w:tcW w:w="1276" w:type="dxa"/>
          </w:tcPr>
          <w:p w:rsidR="001D1968" w:rsidRPr="00D90E58" w:rsidRDefault="001D1968" w:rsidP="001D1968">
            <w:pPr>
              <w:jc w:val="center"/>
              <w:rPr>
                <w:sz w:val="24"/>
                <w:szCs w:val="24"/>
              </w:rPr>
            </w:pPr>
            <w:r>
              <w:rPr>
                <w:sz w:val="24"/>
                <w:szCs w:val="24"/>
              </w:rPr>
              <w:t>24.23%</w:t>
            </w:r>
          </w:p>
        </w:tc>
        <w:tc>
          <w:tcPr>
            <w:tcW w:w="1275" w:type="dxa"/>
          </w:tcPr>
          <w:p w:rsidR="001D1968" w:rsidRPr="00D90E58" w:rsidRDefault="001D1968" w:rsidP="001D1968">
            <w:pPr>
              <w:jc w:val="center"/>
              <w:rPr>
                <w:sz w:val="24"/>
                <w:szCs w:val="24"/>
              </w:rPr>
            </w:pPr>
            <w:r>
              <w:rPr>
                <w:sz w:val="24"/>
                <w:szCs w:val="24"/>
              </w:rPr>
              <w:t>16.89%</w:t>
            </w:r>
          </w:p>
        </w:tc>
        <w:tc>
          <w:tcPr>
            <w:tcW w:w="1276" w:type="dxa"/>
          </w:tcPr>
          <w:p w:rsidR="001D1968" w:rsidRPr="00D90E58" w:rsidRDefault="001D1968" w:rsidP="001D1968">
            <w:pPr>
              <w:jc w:val="center"/>
              <w:rPr>
                <w:sz w:val="24"/>
                <w:szCs w:val="24"/>
              </w:rPr>
            </w:pPr>
            <w:r>
              <w:rPr>
                <w:sz w:val="24"/>
                <w:szCs w:val="24"/>
              </w:rPr>
              <w:t>20.22%</w:t>
            </w:r>
          </w:p>
        </w:tc>
        <w:tc>
          <w:tcPr>
            <w:tcW w:w="1276" w:type="dxa"/>
          </w:tcPr>
          <w:p w:rsidR="001D1968" w:rsidRPr="00D90E58" w:rsidRDefault="001D1968" w:rsidP="001D1968">
            <w:pPr>
              <w:jc w:val="center"/>
              <w:rPr>
                <w:sz w:val="24"/>
                <w:szCs w:val="24"/>
              </w:rPr>
            </w:pPr>
            <w:r>
              <w:rPr>
                <w:sz w:val="24"/>
                <w:szCs w:val="24"/>
              </w:rPr>
              <w:t>16.33%</w:t>
            </w:r>
          </w:p>
        </w:tc>
      </w:tr>
      <w:tr w:rsidR="001D1968" w:rsidTr="001D1968">
        <w:tc>
          <w:tcPr>
            <w:tcW w:w="2977" w:type="dxa"/>
          </w:tcPr>
          <w:p w:rsidR="001D1968" w:rsidRDefault="001D1968" w:rsidP="001D1968">
            <w:pPr>
              <w:rPr>
                <w:b/>
                <w:sz w:val="24"/>
                <w:szCs w:val="24"/>
              </w:rPr>
            </w:pPr>
            <w:r>
              <w:rPr>
                <w:b/>
                <w:sz w:val="24"/>
                <w:szCs w:val="24"/>
              </w:rPr>
              <w:t>Age-Gender Index</w:t>
            </w:r>
          </w:p>
        </w:tc>
        <w:tc>
          <w:tcPr>
            <w:tcW w:w="1276" w:type="dxa"/>
          </w:tcPr>
          <w:p w:rsidR="001D1968" w:rsidRPr="00D90E58" w:rsidRDefault="001D1968" w:rsidP="001D1968">
            <w:pPr>
              <w:jc w:val="center"/>
              <w:rPr>
                <w:sz w:val="24"/>
                <w:szCs w:val="24"/>
              </w:rPr>
            </w:pPr>
            <w:r>
              <w:rPr>
                <w:sz w:val="24"/>
                <w:szCs w:val="24"/>
              </w:rPr>
              <w:t>0.9852</w:t>
            </w:r>
          </w:p>
        </w:tc>
        <w:tc>
          <w:tcPr>
            <w:tcW w:w="1276" w:type="dxa"/>
          </w:tcPr>
          <w:p w:rsidR="001D1968" w:rsidRPr="00D90E58" w:rsidRDefault="001D1968" w:rsidP="001D1968">
            <w:pPr>
              <w:jc w:val="center"/>
              <w:rPr>
                <w:sz w:val="24"/>
                <w:szCs w:val="24"/>
              </w:rPr>
            </w:pPr>
            <w:r>
              <w:rPr>
                <w:sz w:val="24"/>
                <w:szCs w:val="24"/>
              </w:rPr>
              <w:t>1.0246</w:t>
            </w:r>
          </w:p>
        </w:tc>
        <w:tc>
          <w:tcPr>
            <w:tcW w:w="1275" w:type="dxa"/>
          </w:tcPr>
          <w:p w:rsidR="001D1968" w:rsidRPr="00D90E58" w:rsidRDefault="001D1968" w:rsidP="001D1968">
            <w:pPr>
              <w:jc w:val="center"/>
              <w:rPr>
                <w:sz w:val="24"/>
                <w:szCs w:val="24"/>
              </w:rPr>
            </w:pPr>
            <w:r>
              <w:rPr>
                <w:sz w:val="24"/>
                <w:szCs w:val="24"/>
              </w:rPr>
              <w:t>1.0703</w:t>
            </w:r>
          </w:p>
        </w:tc>
        <w:tc>
          <w:tcPr>
            <w:tcW w:w="1276" w:type="dxa"/>
          </w:tcPr>
          <w:p w:rsidR="001D1968" w:rsidRPr="00D90E58" w:rsidRDefault="001D1968" w:rsidP="001D1968">
            <w:pPr>
              <w:jc w:val="center"/>
              <w:rPr>
                <w:sz w:val="24"/>
                <w:szCs w:val="24"/>
              </w:rPr>
            </w:pPr>
            <w:r>
              <w:rPr>
                <w:sz w:val="24"/>
                <w:szCs w:val="24"/>
              </w:rPr>
              <w:t>0.9544</w:t>
            </w:r>
          </w:p>
        </w:tc>
        <w:tc>
          <w:tcPr>
            <w:tcW w:w="1276" w:type="dxa"/>
          </w:tcPr>
          <w:p w:rsidR="001D1968" w:rsidRPr="00D90E58" w:rsidRDefault="001D1968" w:rsidP="001D1968">
            <w:pPr>
              <w:jc w:val="center"/>
              <w:rPr>
                <w:sz w:val="24"/>
                <w:szCs w:val="24"/>
              </w:rPr>
            </w:pPr>
            <w:r>
              <w:rPr>
                <w:sz w:val="24"/>
                <w:szCs w:val="24"/>
              </w:rPr>
              <w:t>0.9675</w:t>
            </w:r>
          </w:p>
        </w:tc>
      </w:tr>
      <w:tr w:rsidR="001D1968" w:rsidTr="001D1968">
        <w:tc>
          <w:tcPr>
            <w:tcW w:w="2977" w:type="dxa"/>
          </w:tcPr>
          <w:p w:rsidR="001D1968" w:rsidRDefault="001D1968" w:rsidP="001D1968">
            <w:pPr>
              <w:rPr>
                <w:b/>
                <w:sz w:val="24"/>
                <w:szCs w:val="24"/>
              </w:rPr>
            </w:pPr>
            <w:r>
              <w:rPr>
                <w:b/>
                <w:sz w:val="24"/>
                <w:szCs w:val="24"/>
              </w:rPr>
              <w:t>% Shares After Adjusting for Age-Gender</w:t>
            </w:r>
          </w:p>
        </w:tc>
        <w:tc>
          <w:tcPr>
            <w:tcW w:w="1276" w:type="dxa"/>
          </w:tcPr>
          <w:p w:rsidR="001D1968" w:rsidRPr="00D90E58" w:rsidRDefault="001D1968" w:rsidP="001D1968">
            <w:pPr>
              <w:jc w:val="center"/>
              <w:rPr>
                <w:sz w:val="24"/>
                <w:szCs w:val="24"/>
              </w:rPr>
            </w:pPr>
            <w:r>
              <w:rPr>
                <w:sz w:val="24"/>
                <w:szCs w:val="24"/>
              </w:rPr>
              <w:t>22.00%</w:t>
            </w:r>
          </w:p>
        </w:tc>
        <w:tc>
          <w:tcPr>
            <w:tcW w:w="1276" w:type="dxa"/>
          </w:tcPr>
          <w:p w:rsidR="001D1968" w:rsidRPr="00D90E58" w:rsidRDefault="001D1968" w:rsidP="001D1968">
            <w:pPr>
              <w:jc w:val="center"/>
              <w:rPr>
                <w:sz w:val="24"/>
                <w:szCs w:val="24"/>
              </w:rPr>
            </w:pPr>
            <w:r>
              <w:rPr>
                <w:sz w:val="24"/>
                <w:szCs w:val="24"/>
              </w:rPr>
              <w:t>24.82%</w:t>
            </w:r>
          </w:p>
        </w:tc>
        <w:tc>
          <w:tcPr>
            <w:tcW w:w="1275" w:type="dxa"/>
          </w:tcPr>
          <w:p w:rsidR="001D1968" w:rsidRPr="00D90E58" w:rsidRDefault="001D1968" w:rsidP="001D1968">
            <w:pPr>
              <w:jc w:val="center"/>
              <w:rPr>
                <w:sz w:val="24"/>
                <w:szCs w:val="24"/>
              </w:rPr>
            </w:pPr>
            <w:r>
              <w:rPr>
                <w:sz w:val="24"/>
                <w:szCs w:val="24"/>
              </w:rPr>
              <w:t>18.08%</w:t>
            </w:r>
          </w:p>
        </w:tc>
        <w:tc>
          <w:tcPr>
            <w:tcW w:w="1276" w:type="dxa"/>
          </w:tcPr>
          <w:p w:rsidR="001D1968" w:rsidRPr="00D90E58" w:rsidRDefault="001D1968" w:rsidP="001D1968">
            <w:pPr>
              <w:jc w:val="center"/>
              <w:rPr>
                <w:sz w:val="24"/>
                <w:szCs w:val="24"/>
              </w:rPr>
            </w:pPr>
            <w:r>
              <w:rPr>
                <w:sz w:val="24"/>
                <w:szCs w:val="24"/>
              </w:rPr>
              <w:t>19.30%</w:t>
            </w:r>
          </w:p>
        </w:tc>
        <w:tc>
          <w:tcPr>
            <w:tcW w:w="1276" w:type="dxa"/>
          </w:tcPr>
          <w:p w:rsidR="001D1968" w:rsidRPr="00D90E58" w:rsidRDefault="001D1968" w:rsidP="001D1968">
            <w:pPr>
              <w:jc w:val="center"/>
              <w:rPr>
                <w:sz w:val="24"/>
                <w:szCs w:val="24"/>
              </w:rPr>
            </w:pPr>
            <w:r>
              <w:rPr>
                <w:sz w:val="24"/>
                <w:szCs w:val="24"/>
              </w:rPr>
              <w:t>15.80%</w:t>
            </w:r>
          </w:p>
        </w:tc>
      </w:tr>
      <w:tr w:rsidR="001D1968" w:rsidTr="001D1968">
        <w:tc>
          <w:tcPr>
            <w:tcW w:w="2977" w:type="dxa"/>
          </w:tcPr>
          <w:p w:rsidR="001D1968" w:rsidRDefault="001D1968" w:rsidP="001D1968">
            <w:pPr>
              <w:rPr>
                <w:b/>
                <w:sz w:val="24"/>
                <w:szCs w:val="24"/>
              </w:rPr>
            </w:pPr>
            <w:r>
              <w:rPr>
                <w:b/>
                <w:sz w:val="24"/>
                <w:szCs w:val="24"/>
              </w:rPr>
              <w:t>Change in % Share due to Age-Gender Weighting</w:t>
            </w:r>
          </w:p>
        </w:tc>
        <w:tc>
          <w:tcPr>
            <w:tcW w:w="1276" w:type="dxa"/>
          </w:tcPr>
          <w:p w:rsidR="001D1968" w:rsidRDefault="001D1968" w:rsidP="001D1968">
            <w:pPr>
              <w:jc w:val="center"/>
              <w:rPr>
                <w:sz w:val="24"/>
                <w:szCs w:val="24"/>
              </w:rPr>
            </w:pPr>
            <w:r>
              <w:rPr>
                <w:sz w:val="24"/>
                <w:szCs w:val="24"/>
              </w:rPr>
              <w:t>-0.33%</w:t>
            </w:r>
          </w:p>
        </w:tc>
        <w:tc>
          <w:tcPr>
            <w:tcW w:w="1276" w:type="dxa"/>
          </w:tcPr>
          <w:p w:rsidR="001D1968" w:rsidRDefault="001D1968" w:rsidP="001D1968">
            <w:pPr>
              <w:jc w:val="center"/>
              <w:rPr>
                <w:sz w:val="24"/>
                <w:szCs w:val="24"/>
              </w:rPr>
            </w:pPr>
            <w:r>
              <w:rPr>
                <w:sz w:val="24"/>
                <w:szCs w:val="24"/>
              </w:rPr>
              <w:t>+0.59%</w:t>
            </w:r>
          </w:p>
        </w:tc>
        <w:tc>
          <w:tcPr>
            <w:tcW w:w="1275" w:type="dxa"/>
          </w:tcPr>
          <w:p w:rsidR="001D1968" w:rsidRDefault="001D1968" w:rsidP="001D1968">
            <w:pPr>
              <w:jc w:val="center"/>
              <w:rPr>
                <w:sz w:val="24"/>
                <w:szCs w:val="24"/>
              </w:rPr>
            </w:pPr>
            <w:r>
              <w:rPr>
                <w:sz w:val="24"/>
                <w:szCs w:val="24"/>
              </w:rPr>
              <w:t>+1.19%</w:t>
            </w:r>
          </w:p>
        </w:tc>
        <w:tc>
          <w:tcPr>
            <w:tcW w:w="1276" w:type="dxa"/>
          </w:tcPr>
          <w:p w:rsidR="001D1968" w:rsidRDefault="001D1968" w:rsidP="001D1968">
            <w:pPr>
              <w:jc w:val="center"/>
              <w:rPr>
                <w:sz w:val="24"/>
                <w:szCs w:val="24"/>
              </w:rPr>
            </w:pPr>
            <w:r>
              <w:rPr>
                <w:sz w:val="24"/>
                <w:szCs w:val="24"/>
              </w:rPr>
              <w:t>-0.92%</w:t>
            </w:r>
          </w:p>
        </w:tc>
        <w:tc>
          <w:tcPr>
            <w:tcW w:w="1276" w:type="dxa"/>
          </w:tcPr>
          <w:p w:rsidR="001D1968" w:rsidRDefault="001D1968" w:rsidP="001D1968">
            <w:pPr>
              <w:jc w:val="center"/>
              <w:rPr>
                <w:sz w:val="24"/>
                <w:szCs w:val="24"/>
              </w:rPr>
            </w:pPr>
            <w:r>
              <w:rPr>
                <w:sz w:val="24"/>
                <w:szCs w:val="24"/>
              </w:rPr>
              <w:t>-0.53%</w:t>
            </w:r>
          </w:p>
        </w:tc>
      </w:tr>
    </w:tbl>
    <w:p w:rsidR="001D1968" w:rsidRDefault="001D1968" w:rsidP="00EB4415">
      <w:pPr>
        <w:rPr>
          <w:sz w:val="24"/>
          <w:szCs w:val="24"/>
        </w:rPr>
      </w:pPr>
    </w:p>
    <w:p w:rsidR="00C82C1A" w:rsidRDefault="00C82C1A" w:rsidP="00C82C1A">
      <w:pPr>
        <w:ind w:left="720" w:hanging="720"/>
        <w:rPr>
          <w:sz w:val="24"/>
          <w:szCs w:val="24"/>
        </w:rPr>
      </w:pPr>
      <w:r>
        <w:rPr>
          <w:sz w:val="24"/>
          <w:szCs w:val="24"/>
        </w:rPr>
        <w:t>3.7</w:t>
      </w:r>
      <w:r>
        <w:rPr>
          <w:sz w:val="24"/>
          <w:szCs w:val="24"/>
        </w:rPr>
        <w:tab/>
        <w:t>In the case of general practice allocations, the weights are applied to the registered list populations to produce an age-weighted population for each general practice.</w:t>
      </w:r>
    </w:p>
    <w:p w:rsidR="001D1968" w:rsidRPr="00B01336" w:rsidRDefault="00C82C1A" w:rsidP="00B01336">
      <w:pPr>
        <w:ind w:left="720" w:hanging="720"/>
        <w:rPr>
          <w:b/>
          <w:sz w:val="24"/>
          <w:szCs w:val="24"/>
        </w:rPr>
      </w:pPr>
      <w:r>
        <w:rPr>
          <w:b/>
          <w:sz w:val="24"/>
          <w:szCs w:val="24"/>
        </w:rPr>
        <w:t>3.8</w:t>
      </w:r>
      <w:r w:rsidR="00B01336" w:rsidRPr="00B01336">
        <w:rPr>
          <w:b/>
          <w:sz w:val="24"/>
          <w:szCs w:val="24"/>
        </w:rPr>
        <w:tab/>
        <w:t>It is recommended that the updated NI-PU 2015 be adopted as the age-gender adjustment within the Prescribing Formula for both LCG and general practice allocations from 2016/17.</w:t>
      </w:r>
    </w:p>
    <w:p w:rsidR="00B01336" w:rsidRPr="00B01336" w:rsidRDefault="00B01336" w:rsidP="00B01336">
      <w:pPr>
        <w:spacing w:after="120" w:line="240" w:lineRule="auto"/>
        <w:rPr>
          <w:b/>
          <w:i/>
          <w:sz w:val="24"/>
          <w:szCs w:val="24"/>
        </w:rPr>
      </w:pPr>
      <w:r w:rsidRPr="00B01336">
        <w:rPr>
          <w:b/>
          <w:i/>
          <w:sz w:val="24"/>
          <w:szCs w:val="24"/>
        </w:rPr>
        <w:t>STAR-PU</w:t>
      </w:r>
    </w:p>
    <w:p w:rsidR="001D1968" w:rsidRDefault="00C82C1A" w:rsidP="00B01336">
      <w:pPr>
        <w:ind w:left="720" w:hanging="720"/>
        <w:rPr>
          <w:sz w:val="24"/>
          <w:szCs w:val="24"/>
        </w:rPr>
      </w:pPr>
      <w:r>
        <w:rPr>
          <w:sz w:val="24"/>
          <w:szCs w:val="24"/>
        </w:rPr>
        <w:t>3.9</w:t>
      </w:r>
      <w:r w:rsidR="00B01336">
        <w:rPr>
          <w:sz w:val="24"/>
          <w:szCs w:val="24"/>
        </w:rPr>
        <w:tab/>
        <w:t xml:space="preserve">There are differences in the age and gender profiles of patients who are prescribed drugs in specific therapeutic groups.  For example, drugs for dementia are generally prescribed for older people.  STAR-PU (Specific Therapeutic Group Age-Gender Related Prescribing Unit) has been developed to allow more accurate comparisons within a specific therapeutic group by taking into account the types of people who </w:t>
      </w:r>
      <w:r w:rsidR="000302B1">
        <w:rPr>
          <w:sz w:val="24"/>
          <w:szCs w:val="24"/>
        </w:rPr>
        <w:t>receive</w:t>
      </w:r>
      <w:r w:rsidR="00B01336">
        <w:rPr>
          <w:sz w:val="24"/>
          <w:szCs w:val="24"/>
        </w:rPr>
        <w:t xml:space="preserve"> that medication.</w:t>
      </w:r>
    </w:p>
    <w:p w:rsidR="00614527" w:rsidRDefault="00C82C1A" w:rsidP="00B01336">
      <w:pPr>
        <w:ind w:left="720" w:hanging="720"/>
        <w:rPr>
          <w:sz w:val="24"/>
          <w:szCs w:val="24"/>
        </w:rPr>
      </w:pPr>
      <w:r>
        <w:rPr>
          <w:sz w:val="24"/>
          <w:szCs w:val="24"/>
        </w:rPr>
        <w:t>3.10</w:t>
      </w:r>
      <w:r w:rsidR="00614527">
        <w:rPr>
          <w:sz w:val="24"/>
          <w:szCs w:val="24"/>
        </w:rPr>
        <w:tab/>
        <w:t>STAR-PU weightings have been developed in NI for the leading 10 therapeutic groups (which account for 94% of items dispensed and 89% of total ingredient cost in 2013/14).  STAR-PU has also been developed for a number of British National Formulary (BNF) specific chapters, sections and p</w:t>
      </w:r>
      <w:r w:rsidR="000B167A">
        <w:rPr>
          <w:sz w:val="24"/>
          <w:szCs w:val="24"/>
        </w:rPr>
        <w:t>aragraphs.  The methodology is</w:t>
      </w:r>
      <w:r w:rsidR="00614527">
        <w:rPr>
          <w:sz w:val="24"/>
          <w:szCs w:val="24"/>
        </w:rPr>
        <w:t xml:space="preserve"> </w:t>
      </w:r>
      <w:r w:rsidR="00E011DE">
        <w:rPr>
          <w:sz w:val="24"/>
          <w:szCs w:val="24"/>
        </w:rPr>
        <w:t xml:space="preserve">principally the </w:t>
      </w:r>
      <w:r w:rsidR="000218CF">
        <w:rPr>
          <w:sz w:val="24"/>
          <w:szCs w:val="24"/>
        </w:rPr>
        <w:t>same as for NI-PU,</w:t>
      </w:r>
      <w:r w:rsidR="00614527">
        <w:rPr>
          <w:sz w:val="24"/>
          <w:szCs w:val="24"/>
        </w:rPr>
        <w:t xml:space="preserve"> but based on costs within individual therapeutic groups rather than all prescribing</w:t>
      </w:r>
      <w:r w:rsidR="00E011DE">
        <w:rPr>
          <w:sz w:val="24"/>
          <w:szCs w:val="24"/>
        </w:rPr>
        <w:t xml:space="preserve"> and there is no standardisation (that is, n</w:t>
      </w:r>
      <w:r w:rsidR="000218CF">
        <w:rPr>
          <w:sz w:val="24"/>
          <w:szCs w:val="24"/>
        </w:rPr>
        <w:t>o weight is adjusted to be 1.0);</w:t>
      </w:r>
      <w:r w:rsidR="00E011DE">
        <w:rPr>
          <w:sz w:val="24"/>
          <w:szCs w:val="24"/>
        </w:rPr>
        <w:t xml:space="preserve"> the weights are presented as costs per head.</w:t>
      </w:r>
    </w:p>
    <w:p w:rsidR="001D1968" w:rsidRDefault="00C82C1A" w:rsidP="00614527">
      <w:pPr>
        <w:ind w:left="720" w:hanging="720"/>
        <w:rPr>
          <w:sz w:val="24"/>
          <w:szCs w:val="24"/>
        </w:rPr>
      </w:pPr>
      <w:r>
        <w:rPr>
          <w:sz w:val="24"/>
          <w:szCs w:val="24"/>
        </w:rPr>
        <w:t>3.11</w:t>
      </w:r>
      <w:r w:rsidR="00614527">
        <w:rPr>
          <w:sz w:val="24"/>
          <w:szCs w:val="24"/>
        </w:rPr>
        <w:tab/>
        <w:t>Not surprisingly, the STAR-PU weightings differ greatly for different therapeutic groups, reflecting the demographics of the population being prescribed certain medicines.  Table 3.3 and Figure 3.2 show the STAR-PU weightings for 2 BNF chapters (BNF Chapter 2: Cardiovascular System and BNF Chapter 4: Central Nervous System)</w:t>
      </w:r>
      <w:r w:rsidR="00B47915">
        <w:rPr>
          <w:sz w:val="24"/>
          <w:szCs w:val="24"/>
        </w:rPr>
        <w:t xml:space="preserve"> as examples.</w:t>
      </w:r>
    </w:p>
    <w:p w:rsidR="001D1968" w:rsidRPr="00DF1744" w:rsidRDefault="00C82C1A" w:rsidP="00DF1744">
      <w:pPr>
        <w:ind w:left="720" w:hanging="720"/>
        <w:rPr>
          <w:b/>
          <w:sz w:val="24"/>
          <w:szCs w:val="24"/>
        </w:rPr>
      </w:pPr>
      <w:r>
        <w:rPr>
          <w:b/>
          <w:sz w:val="24"/>
          <w:szCs w:val="24"/>
        </w:rPr>
        <w:t>3.12</w:t>
      </w:r>
      <w:r w:rsidR="00DF1744" w:rsidRPr="00DF1744">
        <w:rPr>
          <w:b/>
          <w:sz w:val="24"/>
          <w:szCs w:val="24"/>
        </w:rPr>
        <w:tab/>
        <w:t>It is recommended that STAR-PU be adopted as the prescribi</w:t>
      </w:r>
      <w:r w:rsidR="00DF1744">
        <w:rPr>
          <w:b/>
          <w:sz w:val="24"/>
          <w:szCs w:val="24"/>
        </w:rPr>
        <w:t xml:space="preserve">ng measure when analysing </w:t>
      </w:r>
      <w:r w:rsidR="00DF1744" w:rsidRPr="00DF1744">
        <w:rPr>
          <w:b/>
          <w:sz w:val="24"/>
          <w:szCs w:val="24"/>
        </w:rPr>
        <w:t>a particular drug, BNF chapter, section or paragraph.</w:t>
      </w:r>
      <w:r w:rsidR="00DF1744">
        <w:rPr>
          <w:b/>
          <w:sz w:val="24"/>
          <w:szCs w:val="24"/>
        </w:rPr>
        <w:t xml:space="preserve">  Note</w:t>
      </w:r>
      <w:r w:rsidR="000218CF">
        <w:rPr>
          <w:b/>
          <w:sz w:val="24"/>
          <w:szCs w:val="24"/>
        </w:rPr>
        <w:t>,</w:t>
      </w:r>
      <w:r w:rsidR="00DF1744">
        <w:rPr>
          <w:b/>
          <w:sz w:val="24"/>
          <w:szCs w:val="24"/>
        </w:rPr>
        <w:t xml:space="preserve"> STAR-PU is not adopted within the weighted capitation formula</w:t>
      </w:r>
      <w:r w:rsidR="0073084F">
        <w:rPr>
          <w:b/>
          <w:sz w:val="24"/>
          <w:szCs w:val="24"/>
        </w:rPr>
        <w:t xml:space="preserve">; STAR-PU was developed as a supplementary prescribing tool. </w:t>
      </w:r>
    </w:p>
    <w:p w:rsidR="00124DE3" w:rsidRDefault="00124DE3" w:rsidP="00614527">
      <w:pPr>
        <w:spacing w:after="120" w:line="240" w:lineRule="auto"/>
        <w:ind w:firstLine="720"/>
        <w:rPr>
          <w:b/>
          <w:sz w:val="24"/>
          <w:szCs w:val="24"/>
        </w:rPr>
      </w:pPr>
    </w:p>
    <w:p w:rsidR="00124DE3" w:rsidRDefault="00124DE3" w:rsidP="00614527">
      <w:pPr>
        <w:spacing w:after="120" w:line="240" w:lineRule="auto"/>
        <w:ind w:firstLine="720"/>
        <w:rPr>
          <w:b/>
          <w:sz w:val="24"/>
          <w:szCs w:val="24"/>
        </w:rPr>
      </w:pPr>
    </w:p>
    <w:p w:rsidR="00614527" w:rsidRPr="00614527" w:rsidRDefault="00614527" w:rsidP="00614527">
      <w:pPr>
        <w:spacing w:after="120" w:line="240" w:lineRule="auto"/>
        <w:ind w:firstLine="720"/>
        <w:rPr>
          <w:b/>
          <w:sz w:val="24"/>
          <w:szCs w:val="24"/>
        </w:rPr>
      </w:pPr>
      <w:r w:rsidRPr="00614527">
        <w:rPr>
          <w:b/>
          <w:sz w:val="24"/>
          <w:szCs w:val="24"/>
        </w:rPr>
        <w:lastRenderedPageBreak/>
        <w:t>Table 3.3</w:t>
      </w:r>
      <w:r w:rsidRPr="00614527">
        <w:rPr>
          <w:b/>
          <w:sz w:val="24"/>
          <w:szCs w:val="24"/>
        </w:rPr>
        <w:tab/>
        <w:t xml:space="preserve">STAR-PU </w:t>
      </w:r>
      <w:r>
        <w:rPr>
          <w:b/>
          <w:sz w:val="24"/>
          <w:szCs w:val="24"/>
        </w:rPr>
        <w:t>W</w:t>
      </w:r>
      <w:r w:rsidRPr="00614527">
        <w:rPr>
          <w:b/>
          <w:sz w:val="24"/>
          <w:szCs w:val="24"/>
        </w:rPr>
        <w:t>eightings for BNF Chapters 2 &amp; 4</w:t>
      </w:r>
    </w:p>
    <w:tbl>
      <w:tblPr>
        <w:tblStyle w:val="TableGrid"/>
        <w:tblW w:w="7950" w:type="dxa"/>
        <w:tblInd w:w="817" w:type="dxa"/>
        <w:tblLook w:val="04A0"/>
      </w:tblPr>
      <w:tblGrid>
        <w:gridCol w:w="1242"/>
        <w:gridCol w:w="1536"/>
        <w:gridCol w:w="1724"/>
        <w:gridCol w:w="1724"/>
        <w:gridCol w:w="1724"/>
      </w:tblGrid>
      <w:tr w:rsidR="00614527" w:rsidRPr="0006495B" w:rsidTr="00614527">
        <w:tc>
          <w:tcPr>
            <w:tcW w:w="1242" w:type="dxa"/>
            <w:vMerge w:val="restart"/>
            <w:vAlign w:val="center"/>
          </w:tcPr>
          <w:p w:rsidR="00614527" w:rsidRPr="0006495B" w:rsidRDefault="00614527" w:rsidP="00614527">
            <w:pPr>
              <w:rPr>
                <w:b/>
              </w:rPr>
            </w:pPr>
            <w:r w:rsidRPr="0006495B">
              <w:rPr>
                <w:b/>
              </w:rPr>
              <w:t>Age Group</w:t>
            </w:r>
          </w:p>
        </w:tc>
        <w:tc>
          <w:tcPr>
            <w:tcW w:w="3260" w:type="dxa"/>
            <w:gridSpan w:val="2"/>
          </w:tcPr>
          <w:p w:rsidR="00614527" w:rsidRPr="0006495B" w:rsidRDefault="00614527" w:rsidP="00614527">
            <w:pPr>
              <w:jc w:val="center"/>
              <w:rPr>
                <w:b/>
              </w:rPr>
            </w:pPr>
            <w:r w:rsidRPr="0006495B">
              <w:rPr>
                <w:b/>
              </w:rPr>
              <w:t>BNF Chapter 2</w:t>
            </w:r>
          </w:p>
          <w:p w:rsidR="00614527" w:rsidRPr="0006495B" w:rsidRDefault="00614527" w:rsidP="00614527">
            <w:pPr>
              <w:jc w:val="center"/>
              <w:rPr>
                <w:b/>
              </w:rPr>
            </w:pPr>
            <w:r w:rsidRPr="0006495B">
              <w:rPr>
                <w:b/>
              </w:rPr>
              <w:t>Cardiovascular System</w:t>
            </w:r>
          </w:p>
        </w:tc>
        <w:tc>
          <w:tcPr>
            <w:tcW w:w="3448" w:type="dxa"/>
            <w:gridSpan w:val="2"/>
          </w:tcPr>
          <w:p w:rsidR="00614527" w:rsidRPr="0006495B" w:rsidRDefault="00614527" w:rsidP="00614527">
            <w:pPr>
              <w:jc w:val="center"/>
              <w:rPr>
                <w:b/>
              </w:rPr>
            </w:pPr>
            <w:r w:rsidRPr="0006495B">
              <w:rPr>
                <w:b/>
              </w:rPr>
              <w:t>BNF Chapter 4</w:t>
            </w:r>
          </w:p>
          <w:p w:rsidR="00614527" w:rsidRPr="0006495B" w:rsidRDefault="00614527" w:rsidP="00614527">
            <w:pPr>
              <w:jc w:val="center"/>
              <w:rPr>
                <w:b/>
              </w:rPr>
            </w:pPr>
            <w:r w:rsidRPr="0006495B">
              <w:rPr>
                <w:b/>
              </w:rPr>
              <w:t>Central Nervous System</w:t>
            </w:r>
          </w:p>
        </w:tc>
      </w:tr>
      <w:tr w:rsidR="00614527" w:rsidRPr="0006495B" w:rsidTr="00614527">
        <w:tc>
          <w:tcPr>
            <w:tcW w:w="1242" w:type="dxa"/>
            <w:vMerge/>
          </w:tcPr>
          <w:p w:rsidR="00614527" w:rsidRPr="0006495B" w:rsidRDefault="00614527" w:rsidP="00614527"/>
        </w:tc>
        <w:tc>
          <w:tcPr>
            <w:tcW w:w="1536" w:type="dxa"/>
          </w:tcPr>
          <w:p w:rsidR="00614527" w:rsidRPr="0006495B" w:rsidRDefault="00614527" w:rsidP="00614527">
            <w:pPr>
              <w:jc w:val="center"/>
            </w:pPr>
            <w:r w:rsidRPr="0006495B">
              <w:t>Males</w:t>
            </w:r>
          </w:p>
        </w:tc>
        <w:tc>
          <w:tcPr>
            <w:tcW w:w="1724" w:type="dxa"/>
          </w:tcPr>
          <w:p w:rsidR="00614527" w:rsidRPr="0006495B" w:rsidRDefault="00614527" w:rsidP="00614527">
            <w:pPr>
              <w:jc w:val="center"/>
            </w:pPr>
            <w:r w:rsidRPr="0006495B">
              <w:t>Males</w:t>
            </w:r>
          </w:p>
        </w:tc>
        <w:tc>
          <w:tcPr>
            <w:tcW w:w="1724" w:type="dxa"/>
          </w:tcPr>
          <w:p w:rsidR="00614527" w:rsidRPr="0006495B" w:rsidRDefault="00614527" w:rsidP="00614527">
            <w:pPr>
              <w:jc w:val="center"/>
            </w:pPr>
            <w:r w:rsidRPr="0006495B">
              <w:t>Females</w:t>
            </w:r>
          </w:p>
        </w:tc>
        <w:tc>
          <w:tcPr>
            <w:tcW w:w="1724" w:type="dxa"/>
          </w:tcPr>
          <w:p w:rsidR="00614527" w:rsidRPr="0006495B" w:rsidRDefault="00614527" w:rsidP="00614527">
            <w:pPr>
              <w:jc w:val="center"/>
            </w:pPr>
            <w:r w:rsidRPr="0006495B">
              <w:t>Females</w:t>
            </w:r>
          </w:p>
        </w:tc>
      </w:tr>
      <w:tr w:rsidR="00614527" w:rsidRPr="0006495B" w:rsidTr="00614527">
        <w:tc>
          <w:tcPr>
            <w:tcW w:w="1242" w:type="dxa"/>
          </w:tcPr>
          <w:p w:rsidR="00614527" w:rsidRPr="0006495B" w:rsidRDefault="00614527" w:rsidP="00614527">
            <w:r w:rsidRPr="0006495B">
              <w:t>0-4</w:t>
            </w:r>
          </w:p>
        </w:tc>
        <w:tc>
          <w:tcPr>
            <w:tcW w:w="1536" w:type="dxa"/>
          </w:tcPr>
          <w:p w:rsidR="00614527" w:rsidRPr="0006495B" w:rsidRDefault="00614527" w:rsidP="00614527">
            <w:pPr>
              <w:jc w:val="center"/>
            </w:pPr>
            <w:r w:rsidRPr="0006495B">
              <w:t>£0.23</w:t>
            </w:r>
          </w:p>
        </w:tc>
        <w:tc>
          <w:tcPr>
            <w:tcW w:w="1724" w:type="dxa"/>
          </w:tcPr>
          <w:p w:rsidR="00614527" w:rsidRPr="0006495B" w:rsidRDefault="00614527" w:rsidP="00614527">
            <w:pPr>
              <w:jc w:val="center"/>
            </w:pPr>
            <w:r w:rsidRPr="0006495B">
              <w:t>£2.35</w:t>
            </w:r>
          </w:p>
        </w:tc>
        <w:tc>
          <w:tcPr>
            <w:tcW w:w="1724" w:type="dxa"/>
          </w:tcPr>
          <w:p w:rsidR="00614527" w:rsidRPr="0006495B" w:rsidRDefault="00614527" w:rsidP="00614527">
            <w:pPr>
              <w:jc w:val="center"/>
            </w:pPr>
            <w:r w:rsidRPr="0006495B">
              <w:t>£2.35</w:t>
            </w:r>
          </w:p>
        </w:tc>
        <w:tc>
          <w:tcPr>
            <w:tcW w:w="1724" w:type="dxa"/>
          </w:tcPr>
          <w:p w:rsidR="00614527" w:rsidRPr="0006495B" w:rsidRDefault="00614527" w:rsidP="00614527">
            <w:pPr>
              <w:jc w:val="center"/>
            </w:pPr>
            <w:r w:rsidRPr="0006495B">
              <w:t>£0.14</w:t>
            </w:r>
          </w:p>
        </w:tc>
      </w:tr>
      <w:tr w:rsidR="00614527" w:rsidRPr="0006495B" w:rsidTr="00614527">
        <w:tc>
          <w:tcPr>
            <w:tcW w:w="1242" w:type="dxa"/>
          </w:tcPr>
          <w:p w:rsidR="00614527" w:rsidRPr="0006495B" w:rsidRDefault="00614527" w:rsidP="00614527">
            <w:r w:rsidRPr="0006495B">
              <w:t>5-15</w:t>
            </w:r>
          </w:p>
        </w:tc>
        <w:tc>
          <w:tcPr>
            <w:tcW w:w="1536" w:type="dxa"/>
          </w:tcPr>
          <w:p w:rsidR="00614527" w:rsidRPr="0006495B" w:rsidRDefault="00614527" w:rsidP="00614527">
            <w:pPr>
              <w:jc w:val="center"/>
            </w:pPr>
            <w:r w:rsidRPr="0006495B">
              <w:t>£0.29</w:t>
            </w:r>
          </w:p>
        </w:tc>
        <w:tc>
          <w:tcPr>
            <w:tcW w:w="1724" w:type="dxa"/>
          </w:tcPr>
          <w:p w:rsidR="00614527" w:rsidRPr="0006495B" w:rsidRDefault="00614527" w:rsidP="00614527">
            <w:pPr>
              <w:jc w:val="center"/>
            </w:pPr>
            <w:r w:rsidRPr="0006495B">
              <w:t>£13.65</w:t>
            </w:r>
          </w:p>
        </w:tc>
        <w:tc>
          <w:tcPr>
            <w:tcW w:w="1724" w:type="dxa"/>
          </w:tcPr>
          <w:p w:rsidR="00614527" w:rsidRPr="0006495B" w:rsidRDefault="00614527" w:rsidP="00614527">
            <w:pPr>
              <w:jc w:val="center"/>
            </w:pPr>
            <w:r w:rsidRPr="0006495B">
              <w:t>£6.18</w:t>
            </w:r>
          </w:p>
        </w:tc>
        <w:tc>
          <w:tcPr>
            <w:tcW w:w="1724" w:type="dxa"/>
          </w:tcPr>
          <w:p w:rsidR="00614527" w:rsidRPr="0006495B" w:rsidRDefault="00614527" w:rsidP="00614527">
            <w:pPr>
              <w:jc w:val="center"/>
            </w:pPr>
            <w:r w:rsidRPr="0006495B">
              <w:t>£0.26</w:t>
            </w:r>
          </w:p>
        </w:tc>
      </w:tr>
      <w:tr w:rsidR="00614527" w:rsidRPr="0006495B" w:rsidTr="00614527">
        <w:tc>
          <w:tcPr>
            <w:tcW w:w="1242" w:type="dxa"/>
          </w:tcPr>
          <w:p w:rsidR="00614527" w:rsidRPr="0006495B" w:rsidRDefault="00614527" w:rsidP="00614527">
            <w:r w:rsidRPr="0006495B">
              <w:t>16-24</w:t>
            </w:r>
          </w:p>
        </w:tc>
        <w:tc>
          <w:tcPr>
            <w:tcW w:w="1536" w:type="dxa"/>
          </w:tcPr>
          <w:p w:rsidR="00614527" w:rsidRPr="0006495B" w:rsidRDefault="00614527" w:rsidP="00614527">
            <w:pPr>
              <w:jc w:val="center"/>
            </w:pPr>
            <w:r w:rsidRPr="0006495B">
              <w:t>£0.63</w:t>
            </w:r>
          </w:p>
        </w:tc>
        <w:tc>
          <w:tcPr>
            <w:tcW w:w="1724" w:type="dxa"/>
          </w:tcPr>
          <w:p w:rsidR="00614527" w:rsidRPr="0006495B" w:rsidRDefault="00614527" w:rsidP="00614527">
            <w:pPr>
              <w:jc w:val="center"/>
            </w:pPr>
            <w:r w:rsidRPr="0006495B">
              <w:t>£15.37</w:t>
            </w:r>
          </w:p>
        </w:tc>
        <w:tc>
          <w:tcPr>
            <w:tcW w:w="1724" w:type="dxa"/>
          </w:tcPr>
          <w:p w:rsidR="00614527" w:rsidRPr="0006495B" w:rsidRDefault="00614527" w:rsidP="00614527">
            <w:pPr>
              <w:jc w:val="center"/>
            </w:pPr>
            <w:r w:rsidRPr="0006495B">
              <w:t>£14.34</w:t>
            </w:r>
          </w:p>
        </w:tc>
        <w:tc>
          <w:tcPr>
            <w:tcW w:w="1724" w:type="dxa"/>
          </w:tcPr>
          <w:p w:rsidR="00614527" w:rsidRPr="0006495B" w:rsidRDefault="00614527" w:rsidP="00614527">
            <w:pPr>
              <w:jc w:val="center"/>
            </w:pPr>
            <w:r w:rsidRPr="0006495B">
              <w:t>£1.06</w:t>
            </w:r>
          </w:p>
        </w:tc>
      </w:tr>
      <w:tr w:rsidR="00614527" w:rsidRPr="0006495B" w:rsidTr="00614527">
        <w:tc>
          <w:tcPr>
            <w:tcW w:w="1242" w:type="dxa"/>
          </w:tcPr>
          <w:p w:rsidR="00614527" w:rsidRPr="0006495B" w:rsidRDefault="00614527" w:rsidP="00614527">
            <w:r w:rsidRPr="0006495B">
              <w:t>25-44</w:t>
            </w:r>
          </w:p>
        </w:tc>
        <w:tc>
          <w:tcPr>
            <w:tcW w:w="1536" w:type="dxa"/>
          </w:tcPr>
          <w:p w:rsidR="00614527" w:rsidRPr="0006495B" w:rsidRDefault="00614527" w:rsidP="00614527">
            <w:pPr>
              <w:jc w:val="center"/>
            </w:pPr>
            <w:r w:rsidRPr="0006495B">
              <w:t>£3.67</w:t>
            </w:r>
          </w:p>
        </w:tc>
        <w:tc>
          <w:tcPr>
            <w:tcW w:w="1724" w:type="dxa"/>
          </w:tcPr>
          <w:p w:rsidR="00614527" w:rsidRPr="0006495B" w:rsidRDefault="00614527" w:rsidP="00614527">
            <w:pPr>
              <w:jc w:val="center"/>
            </w:pPr>
            <w:r w:rsidRPr="0006495B">
              <w:t>£31.21</w:t>
            </w:r>
          </w:p>
        </w:tc>
        <w:tc>
          <w:tcPr>
            <w:tcW w:w="1724" w:type="dxa"/>
          </w:tcPr>
          <w:p w:rsidR="00614527" w:rsidRPr="0006495B" w:rsidRDefault="00614527" w:rsidP="00614527">
            <w:pPr>
              <w:jc w:val="center"/>
            </w:pPr>
            <w:r w:rsidRPr="0006495B">
              <w:t>£43.93</w:t>
            </w:r>
          </w:p>
        </w:tc>
        <w:tc>
          <w:tcPr>
            <w:tcW w:w="1724" w:type="dxa"/>
          </w:tcPr>
          <w:p w:rsidR="00614527" w:rsidRPr="0006495B" w:rsidRDefault="00614527" w:rsidP="00614527">
            <w:pPr>
              <w:jc w:val="center"/>
            </w:pPr>
            <w:r w:rsidRPr="0006495B">
              <w:t>£4.35</w:t>
            </w:r>
          </w:p>
        </w:tc>
      </w:tr>
      <w:tr w:rsidR="00614527" w:rsidRPr="0006495B" w:rsidTr="00614527">
        <w:tc>
          <w:tcPr>
            <w:tcW w:w="1242" w:type="dxa"/>
          </w:tcPr>
          <w:p w:rsidR="00614527" w:rsidRPr="0006495B" w:rsidRDefault="00614527" w:rsidP="00614527">
            <w:r w:rsidRPr="0006495B">
              <w:t>45-59</w:t>
            </w:r>
          </w:p>
        </w:tc>
        <w:tc>
          <w:tcPr>
            <w:tcW w:w="1536" w:type="dxa"/>
          </w:tcPr>
          <w:p w:rsidR="00614527" w:rsidRPr="0006495B" w:rsidRDefault="00614527" w:rsidP="00614527">
            <w:pPr>
              <w:jc w:val="center"/>
            </w:pPr>
            <w:r w:rsidRPr="0006495B">
              <w:t>£27.20</w:t>
            </w:r>
          </w:p>
        </w:tc>
        <w:tc>
          <w:tcPr>
            <w:tcW w:w="1724" w:type="dxa"/>
          </w:tcPr>
          <w:p w:rsidR="00614527" w:rsidRPr="0006495B" w:rsidRDefault="00614527" w:rsidP="00614527">
            <w:pPr>
              <w:jc w:val="center"/>
            </w:pPr>
            <w:r w:rsidRPr="0006495B">
              <w:t>£63.10</w:t>
            </w:r>
          </w:p>
        </w:tc>
        <w:tc>
          <w:tcPr>
            <w:tcW w:w="1724" w:type="dxa"/>
          </w:tcPr>
          <w:p w:rsidR="00614527" w:rsidRPr="0006495B" w:rsidRDefault="00614527" w:rsidP="00614527">
            <w:pPr>
              <w:jc w:val="center"/>
            </w:pPr>
            <w:r w:rsidRPr="0006495B">
              <w:t>£89.69</w:t>
            </w:r>
          </w:p>
        </w:tc>
        <w:tc>
          <w:tcPr>
            <w:tcW w:w="1724" w:type="dxa"/>
          </w:tcPr>
          <w:p w:rsidR="00614527" w:rsidRPr="0006495B" w:rsidRDefault="00614527" w:rsidP="00614527">
            <w:pPr>
              <w:jc w:val="center"/>
            </w:pPr>
            <w:r w:rsidRPr="0006495B">
              <w:t>£18.84</w:t>
            </w:r>
          </w:p>
        </w:tc>
      </w:tr>
      <w:tr w:rsidR="00614527" w:rsidRPr="0006495B" w:rsidTr="00614527">
        <w:tc>
          <w:tcPr>
            <w:tcW w:w="1242" w:type="dxa"/>
          </w:tcPr>
          <w:p w:rsidR="00614527" w:rsidRPr="0006495B" w:rsidRDefault="00614527" w:rsidP="00614527">
            <w:r w:rsidRPr="0006495B">
              <w:t>60-64</w:t>
            </w:r>
          </w:p>
        </w:tc>
        <w:tc>
          <w:tcPr>
            <w:tcW w:w="1536" w:type="dxa"/>
          </w:tcPr>
          <w:p w:rsidR="00614527" w:rsidRPr="0006495B" w:rsidRDefault="00614527" w:rsidP="00614527">
            <w:pPr>
              <w:jc w:val="center"/>
            </w:pPr>
            <w:r w:rsidRPr="0006495B">
              <w:t>£64.34</w:t>
            </w:r>
          </w:p>
        </w:tc>
        <w:tc>
          <w:tcPr>
            <w:tcW w:w="1724" w:type="dxa"/>
          </w:tcPr>
          <w:p w:rsidR="00614527" w:rsidRPr="0006495B" w:rsidRDefault="00614527" w:rsidP="00614527">
            <w:pPr>
              <w:jc w:val="center"/>
            </w:pPr>
            <w:r w:rsidRPr="0006495B">
              <w:t>£76.19</w:t>
            </w:r>
          </w:p>
        </w:tc>
        <w:tc>
          <w:tcPr>
            <w:tcW w:w="1724" w:type="dxa"/>
          </w:tcPr>
          <w:p w:rsidR="00614527" w:rsidRPr="0006495B" w:rsidRDefault="00614527" w:rsidP="00614527">
            <w:pPr>
              <w:jc w:val="center"/>
            </w:pPr>
            <w:r w:rsidRPr="0006495B">
              <w:t>£100.87</w:t>
            </w:r>
          </w:p>
        </w:tc>
        <w:tc>
          <w:tcPr>
            <w:tcW w:w="1724" w:type="dxa"/>
          </w:tcPr>
          <w:p w:rsidR="00614527" w:rsidRPr="0006495B" w:rsidRDefault="00614527" w:rsidP="00614527">
            <w:pPr>
              <w:jc w:val="center"/>
            </w:pPr>
            <w:r w:rsidRPr="0006495B">
              <w:t>£45.06</w:t>
            </w:r>
          </w:p>
        </w:tc>
      </w:tr>
      <w:tr w:rsidR="00614527" w:rsidRPr="0006495B" w:rsidTr="00614527">
        <w:tc>
          <w:tcPr>
            <w:tcW w:w="1242" w:type="dxa"/>
          </w:tcPr>
          <w:p w:rsidR="00614527" w:rsidRPr="0006495B" w:rsidRDefault="00614527" w:rsidP="00614527">
            <w:r w:rsidRPr="0006495B">
              <w:t>65-74</w:t>
            </w:r>
          </w:p>
        </w:tc>
        <w:tc>
          <w:tcPr>
            <w:tcW w:w="1536" w:type="dxa"/>
          </w:tcPr>
          <w:p w:rsidR="00614527" w:rsidRPr="0006495B" w:rsidRDefault="00614527" w:rsidP="00614527">
            <w:pPr>
              <w:jc w:val="center"/>
            </w:pPr>
            <w:r w:rsidRPr="0006495B">
              <w:t>£92.01</w:t>
            </w:r>
          </w:p>
        </w:tc>
        <w:tc>
          <w:tcPr>
            <w:tcW w:w="1724" w:type="dxa"/>
          </w:tcPr>
          <w:p w:rsidR="00614527" w:rsidRPr="0006495B" w:rsidRDefault="00614527" w:rsidP="00614527">
            <w:pPr>
              <w:jc w:val="center"/>
            </w:pPr>
            <w:r w:rsidRPr="0006495B">
              <w:t>£79.92</w:t>
            </w:r>
          </w:p>
        </w:tc>
        <w:tc>
          <w:tcPr>
            <w:tcW w:w="1724" w:type="dxa"/>
          </w:tcPr>
          <w:p w:rsidR="00614527" w:rsidRPr="0006495B" w:rsidRDefault="00614527" w:rsidP="00614527">
            <w:pPr>
              <w:jc w:val="center"/>
            </w:pPr>
            <w:r w:rsidRPr="0006495B">
              <w:t>£104.25</w:t>
            </w:r>
          </w:p>
        </w:tc>
        <w:tc>
          <w:tcPr>
            <w:tcW w:w="1724" w:type="dxa"/>
          </w:tcPr>
          <w:p w:rsidR="00614527" w:rsidRPr="0006495B" w:rsidRDefault="00614527" w:rsidP="00614527">
            <w:pPr>
              <w:jc w:val="center"/>
            </w:pPr>
            <w:r w:rsidRPr="0006495B">
              <w:t>£70.10</w:t>
            </w:r>
          </w:p>
        </w:tc>
      </w:tr>
      <w:tr w:rsidR="00614527" w:rsidRPr="0006495B" w:rsidTr="00614527">
        <w:tc>
          <w:tcPr>
            <w:tcW w:w="1242" w:type="dxa"/>
          </w:tcPr>
          <w:p w:rsidR="00614527" w:rsidRPr="0006495B" w:rsidRDefault="00614527" w:rsidP="00614527">
            <w:r w:rsidRPr="0006495B">
              <w:t>75+</w:t>
            </w:r>
          </w:p>
        </w:tc>
        <w:tc>
          <w:tcPr>
            <w:tcW w:w="1536" w:type="dxa"/>
          </w:tcPr>
          <w:p w:rsidR="00614527" w:rsidRPr="0006495B" w:rsidRDefault="00614527" w:rsidP="00614527">
            <w:pPr>
              <w:jc w:val="center"/>
            </w:pPr>
            <w:r w:rsidRPr="0006495B">
              <w:t>£105.72</w:t>
            </w:r>
          </w:p>
        </w:tc>
        <w:tc>
          <w:tcPr>
            <w:tcW w:w="1724" w:type="dxa"/>
          </w:tcPr>
          <w:p w:rsidR="00614527" w:rsidRPr="0006495B" w:rsidRDefault="00614527" w:rsidP="00614527">
            <w:pPr>
              <w:jc w:val="center"/>
            </w:pPr>
            <w:r w:rsidRPr="0006495B">
              <w:t>£103.44</w:t>
            </w:r>
          </w:p>
        </w:tc>
        <w:tc>
          <w:tcPr>
            <w:tcW w:w="1724" w:type="dxa"/>
          </w:tcPr>
          <w:p w:rsidR="00614527" w:rsidRPr="0006495B" w:rsidRDefault="00614527" w:rsidP="00614527">
            <w:pPr>
              <w:jc w:val="center"/>
            </w:pPr>
            <w:r w:rsidRPr="0006495B">
              <w:t>£156.03</w:t>
            </w:r>
          </w:p>
        </w:tc>
        <w:tc>
          <w:tcPr>
            <w:tcW w:w="1724" w:type="dxa"/>
          </w:tcPr>
          <w:p w:rsidR="00614527" w:rsidRPr="0006495B" w:rsidRDefault="00614527" w:rsidP="00614527">
            <w:pPr>
              <w:jc w:val="center"/>
            </w:pPr>
            <w:r w:rsidRPr="0006495B">
              <w:t>£92.59</w:t>
            </w:r>
          </w:p>
        </w:tc>
      </w:tr>
    </w:tbl>
    <w:p w:rsidR="00614527" w:rsidRDefault="00614527" w:rsidP="00614527">
      <w:pPr>
        <w:spacing w:after="80" w:line="240" w:lineRule="auto"/>
        <w:rPr>
          <w:sz w:val="16"/>
          <w:szCs w:val="16"/>
        </w:rPr>
      </w:pPr>
    </w:p>
    <w:p w:rsidR="00124DE3" w:rsidRDefault="00614527" w:rsidP="00614527">
      <w:pPr>
        <w:spacing w:after="80" w:line="240" w:lineRule="auto"/>
        <w:rPr>
          <w:b/>
          <w:sz w:val="24"/>
          <w:szCs w:val="24"/>
        </w:rPr>
      </w:pPr>
      <w:r w:rsidRPr="00614527">
        <w:rPr>
          <w:b/>
          <w:sz w:val="24"/>
          <w:szCs w:val="24"/>
        </w:rPr>
        <w:tab/>
      </w:r>
    </w:p>
    <w:p w:rsidR="00614527" w:rsidRPr="00614527" w:rsidRDefault="00614527" w:rsidP="00124DE3">
      <w:pPr>
        <w:spacing w:after="80" w:line="240" w:lineRule="auto"/>
        <w:ind w:firstLine="709"/>
        <w:rPr>
          <w:b/>
          <w:sz w:val="24"/>
          <w:szCs w:val="24"/>
        </w:rPr>
      </w:pPr>
      <w:r w:rsidRPr="00614527">
        <w:rPr>
          <w:b/>
          <w:sz w:val="24"/>
          <w:szCs w:val="24"/>
        </w:rPr>
        <w:t xml:space="preserve">Figure </w:t>
      </w:r>
      <w:r>
        <w:rPr>
          <w:b/>
          <w:sz w:val="24"/>
          <w:szCs w:val="24"/>
        </w:rPr>
        <w:t>3.2 (a) STAR-PU Weightings for BNF Chapter 2: Cardiovascular System</w:t>
      </w:r>
    </w:p>
    <w:p w:rsidR="00614527" w:rsidRDefault="00614527" w:rsidP="00614527">
      <w:pPr>
        <w:spacing w:after="80" w:line="240" w:lineRule="auto"/>
        <w:ind w:firstLine="709"/>
        <w:rPr>
          <w:sz w:val="16"/>
          <w:szCs w:val="16"/>
        </w:rPr>
      </w:pPr>
      <w:r w:rsidRPr="00614527">
        <w:rPr>
          <w:noProof/>
          <w:sz w:val="16"/>
          <w:szCs w:val="16"/>
          <w:lang w:eastAsia="en-GB"/>
        </w:rPr>
        <w:drawing>
          <wp:inline distT="0" distB="0" distL="0" distR="0">
            <wp:extent cx="4352925" cy="2314032"/>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4356642" cy="2316008"/>
                    </a:xfrm>
                    <a:prstGeom prst="rect">
                      <a:avLst/>
                    </a:prstGeom>
                    <a:noFill/>
                    <a:ln w="9525">
                      <a:noFill/>
                      <a:miter lim="800000"/>
                      <a:headEnd/>
                      <a:tailEnd/>
                    </a:ln>
                  </pic:spPr>
                </pic:pic>
              </a:graphicData>
            </a:graphic>
          </wp:inline>
        </w:drawing>
      </w:r>
    </w:p>
    <w:p w:rsidR="00E011DE" w:rsidRPr="00C82C1A" w:rsidRDefault="00614527" w:rsidP="00614527">
      <w:pPr>
        <w:spacing w:after="80" w:line="240" w:lineRule="auto"/>
        <w:rPr>
          <w:b/>
          <w:sz w:val="16"/>
          <w:szCs w:val="16"/>
        </w:rPr>
      </w:pPr>
      <w:r w:rsidRPr="00614527">
        <w:rPr>
          <w:b/>
          <w:sz w:val="24"/>
          <w:szCs w:val="24"/>
        </w:rPr>
        <w:tab/>
      </w:r>
    </w:p>
    <w:p w:rsidR="00124DE3" w:rsidRDefault="00124DE3" w:rsidP="00E011DE">
      <w:pPr>
        <w:spacing w:after="80" w:line="240" w:lineRule="auto"/>
        <w:ind w:firstLine="709"/>
        <w:rPr>
          <w:b/>
          <w:sz w:val="24"/>
          <w:szCs w:val="24"/>
        </w:rPr>
      </w:pPr>
    </w:p>
    <w:p w:rsidR="00614527" w:rsidRPr="00614527" w:rsidRDefault="00614527" w:rsidP="00E011DE">
      <w:pPr>
        <w:spacing w:after="80" w:line="240" w:lineRule="auto"/>
        <w:ind w:firstLine="709"/>
        <w:rPr>
          <w:b/>
          <w:sz w:val="24"/>
          <w:szCs w:val="24"/>
        </w:rPr>
      </w:pPr>
      <w:r w:rsidRPr="00614527">
        <w:rPr>
          <w:b/>
          <w:sz w:val="24"/>
          <w:szCs w:val="24"/>
        </w:rPr>
        <w:t xml:space="preserve">Figure </w:t>
      </w:r>
      <w:r>
        <w:rPr>
          <w:b/>
          <w:sz w:val="24"/>
          <w:szCs w:val="24"/>
        </w:rPr>
        <w:t>3.2 (b) STAR-PU Weightings for BNF Chapter 4: Central Nervous System</w:t>
      </w:r>
    </w:p>
    <w:p w:rsidR="00614527" w:rsidRPr="0006495B" w:rsidRDefault="00614527" w:rsidP="00614527">
      <w:pPr>
        <w:spacing w:after="80" w:line="240" w:lineRule="auto"/>
        <w:ind w:firstLine="709"/>
        <w:rPr>
          <w:sz w:val="16"/>
          <w:szCs w:val="16"/>
        </w:rPr>
      </w:pPr>
      <w:r w:rsidRPr="00614527">
        <w:rPr>
          <w:noProof/>
          <w:sz w:val="16"/>
          <w:szCs w:val="16"/>
          <w:lang w:eastAsia="en-GB"/>
        </w:rPr>
        <w:drawing>
          <wp:inline distT="0" distB="0" distL="0" distR="0">
            <wp:extent cx="4352925" cy="24003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4361361" cy="2404952"/>
                    </a:xfrm>
                    <a:prstGeom prst="rect">
                      <a:avLst/>
                    </a:prstGeom>
                    <a:noFill/>
                    <a:ln w="9525">
                      <a:noFill/>
                      <a:miter lim="800000"/>
                      <a:headEnd/>
                      <a:tailEnd/>
                    </a:ln>
                  </pic:spPr>
                </pic:pic>
              </a:graphicData>
            </a:graphic>
          </wp:inline>
        </w:drawing>
      </w:r>
    </w:p>
    <w:p w:rsidR="00124DE3" w:rsidRDefault="00124DE3" w:rsidP="0073084F">
      <w:pPr>
        <w:spacing w:after="120" w:line="240" w:lineRule="auto"/>
        <w:rPr>
          <w:b/>
          <w:i/>
          <w:sz w:val="24"/>
          <w:szCs w:val="24"/>
        </w:rPr>
      </w:pPr>
    </w:p>
    <w:p w:rsidR="00124DE3" w:rsidRDefault="00124DE3" w:rsidP="0073084F">
      <w:pPr>
        <w:spacing w:after="120" w:line="240" w:lineRule="auto"/>
        <w:rPr>
          <w:b/>
          <w:i/>
          <w:sz w:val="24"/>
          <w:szCs w:val="24"/>
        </w:rPr>
      </w:pPr>
    </w:p>
    <w:p w:rsidR="00710766" w:rsidRPr="0073084F" w:rsidRDefault="00614527" w:rsidP="0073084F">
      <w:pPr>
        <w:spacing w:after="120" w:line="240" w:lineRule="auto"/>
        <w:rPr>
          <w:b/>
          <w:i/>
          <w:sz w:val="24"/>
          <w:szCs w:val="24"/>
        </w:rPr>
      </w:pPr>
      <w:r w:rsidRPr="0073084F">
        <w:rPr>
          <w:b/>
          <w:i/>
          <w:sz w:val="24"/>
          <w:szCs w:val="24"/>
        </w:rPr>
        <w:lastRenderedPageBreak/>
        <w:t>Care Home Adjustment</w:t>
      </w:r>
    </w:p>
    <w:p w:rsidR="00EB4415" w:rsidRDefault="0073084F" w:rsidP="0073084F">
      <w:pPr>
        <w:ind w:left="720" w:hanging="720"/>
        <w:rPr>
          <w:sz w:val="24"/>
          <w:szCs w:val="24"/>
        </w:rPr>
      </w:pPr>
      <w:r>
        <w:rPr>
          <w:sz w:val="24"/>
          <w:szCs w:val="24"/>
        </w:rPr>
        <w:t>3.1</w:t>
      </w:r>
      <w:r w:rsidR="00C82C1A">
        <w:rPr>
          <w:sz w:val="24"/>
          <w:szCs w:val="24"/>
        </w:rPr>
        <w:t>3</w:t>
      </w:r>
      <w:r>
        <w:rPr>
          <w:sz w:val="24"/>
          <w:szCs w:val="24"/>
        </w:rPr>
        <w:tab/>
        <w:t xml:space="preserve">An adjustment has been developed and incorporated within the age-gender weighting to take account of the relative greater prescribing need of patients in care homes compared to patients living in their own homes.  The analysis for this adjustment was first carried out in 2012 and presented to the IPA </w:t>
      </w:r>
      <w:r w:rsidR="006B1A5C">
        <w:rPr>
          <w:sz w:val="24"/>
          <w:szCs w:val="24"/>
        </w:rPr>
        <w:t xml:space="preserve">(Indicative Prescribing Amounts) </w:t>
      </w:r>
      <w:r>
        <w:rPr>
          <w:sz w:val="24"/>
          <w:szCs w:val="24"/>
        </w:rPr>
        <w:t>Management Group</w:t>
      </w:r>
      <w:r w:rsidR="006B1A5C">
        <w:rPr>
          <w:sz w:val="24"/>
          <w:szCs w:val="24"/>
        </w:rPr>
        <w:t xml:space="preserve"> (see Appendix A for membership)</w:t>
      </w:r>
      <w:r>
        <w:rPr>
          <w:sz w:val="24"/>
          <w:szCs w:val="24"/>
        </w:rPr>
        <w:t>, who endorsed the work and agreed to introduction of the adjustment from 2013/14.  The analysis has now been updated and this is the opportunity for the adjustment to be presented formally and subjected to peer review and public consultation.</w:t>
      </w:r>
    </w:p>
    <w:p w:rsidR="00D34974" w:rsidRDefault="00C82C1A" w:rsidP="0073084F">
      <w:pPr>
        <w:ind w:left="720" w:hanging="720"/>
        <w:rPr>
          <w:sz w:val="24"/>
          <w:szCs w:val="24"/>
        </w:rPr>
      </w:pPr>
      <w:r>
        <w:rPr>
          <w:sz w:val="24"/>
          <w:szCs w:val="24"/>
        </w:rPr>
        <w:t>3.14</w:t>
      </w:r>
      <w:r w:rsidR="00902546">
        <w:rPr>
          <w:sz w:val="24"/>
          <w:szCs w:val="24"/>
        </w:rPr>
        <w:tab/>
        <w:t xml:space="preserve">Analysis involved an examination of the age and gender distribution of the care home population in NI compared with that of the population living in the community.  </w:t>
      </w:r>
      <w:r w:rsidR="00D34974">
        <w:rPr>
          <w:sz w:val="24"/>
          <w:szCs w:val="24"/>
        </w:rPr>
        <w:t>As expected</w:t>
      </w:r>
      <w:r w:rsidR="000218CF">
        <w:rPr>
          <w:sz w:val="24"/>
          <w:szCs w:val="24"/>
        </w:rPr>
        <w:t>,</w:t>
      </w:r>
      <w:r w:rsidR="00D34974">
        <w:rPr>
          <w:sz w:val="24"/>
          <w:szCs w:val="24"/>
        </w:rPr>
        <w:t xml:space="preserve"> patients in care homes were predominantly elderly and</w:t>
      </w:r>
      <w:r w:rsidR="000218CF">
        <w:rPr>
          <w:sz w:val="24"/>
          <w:szCs w:val="24"/>
        </w:rPr>
        <w:t>,</w:t>
      </w:r>
      <w:r w:rsidR="00D34974">
        <w:rPr>
          <w:sz w:val="24"/>
          <w:szCs w:val="24"/>
        </w:rPr>
        <w:t xml:space="preserve"> compared to those in the community</w:t>
      </w:r>
      <w:r w:rsidR="000218CF">
        <w:rPr>
          <w:sz w:val="24"/>
          <w:szCs w:val="24"/>
        </w:rPr>
        <w:t>,</w:t>
      </w:r>
      <w:r w:rsidR="00D34974">
        <w:rPr>
          <w:sz w:val="24"/>
          <w:szCs w:val="24"/>
        </w:rPr>
        <w:t xml:space="preserve"> there were a higher percentage of females (67% of patients in care homes were females compared to 50% of the community population).  The distribution of age and gender for care home patients is expected to have a large impact on volume, types of medica</w:t>
      </w:r>
      <w:r w:rsidR="000218CF">
        <w:rPr>
          <w:sz w:val="24"/>
          <w:szCs w:val="24"/>
        </w:rPr>
        <w:t>tion prescribed and subsequent</w:t>
      </w:r>
      <w:r w:rsidR="00D34974">
        <w:rPr>
          <w:sz w:val="24"/>
          <w:szCs w:val="24"/>
        </w:rPr>
        <w:t xml:space="preserve"> prescribing costs.</w:t>
      </w:r>
    </w:p>
    <w:p w:rsidR="00C875BB" w:rsidRDefault="00D34974" w:rsidP="0073084F">
      <w:pPr>
        <w:ind w:left="720" w:hanging="720"/>
        <w:rPr>
          <w:sz w:val="24"/>
          <w:szCs w:val="24"/>
        </w:rPr>
      </w:pPr>
      <w:r>
        <w:rPr>
          <w:sz w:val="24"/>
          <w:szCs w:val="24"/>
        </w:rPr>
        <w:t>3.1</w:t>
      </w:r>
      <w:r w:rsidR="00C82C1A">
        <w:rPr>
          <w:sz w:val="24"/>
          <w:szCs w:val="24"/>
        </w:rPr>
        <w:t>5</w:t>
      </w:r>
      <w:r>
        <w:rPr>
          <w:sz w:val="24"/>
          <w:szCs w:val="24"/>
        </w:rPr>
        <w:tab/>
        <w:t xml:space="preserve">Relative prescribing costs were calculated for care home patients and compared with the relative costs of those living in the community.  </w:t>
      </w:r>
      <w:r w:rsidR="00B47915">
        <w:rPr>
          <w:sz w:val="24"/>
          <w:szCs w:val="24"/>
        </w:rPr>
        <w:t xml:space="preserve">The relative costs of those in care homes are much higher overall in each age-gender group than those living in the community. </w:t>
      </w:r>
      <w:r w:rsidR="00C875BB">
        <w:rPr>
          <w:sz w:val="24"/>
          <w:szCs w:val="24"/>
        </w:rPr>
        <w:t xml:space="preserve"> An interesting result was that unlike NI-PU, there was less association with age, rather than </w:t>
      </w:r>
      <w:r w:rsidR="000302B1">
        <w:rPr>
          <w:sz w:val="24"/>
          <w:szCs w:val="24"/>
        </w:rPr>
        <w:t>a steep increase</w:t>
      </w:r>
      <w:r w:rsidR="00C875BB">
        <w:rPr>
          <w:sz w:val="24"/>
          <w:szCs w:val="24"/>
        </w:rPr>
        <w:t xml:space="preserve"> in the elderly age groups, the costs tend to plateau.  This suggests that age is less of a contributory factor to the costs than the fact that the patient has clinical or physical needs that require them to be in care.</w:t>
      </w:r>
    </w:p>
    <w:p w:rsidR="00B47915" w:rsidRPr="00C875BB" w:rsidRDefault="00C875BB" w:rsidP="00C875BB">
      <w:pPr>
        <w:spacing w:after="80" w:line="240" w:lineRule="auto"/>
        <w:ind w:left="720" w:hanging="720"/>
        <w:rPr>
          <w:b/>
          <w:sz w:val="24"/>
          <w:szCs w:val="24"/>
        </w:rPr>
      </w:pPr>
      <w:r w:rsidRPr="00C875BB">
        <w:rPr>
          <w:b/>
          <w:sz w:val="24"/>
          <w:szCs w:val="24"/>
        </w:rPr>
        <w:tab/>
        <w:t>Figure 3.3</w:t>
      </w:r>
      <w:r w:rsidRPr="00C875BB">
        <w:rPr>
          <w:b/>
          <w:sz w:val="24"/>
          <w:szCs w:val="24"/>
        </w:rPr>
        <w:tab/>
        <w:t>Relative Prescribing Costs of Care Home Patients</w:t>
      </w:r>
      <w:r w:rsidR="00B47915" w:rsidRPr="00C875BB">
        <w:rPr>
          <w:b/>
          <w:sz w:val="24"/>
          <w:szCs w:val="24"/>
        </w:rPr>
        <w:t xml:space="preserve"> </w:t>
      </w:r>
    </w:p>
    <w:p w:rsidR="0073084F" w:rsidRDefault="00D34974" w:rsidP="00C875BB">
      <w:pPr>
        <w:ind w:left="720" w:hanging="11"/>
        <w:rPr>
          <w:sz w:val="24"/>
          <w:szCs w:val="24"/>
        </w:rPr>
      </w:pPr>
      <w:r>
        <w:rPr>
          <w:sz w:val="24"/>
          <w:szCs w:val="24"/>
        </w:rPr>
        <w:t xml:space="preserve"> </w:t>
      </w:r>
      <w:r w:rsidR="00C875BB" w:rsidRPr="00C875BB">
        <w:rPr>
          <w:noProof/>
          <w:sz w:val="24"/>
          <w:szCs w:val="24"/>
          <w:lang w:eastAsia="en-GB"/>
        </w:rPr>
        <w:drawing>
          <wp:inline distT="0" distB="0" distL="0" distR="0">
            <wp:extent cx="4314825" cy="2733675"/>
            <wp:effectExtent l="19050" t="0" r="9525" b="0"/>
            <wp:docPr id="5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4314287" cy="2733334"/>
                    </a:xfrm>
                    <a:prstGeom prst="rect">
                      <a:avLst/>
                    </a:prstGeom>
                  </pic:spPr>
                </pic:pic>
              </a:graphicData>
            </a:graphic>
          </wp:inline>
        </w:drawing>
      </w:r>
    </w:p>
    <w:p w:rsidR="00C875BB" w:rsidRDefault="00C82C1A" w:rsidP="00C875BB">
      <w:pPr>
        <w:ind w:left="720" w:hanging="720"/>
        <w:rPr>
          <w:sz w:val="24"/>
          <w:szCs w:val="24"/>
        </w:rPr>
      </w:pPr>
      <w:r>
        <w:rPr>
          <w:sz w:val="24"/>
          <w:szCs w:val="24"/>
        </w:rPr>
        <w:t>3.16</w:t>
      </w:r>
      <w:r w:rsidR="00C875BB">
        <w:rPr>
          <w:sz w:val="24"/>
          <w:szCs w:val="24"/>
        </w:rPr>
        <w:tab/>
        <w:t xml:space="preserve">Costs per prescribing unit (having applied the NI-PU) were calculated for both care home patients and non-care home patients for each general practice.  The average cost for patients in care homes was £97.62 compared to £39.91 for those living in the community; leading to a ratio of 2.45 between the 2 costs, although the distribution across all general practices </w:t>
      </w:r>
      <w:r w:rsidR="002F658A">
        <w:rPr>
          <w:sz w:val="24"/>
          <w:szCs w:val="24"/>
        </w:rPr>
        <w:t xml:space="preserve">ranges from less than 1.0 to 6.97 (see </w:t>
      </w:r>
      <w:r w:rsidR="002F658A">
        <w:rPr>
          <w:sz w:val="24"/>
          <w:szCs w:val="24"/>
        </w:rPr>
        <w:lastRenderedPageBreak/>
        <w:t>Figure 3.4).  Given the distribution, it is recommended that the weights for patients in care homes be 2.5 times the value of the patients living in their own homes.</w:t>
      </w:r>
    </w:p>
    <w:p w:rsidR="002F658A" w:rsidRPr="002F658A" w:rsidRDefault="002F658A" w:rsidP="002F658A">
      <w:pPr>
        <w:spacing w:after="80" w:line="240" w:lineRule="auto"/>
        <w:ind w:left="720" w:hanging="720"/>
        <w:rPr>
          <w:b/>
          <w:sz w:val="24"/>
          <w:szCs w:val="24"/>
        </w:rPr>
      </w:pPr>
      <w:r w:rsidRPr="002F658A">
        <w:rPr>
          <w:b/>
          <w:sz w:val="24"/>
          <w:szCs w:val="24"/>
        </w:rPr>
        <w:tab/>
        <w:t>Figure 3.4</w:t>
      </w:r>
      <w:r w:rsidRPr="002F658A">
        <w:rPr>
          <w:b/>
          <w:sz w:val="24"/>
          <w:szCs w:val="24"/>
        </w:rPr>
        <w:tab/>
      </w:r>
      <w:proofErr w:type="gramStart"/>
      <w:r w:rsidRPr="002F658A">
        <w:rPr>
          <w:b/>
          <w:sz w:val="24"/>
          <w:szCs w:val="24"/>
        </w:rPr>
        <w:t>Distribution</w:t>
      </w:r>
      <w:proofErr w:type="gramEnd"/>
      <w:r w:rsidRPr="002F658A">
        <w:rPr>
          <w:b/>
          <w:sz w:val="24"/>
          <w:szCs w:val="24"/>
        </w:rPr>
        <w:t xml:space="preserve"> of Cost Ratios Across General Practices</w:t>
      </w:r>
    </w:p>
    <w:p w:rsidR="002F658A" w:rsidRDefault="002F658A" w:rsidP="002F658A">
      <w:pPr>
        <w:ind w:left="720" w:hanging="11"/>
        <w:rPr>
          <w:sz w:val="24"/>
          <w:szCs w:val="24"/>
        </w:rPr>
      </w:pPr>
      <w:r w:rsidRPr="002F658A">
        <w:rPr>
          <w:noProof/>
          <w:sz w:val="24"/>
          <w:szCs w:val="24"/>
          <w:lang w:eastAsia="en-GB"/>
        </w:rPr>
        <w:drawing>
          <wp:inline distT="0" distB="0" distL="0" distR="0">
            <wp:extent cx="4280790" cy="2581275"/>
            <wp:effectExtent l="19050" t="0" r="5460" b="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292162" cy="2588132"/>
                    </a:xfrm>
                    <a:prstGeom prst="rect">
                      <a:avLst/>
                    </a:prstGeom>
                    <a:noFill/>
                  </pic:spPr>
                </pic:pic>
              </a:graphicData>
            </a:graphic>
          </wp:inline>
        </w:drawing>
      </w:r>
    </w:p>
    <w:p w:rsidR="0073084F" w:rsidRDefault="00C82C1A" w:rsidP="002F658A">
      <w:pPr>
        <w:ind w:left="720" w:hanging="578"/>
        <w:rPr>
          <w:sz w:val="24"/>
          <w:szCs w:val="24"/>
        </w:rPr>
      </w:pPr>
      <w:r>
        <w:rPr>
          <w:sz w:val="24"/>
          <w:szCs w:val="24"/>
        </w:rPr>
        <w:t>3.17</w:t>
      </w:r>
      <w:r w:rsidR="002F658A">
        <w:rPr>
          <w:sz w:val="24"/>
          <w:szCs w:val="24"/>
        </w:rPr>
        <w:tab/>
      </w:r>
      <w:r w:rsidR="0073084F">
        <w:rPr>
          <w:sz w:val="24"/>
          <w:szCs w:val="24"/>
        </w:rPr>
        <w:t>To allow for care home weightings within the allocation process for both LCGs and general practices, it is recommended that the following procedure is followed:</w:t>
      </w:r>
    </w:p>
    <w:p w:rsidR="0073084F" w:rsidRDefault="0073084F" w:rsidP="005A342F">
      <w:pPr>
        <w:ind w:left="720"/>
        <w:rPr>
          <w:b/>
          <w:sz w:val="24"/>
          <w:szCs w:val="24"/>
        </w:rPr>
      </w:pPr>
      <w:r w:rsidRPr="005A342F">
        <w:rPr>
          <w:b/>
          <w:sz w:val="24"/>
          <w:szCs w:val="24"/>
        </w:rPr>
        <w:t>Calculate the number of NI-PUs for the patients in care homes and then multiply this number by 2.5 before adding to the remaining NI-</w:t>
      </w:r>
      <w:r w:rsidR="005A342F">
        <w:rPr>
          <w:b/>
          <w:sz w:val="24"/>
          <w:szCs w:val="24"/>
        </w:rPr>
        <w:t>PU</w:t>
      </w:r>
      <w:r w:rsidRPr="005A342F">
        <w:rPr>
          <w:b/>
          <w:sz w:val="24"/>
          <w:szCs w:val="24"/>
        </w:rPr>
        <w:t>s for the practice</w:t>
      </w:r>
      <w:r w:rsidR="005A342F" w:rsidRPr="005A342F">
        <w:rPr>
          <w:b/>
          <w:sz w:val="24"/>
          <w:szCs w:val="24"/>
        </w:rPr>
        <w:t xml:space="preserve"> (that is, NI-PUs for the non-care home patients).</w:t>
      </w:r>
    </w:p>
    <w:p w:rsidR="00E21022" w:rsidRDefault="00E21022" w:rsidP="00E21022">
      <w:pPr>
        <w:ind w:left="720" w:hanging="578"/>
        <w:rPr>
          <w:sz w:val="24"/>
          <w:szCs w:val="24"/>
        </w:rPr>
      </w:pPr>
      <w:r w:rsidRPr="00E21022">
        <w:rPr>
          <w:sz w:val="24"/>
          <w:szCs w:val="24"/>
        </w:rPr>
        <w:t>3.1</w:t>
      </w:r>
      <w:r w:rsidR="00C82C1A">
        <w:rPr>
          <w:sz w:val="24"/>
          <w:szCs w:val="24"/>
        </w:rPr>
        <w:t>8</w:t>
      </w:r>
      <w:r>
        <w:rPr>
          <w:sz w:val="24"/>
          <w:szCs w:val="24"/>
        </w:rPr>
        <w:tab/>
        <w:t>The effect of the care home adjustment at LCG level is shown in Table 3.4.  South Eastern LCG experiences the largest increase in share from application of the adjustment; this is expected given South Eastern LCG’s more elderly age structure.  Likewise</w:t>
      </w:r>
      <w:r w:rsidR="000D607A">
        <w:rPr>
          <w:sz w:val="24"/>
          <w:szCs w:val="24"/>
        </w:rPr>
        <w:t>,</w:t>
      </w:r>
      <w:r>
        <w:rPr>
          <w:sz w:val="24"/>
          <w:szCs w:val="24"/>
        </w:rPr>
        <w:t xml:space="preserve"> Southern and Western LCGs</w:t>
      </w:r>
      <w:r w:rsidR="00F066B2">
        <w:rPr>
          <w:sz w:val="24"/>
          <w:szCs w:val="24"/>
        </w:rPr>
        <w:t xml:space="preserve"> see a reduction in share when the adjustment is applied; this reflects their younger age profiles.</w:t>
      </w:r>
    </w:p>
    <w:p w:rsidR="00E21022" w:rsidRPr="00E21022" w:rsidRDefault="00E21022" w:rsidP="00E21022">
      <w:pPr>
        <w:spacing w:after="80" w:line="240" w:lineRule="auto"/>
        <w:ind w:left="720" w:hanging="578"/>
        <w:rPr>
          <w:b/>
          <w:sz w:val="24"/>
          <w:szCs w:val="24"/>
        </w:rPr>
      </w:pPr>
      <w:r w:rsidRPr="00E21022">
        <w:rPr>
          <w:b/>
          <w:sz w:val="24"/>
          <w:szCs w:val="24"/>
        </w:rPr>
        <w:tab/>
        <w:t xml:space="preserve">Table </w:t>
      </w:r>
      <w:r>
        <w:rPr>
          <w:b/>
          <w:sz w:val="24"/>
          <w:szCs w:val="24"/>
        </w:rPr>
        <w:t>3.4</w:t>
      </w:r>
      <w:r>
        <w:rPr>
          <w:b/>
          <w:sz w:val="24"/>
          <w:szCs w:val="24"/>
        </w:rPr>
        <w:tab/>
        <w:t>Impact of C</w:t>
      </w:r>
      <w:r w:rsidRPr="00E21022">
        <w:rPr>
          <w:b/>
          <w:sz w:val="24"/>
          <w:szCs w:val="24"/>
        </w:rPr>
        <w:t>are Home Adjustment at LCG Level</w:t>
      </w:r>
    </w:p>
    <w:tbl>
      <w:tblPr>
        <w:tblStyle w:val="TableGrid"/>
        <w:tblW w:w="9498" w:type="dxa"/>
        <w:tblInd w:w="817" w:type="dxa"/>
        <w:tblLook w:val="04A0"/>
      </w:tblPr>
      <w:tblGrid>
        <w:gridCol w:w="3119"/>
        <w:gridCol w:w="1276"/>
        <w:gridCol w:w="1276"/>
        <w:gridCol w:w="1275"/>
        <w:gridCol w:w="1276"/>
        <w:gridCol w:w="1276"/>
      </w:tblGrid>
      <w:tr w:rsidR="00E21022" w:rsidTr="00E21022">
        <w:tc>
          <w:tcPr>
            <w:tcW w:w="3119" w:type="dxa"/>
          </w:tcPr>
          <w:p w:rsidR="00E21022" w:rsidRDefault="00E21022" w:rsidP="00E21022">
            <w:pPr>
              <w:rPr>
                <w:b/>
                <w:sz w:val="24"/>
                <w:szCs w:val="24"/>
              </w:rPr>
            </w:pPr>
          </w:p>
        </w:tc>
        <w:tc>
          <w:tcPr>
            <w:tcW w:w="1276" w:type="dxa"/>
          </w:tcPr>
          <w:p w:rsidR="00E21022" w:rsidRDefault="00E21022" w:rsidP="00E21022">
            <w:pPr>
              <w:jc w:val="center"/>
              <w:rPr>
                <w:b/>
                <w:sz w:val="24"/>
                <w:szCs w:val="24"/>
              </w:rPr>
            </w:pPr>
            <w:r>
              <w:rPr>
                <w:b/>
                <w:sz w:val="24"/>
                <w:szCs w:val="24"/>
              </w:rPr>
              <w:t>Belfast</w:t>
            </w:r>
          </w:p>
        </w:tc>
        <w:tc>
          <w:tcPr>
            <w:tcW w:w="1276" w:type="dxa"/>
          </w:tcPr>
          <w:p w:rsidR="00E21022" w:rsidRDefault="00E21022" w:rsidP="00E21022">
            <w:pPr>
              <w:jc w:val="center"/>
              <w:rPr>
                <w:b/>
                <w:sz w:val="24"/>
                <w:szCs w:val="24"/>
              </w:rPr>
            </w:pPr>
            <w:r>
              <w:rPr>
                <w:b/>
                <w:sz w:val="24"/>
                <w:szCs w:val="24"/>
              </w:rPr>
              <w:t>Northern</w:t>
            </w:r>
          </w:p>
        </w:tc>
        <w:tc>
          <w:tcPr>
            <w:tcW w:w="1275" w:type="dxa"/>
          </w:tcPr>
          <w:p w:rsidR="00E21022" w:rsidRDefault="00E21022" w:rsidP="00E21022">
            <w:pPr>
              <w:jc w:val="center"/>
              <w:rPr>
                <w:b/>
                <w:sz w:val="24"/>
                <w:szCs w:val="24"/>
              </w:rPr>
            </w:pPr>
            <w:r>
              <w:rPr>
                <w:b/>
                <w:sz w:val="24"/>
                <w:szCs w:val="24"/>
              </w:rPr>
              <w:t>S Eastern</w:t>
            </w:r>
          </w:p>
        </w:tc>
        <w:tc>
          <w:tcPr>
            <w:tcW w:w="1276" w:type="dxa"/>
          </w:tcPr>
          <w:p w:rsidR="00E21022" w:rsidRDefault="00E21022" w:rsidP="00E21022">
            <w:pPr>
              <w:jc w:val="center"/>
              <w:rPr>
                <w:b/>
                <w:sz w:val="24"/>
                <w:szCs w:val="24"/>
              </w:rPr>
            </w:pPr>
            <w:r>
              <w:rPr>
                <w:b/>
                <w:sz w:val="24"/>
                <w:szCs w:val="24"/>
              </w:rPr>
              <w:t>Southern</w:t>
            </w:r>
          </w:p>
        </w:tc>
        <w:tc>
          <w:tcPr>
            <w:tcW w:w="1276" w:type="dxa"/>
          </w:tcPr>
          <w:p w:rsidR="00E21022" w:rsidRDefault="00E21022" w:rsidP="00E21022">
            <w:pPr>
              <w:jc w:val="center"/>
              <w:rPr>
                <w:b/>
                <w:sz w:val="24"/>
                <w:szCs w:val="24"/>
              </w:rPr>
            </w:pPr>
            <w:r>
              <w:rPr>
                <w:b/>
                <w:sz w:val="24"/>
                <w:szCs w:val="24"/>
              </w:rPr>
              <w:t>Western</w:t>
            </w:r>
          </w:p>
        </w:tc>
      </w:tr>
      <w:tr w:rsidR="00E21022" w:rsidTr="00E21022">
        <w:tc>
          <w:tcPr>
            <w:tcW w:w="3119" w:type="dxa"/>
          </w:tcPr>
          <w:p w:rsidR="00E21022" w:rsidRDefault="00E21022" w:rsidP="00E21022">
            <w:pPr>
              <w:rPr>
                <w:b/>
                <w:sz w:val="24"/>
                <w:szCs w:val="24"/>
              </w:rPr>
            </w:pPr>
            <w:r>
              <w:rPr>
                <w:b/>
                <w:sz w:val="24"/>
                <w:szCs w:val="24"/>
              </w:rPr>
              <w:t>% Shares After Adjusting for Age-Gender Only</w:t>
            </w:r>
          </w:p>
        </w:tc>
        <w:tc>
          <w:tcPr>
            <w:tcW w:w="1276" w:type="dxa"/>
          </w:tcPr>
          <w:p w:rsidR="00E21022" w:rsidRPr="00D90E58" w:rsidRDefault="00E21022" w:rsidP="00E21022">
            <w:pPr>
              <w:jc w:val="center"/>
              <w:rPr>
                <w:sz w:val="24"/>
                <w:szCs w:val="24"/>
              </w:rPr>
            </w:pPr>
            <w:r>
              <w:rPr>
                <w:sz w:val="24"/>
                <w:szCs w:val="24"/>
              </w:rPr>
              <w:t>22.00%</w:t>
            </w:r>
          </w:p>
        </w:tc>
        <w:tc>
          <w:tcPr>
            <w:tcW w:w="1276" w:type="dxa"/>
          </w:tcPr>
          <w:p w:rsidR="00E21022" w:rsidRPr="00D90E58" w:rsidRDefault="00E21022" w:rsidP="00E21022">
            <w:pPr>
              <w:jc w:val="center"/>
              <w:rPr>
                <w:sz w:val="24"/>
                <w:szCs w:val="24"/>
              </w:rPr>
            </w:pPr>
            <w:r>
              <w:rPr>
                <w:sz w:val="24"/>
                <w:szCs w:val="24"/>
              </w:rPr>
              <w:t>24.82%</w:t>
            </w:r>
          </w:p>
        </w:tc>
        <w:tc>
          <w:tcPr>
            <w:tcW w:w="1275" w:type="dxa"/>
          </w:tcPr>
          <w:p w:rsidR="00E21022" w:rsidRPr="00D90E58" w:rsidRDefault="00E21022" w:rsidP="00E21022">
            <w:pPr>
              <w:jc w:val="center"/>
              <w:rPr>
                <w:sz w:val="24"/>
                <w:szCs w:val="24"/>
              </w:rPr>
            </w:pPr>
            <w:r>
              <w:rPr>
                <w:sz w:val="24"/>
                <w:szCs w:val="24"/>
              </w:rPr>
              <w:t>18.08%</w:t>
            </w:r>
          </w:p>
        </w:tc>
        <w:tc>
          <w:tcPr>
            <w:tcW w:w="1276" w:type="dxa"/>
          </w:tcPr>
          <w:p w:rsidR="00E21022" w:rsidRPr="00D90E58" w:rsidRDefault="00E21022" w:rsidP="00E21022">
            <w:pPr>
              <w:jc w:val="center"/>
              <w:rPr>
                <w:sz w:val="24"/>
                <w:szCs w:val="24"/>
              </w:rPr>
            </w:pPr>
            <w:r>
              <w:rPr>
                <w:sz w:val="24"/>
                <w:szCs w:val="24"/>
              </w:rPr>
              <w:t>19.30%</w:t>
            </w:r>
          </w:p>
        </w:tc>
        <w:tc>
          <w:tcPr>
            <w:tcW w:w="1276" w:type="dxa"/>
          </w:tcPr>
          <w:p w:rsidR="00E21022" w:rsidRPr="00D90E58" w:rsidRDefault="00E21022" w:rsidP="00E21022">
            <w:pPr>
              <w:jc w:val="center"/>
              <w:rPr>
                <w:sz w:val="24"/>
                <w:szCs w:val="24"/>
              </w:rPr>
            </w:pPr>
            <w:r>
              <w:rPr>
                <w:sz w:val="24"/>
                <w:szCs w:val="24"/>
              </w:rPr>
              <w:t>15.80%</w:t>
            </w:r>
          </w:p>
        </w:tc>
      </w:tr>
      <w:tr w:rsidR="00E21022" w:rsidTr="00E21022">
        <w:tc>
          <w:tcPr>
            <w:tcW w:w="3119" w:type="dxa"/>
          </w:tcPr>
          <w:p w:rsidR="00E21022" w:rsidRDefault="00E21022" w:rsidP="00E21022">
            <w:pPr>
              <w:rPr>
                <w:b/>
                <w:sz w:val="24"/>
                <w:szCs w:val="24"/>
              </w:rPr>
            </w:pPr>
            <w:r>
              <w:rPr>
                <w:b/>
                <w:sz w:val="24"/>
                <w:szCs w:val="24"/>
              </w:rPr>
              <w:t>% Shares After Adjusting for Age-Gender &amp; Incorporation of Care Home Adjustment</w:t>
            </w:r>
          </w:p>
        </w:tc>
        <w:tc>
          <w:tcPr>
            <w:tcW w:w="1276" w:type="dxa"/>
          </w:tcPr>
          <w:p w:rsidR="00E21022" w:rsidRPr="00D90E58" w:rsidRDefault="00E21022" w:rsidP="00E21022">
            <w:pPr>
              <w:jc w:val="center"/>
              <w:rPr>
                <w:sz w:val="24"/>
                <w:szCs w:val="24"/>
              </w:rPr>
            </w:pPr>
            <w:r>
              <w:rPr>
                <w:sz w:val="24"/>
                <w:szCs w:val="24"/>
              </w:rPr>
              <w:t>22.01%</w:t>
            </w:r>
          </w:p>
        </w:tc>
        <w:tc>
          <w:tcPr>
            <w:tcW w:w="1276" w:type="dxa"/>
          </w:tcPr>
          <w:p w:rsidR="00E21022" w:rsidRPr="00D90E58" w:rsidRDefault="00E21022" w:rsidP="00E21022">
            <w:pPr>
              <w:jc w:val="center"/>
              <w:rPr>
                <w:sz w:val="24"/>
                <w:szCs w:val="24"/>
              </w:rPr>
            </w:pPr>
            <w:r>
              <w:rPr>
                <w:sz w:val="24"/>
                <w:szCs w:val="24"/>
              </w:rPr>
              <w:t>24.82%</w:t>
            </w:r>
          </w:p>
        </w:tc>
        <w:tc>
          <w:tcPr>
            <w:tcW w:w="1275" w:type="dxa"/>
          </w:tcPr>
          <w:p w:rsidR="00E21022" w:rsidRPr="00D90E58" w:rsidRDefault="00E21022" w:rsidP="00E21022">
            <w:pPr>
              <w:jc w:val="center"/>
              <w:rPr>
                <w:sz w:val="24"/>
                <w:szCs w:val="24"/>
              </w:rPr>
            </w:pPr>
            <w:r>
              <w:rPr>
                <w:sz w:val="24"/>
                <w:szCs w:val="24"/>
              </w:rPr>
              <w:t>18.19%</w:t>
            </w:r>
          </w:p>
        </w:tc>
        <w:tc>
          <w:tcPr>
            <w:tcW w:w="1276" w:type="dxa"/>
          </w:tcPr>
          <w:p w:rsidR="00E21022" w:rsidRPr="00D90E58" w:rsidRDefault="00E21022" w:rsidP="00E21022">
            <w:pPr>
              <w:jc w:val="center"/>
              <w:rPr>
                <w:sz w:val="24"/>
                <w:szCs w:val="24"/>
              </w:rPr>
            </w:pPr>
            <w:r>
              <w:rPr>
                <w:sz w:val="24"/>
                <w:szCs w:val="24"/>
              </w:rPr>
              <w:t>19.25%</w:t>
            </w:r>
          </w:p>
        </w:tc>
        <w:tc>
          <w:tcPr>
            <w:tcW w:w="1276" w:type="dxa"/>
          </w:tcPr>
          <w:p w:rsidR="00E21022" w:rsidRPr="00D90E58" w:rsidRDefault="00E21022" w:rsidP="00E21022">
            <w:pPr>
              <w:jc w:val="center"/>
              <w:rPr>
                <w:sz w:val="24"/>
                <w:szCs w:val="24"/>
              </w:rPr>
            </w:pPr>
            <w:r>
              <w:rPr>
                <w:sz w:val="24"/>
                <w:szCs w:val="24"/>
              </w:rPr>
              <w:t>15.72%</w:t>
            </w:r>
          </w:p>
        </w:tc>
      </w:tr>
      <w:tr w:rsidR="00E21022" w:rsidTr="00E21022">
        <w:tc>
          <w:tcPr>
            <w:tcW w:w="3119" w:type="dxa"/>
          </w:tcPr>
          <w:p w:rsidR="00E21022" w:rsidRDefault="00E21022" w:rsidP="009D211F">
            <w:pPr>
              <w:rPr>
                <w:b/>
                <w:sz w:val="24"/>
                <w:szCs w:val="24"/>
              </w:rPr>
            </w:pPr>
            <w:r>
              <w:rPr>
                <w:b/>
                <w:sz w:val="24"/>
                <w:szCs w:val="24"/>
              </w:rPr>
              <w:t xml:space="preserve">Change in % Share due to </w:t>
            </w:r>
            <w:r w:rsidR="009D211F">
              <w:rPr>
                <w:b/>
                <w:sz w:val="24"/>
                <w:szCs w:val="24"/>
              </w:rPr>
              <w:t>C</w:t>
            </w:r>
            <w:r>
              <w:rPr>
                <w:b/>
                <w:sz w:val="24"/>
                <w:szCs w:val="24"/>
              </w:rPr>
              <w:t>are Home Weighting</w:t>
            </w:r>
          </w:p>
        </w:tc>
        <w:tc>
          <w:tcPr>
            <w:tcW w:w="1276" w:type="dxa"/>
          </w:tcPr>
          <w:p w:rsidR="00E21022" w:rsidRDefault="00E21022" w:rsidP="00E21022">
            <w:pPr>
              <w:jc w:val="center"/>
              <w:rPr>
                <w:sz w:val="24"/>
                <w:szCs w:val="24"/>
              </w:rPr>
            </w:pPr>
            <w:r>
              <w:rPr>
                <w:sz w:val="24"/>
                <w:szCs w:val="24"/>
              </w:rPr>
              <w:t>+0.01%</w:t>
            </w:r>
          </w:p>
        </w:tc>
        <w:tc>
          <w:tcPr>
            <w:tcW w:w="1276" w:type="dxa"/>
          </w:tcPr>
          <w:p w:rsidR="00E21022" w:rsidRDefault="00E21022" w:rsidP="00E21022">
            <w:pPr>
              <w:jc w:val="center"/>
              <w:rPr>
                <w:sz w:val="24"/>
                <w:szCs w:val="24"/>
              </w:rPr>
            </w:pPr>
            <w:r>
              <w:rPr>
                <w:sz w:val="24"/>
                <w:szCs w:val="24"/>
              </w:rPr>
              <w:t>0.00%</w:t>
            </w:r>
          </w:p>
        </w:tc>
        <w:tc>
          <w:tcPr>
            <w:tcW w:w="1275" w:type="dxa"/>
          </w:tcPr>
          <w:p w:rsidR="00E21022" w:rsidRDefault="00E21022" w:rsidP="00E21022">
            <w:pPr>
              <w:jc w:val="center"/>
              <w:rPr>
                <w:sz w:val="24"/>
                <w:szCs w:val="24"/>
              </w:rPr>
            </w:pPr>
            <w:r>
              <w:rPr>
                <w:sz w:val="24"/>
                <w:szCs w:val="24"/>
              </w:rPr>
              <w:t>+0.11%</w:t>
            </w:r>
          </w:p>
        </w:tc>
        <w:tc>
          <w:tcPr>
            <w:tcW w:w="1276" w:type="dxa"/>
          </w:tcPr>
          <w:p w:rsidR="00E21022" w:rsidRDefault="00E21022" w:rsidP="00E21022">
            <w:pPr>
              <w:jc w:val="center"/>
              <w:rPr>
                <w:sz w:val="24"/>
                <w:szCs w:val="24"/>
              </w:rPr>
            </w:pPr>
            <w:r>
              <w:rPr>
                <w:sz w:val="24"/>
                <w:szCs w:val="24"/>
              </w:rPr>
              <w:t>-0.05%</w:t>
            </w:r>
          </w:p>
        </w:tc>
        <w:tc>
          <w:tcPr>
            <w:tcW w:w="1276" w:type="dxa"/>
          </w:tcPr>
          <w:p w:rsidR="00E21022" w:rsidRDefault="00E21022" w:rsidP="00E21022">
            <w:pPr>
              <w:jc w:val="center"/>
              <w:rPr>
                <w:sz w:val="24"/>
                <w:szCs w:val="24"/>
              </w:rPr>
            </w:pPr>
            <w:r>
              <w:rPr>
                <w:sz w:val="24"/>
                <w:szCs w:val="24"/>
              </w:rPr>
              <w:t>-0.08%</w:t>
            </w:r>
          </w:p>
        </w:tc>
      </w:tr>
    </w:tbl>
    <w:p w:rsidR="00E21022" w:rsidRDefault="00E21022" w:rsidP="005A342F">
      <w:pPr>
        <w:ind w:left="720"/>
        <w:rPr>
          <w:b/>
          <w:sz w:val="24"/>
          <w:szCs w:val="24"/>
        </w:rPr>
      </w:pPr>
    </w:p>
    <w:p w:rsidR="005A342F" w:rsidRDefault="00C82C1A" w:rsidP="00C82C1A">
      <w:pPr>
        <w:ind w:left="720" w:hanging="720"/>
        <w:rPr>
          <w:b/>
          <w:sz w:val="24"/>
          <w:szCs w:val="24"/>
        </w:rPr>
      </w:pPr>
      <w:r>
        <w:rPr>
          <w:b/>
          <w:sz w:val="24"/>
          <w:szCs w:val="24"/>
        </w:rPr>
        <w:t>3.19</w:t>
      </w:r>
      <w:r w:rsidR="002F658A">
        <w:rPr>
          <w:b/>
          <w:sz w:val="24"/>
          <w:szCs w:val="24"/>
        </w:rPr>
        <w:tab/>
      </w:r>
      <w:r w:rsidR="005A342F">
        <w:rPr>
          <w:b/>
          <w:sz w:val="24"/>
          <w:szCs w:val="24"/>
        </w:rPr>
        <w:t>It is recommended that the care home adjustment is incorporated within the age-gender weighting in setting both LCG and general practice allocations.</w:t>
      </w:r>
    </w:p>
    <w:p w:rsidR="00124DE3" w:rsidRPr="005A342F" w:rsidRDefault="00124DE3" w:rsidP="00C82C1A">
      <w:pPr>
        <w:ind w:left="720" w:hanging="720"/>
        <w:rPr>
          <w:b/>
          <w:sz w:val="24"/>
          <w:szCs w:val="24"/>
        </w:rPr>
      </w:pPr>
    </w:p>
    <w:p w:rsidR="00FA312B" w:rsidRDefault="00FA312B" w:rsidP="0048092D">
      <w:pPr>
        <w:pStyle w:val="ListParagraph"/>
        <w:numPr>
          <w:ilvl w:val="0"/>
          <w:numId w:val="3"/>
        </w:numPr>
        <w:spacing w:after="120" w:line="240" w:lineRule="auto"/>
        <w:ind w:hanging="720"/>
        <w:rPr>
          <w:b/>
          <w:sz w:val="24"/>
          <w:szCs w:val="24"/>
        </w:rPr>
      </w:pPr>
      <w:r w:rsidRPr="00125059">
        <w:rPr>
          <w:b/>
          <w:sz w:val="24"/>
          <w:szCs w:val="24"/>
        </w:rPr>
        <w:lastRenderedPageBreak/>
        <w:t>Additional Needs Adjustment</w:t>
      </w:r>
    </w:p>
    <w:p w:rsidR="005B44B9" w:rsidRPr="005B44B9" w:rsidRDefault="005B44B9" w:rsidP="005B44B9">
      <w:pPr>
        <w:ind w:left="720" w:hanging="720"/>
        <w:rPr>
          <w:sz w:val="24"/>
          <w:szCs w:val="24"/>
        </w:rPr>
      </w:pPr>
      <w:r w:rsidRPr="005B44B9">
        <w:rPr>
          <w:sz w:val="24"/>
          <w:szCs w:val="24"/>
        </w:rPr>
        <w:t>4.1</w:t>
      </w:r>
      <w:r>
        <w:rPr>
          <w:sz w:val="24"/>
          <w:szCs w:val="24"/>
        </w:rPr>
        <w:tab/>
        <w:t xml:space="preserve">After adjusting for </w:t>
      </w:r>
      <w:r w:rsidR="001512B7">
        <w:rPr>
          <w:sz w:val="24"/>
          <w:szCs w:val="24"/>
        </w:rPr>
        <w:t xml:space="preserve">the </w:t>
      </w:r>
      <w:r>
        <w:rPr>
          <w:sz w:val="24"/>
          <w:szCs w:val="24"/>
        </w:rPr>
        <w:t xml:space="preserve">age and gender structure of the population (including the care home population), the second weighted capitation adjustment is that required to reflect the relative need for prescribing resources over and above those needs due to population size and age-gender profile. </w:t>
      </w:r>
      <w:r w:rsidR="000302B1">
        <w:rPr>
          <w:sz w:val="24"/>
          <w:szCs w:val="24"/>
        </w:rPr>
        <w:t xml:space="preserve"> This allows for two</w:t>
      </w:r>
      <w:r w:rsidR="005A7E89">
        <w:rPr>
          <w:sz w:val="24"/>
          <w:szCs w:val="24"/>
        </w:rPr>
        <w:t xml:space="preserve"> populations of similar size and demographic structure but wh</w:t>
      </w:r>
      <w:r w:rsidR="000302B1">
        <w:rPr>
          <w:sz w:val="24"/>
          <w:szCs w:val="24"/>
        </w:rPr>
        <w:t>ich</w:t>
      </w:r>
      <w:r w:rsidR="005A7E89">
        <w:rPr>
          <w:sz w:val="24"/>
          <w:szCs w:val="24"/>
        </w:rPr>
        <w:t xml:space="preserve"> due to morbidity and socio-economic circumstances have additional need for prescribing resources.</w:t>
      </w:r>
    </w:p>
    <w:p w:rsidR="00BC2A7B" w:rsidRDefault="00EF2A09" w:rsidP="00EF2A09">
      <w:pPr>
        <w:ind w:left="720" w:hanging="720"/>
        <w:rPr>
          <w:sz w:val="24"/>
          <w:szCs w:val="24"/>
        </w:rPr>
      </w:pPr>
      <w:r w:rsidRPr="00EF2A09">
        <w:rPr>
          <w:sz w:val="24"/>
          <w:szCs w:val="24"/>
        </w:rPr>
        <w:t>4.2</w:t>
      </w:r>
      <w:r w:rsidRPr="00EF2A09">
        <w:rPr>
          <w:sz w:val="24"/>
          <w:szCs w:val="24"/>
        </w:rPr>
        <w:tab/>
      </w:r>
      <w:r>
        <w:rPr>
          <w:sz w:val="24"/>
          <w:szCs w:val="24"/>
        </w:rPr>
        <w:t>The aim of the additional needs modelling is to relate prescribing utilisation to population needs, measured using a range of morbidity, health, deprivation and socio-economic factors.</w:t>
      </w:r>
      <w:r w:rsidR="00BC2A7B">
        <w:rPr>
          <w:sz w:val="24"/>
          <w:szCs w:val="24"/>
        </w:rPr>
        <w:t xml:space="preserve">  Prescribing utilisation is measured in the form of costs per head adjusted to take account of age.  Utilisation of health care resources does not only depend on patient need and demand; supply or availability of resources also has an influence.  Supply was measured in the form of general practice characteristics and access to healthcare facilities in terms of distance.  </w:t>
      </w:r>
    </w:p>
    <w:p w:rsidR="00125059" w:rsidRDefault="00BC2A7B" w:rsidP="00EF2A09">
      <w:pPr>
        <w:ind w:left="720" w:hanging="720"/>
        <w:rPr>
          <w:sz w:val="24"/>
          <w:szCs w:val="24"/>
        </w:rPr>
      </w:pPr>
      <w:r>
        <w:rPr>
          <w:sz w:val="24"/>
          <w:szCs w:val="24"/>
        </w:rPr>
        <w:t>4.3</w:t>
      </w:r>
      <w:r>
        <w:rPr>
          <w:sz w:val="24"/>
          <w:szCs w:val="24"/>
        </w:rPr>
        <w:tab/>
      </w:r>
      <w:r w:rsidR="00A805EB">
        <w:rPr>
          <w:sz w:val="24"/>
          <w:szCs w:val="24"/>
        </w:rPr>
        <w:t xml:space="preserve">Replication of the current additional needs model with updated data provided evidence that the current formula no longer reflects current need and would lead to inaccurate allocations.  </w:t>
      </w:r>
      <w:r>
        <w:rPr>
          <w:sz w:val="24"/>
          <w:szCs w:val="24"/>
        </w:rPr>
        <w:t>Before embarking on the statistical modelling, a strategy was agreed with the peer reviewer in terms of the preferred functional form that the model should take and the preferred approach to relating age needs and additional needs.</w:t>
      </w:r>
      <w:r w:rsidR="00A805EB">
        <w:rPr>
          <w:sz w:val="24"/>
          <w:szCs w:val="24"/>
        </w:rPr>
        <w:t xml:space="preserve">  It was agreed that a 2-stage additive model, 1-stage stratified models and BNF-specific models would be tested.  The 2-stage approach adjusts for differences in the age-gender structure of the population using the age-gender cost curve, </w:t>
      </w:r>
      <w:r w:rsidR="00026F2C">
        <w:rPr>
          <w:sz w:val="24"/>
          <w:szCs w:val="24"/>
        </w:rPr>
        <w:t xml:space="preserve">so that </w:t>
      </w:r>
      <w:r w:rsidR="00B127A0">
        <w:rPr>
          <w:sz w:val="24"/>
          <w:szCs w:val="24"/>
        </w:rPr>
        <w:t>in the second stage</w:t>
      </w:r>
      <w:r w:rsidR="00026F2C">
        <w:rPr>
          <w:sz w:val="24"/>
          <w:szCs w:val="24"/>
        </w:rPr>
        <w:t xml:space="preserve"> the utilisation data are standardised to control for the effect of age and gender</w:t>
      </w:r>
      <w:r w:rsidR="00B127A0">
        <w:rPr>
          <w:sz w:val="24"/>
          <w:szCs w:val="24"/>
        </w:rPr>
        <w:t>.  The 1-stage stratified model stratifies the utilisation cost data into age-gender groups and requires a separate regression model to be estimated for each.  The BNF-specific models stratify the utilisation cost data into therapeutic groups and require a separate regression model for each BNF chapter.</w:t>
      </w:r>
    </w:p>
    <w:p w:rsidR="00B127A0" w:rsidRDefault="00B127A0" w:rsidP="00EF2A09">
      <w:pPr>
        <w:ind w:left="720" w:hanging="720"/>
        <w:rPr>
          <w:sz w:val="24"/>
          <w:szCs w:val="24"/>
        </w:rPr>
      </w:pPr>
      <w:r>
        <w:rPr>
          <w:sz w:val="24"/>
          <w:szCs w:val="24"/>
        </w:rPr>
        <w:t>4.4</w:t>
      </w:r>
      <w:r>
        <w:rPr>
          <w:sz w:val="24"/>
          <w:szCs w:val="24"/>
        </w:rPr>
        <w:tab/>
        <w:t>Extensive statistical modelling resulted in a preferred model which was subjected to various testing to ensure the underlying assumptions of statistical modelling had not been violated.  There was clear rationale for choosing the 2-stage additive model, which was then subjected to sensitivity analysis to test the rob</w:t>
      </w:r>
      <w:r w:rsidR="00026F2C">
        <w:rPr>
          <w:sz w:val="24"/>
          <w:szCs w:val="24"/>
        </w:rPr>
        <w:t xml:space="preserve">ustness of the preferred model.  Sensitivity testing allowed a number of needs variables to be removed from the model without adversely impacting on either the explanatory power or specification of the model.  Sensitivity analysis also highlighted that an indicator within the model measuring admission rates to hospital was the result of differing policies across the Health and Social Care Trusts and not a legitimate needs driver; this indicator was also removed resulting in a robust model with good specification.  </w:t>
      </w:r>
    </w:p>
    <w:p w:rsidR="00BC2A7B" w:rsidRDefault="00026F2C" w:rsidP="00EF2A09">
      <w:pPr>
        <w:ind w:left="720" w:hanging="720"/>
        <w:rPr>
          <w:sz w:val="24"/>
          <w:szCs w:val="24"/>
        </w:rPr>
      </w:pPr>
      <w:r>
        <w:rPr>
          <w:sz w:val="24"/>
          <w:szCs w:val="24"/>
        </w:rPr>
        <w:t>4.5</w:t>
      </w:r>
      <w:r>
        <w:rPr>
          <w:sz w:val="24"/>
          <w:szCs w:val="24"/>
        </w:rPr>
        <w:tab/>
      </w:r>
      <w:r w:rsidR="00BC2A7B">
        <w:rPr>
          <w:sz w:val="24"/>
          <w:szCs w:val="24"/>
        </w:rPr>
        <w:t>The modelling exercise determined which indicators provided the most accurate approximation of need for prescribing resources; the indicators were as follows:</w:t>
      </w:r>
    </w:p>
    <w:p w:rsidR="00BC2A7B" w:rsidRPr="00026F2C" w:rsidRDefault="00A37A0C" w:rsidP="00026F2C">
      <w:pPr>
        <w:pStyle w:val="ListParagraph"/>
        <w:numPr>
          <w:ilvl w:val="0"/>
          <w:numId w:val="5"/>
        </w:numPr>
        <w:rPr>
          <w:sz w:val="24"/>
          <w:szCs w:val="24"/>
        </w:rPr>
      </w:pPr>
      <w:r w:rsidRPr="00026F2C">
        <w:rPr>
          <w:sz w:val="24"/>
          <w:szCs w:val="24"/>
        </w:rPr>
        <w:t>Prevalence of coronary heart disease per 1,000 population</w:t>
      </w:r>
      <w:r w:rsidR="000302B1">
        <w:rPr>
          <w:sz w:val="24"/>
          <w:szCs w:val="24"/>
        </w:rPr>
        <w:t>;</w:t>
      </w:r>
    </w:p>
    <w:p w:rsidR="00F72D75" w:rsidRPr="00026F2C" w:rsidRDefault="00F72D75" w:rsidP="00026F2C">
      <w:pPr>
        <w:pStyle w:val="ListParagraph"/>
        <w:numPr>
          <w:ilvl w:val="0"/>
          <w:numId w:val="5"/>
        </w:numPr>
        <w:rPr>
          <w:sz w:val="24"/>
          <w:szCs w:val="24"/>
        </w:rPr>
      </w:pPr>
      <w:r w:rsidRPr="00026F2C">
        <w:rPr>
          <w:sz w:val="24"/>
          <w:szCs w:val="24"/>
        </w:rPr>
        <w:t>Prevalence of diabetes per 1,000 population</w:t>
      </w:r>
      <w:r w:rsidR="000302B1">
        <w:rPr>
          <w:sz w:val="24"/>
          <w:szCs w:val="24"/>
        </w:rPr>
        <w:t>;</w:t>
      </w:r>
    </w:p>
    <w:p w:rsidR="00F72D75" w:rsidRDefault="00F72D75" w:rsidP="00026F2C">
      <w:pPr>
        <w:pStyle w:val="ListParagraph"/>
        <w:numPr>
          <w:ilvl w:val="0"/>
          <w:numId w:val="5"/>
        </w:numPr>
        <w:rPr>
          <w:sz w:val="24"/>
          <w:szCs w:val="24"/>
        </w:rPr>
      </w:pPr>
      <w:r w:rsidRPr="00026F2C">
        <w:rPr>
          <w:sz w:val="24"/>
          <w:szCs w:val="24"/>
        </w:rPr>
        <w:t>Prevalence of epilepsy per 1,000 population</w:t>
      </w:r>
      <w:r w:rsidR="000302B1">
        <w:rPr>
          <w:sz w:val="24"/>
          <w:szCs w:val="24"/>
        </w:rPr>
        <w:t>;</w:t>
      </w:r>
    </w:p>
    <w:p w:rsidR="00124DE3" w:rsidRPr="00026F2C" w:rsidRDefault="00124DE3" w:rsidP="00124DE3">
      <w:pPr>
        <w:pStyle w:val="ListParagraph"/>
        <w:ind w:left="1800"/>
        <w:rPr>
          <w:sz w:val="24"/>
          <w:szCs w:val="24"/>
        </w:rPr>
      </w:pPr>
    </w:p>
    <w:p w:rsidR="00F72D75" w:rsidRPr="00026F2C" w:rsidRDefault="00F72D75" w:rsidP="00026F2C">
      <w:pPr>
        <w:pStyle w:val="ListParagraph"/>
        <w:numPr>
          <w:ilvl w:val="0"/>
          <w:numId w:val="5"/>
        </w:numPr>
        <w:rPr>
          <w:sz w:val="24"/>
          <w:szCs w:val="24"/>
        </w:rPr>
      </w:pPr>
      <w:r w:rsidRPr="00026F2C">
        <w:rPr>
          <w:sz w:val="24"/>
          <w:szCs w:val="24"/>
        </w:rPr>
        <w:lastRenderedPageBreak/>
        <w:t>Prevalence of mental health per 1,000 population</w:t>
      </w:r>
      <w:r w:rsidR="000302B1">
        <w:rPr>
          <w:sz w:val="24"/>
          <w:szCs w:val="24"/>
        </w:rPr>
        <w:t>; and</w:t>
      </w:r>
    </w:p>
    <w:p w:rsidR="00F72D75" w:rsidRPr="00026F2C" w:rsidRDefault="00F72D75" w:rsidP="00026F2C">
      <w:pPr>
        <w:pStyle w:val="ListParagraph"/>
        <w:numPr>
          <w:ilvl w:val="0"/>
          <w:numId w:val="5"/>
        </w:numPr>
        <w:rPr>
          <w:sz w:val="24"/>
          <w:szCs w:val="24"/>
        </w:rPr>
      </w:pPr>
      <w:r w:rsidRPr="00026F2C">
        <w:rPr>
          <w:sz w:val="24"/>
          <w:szCs w:val="24"/>
        </w:rPr>
        <w:t>Percentage of those unemployed who are aged 16-24</w:t>
      </w:r>
      <w:r w:rsidR="000302B1">
        <w:rPr>
          <w:sz w:val="24"/>
          <w:szCs w:val="24"/>
        </w:rPr>
        <w:t>.</w:t>
      </w:r>
    </w:p>
    <w:p w:rsidR="00F72D75" w:rsidRDefault="00026F2C" w:rsidP="00026F2C">
      <w:pPr>
        <w:ind w:left="720" w:hanging="720"/>
        <w:rPr>
          <w:sz w:val="24"/>
          <w:szCs w:val="24"/>
        </w:rPr>
      </w:pPr>
      <w:r>
        <w:rPr>
          <w:sz w:val="24"/>
          <w:szCs w:val="24"/>
        </w:rPr>
        <w:t>4.6</w:t>
      </w:r>
      <w:r>
        <w:rPr>
          <w:sz w:val="24"/>
          <w:szCs w:val="24"/>
        </w:rPr>
        <w:tab/>
      </w:r>
      <w:r w:rsidR="00577351">
        <w:rPr>
          <w:sz w:val="24"/>
          <w:szCs w:val="24"/>
        </w:rPr>
        <w:t xml:space="preserve">The role of </w:t>
      </w:r>
      <w:r w:rsidR="004076A8">
        <w:rPr>
          <w:sz w:val="24"/>
          <w:szCs w:val="24"/>
        </w:rPr>
        <w:t>supply in modelling need for prescribing resources was examined in detail</w:t>
      </w:r>
      <w:r w:rsidR="00577351">
        <w:rPr>
          <w:sz w:val="24"/>
          <w:szCs w:val="24"/>
        </w:rPr>
        <w:t>.  Ut</w:t>
      </w:r>
      <w:r w:rsidR="004076A8">
        <w:rPr>
          <w:sz w:val="24"/>
          <w:szCs w:val="24"/>
        </w:rPr>
        <w:t xml:space="preserve">ilisation of prescribing resources does not depend </w:t>
      </w:r>
      <w:r w:rsidR="00577351">
        <w:rPr>
          <w:sz w:val="24"/>
          <w:szCs w:val="24"/>
        </w:rPr>
        <w:t>only on patient need and demand; in addition the</w:t>
      </w:r>
      <w:r w:rsidR="004076A8">
        <w:rPr>
          <w:sz w:val="24"/>
          <w:szCs w:val="24"/>
        </w:rPr>
        <w:t xml:space="preserve"> supply of services can also influence demand.  The modelling aims to explain only utilisation that is a response to need and not that created due to extra supply.  The aim should be</w:t>
      </w:r>
      <w:r w:rsidR="000302B1">
        <w:rPr>
          <w:sz w:val="24"/>
          <w:szCs w:val="24"/>
        </w:rPr>
        <w:t xml:space="preserve"> isolating</w:t>
      </w:r>
      <w:r w:rsidR="004076A8">
        <w:rPr>
          <w:sz w:val="24"/>
          <w:szCs w:val="24"/>
        </w:rPr>
        <w:t xml:space="preserve"> the effect of the legitimate needs drivers and </w:t>
      </w:r>
      <w:r w:rsidR="000302B1">
        <w:rPr>
          <w:sz w:val="24"/>
          <w:szCs w:val="24"/>
        </w:rPr>
        <w:t xml:space="preserve">for </w:t>
      </w:r>
      <w:r w:rsidR="004076A8">
        <w:rPr>
          <w:sz w:val="24"/>
          <w:szCs w:val="24"/>
        </w:rPr>
        <w:t xml:space="preserve">resources </w:t>
      </w:r>
      <w:r w:rsidR="000302B1">
        <w:rPr>
          <w:sz w:val="24"/>
          <w:szCs w:val="24"/>
        </w:rPr>
        <w:t xml:space="preserve">to be allocated </w:t>
      </w:r>
      <w:r w:rsidR="004076A8">
        <w:rPr>
          <w:sz w:val="24"/>
          <w:szCs w:val="24"/>
        </w:rPr>
        <w:t xml:space="preserve">on the basis of </w:t>
      </w:r>
      <w:r w:rsidR="001512B7">
        <w:rPr>
          <w:sz w:val="24"/>
          <w:szCs w:val="24"/>
        </w:rPr>
        <w:t>legitimate need only.  To do so</w:t>
      </w:r>
      <w:r w:rsidR="004076A8">
        <w:rPr>
          <w:sz w:val="24"/>
          <w:szCs w:val="24"/>
        </w:rPr>
        <w:t xml:space="preserve"> for allocation purposes</w:t>
      </w:r>
      <w:r w:rsidR="001512B7">
        <w:rPr>
          <w:sz w:val="24"/>
          <w:szCs w:val="24"/>
        </w:rPr>
        <w:t>,</w:t>
      </w:r>
      <w:r w:rsidR="004076A8">
        <w:rPr>
          <w:sz w:val="24"/>
          <w:szCs w:val="24"/>
        </w:rPr>
        <w:t xml:space="preserve"> the supply variables are retained in the model but sterilised</w:t>
      </w:r>
      <w:r w:rsidR="00FF123F">
        <w:rPr>
          <w:sz w:val="24"/>
          <w:szCs w:val="24"/>
        </w:rPr>
        <w:t>, that is, they are fixed at the average value for NI.</w:t>
      </w:r>
    </w:p>
    <w:p w:rsidR="00A37A0C" w:rsidRDefault="009D211F" w:rsidP="00EF2A09">
      <w:pPr>
        <w:ind w:left="720" w:hanging="720"/>
        <w:rPr>
          <w:sz w:val="24"/>
          <w:szCs w:val="24"/>
        </w:rPr>
      </w:pPr>
      <w:r>
        <w:rPr>
          <w:sz w:val="24"/>
          <w:szCs w:val="24"/>
        </w:rPr>
        <w:t>4.7</w:t>
      </w:r>
      <w:r>
        <w:rPr>
          <w:sz w:val="24"/>
          <w:szCs w:val="24"/>
        </w:rPr>
        <w:tab/>
        <w:t>The needs indicators were combined into an additional needs index and the index was applied to the age</w:t>
      </w:r>
      <w:r w:rsidR="000302B1">
        <w:rPr>
          <w:sz w:val="24"/>
          <w:szCs w:val="24"/>
        </w:rPr>
        <w:t>-</w:t>
      </w:r>
      <w:r>
        <w:rPr>
          <w:sz w:val="24"/>
          <w:szCs w:val="24"/>
        </w:rPr>
        <w:t>weighted population to produce an age-need weighted population for each LCG or practice.</w:t>
      </w:r>
      <w:r w:rsidR="00F548F7">
        <w:rPr>
          <w:sz w:val="24"/>
          <w:szCs w:val="24"/>
        </w:rPr>
        <w:t xml:space="preserve">  The relative effect on each LCG (the NI average being 1.0) is shown as an index around 1.</w:t>
      </w:r>
      <w:r w:rsidR="00DA59C2">
        <w:rPr>
          <w:sz w:val="24"/>
          <w:szCs w:val="24"/>
        </w:rPr>
        <w:t>0</w:t>
      </w:r>
      <w:r w:rsidR="00F548F7">
        <w:rPr>
          <w:sz w:val="24"/>
          <w:szCs w:val="24"/>
        </w:rPr>
        <w:t xml:space="preserve"> (Table 4.1).  An LCG with an additional needs index of less than 1.0 is deemed to have less than the NI average demand placed on its prescribing resources due to additional need (e.g. South Eastern LCG).</w:t>
      </w:r>
      <w:r w:rsidR="0048092D">
        <w:rPr>
          <w:sz w:val="24"/>
          <w:szCs w:val="24"/>
        </w:rPr>
        <w:t xml:space="preserve">  It can be seen that</w:t>
      </w:r>
      <w:r w:rsidR="00DA59C2">
        <w:rPr>
          <w:sz w:val="24"/>
          <w:szCs w:val="24"/>
        </w:rPr>
        <w:t>,</w:t>
      </w:r>
      <w:r w:rsidR="0048092D">
        <w:rPr>
          <w:sz w:val="24"/>
          <w:szCs w:val="24"/>
        </w:rPr>
        <w:t xml:space="preserve"> overall</w:t>
      </w:r>
      <w:r w:rsidR="00DA59C2">
        <w:rPr>
          <w:sz w:val="24"/>
          <w:szCs w:val="24"/>
        </w:rPr>
        <w:t>,</w:t>
      </w:r>
      <w:r w:rsidR="0048092D">
        <w:rPr>
          <w:sz w:val="24"/>
          <w:szCs w:val="24"/>
        </w:rPr>
        <w:t xml:space="preserve"> Belfast LCG has the highest additional needs index (1.0443) followed by Western LCG (1.0060); the other 3 LCGs have additional needs indices below the NI average.</w:t>
      </w:r>
    </w:p>
    <w:p w:rsidR="00F548F7" w:rsidRPr="00D90E58" w:rsidRDefault="00F548F7" w:rsidP="00F548F7">
      <w:pPr>
        <w:spacing w:after="0" w:line="240" w:lineRule="auto"/>
        <w:ind w:left="2160" w:hanging="1440"/>
        <w:rPr>
          <w:b/>
          <w:sz w:val="24"/>
          <w:szCs w:val="24"/>
        </w:rPr>
      </w:pPr>
      <w:r w:rsidRPr="00D90E58">
        <w:rPr>
          <w:b/>
          <w:sz w:val="24"/>
          <w:szCs w:val="24"/>
        </w:rPr>
        <w:t xml:space="preserve">Table </w:t>
      </w:r>
      <w:r>
        <w:rPr>
          <w:b/>
          <w:sz w:val="24"/>
          <w:szCs w:val="24"/>
        </w:rPr>
        <w:t>4.1</w:t>
      </w:r>
      <w:r w:rsidRPr="00D90E58">
        <w:rPr>
          <w:b/>
          <w:sz w:val="24"/>
          <w:szCs w:val="24"/>
        </w:rPr>
        <w:tab/>
      </w:r>
      <w:r>
        <w:rPr>
          <w:b/>
          <w:sz w:val="24"/>
          <w:szCs w:val="24"/>
        </w:rPr>
        <w:t>New Additional Needs</w:t>
      </w:r>
      <w:r w:rsidRPr="00D90E58">
        <w:rPr>
          <w:b/>
          <w:sz w:val="24"/>
          <w:szCs w:val="24"/>
        </w:rPr>
        <w:t xml:space="preserve"> Index </w:t>
      </w:r>
      <w:r>
        <w:rPr>
          <w:b/>
          <w:sz w:val="24"/>
          <w:szCs w:val="24"/>
        </w:rPr>
        <w:t xml:space="preserve">2015 </w:t>
      </w:r>
      <w:r w:rsidRPr="00D90E58">
        <w:rPr>
          <w:b/>
          <w:sz w:val="24"/>
          <w:szCs w:val="24"/>
        </w:rPr>
        <w:t xml:space="preserve">&amp; </w:t>
      </w:r>
      <w:r>
        <w:rPr>
          <w:b/>
          <w:sz w:val="24"/>
          <w:szCs w:val="24"/>
        </w:rPr>
        <w:t>Need</w:t>
      </w:r>
      <w:r w:rsidRPr="00D90E58">
        <w:rPr>
          <w:b/>
          <w:sz w:val="24"/>
          <w:szCs w:val="24"/>
        </w:rPr>
        <w:t xml:space="preserve"> Weighted Population Shares at LCG Level</w:t>
      </w:r>
      <w:r>
        <w:rPr>
          <w:b/>
          <w:sz w:val="24"/>
          <w:szCs w:val="24"/>
        </w:rPr>
        <w:t xml:space="preserve"> at 1</w:t>
      </w:r>
      <w:r w:rsidRPr="00D90E58">
        <w:rPr>
          <w:b/>
          <w:sz w:val="24"/>
          <w:szCs w:val="24"/>
          <w:vertAlign w:val="superscript"/>
        </w:rPr>
        <w:t>st</w:t>
      </w:r>
      <w:r>
        <w:rPr>
          <w:b/>
          <w:sz w:val="24"/>
          <w:szCs w:val="24"/>
        </w:rPr>
        <w:t xml:space="preserve"> April 2015</w:t>
      </w:r>
    </w:p>
    <w:tbl>
      <w:tblPr>
        <w:tblStyle w:val="TableGrid"/>
        <w:tblW w:w="9497" w:type="dxa"/>
        <w:tblInd w:w="817" w:type="dxa"/>
        <w:tblLook w:val="04A0"/>
      </w:tblPr>
      <w:tblGrid>
        <w:gridCol w:w="3119"/>
        <w:gridCol w:w="1134"/>
        <w:gridCol w:w="1418"/>
        <w:gridCol w:w="1275"/>
        <w:gridCol w:w="1276"/>
        <w:gridCol w:w="1275"/>
      </w:tblGrid>
      <w:tr w:rsidR="00F548F7" w:rsidTr="00F548F7">
        <w:tc>
          <w:tcPr>
            <w:tcW w:w="3119" w:type="dxa"/>
          </w:tcPr>
          <w:p w:rsidR="00F548F7" w:rsidRDefault="00F548F7" w:rsidP="00F548F7">
            <w:pPr>
              <w:rPr>
                <w:b/>
                <w:sz w:val="24"/>
                <w:szCs w:val="24"/>
              </w:rPr>
            </w:pPr>
          </w:p>
        </w:tc>
        <w:tc>
          <w:tcPr>
            <w:tcW w:w="1134" w:type="dxa"/>
          </w:tcPr>
          <w:p w:rsidR="00F548F7" w:rsidRDefault="00F548F7" w:rsidP="00F548F7">
            <w:pPr>
              <w:jc w:val="center"/>
              <w:rPr>
                <w:b/>
                <w:sz w:val="24"/>
                <w:szCs w:val="24"/>
              </w:rPr>
            </w:pPr>
            <w:r>
              <w:rPr>
                <w:b/>
                <w:sz w:val="24"/>
                <w:szCs w:val="24"/>
              </w:rPr>
              <w:t>Belfast</w:t>
            </w:r>
          </w:p>
        </w:tc>
        <w:tc>
          <w:tcPr>
            <w:tcW w:w="1418" w:type="dxa"/>
          </w:tcPr>
          <w:p w:rsidR="00F548F7" w:rsidRDefault="00F548F7" w:rsidP="00F548F7">
            <w:pPr>
              <w:jc w:val="center"/>
              <w:rPr>
                <w:b/>
                <w:sz w:val="24"/>
                <w:szCs w:val="24"/>
              </w:rPr>
            </w:pPr>
            <w:r>
              <w:rPr>
                <w:b/>
                <w:sz w:val="24"/>
                <w:szCs w:val="24"/>
              </w:rPr>
              <w:t>Northern</w:t>
            </w:r>
          </w:p>
        </w:tc>
        <w:tc>
          <w:tcPr>
            <w:tcW w:w="1275" w:type="dxa"/>
          </w:tcPr>
          <w:p w:rsidR="00F548F7" w:rsidRDefault="00F548F7" w:rsidP="00F548F7">
            <w:pPr>
              <w:jc w:val="center"/>
              <w:rPr>
                <w:b/>
                <w:sz w:val="24"/>
                <w:szCs w:val="24"/>
              </w:rPr>
            </w:pPr>
            <w:r>
              <w:rPr>
                <w:b/>
                <w:sz w:val="24"/>
                <w:szCs w:val="24"/>
              </w:rPr>
              <w:t>S Eastern</w:t>
            </w:r>
          </w:p>
        </w:tc>
        <w:tc>
          <w:tcPr>
            <w:tcW w:w="1276" w:type="dxa"/>
          </w:tcPr>
          <w:p w:rsidR="00F548F7" w:rsidRDefault="00F548F7" w:rsidP="00F548F7">
            <w:pPr>
              <w:jc w:val="center"/>
              <w:rPr>
                <w:b/>
                <w:sz w:val="24"/>
                <w:szCs w:val="24"/>
              </w:rPr>
            </w:pPr>
            <w:r>
              <w:rPr>
                <w:b/>
                <w:sz w:val="24"/>
                <w:szCs w:val="24"/>
              </w:rPr>
              <w:t>Southern</w:t>
            </w:r>
          </w:p>
        </w:tc>
        <w:tc>
          <w:tcPr>
            <w:tcW w:w="1275" w:type="dxa"/>
          </w:tcPr>
          <w:p w:rsidR="00F548F7" w:rsidRDefault="00F548F7" w:rsidP="00F548F7">
            <w:pPr>
              <w:jc w:val="center"/>
              <w:rPr>
                <w:b/>
                <w:sz w:val="24"/>
                <w:szCs w:val="24"/>
              </w:rPr>
            </w:pPr>
            <w:r>
              <w:rPr>
                <w:b/>
                <w:sz w:val="24"/>
                <w:szCs w:val="24"/>
              </w:rPr>
              <w:t>Western</w:t>
            </w:r>
          </w:p>
        </w:tc>
      </w:tr>
      <w:tr w:rsidR="00F548F7" w:rsidTr="00F548F7">
        <w:tc>
          <w:tcPr>
            <w:tcW w:w="3119" w:type="dxa"/>
          </w:tcPr>
          <w:p w:rsidR="00F548F7" w:rsidRDefault="00F548F7" w:rsidP="00F548F7">
            <w:pPr>
              <w:rPr>
                <w:b/>
                <w:sz w:val="24"/>
                <w:szCs w:val="24"/>
              </w:rPr>
            </w:pPr>
            <w:r>
              <w:rPr>
                <w:b/>
                <w:sz w:val="24"/>
                <w:szCs w:val="24"/>
              </w:rPr>
              <w:t>Constrained Registered Population Shares %</w:t>
            </w:r>
          </w:p>
        </w:tc>
        <w:tc>
          <w:tcPr>
            <w:tcW w:w="1134" w:type="dxa"/>
          </w:tcPr>
          <w:p w:rsidR="00F548F7" w:rsidRPr="00D90E58" w:rsidRDefault="00F548F7" w:rsidP="00F548F7">
            <w:pPr>
              <w:jc w:val="center"/>
              <w:rPr>
                <w:sz w:val="24"/>
                <w:szCs w:val="24"/>
              </w:rPr>
            </w:pPr>
            <w:r>
              <w:rPr>
                <w:sz w:val="24"/>
                <w:szCs w:val="24"/>
              </w:rPr>
              <w:t>22.33%</w:t>
            </w:r>
          </w:p>
        </w:tc>
        <w:tc>
          <w:tcPr>
            <w:tcW w:w="1418" w:type="dxa"/>
          </w:tcPr>
          <w:p w:rsidR="00F548F7" w:rsidRPr="00D90E58" w:rsidRDefault="00F548F7" w:rsidP="00F548F7">
            <w:pPr>
              <w:jc w:val="center"/>
              <w:rPr>
                <w:sz w:val="24"/>
                <w:szCs w:val="24"/>
              </w:rPr>
            </w:pPr>
            <w:r>
              <w:rPr>
                <w:sz w:val="24"/>
                <w:szCs w:val="24"/>
              </w:rPr>
              <w:t>24.23%</w:t>
            </w:r>
          </w:p>
        </w:tc>
        <w:tc>
          <w:tcPr>
            <w:tcW w:w="1275" w:type="dxa"/>
          </w:tcPr>
          <w:p w:rsidR="00F548F7" w:rsidRPr="00D90E58" w:rsidRDefault="00F548F7" w:rsidP="00F548F7">
            <w:pPr>
              <w:jc w:val="center"/>
              <w:rPr>
                <w:sz w:val="24"/>
                <w:szCs w:val="24"/>
              </w:rPr>
            </w:pPr>
            <w:r>
              <w:rPr>
                <w:sz w:val="24"/>
                <w:szCs w:val="24"/>
              </w:rPr>
              <w:t>16.89%</w:t>
            </w:r>
          </w:p>
        </w:tc>
        <w:tc>
          <w:tcPr>
            <w:tcW w:w="1276" w:type="dxa"/>
          </w:tcPr>
          <w:p w:rsidR="00F548F7" w:rsidRPr="00D90E58" w:rsidRDefault="00F548F7" w:rsidP="00F548F7">
            <w:pPr>
              <w:jc w:val="center"/>
              <w:rPr>
                <w:sz w:val="24"/>
                <w:szCs w:val="24"/>
              </w:rPr>
            </w:pPr>
            <w:r>
              <w:rPr>
                <w:sz w:val="24"/>
                <w:szCs w:val="24"/>
              </w:rPr>
              <w:t>20.22%</w:t>
            </w:r>
          </w:p>
        </w:tc>
        <w:tc>
          <w:tcPr>
            <w:tcW w:w="1275" w:type="dxa"/>
          </w:tcPr>
          <w:p w:rsidR="00F548F7" w:rsidRPr="00D90E58" w:rsidRDefault="00F548F7" w:rsidP="00F548F7">
            <w:pPr>
              <w:jc w:val="center"/>
              <w:rPr>
                <w:sz w:val="24"/>
                <w:szCs w:val="24"/>
              </w:rPr>
            </w:pPr>
            <w:r>
              <w:rPr>
                <w:sz w:val="24"/>
                <w:szCs w:val="24"/>
              </w:rPr>
              <w:t>16.33%</w:t>
            </w:r>
          </w:p>
        </w:tc>
      </w:tr>
      <w:tr w:rsidR="00F548F7" w:rsidTr="00F548F7">
        <w:tc>
          <w:tcPr>
            <w:tcW w:w="3119" w:type="dxa"/>
          </w:tcPr>
          <w:p w:rsidR="00F548F7" w:rsidRDefault="00F548F7" w:rsidP="00F548F7">
            <w:pPr>
              <w:rPr>
                <w:b/>
                <w:sz w:val="24"/>
                <w:szCs w:val="24"/>
              </w:rPr>
            </w:pPr>
            <w:r>
              <w:rPr>
                <w:b/>
                <w:sz w:val="24"/>
                <w:szCs w:val="24"/>
              </w:rPr>
              <w:t>New Additional Needs Index</w:t>
            </w:r>
          </w:p>
        </w:tc>
        <w:tc>
          <w:tcPr>
            <w:tcW w:w="1134" w:type="dxa"/>
          </w:tcPr>
          <w:p w:rsidR="00F548F7" w:rsidRPr="00D90E58" w:rsidRDefault="00F548F7" w:rsidP="00F548F7">
            <w:pPr>
              <w:jc w:val="center"/>
              <w:rPr>
                <w:sz w:val="24"/>
                <w:szCs w:val="24"/>
              </w:rPr>
            </w:pPr>
            <w:r>
              <w:rPr>
                <w:sz w:val="24"/>
                <w:szCs w:val="24"/>
              </w:rPr>
              <w:t>1.0443</w:t>
            </w:r>
          </w:p>
        </w:tc>
        <w:tc>
          <w:tcPr>
            <w:tcW w:w="1418" w:type="dxa"/>
          </w:tcPr>
          <w:p w:rsidR="00F548F7" w:rsidRPr="00D90E58" w:rsidRDefault="00F548F7" w:rsidP="00F548F7">
            <w:pPr>
              <w:jc w:val="center"/>
              <w:rPr>
                <w:sz w:val="24"/>
                <w:szCs w:val="24"/>
              </w:rPr>
            </w:pPr>
            <w:r>
              <w:rPr>
                <w:sz w:val="24"/>
                <w:szCs w:val="24"/>
              </w:rPr>
              <w:t>0.9983</w:t>
            </w:r>
          </w:p>
        </w:tc>
        <w:tc>
          <w:tcPr>
            <w:tcW w:w="1275" w:type="dxa"/>
          </w:tcPr>
          <w:p w:rsidR="00F548F7" w:rsidRPr="00D90E58" w:rsidRDefault="00F548F7" w:rsidP="00F548F7">
            <w:pPr>
              <w:jc w:val="center"/>
              <w:rPr>
                <w:sz w:val="24"/>
                <w:szCs w:val="24"/>
              </w:rPr>
            </w:pPr>
            <w:r>
              <w:rPr>
                <w:sz w:val="24"/>
                <w:szCs w:val="24"/>
              </w:rPr>
              <w:t>0.9699</w:t>
            </w:r>
          </w:p>
        </w:tc>
        <w:tc>
          <w:tcPr>
            <w:tcW w:w="1276" w:type="dxa"/>
          </w:tcPr>
          <w:p w:rsidR="00F548F7" w:rsidRPr="00D90E58" w:rsidRDefault="00F548F7" w:rsidP="00F548F7">
            <w:pPr>
              <w:jc w:val="center"/>
              <w:rPr>
                <w:sz w:val="24"/>
                <w:szCs w:val="24"/>
              </w:rPr>
            </w:pPr>
            <w:r>
              <w:rPr>
                <w:sz w:val="24"/>
                <w:szCs w:val="24"/>
              </w:rPr>
              <w:t>0.9832</w:t>
            </w:r>
          </w:p>
        </w:tc>
        <w:tc>
          <w:tcPr>
            <w:tcW w:w="1275" w:type="dxa"/>
          </w:tcPr>
          <w:p w:rsidR="00F548F7" w:rsidRPr="00D90E58" w:rsidRDefault="00F548F7" w:rsidP="00F548F7">
            <w:pPr>
              <w:jc w:val="center"/>
              <w:rPr>
                <w:sz w:val="24"/>
                <w:szCs w:val="24"/>
              </w:rPr>
            </w:pPr>
            <w:r>
              <w:rPr>
                <w:sz w:val="24"/>
                <w:szCs w:val="24"/>
              </w:rPr>
              <w:t>1.0060</w:t>
            </w:r>
          </w:p>
        </w:tc>
      </w:tr>
      <w:tr w:rsidR="00F548F7" w:rsidTr="00F548F7">
        <w:tc>
          <w:tcPr>
            <w:tcW w:w="3119" w:type="dxa"/>
          </w:tcPr>
          <w:p w:rsidR="00F548F7" w:rsidRDefault="00F548F7" w:rsidP="00F548F7">
            <w:pPr>
              <w:rPr>
                <w:b/>
                <w:sz w:val="24"/>
                <w:szCs w:val="24"/>
              </w:rPr>
            </w:pPr>
            <w:r>
              <w:rPr>
                <w:b/>
                <w:sz w:val="24"/>
                <w:szCs w:val="24"/>
              </w:rPr>
              <w:t>% Shares After Adjusting for Additional Need</w:t>
            </w:r>
          </w:p>
        </w:tc>
        <w:tc>
          <w:tcPr>
            <w:tcW w:w="1134" w:type="dxa"/>
          </w:tcPr>
          <w:p w:rsidR="00F548F7" w:rsidRPr="00D90E58" w:rsidRDefault="00F548F7" w:rsidP="00F548F7">
            <w:pPr>
              <w:jc w:val="center"/>
              <w:rPr>
                <w:sz w:val="24"/>
                <w:szCs w:val="24"/>
              </w:rPr>
            </w:pPr>
            <w:r>
              <w:rPr>
                <w:sz w:val="24"/>
                <w:szCs w:val="24"/>
              </w:rPr>
              <w:t>23.28%</w:t>
            </w:r>
          </w:p>
        </w:tc>
        <w:tc>
          <w:tcPr>
            <w:tcW w:w="1418" w:type="dxa"/>
          </w:tcPr>
          <w:p w:rsidR="00F548F7" w:rsidRPr="00D90E58" w:rsidRDefault="00F548F7" w:rsidP="00F548F7">
            <w:pPr>
              <w:jc w:val="center"/>
              <w:rPr>
                <w:sz w:val="24"/>
                <w:szCs w:val="24"/>
              </w:rPr>
            </w:pPr>
            <w:r>
              <w:rPr>
                <w:sz w:val="24"/>
                <w:szCs w:val="24"/>
              </w:rPr>
              <w:t>24.14%</w:t>
            </w:r>
          </w:p>
        </w:tc>
        <w:tc>
          <w:tcPr>
            <w:tcW w:w="1275" w:type="dxa"/>
          </w:tcPr>
          <w:p w:rsidR="00F548F7" w:rsidRPr="00D90E58" w:rsidRDefault="00F548F7" w:rsidP="00F548F7">
            <w:pPr>
              <w:jc w:val="center"/>
              <w:rPr>
                <w:sz w:val="24"/>
                <w:szCs w:val="24"/>
              </w:rPr>
            </w:pPr>
            <w:r>
              <w:rPr>
                <w:sz w:val="24"/>
                <w:szCs w:val="24"/>
              </w:rPr>
              <w:t>16.35%</w:t>
            </w:r>
          </w:p>
        </w:tc>
        <w:tc>
          <w:tcPr>
            <w:tcW w:w="1276" w:type="dxa"/>
          </w:tcPr>
          <w:p w:rsidR="00F548F7" w:rsidRPr="00D90E58" w:rsidRDefault="00F548F7" w:rsidP="00F548F7">
            <w:pPr>
              <w:jc w:val="center"/>
              <w:rPr>
                <w:sz w:val="24"/>
                <w:szCs w:val="24"/>
              </w:rPr>
            </w:pPr>
            <w:r>
              <w:rPr>
                <w:sz w:val="24"/>
                <w:szCs w:val="24"/>
              </w:rPr>
              <w:t>19.84%</w:t>
            </w:r>
          </w:p>
        </w:tc>
        <w:tc>
          <w:tcPr>
            <w:tcW w:w="1275" w:type="dxa"/>
          </w:tcPr>
          <w:p w:rsidR="00F548F7" w:rsidRPr="00D90E58" w:rsidRDefault="00F548F7" w:rsidP="00F548F7">
            <w:pPr>
              <w:jc w:val="center"/>
              <w:rPr>
                <w:sz w:val="24"/>
                <w:szCs w:val="24"/>
              </w:rPr>
            </w:pPr>
            <w:r>
              <w:rPr>
                <w:sz w:val="24"/>
                <w:szCs w:val="24"/>
              </w:rPr>
              <w:t>16.39%</w:t>
            </w:r>
          </w:p>
        </w:tc>
      </w:tr>
      <w:tr w:rsidR="00F548F7" w:rsidTr="00F548F7">
        <w:tc>
          <w:tcPr>
            <w:tcW w:w="3119" w:type="dxa"/>
          </w:tcPr>
          <w:p w:rsidR="00F548F7" w:rsidRDefault="00F548F7" w:rsidP="00F548F7">
            <w:pPr>
              <w:rPr>
                <w:b/>
                <w:sz w:val="24"/>
                <w:szCs w:val="24"/>
              </w:rPr>
            </w:pPr>
            <w:r>
              <w:rPr>
                <w:b/>
                <w:sz w:val="24"/>
                <w:szCs w:val="24"/>
              </w:rPr>
              <w:t>Change in % Share due to Additional Need Weighting</w:t>
            </w:r>
          </w:p>
        </w:tc>
        <w:tc>
          <w:tcPr>
            <w:tcW w:w="1134" w:type="dxa"/>
          </w:tcPr>
          <w:p w:rsidR="00F548F7" w:rsidRDefault="00F548F7" w:rsidP="00F548F7">
            <w:pPr>
              <w:jc w:val="center"/>
              <w:rPr>
                <w:sz w:val="24"/>
                <w:szCs w:val="24"/>
              </w:rPr>
            </w:pPr>
            <w:r>
              <w:rPr>
                <w:sz w:val="24"/>
                <w:szCs w:val="24"/>
              </w:rPr>
              <w:t>+0.94%</w:t>
            </w:r>
          </w:p>
        </w:tc>
        <w:tc>
          <w:tcPr>
            <w:tcW w:w="1418" w:type="dxa"/>
          </w:tcPr>
          <w:p w:rsidR="00F548F7" w:rsidRDefault="00F548F7" w:rsidP="00F548F7">
            <w:pPr>
              <w:jc w:val="center"/>
              <w:rPr>
                <w:sz w:val="24"/>
                <w:szCs w:val="24"/>
              </w:rPr>
            </w:pPr>
            <w:r>
              <w:rPr>
                <w:sz w:val="24"/>
                <w:szCs w:val="24"/>
              </w:rPr>
              <w:t>-0.09%</w:t>
            </w:r>
          </w:p>
        </w:tc>
        <w:tc>
          <w:tcPr>
            <w:tcW w:w="1275" w:type="dxa"/>
          </w:tcPr>
          <w:p w:rsidR="00F548F7" w:rsidRDefault="00F548F7" w:rsidP="00F548F7">
            <w:pPr>
              <w:jc w:val="center"/>
              <w:rPr>
                <w:sz w:val="24"/>
                <w:szCs w:val="24"/>
              </w:rPr>
            </w:pPr>
            <w:r>
              <w:rPr>
                <w:sz w:val="24"/>
                <w:szCs w:val="24"/>
              </w:rPr>
              <w:t>-0.54%</w:t>
            </w:r>
          </w:p>
        </w:tc>
        <w:tc>
          <w:tcPr>
            <w:tcW w:w="1276" w:type="dxa"/>
          </w:tcPr>
          <w:p w:rsidR="00F548F7" w:rsidRDefault="00F548F7" w:rsidP="00F548F7">
            <w:pPr>
              <w:jc w:val="center"/>
              <w:rPr>
                <w:sz w:val="24"/>
                <w:szCs w:val="24"/>
              </w:rPr>
            </w:pPr>
            <w:r>
              <w:rPr>
                <w:sz w:val="24"/>
                <w:szCs w:val="24"/>
              </w:rPr>
              <w:t>-0.38%</w:t>
            </w:r>
          </w:p>
        </w:tc>
        <w:tc>
          <w:tcPr>
            <w:tcW w:w="1275" w:type="dxa"/>
          </w:tcPr>
          <w:p w:rsidR="00F548F7" w:rsidRDefault="00F548F7" w:rsidP="00F548F7">
            <w:pPr>
              <w:jc w:val="center"/>
              <w:rPr>
                <w:sz w:val="24"/>
                <w:szCs w:val="24"/>
              </w:rPr>
            </w:pPr>
            <w:r>
              <w:rPr>
                <w:sz w:val="24"/>
                <w:szCs w:val="24"/>
              </w:rPr>
              <w:t>+0.07%</w:t>
            </w:r>
          </w:p>
        </w:tc>
      </w:tr>
    </w:tbl>
    <w:p w:rsidR="00F548F7" w:rsidRDefault="00F548F7" w:rsidP="00F548F7">
      <w:pPr>
        <w:spacing w:after="0" w:line="240" w:lineRule="auto"/>
        <w:ind w:left="720" w:hanging="720"/>
        <w:rPr>
          <w:sz w:val="24"/>
          <w:szCs w:val="24"/>
        </w:rPr>
      </w:pPr>
    </w:p>
    <w:p w:rsidR="005B44B9" w:rsidRPr="00EF2A09" w:rsidRDefault="0048092D" w:rsidP="0048092D">
      <w:pPr>
        <w:pStyle w:val="ListParagraph"/>
        <w:ind w:hanging="720"/>
        <w:rPr>
          <w:sz w:val="24"/>
          <w:szCs w:val="24"/>
        </w:rPr>
      </w:pPr>
      <w:r>
        <w:rPr>
          <w:sz w:val="24"/>
          <w:szCs w:val="24"/>
        </w:rPr>
        <w:t>4.8</w:t>
      </w:r>
      <w:r>
        <w:rPr>
          <w:sz w:val="24"/>
          <w:szCs w:val="24"/>
        </w:rPr>
        <w:tab/>
        <w:t>Detailed analysis of the individual indicators was carried out to explore the plausibility of the resultant LCG needs weightings</w:t>
      </w:r>
      <w:r w:rsidR="00616B9A">
        <w:rPr>
          <w:sz w:val="24"/>
          <w:szCs w:val="24"/>
        </w:rPr>
        <w:t xml:space="preserve"> (see Table 4.2)</w:t>
      </w:r>
      <w:r>
        <w:rPr>
          <w:sz w:val="24"/>
          <w:szCs w:val="24"/>
        </w:rPr>
        <w:t>.</w:t>
      </w:r>
      <w:r w:rsidR="00616B9A">
        <w:rPr>
          <w:sz w:val="24"/>
          <w:szCs w:val="24"/>
        </w:rPr>
        <w:t xml:space="preserve">  Belfast LCG has indices for all 5 needs indicators greater than the NI average of 1.0 and for 4 of the variables, Belfast has the highest index; this leads to Belfast LCG having the highest additional needs index overall.  Western LCG has greater than the NI average for 4 of the 5 variables, the highest index for diabetes prevalence and the second highest index for 3 of the o</w:t>
      </w:r>
      <w:r w:rsidR="000E7089">
        <w:rPr>
          <w:sz w:val="24"/>
          <w:szCs w:val="24"/>
        </w:rPr>
        <w:t>ther variables.   Intuitively it is</w:t>
      </w:r>
      <w:r w:rsidR="00616B9A">
        <w:rPr>
          <w:sz w:val="24"/>
          <w:szCs w:val="24"/>
        </w:rPr>
        <w:t xml:space="preserve"> expect</w:t>
      </w:r>
      <w:r w:rsidR="000E7089">
        <w:rPr>
          <w:sz w:val="24"/>
          <w:szCs w:val="24"/>
        </w:rPr>
        <w:t>ed that South Eastern LCG would</w:t>
      </w:r>
      <w:r w:rsidR="00616B9A">
        <w:rPr>
          <w:sz w:val="24"/>
          <w:szCs w:val="24"/>
        </w:rPr>
        <w:t xml:space="preserve"> have the lowest additional need and this is indeed borne out with South Eastern LCG having the lowest indices for 3 indicators</w:t>
      </w:r>
      <w:r w:rsidR="0006104B">
        <w:rPr>
          <w:sz w:val="24"/>
          <w:szCs w:val="24"/>
        </w:rPr>
        <w:t>.  The profiles of the LCGs in terms of the individual indicators lead to the overall plausible results in terms of the additional needs index.</w:t>
      </w:r>
    </w:p>
    <w:p w:rsidR="005B44B9" w:rsidRDefault="005B44B9" w:rsidP="00125059">
      <w:pPr>
        <w:pStyle w:val="ListParagraph"/>
        <w:rPr>
          <w:sz w:val="24"/>
          <w:szCs w:val="24"/>
        </w:rPr>
      </w:pPr>
    </w:p>
    <w:p w:rsidR="00BC3579" w:rsidRDefault="00BC3579" w:rsidP="00125059">
      <w:pPr>
        <w:pStyle w:val="ListParagraph"/>
        <w:rPr>
          <w:sz w:val="24"/>
          <w:szCs w:val="24"/>
        </w:rPr>
      </w:pPr>
    </w:p>
    <w:p w:rsidR="00124DE3" w:rsidRDefault="00124DE3" w:rsidP="00125059">
      <w:pPr>
        <w:pStyle w:val="ListParagraph"/>
        <w:rPr>
          <w:sz w:val="24"/>
          <w:szCs w:val="24"/>
        </w:rPr>
      </w:pPr>
    </w:p>
    <w:p w:rsidR="00BC3579" w:rsidRDefault="00BC3579" w:rsidP="00125059">
      <w:pPr>
        <w:pStyle w:val="ListParagraph"/>
        <w:rPr>
          <w:sz w:val="24"/>
          <w:szCs w:val="24"/>
        </w:rPr>
      </w:pPr>
    </w:p>
    <w:p w:rsidR="00616B9A" w:rsidRDefault="00616B9A" w:rsidP="00616B9A">
      <w:pPr>
        <w:spacing w:after="120" w:line="240" w:lineRule="auto"/>
        <w:ind w:left="709"/>
        <w:rPr>
          <w:b/>
          <w:sz w:val="24"/>
          <w:szCs w:val="24"/>
        </w:rPr>
      </w:pPr>
      <w:r>
        <w:rPr>
          <w:b/>
          <w:sz w:val="24"/>
          <w:szCs w:val="24"/>
        </w:rPr>
        <w:lastRenderedPageBreak/>
        <w:t>Table 4.2</w:t>
      </w:r>
      <w:r>
        <w:rPr>
          <w:b/>
          <w:sz w:val="24"/>
          <w:szCs w:val="24"/>
        </w:rPr>
        <w:tab/>
        <w:t>LCG Profiles (variables expressed as ratios around the NI Average of 1.0)</w:t>
      </w:r>
    </w:p>
    <w:tbl>
      <w:tblPr>
        <w:tblStyle w:val="TableGrid"/>
        <w:tblW w:w="9669" w:type="dxa"/>
        <w:tblInd w:w="817" w:type="dxa"/>
        <w:tblLook w:val="04A0"/>
      </w:tblPr>
      <w:tblGrid>
        <w:gridCol w:w="2977"/>
        <w:gridCol w:w="1276"/>
        <w:gridCol w:w="1276"/>
        <w:gridCol w:w="1399"/>
        <w:gridCol w:w="1380"/>
        <w:gridCol w:w="1361"/>
      </w:tblGrid>
      <w:tr w:rsidR="00616B9A" w:rsidTr="00616B9A">
        <w:tc>
          <w:tcPr>
            <w:tcW w:w="2977" w:type="dxa"/>
          </w:tcPr>
          <w:p w:rsidR="00616B9A" w:rsidRDefault="00616B9A" w:rsidP="00616B9A">
            <w:pPr>
              <w:rPr>
                <w:b/>
                <w:sz w:val="24"/>
                <w:szCs w:val="24"/>
              </w:rPr>
            </w:pPr>
            <w:r>
              <w:rPr>
                <w:b/>
                <w:sz w:val="24"/>
                <w:szCs w:val="24"/>
              </w:rPr>
              <w:t>Needs Variable</w:t>
            </w:r>
          </w:p>
        </w:tc>
        <w:tc>
          <w:tcPr>
            <w:tcW w:w="1276" w:type="dxa"/>
          </w:tcPr>
          <w:p w:rsidR="00616B9A" w:rsidRDefault="00616B9A" w:rsidP="00616B9A">
            <w:pPr>
              <w:jc w:val="center"/>
              <w:rPr>
                <w:b/>
                <w:sz w:val="24"/>
                <w:szCs w:val="24"/>
              </w:rPr>
            </w:pPr>
            <w:r>
              <w:rPr>
                <w:b/>
                <w:sz w:val="24"/>
                <w:szCs w:val="24"/>
              </w:rPr>
              <w:t>Belfast</w:t>
            </w:r>
          </w:p>
        </w:tc>
        <w:tc>
          <w:tcPr>
            <w:tcW w:w="1276" w:type="dxa"/>
          </w:tcPr>
          <w:p w:rsidR="00616B9A" w:rsidRDefault="00616B9A" w:rsidP="00616B9A">
            <w:pPr>
              <w:jc w:val="center"/>
              <w:rPr>
                <w:b/>
                <w:sz w:val="24"/>
                <w:szCs w:val="24"/>
              </w:rPr>
            </w:pPr>
            <w:r>
              <w:rPr>
                <w:b/>
                <w:sz w:val="24"/>
                <w:szCs w:val="24"/>
              </w:rPr>
              <w:t>Northern</w:t>
            </w:r>
          </w:p>
        </w:tc>
        <w:tc>
          <w:tcPr>
            <w:tcW w:w="1399" w:type="dxa"/>
          </w:tcPr>
          <w:p w:rsidR="00616B9A" w:rsidRDefault="00616B9A" w:rsidP="00616B9A">
            <w:pPr>
              <w:jc w:val="center"/>
              <w:rPr>
                <w:b/>
                <w:sz w:val="24"/>
                <w:szCs w:val="24"/>
              </w:rPr>
            </w:pPr>
            <w:r>
              <w:rPr>
                <w:b/>
                <w:sz w:val="24"/>
                <w:szCs w:val="24"/>
              </w:rPr>
              <w:t>S Eastern</w:t>
            </w:r>
          </w:p>
        </w:tc>
        <w:tc>
          <w:tcPr>
            <w:tcW w:w="1380" w:type="dxa"/>
          </w:tcPr>
          <w:p w:rsidR="00616B9A" w:rsidRDefault="00616B9A" w:rsidP="00616B9A">
            <w:pPr>
              <w:jc w:val="center"/>
              <w:rPr>
                <w:b/>
                <w:sz w:val="24"/>
                <w:szCs w:val="24"/>
              </w:rPr>
            </w:pPr>
            <w:r>
              <w:rPr>
                <w:b/>
                <w:sz w:val="24"/>
                <w:szCs w:val="24"/>
              </w:rPr>
              <w:t>Southern</w:t>
            </w:r>
          </w:p>
        </w:tc>
        <w:tc>
          <w:tcPr>
            <w:tcW w:w="1361" w:type="dxa"/>
          </w:tcPr>
          <w:p w:rsidR="00616B9A" w:rsidRDefault="00616B9A" w:rsidP="00616B9A">
            <w:pPr>
              <w:jc w:val="center"/>
              <w:rPr>
                <w:b/>
                <w:sz w:val="24"/>
                <w:szCs w:val="24"/>
              </w:rPr>
            </w:pPr>
            <w:r>
              <w:rPr>
                <w:b/>
                <w:sz w:val="24"/>
                <w:szCs w:val="24"/>
              </w:rPr>
              <w:t>Western</w:t>
            </w:r>
          </w:p>
        </w:tc>
      </w:tr>
      <w:tr w:rsidR="00616B9A" w:rsidTr="00616B9A">
        <w:tc>
          <w:tcPr>
            <w:tcW w:w="2977" w:type="dxa"/>
          </w:tcPr>
          <w:p w:rsidR="00616B9A" w:rsidRDefault="00616B9A" w:rsidP="00616B9A">
            <w:pPr>
              <w:rPr>
                <w:b/>
                <w:sz w:val="24"/>
                <w:szCs w:val="24"/>
              </w:rPr>
            </w:pPr>
            <w:r>
              <w:rPr>
                <w:b/>
                <w:sz w:val="24"/>
                <w:szCs w:val="24"/>
              </w:rPr>
              <w:t>CHD Prevalence</w:t>
            </w:r>
          </w:p>
        </w:tc>
        <w:tc>
          <w:tcPr>
            <w:tcW w:w="1276" w:type="dxa"/>
          </w:tcPr>
          <w:p w:rsidR="00616B9A" w:rsidRPr="00BB77AA" w:rsidRDefault="00616B9A" w:rsidP="00616B9A">
            <w:pPr>
              <w:jc w:val="center"/>
              <w:rPr>
                <w:b/>
                <w:color w:val="FF0000"/>
                <w:sz w:val="24"/>
                <w:szCs w:val="24"/>
              </w:rPr>
            </w:pPr>
            <w:r w:rsidRPr="00BB77AA">
              <w:rPr>
                <w:b/>
                <w:color w:val="FF0000"/>
                <w:sz w:val="24"/>
                <w:szCs w:val="24"/>
              </w:rPr>
              <w:t>1.0470</w:t>
            </w:r>
          </w:p>
        </w:tc>
        <w:tc>
          <w:tcPr>
            <w:tcW w:w="1276" w:type="dxa"/>
          </w:tcPr>
          <w:p w:rsidR="00616B9A" w:rsidRPr="00CE6D58" w:rsidRDefault="00616B9A" w:rsidP="00616B9A">
            <w:pPr>
              <w:jc w:val="center"/>
              <w:rPr>
                <w:sz w:val="24"/>
                <w:szCs w:val="24"/>
              </w:rPr>
            </w:pPr>
            <w:r>
              <w:rPr>
                <w:sz w:val="24"/>
                <w:szCs w:val="24"/>
              </w:rPr>
              <w:t>1.0027</w:t>
            </w:r>
          </w:p>
        </w:tc>
        <w:tc>
          <w:tcPr>
            <w:tcW w:w="1399" w:type="dxa"/>
          </w:tcPr>
          <w:p w:rsidR="00616B9A" w:rsidRPr="007C1C30" w:rsidRDefault="00616B9A" w:rsidP="00616B9A">
            <w:pPr>
              <w:jc w:val="center"/>
              <w:rPr>
                <w:b/>
                <w:sz w:val="24"/>
                <w:szCs w:val="24"/>
              </w:rPr>
            </w:pPr>
            <w:r w:rsidRPr="007C1C30">
              <w:rPr>
                <w:b/>
                <w:sz w:val="24"/>
                <w:szCs w:val="24"/>
              </w:rPr>
              <w:t>0.9340</w:t>
            </w:r>
          </w:p>
        </w:tc>
        <w:tc>
          <w:tcPr>
            <w:tcW w:w="1380" w:type="dxa"/>
          </w:tcPr>
          <w:p w:rsidR="00616B9A" w:rsidRPr="00CE6D58" w:rsidRDefault="00616B9A" w:rsidP="00616B9A">
            <w:pPr>
              <w:jc w:val="center"/>
              <w:rPr>
                <w:sz w:val="24"/>
                <w:szCs w:val="24"/>
              </w:rPr>
            </w:pPr>
            <w:r>
              <w:rPr>
                <w:sz w:val="24"/>
                <w:szCs w:val="24"/>
              </w:rPr>
              <w:t>1.0038</w:t>
            </w:r>
          </w:p>
        </w:tc>
        <w:tc>
          <w:tcPr>
            <w:tcW w:w="1361" w:type="dxa"/>
          </w:tcPr>
          <w:p w:rsidR="00616B9A" w:rsidRPr="00CE6D58" w:rsidRDefault="00616B9A" w:rsidP="00616B9A">
            <w:pPr>
              <w:jc w:val="center"/>
              <w:rPr>
                <w:sz w:val="24"/>
                <w:szCs w:val="24"/>
              </w:rPr>
            </w:pPr>
            <w:r>
              <w:rPr>
                <w:sz w:val="24"/>
                <w:szCs w:val="24"/>
              </w:rPr>
              <w:t>1.0053</w:t>
            </w:r>
          </w:p>
        </w:tc>
      </w:tr>
      <w:tr w:rsidR="00616B9A" w:rsidTr="00616B9A">
        <w:tc>
          <w:tcPr>
            <w:tcW w:w="2977" w:type="dxa"/>
          </w:tcPr>
          <w:p w:rsidR="00616B9A" w:rsidRDefault="00616B9A" w:rsidP="00616B9A">
            <w:pPr>
              <w:rPr>
                <w:b/>
                <w:sz w:val="24"/>
                <w:szCs w:val="24"/>
              </w:rPr>
            </w:pPr>
            <w:r>
              <w:rPr>
                <w:b/>
                <w:sz w:val="24"/>
                <w:szCs w:val="24"/>
              </w:rPr>
              <w:t>Diabetes Prevalence</w:t>
            </w:r>
          </w:p>
        </w:tc>
        <w:tc>
          <w:tcPr>
            <w:tcW w:w="1276" w:type="dxa"/>
          </w:tcPr>
          <w:p w:rsidR="00616B9A" w:rsidRPr="00CE6D58" w:rsidRDefault="00616B9A" w:rsidP="00616B9A">
            <w:pPr>
              <w:jc w:val="center"/>
              <w:rPr>
                <w:sz w:val="24"/>
                <w:szCs w:val="24"/>
              </w:rPr>
            </w:pPr>
            <w:r>
              <w:rPr>
                <w:sz w:val="24"/>
                <w:szCs w:val="24"/>
              </w:rPr>
              <w:t>1.0256</w:t>
            </w:r>
          </w:p>
        </w:tc>
        <w:tc>
          <w:tcPr>
            <w:tcW w:w="1276" w:type="dxa"/>
          </w:tcPr>
          <w:p w:rsidR="00616B9A" w:rsidRPr="00CE6D58" w:rsidRDefault="00616B9A" w:rsidP="00616B9A">
            <w:pPr>
              <w:jc w:val="center"/>
              <w:rPr>
                <w:sz w:val="24"/>
                <w:szCs w:val="24"/>
              </w:rPr>
            </w:pPr>
            <w:r>
              <w:rPr>
                <w:sz w:val="24"/>
                <w:szCs w:val="24"/>
              </w:rPr>
              <w:t>1.0219</w:t>
            </w:r>
          </w:p>
        </w:tc>
        <w:tc>
          <w:tcPr>
            <w:tcW w:w="1399" w:type="dxa"/>
          </w:tcPr>
          <w:p w:rsidR="00616B9A" w:rsidRPr="007C1C30" w:rsidRDefault="00616B9A" w:rsidP="00616B9A">
            <w:pPr>
              <w:jc w:val="center"/>
              <w:rPr>
                <w:b/>
                <w:sz w:val="24"/>
                <w:szCs w:val="24"/>
              </w:rPr>
            </w:pPr>
            <w:r w:rsidRPr="007C1C30">
              <w:rPr>
                <w:b/>
                <w:sz w:val="24"/>
                <w:szCs w:val="24"/>
              </w:rPr>
              <w:t>0.9411</w:t>
            </w:r>
          </w:p>
        </w:tc>
        <w:tc>
          <w:tcPr>
            <w:tcW w:w="1380" w:type="dxa"/>
          </w:tcPr>
          <w:p w:rsidR="00616B9A" w:rsidRPr="00CE6D58" w:rsidRDefault="00616B9A" w:rsidP="00616B9A">
            <w:pPr>
              <w:jc w:val="center"/>
              <w:rPr>
                <w:sz w:val="24"/>
                <w:szCs w:val="24"/>
              </w:rPr>
            </w:pPr>
            <w:r>
              <w:rPr>
                <w:sz w:val="24"/>
                <w:szCs w:val="24"/>
              </w:rPr>
              <w:t>0.9713</w:t>
            </w:r>
          </w:p>
        </w:tc>
        <w:tc>
          <w:tcPr>
            <w:tcW w:w="1361" w:type="dxa"/>
          </w:tcPr>
          <w:p w:rsidR="00616B9A" w:rsidRPr="00BB77AA" w:rsidRDefault="00616B9A" w:rsidP="00616B9A">
            <w:pPr>
              <w:jc w:val="center"/>
              <w:rPr>
                <w:b/>
                <w:color w:val="FF0000"/>
                <w:sz w:val="24"/>
                <w:szCs w:val="24"/>
              </w:rPr>
            </w:pPr>
            <w:r w:rsidRPr="00BB77AA">
              <w:rPr>
                <w:b/>
                <w:color w:val="FF0000"/>
                <w:sz w:val="24"/>
                <w:szCs w:val="24"/>
              </w:rPr>
              <w:t>1.0328</w:t>
            </w:r>
          </w:p>
        </w:tc>
      </w:tr>
      <w:tr w:rsidR="00616B9A" w:rsidTr="00616B9A">
        <w:tc>
          <w:tcPr>
            <w:tcW w:w="2977" w:type="dxa"/>
          </w:tcPr>
          <w:p w:rsidR="00616B9A" w:rsidRDefault="00616B9A" w:rsidP="00616B9A">
            <w:pPr>
              <w:rPr>
                <w:b/>
                <w:sz w:val="24"/>
                <w:szCs w:val="24"/>
              </w:rPr>
            </w:pPr>
            <w:r>
              <w:rPr>
                <w:b/>
                <w:sz w:val="24"/>
                <w:szCs w:val="24"/>
              </w:rPr>
              <w:t>Epilepsy Prevalence</w:t>
            </w:r>
          </w:p>
        </w:tc>
        <w:tc>
          <w:tcPr>
            <w:tcW w:w="1276" w:type="dxa"/>
          </w:tcPr>
          <w:p w:rsidR="00616B9A" w:rsidRPr="00BB77AA" w:rsidRDefault="00616B9A" w:rsidP="00616B9A">
            <w:pPr>
              <w:jc w:val="center"/>
              <w:rPr>
                <w:b/>
                <w:color w:val="FF0000"/>
                <w:sz w:val="24"/>
                <w:szCs w:val="24"/>
              </w:rPr>
            </w:pPr>
            <w:r w:rsidRPr="00BB77AA">
              <w:rPr>
                <w:b/>
                <w:color w:val="FF0000"/>
                <w:sz w:val="24"/>
                <w:szCs w:val="24"/>
              </w:rPr>
              <w:t>1.1238</w:t>
            </w:r>
          </w:p>
        </w:tc>
        <w:tc>
          <w:tcPr>
            <w:tcW w:w="1276" w:type="dxa"/>
          </w:tcPr>
          <w:p w:rsidR="00616B9A" w:rsidRPr="007C1C30" w:rsidRDefault="00616B9A" w:rsidP="00616B9A">
            <w:pPr>
              <w:jc w:val="center"/>
              <w:rPr>
                <w:b/>
                <w:sz w:val="24"/>
                <w:szCs w:val="24"/>
              </w:rPr>
            </w:pPr>
            <w:r w:rsidRPr="007C1C30">
              <w:rPr>
                <w:b/>
                <w:sz w:val="24"/>
                <w:szCs w:val="24"/>
              </w:rPr>
              <w:t>0.9309</w:t>
            </w:r>
          </w:p>
        </w:tc>
        <w:tc>
          <w:tcPr>
            <w:tcW w:w="1399" w:type="dxa"/>
          </w:tcPr>
          <w:p w:rsidR="00616B9A" w:rsidRPr="00CE6D58" w:rsidRDefault="00616B9A" w:rsidP="00616B9A">
            <w:pPr>
              <w:jc w:val="center"/>
              <w:rPr>
                <w:sz w:val="24"/>
                <w:szCs w:val="24"/>
              </w:rPr>
            </w:pPr>
            <w:r>
              <w:rPr>
                <w:sz w:val="24"/>
                <w:szCs w:val="24"/>
              </w:rPr>
              <w:t>0.9624</w:t>
            </w:r>
          </w:p>
        </w:tc>
        <w:tc>
          <w:tcPr>
            <w:tcW w:w="1380" w:type="dxa"/>
          </w:tcPr>
          <w:p w:rsidR="00616B9A" w:rsidRPr="00CE6D58" w:rsidRDefault="00616B9A" w:rsidP="00616B9A">
            <w:pPr>
              <w:jc w:val="center"/>
              <w:rPr>
                <w:sz w:val="24"/>
                <w:szCs w:val="24"/>
              </w:rPr>
            </w:pPr>
            <w:r>
              <w:rPr>
                <w:sz w:val="24"/>
                <w:szCs w:val="24"/>
              </w:rPr>
              <w:t>0.9320</w:t>
            </w:r>
          </w:p>
        </w:tc>
        <w:tc>
          <w:tcPr>
            <w:tcW w:w="1361" w:type="dxa"/>
          </w:tcPr>
          <w:p w:rsidR="00616B9A" w:rsidRPr="00CE6D58" w:rsidRDefault="00616B9A" w:rsidP="00616B9A">
            <w:pPr>
              <w:jc w:val="center"/>
              <w:rPr>
                <w:sz w:val="24"/>
                <w:szCs w:val="24"/>
              </w:rPr>
            </w:pPr>
            <w:r>
              <w:rPr>
                <w:sz w:val="24"/>
                <w:szCs w:val="24"/>
              </w:rPr>
              <w:t>1.0508</w:t>
            </w:r>
          </w:p>
        </w:tc>
      </w:tr>
      <w:tr w:rsidR="00616B9A" w:rsidTr="00616B9A">
        <w:tc>
          <w:tcPr>
            <w:tcW w:w="2977" w:type="dxa"/>
          </w:tcPr>
          <w:p w:rsidR="00616B9A" w:rsidRDefault="00616B9A" w:rsidP="00616B9A">
            <w:pPr>
              <w:rPr>
                <w:b/>
                <w:sz w:val="24"/>
                <w:szCs w:val="24"/>
              </w:rPr>
            </w:pPr>
            <w:r>
              <w:rPr>
                <w:b/>
                <w:sz w:val="24"/>
                <w:szCs w:val="24"/>
              </w:rPr>
              <w:t>Mental Health Prevalence</w:t>
            </w:r>
          </w:p>
        </w:tc>
        <w:tc>
          <w:tcPr>
            <w:tcW w:w="1276" w:type="dxa"/>
          </w:tcPr>
          <w:p w:rsidR="00616B9A" w:rsidRPr="00BB77AA" w:rsidRDefault="00616B9A" w:rsidP="00616B9A">
            <w:pPr>
              <w:jc w:val="center"/>
              <w:rPr>
                <w:b/>
                <w:color w:val="FF0000"/>
                <w:sz w:val="24"/>
                <w:szCs w:val="24"/>
              </w:rPr>
            </w:pPr>
            <w:r w:rsidRPr="00BB77AA">
              <w:rPr>
                <w:b/>
                <w:color w:val="FF0000"/>
                <w:sz w:val="24"/>
                <w:szCs w:val="24"/>
              </w:rPr>
              <w:t>1.1970</w:t>
            </w:r>
          </w:p>
        </w:tc>
        <w:tc>
          <w:tcPr>
            <w:tcW w:w="1276" w:type="dxa"/>
          </w:tcPr>
          <w:p w:rsidR="00616B9A" w:rsidRPr="00CE6D58" w:rsidRDefault="00616B9A" w:rsidP="00616B9A">
            <w:pPr>
              <w:jc w:val="center"/>
              <w:rPr>
                <w:sz w:val="24"/>
                <w:szCs w:val="24"/>
              </w:rPr>
            </w:pPr>
            <w:r>
              <w:rPr>
                <w:sz w:val="24"/>
                <w:szCs w:val="24"/>
              </w:rPr>
              <w:t>0.9160</w:t>
            </w:r>
          </w:p>
        </w:tc>
        <w:tc>
          <w:tcPr>
            <w:tcW w:w="1399" w:type="dxa"/>
          </w:tcPr>
          <w:p w:rsidR="00616B9A" w:rsidRPr="007C1C30" w:rsidRDefault="00616B9A" w:rsidP="00616B9A">
            <w:pPr>
              <w:jc w:val="center"/>
              <w:rPr>
                <w:b/>
                <w:sz w:val="24"/>
                <w:szCs w:val="24"/>
              </w:rPr>
            </w:pPr>
            <w:r w:rsidRPr="007C1C30">
              <w:rPr>
                <w:b/>
                <w:sz w:val="24"/>
                <w:szCs w:val="24"/>
              </w:rPr>
              <w:t>0.8598</w:t>
            </w:r>
          </w:p>
        </w:tc>
        <w:tc>
          <w:tcPr>
            <w:tcW w:w="1380" w:type="dxa"/>
          </w:tcPr>
          <w:p w:rsidR="00616B9A" w:rsidRPr="00CE6D58" w:rsidRDefault="00616B9A" w:rsidP="00616B9A">
            <w:pPr>
              <w:jc w:val="center"/>
              <w:rPr>
                <w:sz w:val="24"/>
                <w:szCs w:val="24"/>
              </w:rPr>
            </w:pPr>
            <w:r>
              <w:rPr>
                <w:sz w:val="24"/>
                <w:szCs w:val="24"/>
              </w:rPr>
              <w:t>0.9222</w:t>
            </w:r>
          </w:p>
        </w:tc>
        <w:tc>
          <w:tcPr>
            <w:tcW w:w="1361" w:type="dxa"/>
          </w:tcPr>
          <w:p w:rsidR="00616B9A" w:rsidRPr="00CE6D58" w:rsidRDefault="00616B9A" w:rsidP="00616B9A">
            <w:pPr>
              <w:jc w:val="center"/>
              <w:rPr>
                <w:sz w:val="24"/>
                <w:szCs w:val="24"/>
              </w:rPr>
            </w:pPr>
            <w:r>
              <w:rPr>
                <w:sz w:val="24"/>
                <w:szCs w:val="24"/>
              </w:rPr>
              <w:t>1.0873</w:t>
            </w:r>
          </w:p>
        </w:tc>
      </w:tr>
      <w:tr w:rsidR="00616B9A" w:rsidTr="00616B9A">
        <w:tc>
          <w:tcPr>
            <w:tcW w:w="2977" w:type="dxa"/>
          </w:tcPr>
          <w:p w:rsidR="00616B9A" w:rsidRDefault="00616B9A" w:rsidP="00616B9A">
            <w:pPr>
              <w:rPr>
                <w:b/>
                <w:sz w:val="24"/>
                <w:szCs w:val="24"/>
              </w:rPr>
            </w:pPr>
            <w:r>
              <w:rPr>
                <w:b/>
                <w:sz w:val="24"/>
                <w:szCs w:val="24"/>
              </w:rPr>
              <w:t>% Unemployed Aged 16-24</w:t>
            </w:r>
          </w:p>
        </w:tc>
        <w:tc>
          <w:tcPr>
            <w:tcW w:w="1276" w:type="dxa"/>
          </w:tcPr>
          <w:p w:rsidR="00616B9A" w:rsidRPr="00BB77AA" w:rsidRDefault="00616B9A" w:rsidP="00616B9A">
            <w:pPr>
              <w:jc w:val="center"/>
              <w:rPr>
                <w:b/>
                <w:color w:val="FF0000"/>
                <w:sz w:val="24"/>
                <w:szCs w:val="24"/>
              </w:rPr>
            </w:pPr>
            <w:r w:rsidRPr="00BB77AA">
              <w:rPr>
                <w:b/>
                <w:color w:val="FF0000"/>
                <w:sz w:val="24"/>
                <w:szCs w:val="24"/>
              </w:rPr>
              <w:t>1.0375</w:t>
            </w:r>
          </w:p>
        </w:tc>
        <w:tc>
          <w:tcPr>
            <w:tcW w:w="1276" w:type="dxa"/>
          </w:tcPr>
          <w:p w:rsidR="00616B9A" w:rsidRPr="00CE6D58" w:rsidRDefault="00616B9A" w:rsidP="00616B9A">
            <w:pPr>
              <w:jc w:val="center"/>
              <w:rPr>
                <w:sz w:val="24"/>
                <w:szCs w:val="24"/>
              </w:rPr>
            </w:pPr>
            <w:r>
              <w:rPr>
                <w:sz w:val="24"/>
                <w:szCs w:val="24"/>
              </w:rPr>
              <w:t>1.0116</w:t>
            </w:r>
          </w:p>
        </w:tc>
        <w:tc>
          <w:tcPr>
            <w:tcW w:w="1399" w:type="dxa"/>
          </w:tcPr>
          <w:p w:rsidR="00616B9A" w:rsidRPr="00CE6D58" w:rsidRDefault="00616B9A" w:rsidP="00616B9A">
            <w:pPr>
              <w:jc w:val="center"/>
              <w:rPr>
                <w:sz w:val="24"/>
                <w:szCs w:val="24"/>
              </w:rPr>
            </w:pPr>
            <w:r>
              <w:rPr>
                <w:sz w:val="24"/>
                <w:szCs w:val="24"/>
              </w:rPr>
              <w:t>1.0266</w:t>
            </w:r>
          </w:p>
        </w:tc>
        <w:tc>
          <w:tcPr>
            <w:tcW w:w="1380" w:type="dxa"/>
          </w:tcPr>
          <w:p w:rsidR="00616B9A" w:rsidRPr="00CE6D58" w:rsidRDefault="00616B9A" w:rsidP="00616B9A">
            <w:pPr>
              <w:jc w:val="center"/>
              <w:rPr>
                <w:sz w:val="24"/>
                <w:szCs w:val="24"/>
              </w:rPr>
            </w:pPr>
            <w:r>
              <w:rPr>
                <w:sz w:val="24"/>
                <w:szCs w:val="24"/>
              </w:rPr>
              <w:t>0.9819</w:t>
            </w:r>
          </w:p>
        </w:tc>
        <w:tc>
          <w:tcPr>
            <w:tcW w:w="1361" w:type="dxa"/>
          </w:tcPr>
          <w:p w:rsidR="00616B9A" w:rsidRPr="007C1C30" w:rsidRDefault="00616B9A" w:rsidP="00616B9A">
            <w:pPr>
              <w:jc w:val="center"/>
              <w:rPr>
                <w:b/>
                <w:sz w:val="24"/>
                <w:szCs w:val="24"/>
              </w:rPr>
            </w:pPr>
            <w:r w:rsidRPr="007C1C30">
              <w:rPr>
                <w:b/>
                <w:sz w:val="24"/>
                <w:szCs w:val="24"/>
              </w:rPr>
              <w:t>0.9472</w:t>
            </w:r>
          </w:p>
        </w:tc>
      </w:tr>
    </w:tbl>
    <w:p w:rsidR="00616B9A" w:rsidRPr="003516E6" w:rsidRDefault="0006104B" w:rsidP="00616B9A">
      <w:pPr>
        <w:ind w:left="709" w:hanging="709"/>
        <w:rPr>
          <w:sz w:val="24"/>
          <w:szCs w:val="24"/>
        </w:rPr>
      </w:pPr>
      <w:r>
        <w:rPr>
          <w:sz w:val="24"/>
          <w:szCs w:val="24"/>
        </w:rPr>
        <w:tab/>
        <w:t>Note:  T</w:t>
      </w:r>
      <w:r w:rsidR="00616B9A">
        <w:rPr>
          <w:sz w:val="24"/>
          <w:szCs w:val="24"/>
        </w:rPr>
        <w:t>he disease prevalence variables have been age standardised.</w:t>
      </w:r>
    </w:p>
    <w:p w:rsidR="00BC2A7B" w:rsidRDefault="0006104B" w:rsidP="0006104B">
      <w:pPr>
        <w:pStyle w:val="ListParagraph"/>
        <w:ind w:hanging="720"/>
        <w:rPr>
          <w:sz w:val="24"/>
          <w:szCs w:val="24"/>
        </w:rPr>
      </w:pPr>
      <w:r>
        <w:rPr>
          <w:sz w:val="24"/>
          <w:szCs w:val="24"/>
        </w:rPr>
        <w:t>4.9</w:t>
      </w:r>
      <w:r>
        <w:rPr>
          <w:sz w:val="24"/>
          <w:szCs w:val="24"/>
        </w:rPr>
        <w:tab/>
        <w:t>Table 4.3 shows the effect at LCG level of applying both the age-gender and additional needs weightings, that is, the effect of simultaneously applying “total need”.  Note the age-gender index incorporates the adjustment for care home patients.</w:t>
      </w:r>
      <w:r w:rsidR="009C7664">
        <w:rPr>
          <w:sz w:val="24"/>
          <w:szCs w:val="24"/>
        </w:rPr>
        <w:t xml:space="preserve">  It can be seen that certain LCGs gain population share due to the age-gender weighting (e.g. South Eastern LCG) but reduce share to additional need.  The situation is reversed in e.g. Belfast LCG where there is more than the NI average additional need but less need due to the younger age profile.  Southern LCG is the only LCG to have less than the NI average need in terms of both age-gender and additional need.</w:t>
      </w:r>
    </w:p>
    <w:p w:rsidR="0006104B" w:rsidRPr="00E04ADB" w:rsidRDefault="0006104B" w:rsidP="0006104B">
      <w:pPr>
        <w:spacing w:after="120" w:line="240" w:lineRule="auto"/>
        <w:ind w:left="709"/>
        <w:rPr>
          <w:b/>
          <w:sz w:val="24"/>
          <w:szCs w:val="24"/>
        </w:rPr>
      </w:pPr>
      <w:r>
        <w:rPr>
          <w:b/>
          <w:sz w:val="24"/>
          <w:szCs w:val="24"/>
        </w:rPr>
        <w:t>Table 4.3</w:t>
      </w:r>
      <w:r w:rsidRPr="00E04ADB">
        <w:rPr>
          <w:b/>
          <w:sz w:val="24"/>
          <w:szCs w:val="24"/>
        </w:rPr>
        <w:tab/>
        <w:t>Effect of Age-Gender &amp; Additional Needs Weightings 2015 at LCG Level</w:t>
      </w:r>
    </w:p>
    <w:tbl>
      <w:tblPr>
        <w:tblStyle w:val="TableGrid"/>
        <w:tblW w:w="10066" w:type="dxa"/>
        <w:tblInd w:w="817" w:type="dxa"/>
        <w:tblLook w:val="04A0"/>
      </w:tblPr>
      <w:tblGrid>
        <w:gridCol w:w="4111"/>
        <w:gridCol w:w="1134"/>
        <w:gridCol w:w="1276"/>
        <w:gridCol w:w="1134"/>
        <w:gridCol w:w="1276"/>
        <w:gridCol w:w="1135"/>
      </w:tblGrid>
      <w:tr w:rsidR="0006104B" w:rsidTr="0006104B">
        <w:tc>
          <w:tcPr>
            <w:tcW w:w="4111" w:type="dxa"/>
          </w:tcPr>
          <w:p w:rsidR="0006104B" w:rsidRDefault="0006104B" w:rsidP="009C7664">
            <w:pPr>
              <w:rPr>
                <w:b/>
                <w:sz w:val="24"/>
                <w:szCs w:val="24"/>
              </w:rPr>
            </w:pPr>
          </w:p>
        </w:tc>
        <w:tc>
          <w:tcPr>
            <w:tcW w:w="1134" w:type="dxa"/>
          </w:tcPr>
          <w:p w:rsidR="0006104B" w:rsidRDefault="0006104B" w:rsidP="009C7664">
            <w:pPr>
              <w:jc w:val="center"/>
              <w:rPr>
                <w:b/>
                <w:sz w:val="24"/>
                <w:szCs w:val="24"/>
              </w:rPr>
            </w:pPr>
            <w:r>
              <w:rPr>
                <w:b/>
                <w:sz w:val="24"/>
                <w:szCs w:val="24"/>
              </w:rPr>
              <w:t>Belfast</w:t>
            </w:r>
          </w:p>
        </w:tc>
        <w:tc>
          <w:tcPr>
            <w:tcW w:w="1276" w:type="dxa"/>
          </w:tcPr>
          <w:p w:rsidR="0006104B" w:rsidRDefault="0006104B" w:rsidP="009C7664">
            <w:pPr>
              <w:jc w:val="center"/>
              <w:rPr>
                <w:b/>
                <w:sz w:val="24"/>
                <w:szCs w:val="24"/>
              </w:rPr>
            </w:pPr>
            <w:r>
              <w:rPr>
                <w:b/>
                <w:sz w:val="24"/>
                <w:szCs w:val="24"/>
              </w:rPr>
              <w:t>Northern</w:t>
            </w:r>
          </w:p>
        </w:tc>
        <w:tc>
          <w:tcPr>
            <w:tcW w:w="1134" w:type="dxa"/>
          </w:tcPr>
          <w:p w:rsidR="0006104B" w:rsidRDefault="0006104B" w:rsidP="009C7664">
            <w:pPr>
              <w:jc w:val="center"/>
              <w:rPr>
                <w:b/>
                <w:sz w:val="24"/>
                <w:szCs w:val="24"/>
              </w:rPr>
            </w:pPr>
            <w:r>
              <w:rPr>
                <w:b/>
                <w:sz w:val="24"/>
                <w:szCs w:val="24"/>
              </w:rPr>
              <w:t>S Eastern</w:t>
            </w:r>
          </w:p>
        </w:tc>
        <w:tc>
          <w:tcPr>
            <w:tcW w:w="1276" w:type="dxa"/>
          </w:tcPr>
          <w:p w:rsidR="0006104B" w:rsidRDefault="0006104B" w:rsidP="009C7664">
            <w:pPr>
              <w:jc w:val="center"/>
              <w:rPr>
                <w:b/>
                <w:sz w:val="24"/>
                <w:szCs w:val="24"/>
              </w:rPr>
            </w:pPr>
            <w:r>
              <w:rPr>
                <w:b/>
                <w:sz w:val="24"/>
                <w:szCs w:val="24"/>
              </w:rPr>
              <w:t>Southern</w:t>
            </w:r>
          </w:p>
        </w:tc>
        <w:tc>
          <w:tcPr>
            <w:tcW w:w="1135" w:type="dxa"/>
          </w:tcPr>
          <w:p w:rsidR="0006104B" w:rsidRDefault="0006104B" w:rsidP="009C7664">
            <w:pPr>
              <w:jc w:val="center"/>
              <w:rPr>
                <w:b/>
                <w:sz w:val="24"/>
                <w:szCs w:val="24"/>
              </w:rPr>
            </w:pPr>
            <w:r>
              <w:rPr>
                <w:b/>
                <w:sz w:val="24"/>
                <w:szCs w:val="24"/>
              </w:rPr>
              <w:t>Western</w:t>
            </w:r>
          </w:p>
        </w:tc>
      </w:tr>
      <w:tr w:rsidR="0006104B" w:rsidRPr="00D90E58" w:rsidTr="0006104B">
        <w:tc>
          <w:tcPr>
            <w:tcW w:w="4111" w:type="dxa"/>
          </w:tcPr>
          <w:p w:rsidR="0006104B" w:rsidRDefault="0006104B" w:rsidP="009C7664">
            <w:pPr>
              <w:rPr>
                <w:b/>
                <w:sz w:val="24"/>
                <w:szCs w:val="24"/>
              </w:rPr>
            </w:pPr>
            <w:r>
              <w:rPr>
                <w:b/>
                <w:sz w:val="24"/>
                <w:szCs w:val="24"/>
              </w:rPr>
              <w:t>Constrained Registered Population</w:t>
            </w:r>
          </w:p>
          <w:p w:rsidR="0006104B" w:rsidRDefault="0006104B" w:rsidP="009C7664">
            <w:pPr>
              <w:rPr>
                <w:b/>
                <w:sz w:val="24"/>
                <w:szCs w:val="24"/>
              </w:rPr>
            </w:pPr>
            <w:r>
              <w:rPr>
                <w:b/>
                <w:sz w:val="24"/>
                <w:szCs w:val="24"/>
              </w:rPr>
              <w:t xml:space="preserve">% Shares </w:t>
            </w:r>
          </w:p>
        </w:tc>
        <w:tc>
          <w:tcPr>
            <w:tcW w:w="1134" w:type="dxa"/>
          </w:tcPr>
          <w:p w:rsidR="0006104B" w:rsidRPr="00D90E58" w:rsidRDefault="0006104B" w:rsidP="009C7664">
            <w:pPr>
              <w:jc w:val="center"/>
              <w:rPr>
                <w:sz w:val="24"/>
                <w:szCs w:val="24"/>
              </w:rPr>
            </w:pPr>
            <w:r>
              <w:rPr>
                <w:sz w:val="24"/>
                <w:szCs w:val="24"/>
              </w:rPr>
              <w:t>22.33%</w:t>
            </w:r>
          </w:p>
        </w:tc>
        <w:tc>
          <w:tcPr>
            <w:tcW w:w="1276" w:type="dxa"/>
          </w:tcPr>
          <w:p w:rsidR="0006104B" w:rsidRPr="00D90E58" w:rsidRDefault="0006104B" w:rsidP="009C7664">
            <w:pPr>
              <w:jc w:val="center"/>
              <w:rPr>
                <w:sz w:val="24"/>
                <w:szCs w:val="24"/>
              </w:rPr>
            </w:pPr>
            <w:r>
              <w:rPr>
                <w:sz w:val="24"/>
                <w:szCs w:val="24"/>
              </w:rPr>
              <w:t>24.23%</w:t>
            </w:r>
          </w:p>
        </w:tc>
        <w:tc>
          <w:tcPr>
            <w:tcW w:w="1134" w:type="dxa"/>
          </w:tcPr>
          <w:p w:rsidR="0006104B" w:rsidRPr="00D90E58" w:rsidRDefault="0006104B" w:rsidP="009C7664">
            <w:pPr>
              <w:jc w:val="center"/>
              <w:rPr>
                <w:sz w:val="24"/>
                <w:szCs w:val="24"/>
              </w:rPr>
            </w:pPr>
            <w:r>
              <w:rPr>
                <w:sz w:val="24"/>
                <w:szCs w:val="24"/>
              </w:rPr>
              <w:t>16.89%</w:t>
            </w:r>
          </w:p>
        </w:tc>
        <w:tc>
          <w:tcPr>
            <w:tcW w:w="1276" w:type="dxa"/>
          </w:tcPr>
          <w:p w:rsidR="0006104B" w:rsidRPr="00D90E58" w:rsidRDefault="0006104B" w:rsidP="009C7664">
            <w:pPr>
              <w:jc w:val="center"/>
              <w:rPr>
                <w:sz w:val="24"/>
                <w:szCs w:val="24"/>
              </w:rPr>
            </w:pPr>
            <w:r>
              <w:rPr>
                <w:sz w:val="24"/>
                <w:szCs w:val="24"/>
              </w:rPr>
              <w:t>20.22%</w:t>
            </w:r>
          </w:p>
        </w:tc>
        <w:tc>
          <w:tcPr>
            <w:tcW w:w="1135" w:type="dxa"/>
          </w:tcPr>
          <w:p w:rsidR="0006104B" w:rsidRPr="00D90E58" w:rsidRDefault="0006104B" w:rsidP="009C7664">
            <w:pPr>
              <w:jc w:val="center"/>
              <w:rPr>
                <w:sz w:val="24"/>
                <w:szCs w:val="24"/>
              </w:rPr>
            </w:pPr>
            <w:r>
              <w:rPr>
                <w:sz w:val="24"/>
                <w:szCs w:val="24"/>
              </w:rPr>
              <w:t>16.33%</w:t>
            </w:r>
          </w:p>
        </w:tc>
      </w:tr>
      <w:tr w:rsidR="0006104B" w:rsidRPr="00D90E58" w:rsidTr="0006104B">
        <w:tc>
          <w:tcPr>
            <w:tcW w:w="4111" w:type="dxa"/>
          </w:tcPr>
          <w:p w:rsidR="0006104B" w:rsidRDefault="0006104B" w:rsidP="009C7664">
            <w:pPr>
              <w:rPr>
                <w:b/>
                <w:sz w:val="24"/>
                <w:szCs w:val="24"/>
              </w:rPr>
            </w:pPr>
            <w:r>
              <w:rPr>
                <w:b/>
                <w:sz w:val="24"/>
                <w:szCs w:val="24"/>
              </w:rPr>
              <w:t>Age-Gender Index 2015 (incorporating care home adj</w:t>
            </w:r>
            <w:r w:rsidR="009C7664">
              <w:rPr>
                <w:b/>
                <w:sz w:val="24"/>
                <w:szCs w:val="24"/>
              </w:rPr>
              <w:t>ustment</w:t>
            </w:r>
            <w:r>
              <w:rPr>
                <w:b/>
                <w:sz w:val="24"/>
                <w:szCs w:val="24"/>
              </w:rPr>
              <w:t>)</w:t>
            </w:r>
          </w:p>
          <w:p w:rsidR="0006104B" w:rsidRDefault="0006104B" w:rsidP="009C7664">
            <w:pPr>
              <w:rPr>
                <w:b/>
                <w:sz w:val="24"/>
                <w:szCs w:val="24"/>
              </w:rPr>
            </w:pPr>
          </w:p>
          <w:p w:rsidR="0006104B" w:rsidRDefault="0006104B" w:rsidP="009C7664">
            <w:pPr>
              <w:rPr>
                <w:b/>
                <w:sz w:val="24"/>
                <w:szCs w:val="24"/>
              </w:rPr>
            </w:pPr>
            <w:r>
              <w:rPr>
                <w:b/>
                <w:sz w:val="24"/>
                <w:szCs w:val="24"/>
              </w:rPr>
              <w:t>Age Weighted Population % Shares</w:t>
            </w:r>
          </w:p>
          <w:p w:rsidR="0006104B" w:rsidRDefault="0006104B" w:rsidP="009C7664">
            <w:pPr>
              <w:rPr>
                <w:b/>
                <w:sz w:val="24"/>
                <w:szCs w:val="24"/>
              </w:rPr>
            </w:pPr>
          </w:p>
          <w:p w:rsidR="0006104B" w:rsidRDefault="0006104B" w:rsidP="009C7664">
            <w:pPr>
              <w:rPr>
                <w:b/>
                <w:sz w:val="24"/>
                <w:szCs w:val="24"/>
              </w:rPr>
            </w:pPr>
            <w:r>
              <w:rPr>
                <w:b/>
                <w:sz w:val="24"/>
                <w:szCs w:val="24"/>
              </w:rPr>
              <w:t xml:space="preserve">Change in % Share (from constrained </w:t>
            </w:r>
            <w:proofErr w:type="spellStart"/>
            <w:r>
              <w:rPr>
                <w:b/>
                <w:sz w:val="24"/>
                <w:szCs w:val="24"/>
              </w:rPr>
              <w:t>reg</w:t>
            </w:r>
            <w:proofErr w:type="spellEnd"/>
            <w:r>
              <w:rPr>
                <w:b/>
                <w:sz w:val="24"/>
                <w:szCs w:val="24"/>
              </w:rPr>
              <w:t xml:space="preserve"> </w:t>
            </w:r>
            <w:proofErr w:type="spellStart"/>
            <w:r>
              <w:rPr>
                <w:b/>
                <w:sz w:val="24"/>
                <w:szCs w:val="24"/>
              </w:rPr>
              <w:t>popn</w:t>
            </w:r>
            <w:proofErr w:type="spellEnd"/>
            <w:r>
              <w:rPr>
                <w:b/>
                <w:sz w:val="24"/>
                <w:szCs w:val="24"/>
              </w:rPr>
              <w:t>) due to Age Weighting Only</w:t>
            </w:r>
          </w:p>
        </w:tc>
        <w:tc>
          <w:tcPr>
            <w:tcW w:w="1134" w:type="dxa"/>
          </w:tcPr>
          <w:p w:rsidR="0006104B" w:rsidRDefault="0006104B" w:rsidP="009C7664">
            <w:pPr>
              <w:jc w:val="center"/>
              <w:rPr>
                <w:sz w:val="24"/>
                <w:szCs w:val="24"/>
              </w:rPr>
            </w:pPr>
            <w:r>
              <w:rPr>
                <w:sz w:val="24"/>
                <w:szCs w:val="24"/>
              </w:rPr>
              <w:t>0.9856</w:t>
            </w:r>
          </w:p>
          <w:p w:rsidR="0006104B" w:rsidRDefault="0006104B" w:rsidP="009C7664">
            <w:pPr>
              <w:jc w:val="center"/>
              <w:rPr>
                <w:sz w:val="24"/>
                <w:szCs w:val="24"/>
              </w:rPr>
            </w:pPr>
          </w:p>
          <w:p w:rsidR="0006104B" w:rsidRDefault="0006104B" w:rsidP="009C7664">
            <w:pPr>
              <w:jc w:val="center"/>
              <w:rPr>
                <w:sz w:val="24"/>
                <w:szCs w:val="24"/>
              </w:rPr>
            </w:pPr>
          </w:p>
          <w:p w:rsidR="0006104B" w:rsidRDefault="0006104B" w:rsidP="009C7664">
            <w:pPr>
              <w:jc w:val="center"/>
              <w:rPr>
                <w:sz w:val="24"/>
                <w:szCs w:val="24"/>
              </w:rPr>
            </w:pPr>
            <w:r>
              <w:rPr>
                <w:sz w:val="24"/>
                <w:szCs w:val="24"/>
              </w:rPr>
              <w:t>22.01%</w:t>
            </w:r>
          </w:p>
          <w:p w:rsidR="0006104B" w:rsidRDefault="0006104B" w:rsidP="009C7664">
            <w:pPr>
              <w:jc w:val="center"/>
              <w:rPr>
                <w:sz w:val="24"/>
                <w:szCs w:val="24"/>
              </w:rPr>
            </w:pPr>
          </w:p>
          <w:p w:rsidR="0006104B" w:rsidRPr="00D90E58" w:rsidRDefault="0006104B" w:rsidP="009C7664">
            <w:pPr>
              <w:jc w:val="center"/>
              <w:rPr>
                <w:sz w:val="24"/>
                <w:szCs w:val="24"/>
              </w:rPr>
            </w:pPr>
            <w:r>
              <w:rPr>
                <w:sz w:val="24"/>
                <w:szCs w:val="24"/>
              </w:rPr>
              <w:t>-0.32%</w:t>
            </w:r>
          </w:p>
        </w:tc>
        <w:tc>
          <w:tcPr>
            <w:tcW w:w="1276" w:type="dxa"/>
          </w:tcPr>
          <w:p w:rsidR="0006104B" w:rsidRDefault="0006104B" w:rsidP="009C7664">
            <w:pPr>
              <w:jc w:val="center"/>
              <w:rPr>
                <w:sz w:val="24"/>
                <w:szCs w:val="24"/>
              </w:rPr>
            </w:pPr>
            <w:r>
              <w:rPr>
                <w:sz w:val="24"/>
                <w:szCs w:val="24"/>
              </w:rPr>
              <w:t>1.0247</w:t>
            </w:r>
          </w:p>
          <w:p w:rsidR="0006104B" w:rsidRDefault="0006104B" w:rsidP="009C7664">
            <w:pPr>
              <w:jc w:val="center"/>
              <w:rPr>
                <w:sz w:val="24"/>
                <w:szCs w:val="24"/>
              </w:rPr>
            </w:pPr>
          </w:p>
          <w:p w:rsidR="0006104B" w:rsidRDefault="0006104B" w:rsidP="009C7664">
            <w:pPr>
              <w:jc w:val="center"/>
              <w:rPr>
                <w:sz w:val="24"/>
                <w:szCs w:val="24"/>
              </w:rPr>
            </w:pPr>
          </w:p>
          <w:p w:rsidR="0006104B" w:rsidRDefault="0006104B" w:rsidP="009C7664">
            <w:pPr>
              <w:jc w:val="center"/>
              <w:rPr>
                <w:sz w:val="24"/>
                <w:szCs w:val="24"/>
              </w:rPr>
            </w:pPr>
            <w:r>
              <w:rPr>
                <w:sz w:val="24"/>
                <w:szCs w:val="24"/>
              </w:rPr>
              <w:t>24.82%</w:t>
            </w:r>
          </w:p>
          <w:p w:rsidR="0006104B" w:rsidRDefault="0006104B" w:rsidP="009C7664">
            <w:pPr>
              <w:jc w:val="center"/>
              <w:rPr>
                <w:sz w:val="24"/>
                <w:szCs w:val="24"/>
              </w:rPr>
            </w:pPr>
          </w:p>
          <w:p w:rsidR="0006104B" w:rsidRPr="00D90E58" w:rsidRDefault="0006104B" w:rsidP="009C7664">
            <w:pPr>
              <w:jc w:val="center"/>
              <w:rPr>
                <w:sz w:val="24"/>
                <w:szCs w:val="24"/>
              </w:rPr>
            </w:pPr>
            <w:r>
              <w:rPr>
                <w:sz w:val="24"/>
                <w:szCs w:val="24"/>
              </w:rPr>
              <w:t>+0.60%</w:t>
            </w:r>
          </w:p>
        </w:tc>
        <w:tc>
          <w:tcPr>
            <w:tcW w:w="1134" w:type="dxa"/>
          </w:tcPr>
          <w:p w:rsidR="0006104B" w:rsidRDefault="0006104B" w:rsidP="009C7664">
            <w:pPr>
              <w:jc w:val="center"/>
              <w:rPr>
                <w:sz w:val="24"/>
                <w:szCs w:val="24"/>
              </w:rPr>
            </w:pPr>
            <w:r>
              <w:rPr>
                <w:sz w:val="24"/>
                <w:szCs w:val="24"/>
              </w:rPr>
              <w:t>1.0766</w:t>
            </w:r>
          </w:p>
          <w:p w:rsidR="0006104B" w:rsidRDefault="0006104B" w:rsidP="009C7664">
            <w:pPr>
              <w:jc w:val="center"/>
              <w:rPr>
                <w:sz w:val="24"/>
                <w:szCs w:val="24"/>
              </w:rPr>
            </w:pPr>
          </w:p>
          <w:p w:rsidR="0006104B" w:rsidRDefault="0006104B" w:rsidP="009C7664">
            <w:pPr>
              <w:jc w:val="center"/>
              <w:rPr>
                <w:sz w:val="24"/>
                <w:szCs w:val="24"/>
              </w:rPr>
            </w:pPr>
          </w:p>
          <w:p w:rsidR="0006104B" w:rsidRDefault="0006104B" w:rsidP="009C7664">
            <w:pPr>
              <w:jc w:val="center"/>
              <w:rPr>
                <w:sz w:val="24"/>
                <w:szCs w:val="24"/>
              </w:rPr>
            </w:pPr>
            <w:r>
              <w:rPr>
                <w:sz w:val="24"/>
                <w:szCs w:val="24"/>
              </w:rPr>
              <w:t>18.19%</w:t>
            </w:r>
          </w:p>
          <w:p w:rsidR="0006104B" w:rsidRDefault="0006104B" w:rsidP="009C7664">
            <w:pPr>
              <w:jc w:val="center"/>
              <w:rPr>
                <w:sz w:val="24"/>
                <w:szCs w:val="24"/>
              </w:rPr>
            </w:pPr>
          </w:p>
          <w:p w:rsidR="0006104B" w:rsidRDefault="0006104B" w:rsidP="009C7664">
            <w:pPr>
              <w:jc w:val="center"/>
              <w:rPr>
                <w:sz w:val="24"/>
                <w:szCs w:val="24"/>
              </w:rPr>
            </w:pPr>
            <w:r>
              <w:rPr>
                <w:sz w:val="24"/>
                <w:szCs w:val="24"/>
              </w:rPr>
              <w:t>+1.29%</w:t>
            </w:r>
          </w:p>
          <w:p w:rsidR="0006104B" w:rsidRPr="00D90E58" w:rsidRDefault="0006104B" w:rsidP="009C7664">
            <w:pPr>
              <w:jc w:val="center"/>
              <w:rPr>
                <w:sz w:val="24"/>
                <w:szCs w:val="24"/>
              </w:rPr>
            </w:pPr>
          </w:p>
        </w:tc>
        <w:tc>
          <w:tcPr>
            <w:tcW w:w="1276" w:type="dxa"/>
          </w:tcPr>
          <w:p w:rsidR="0006104B" w:rsidRDefault="0006104B" w:rsidP="009C7664">
            <w:pPr>
              <w:jc w:val="center"/>
              <w:rPr>
                <w:sz w:val="24"/>
                <w:szCs w:val="24"/>
              </w:rPr>
            </w:pPr>
            <w:r>
              <w:rPr>
                <w:sz w:val="24"/>
                <w:szCs w:val="24"/>
              </w:rPr>
              <w:t>0.9522</w:t>
            </w:r>
          </w:p>
          <w:p w:rsidR="0006104B" w:rsidRDefault="0006104B" w:rsidP="009C7664">
            <w:pPr>
              <w:jc w:val="center"/>
              <w:rPr>
                <w:sz w:val="24"/>
                <w:szCs w:val="24"/>
              </w:rPr>
            </w:pPr>
          </w:p>
          <w:p w:rsidR="0006104B" w:rsidRDefault="0006104B" w:rsidP="009C7664">
            <w:pPr>
              <w:jc w:val="center"/>
              <w:rPr>
                <w:sz w:val="24"/>
                <w:szCs w:val="24"/>
              </w:rPr>
            </w:pPr>
          </w:p>
          <w:p w:rsidR="0006104B" w:rsidRDefault="0006104B" w:rsidP="009C7664">
            <w:pPr>
              <w:jc w:val="center"/>
              <w:rPr>
                <w:sz w:val="24"/>
                <w:szCs w:val="24"/>
              </w:rPr>
            </w:pPr>
            <w:r>
              <w:rPr>
                <w:sz w:val="24"/>
                <w:szCs w:val="24"/>
              </w:rPr>
              <w:t>19.25%</w:t>
            </w:r>
          </w:p>
          <w:p w:rsidR="0006104B" w:rsidRDefault="0006104B" w:rsidP="009C7664">
            <w:pPr>
              <w:jc w:val="center"/>
              <w:rPr>
                <w:sz w:val="24"/>
                <w:szCs w:val="24"/>
              </w:rPr>
            </w:pPr>
          </w:p>
          <w:p w:rsidR="0006104B" w:rsidRPr="00D90E58" w:rsidRDefault="0006104B" w:rsidP="009C7664">
            <w:pPr>
              <w:jc w:val="center"/>
              <w:rPr>
                <w:sz w:val="24"/>
                <w:szCs w:val="24"/>
              </w:rPr>
            </w:pPr>
            <w:r>
              <w:rPr>
                <w:sz w:val="24"/>
                <w:szCs w:val="24"/>
              </w:rPr>
              <w:t>-0.97%</w:t>
            </w:r>
          </w:p>
        </w:tc>
        <w:tc>
          <w:tcPr>
            <w:tcW w:w="1135" w:type="dxa"/>
          </w:tcPr>
          <w:p w:rsidR="0006104B" w:rsidRDefault="0006104B" w:rsidP="009C7664">
            <w:pPr>
              <w:jc w:val="center"/>
              <w:rPr>
                <w:sz w:val="24"/>
                <w:szCs w:val="24"/>
              </w:rPr>
            </w:pPr>
            <w:r>
              <w:rPr>
                <w:sz w:val="24"/>
                <w:szCs w:val="24"/>
              </w:rPr>
              <w:t>0.9630</w:t>
            </w:r>
          </w:p>
          <w:p w:rsidR="0006104B" w:rsidRDefault="0006104B" w:rsidP="009C7664">
            <w:pPr>
              <w:jc w:val="center"/>
              <w:rPr>
                <w:sz w:val="24"/>
                <w:szCs w:val="24"/>
              </w:rPr>
            </w:pPr>
          </w:p>
          <w:p w:rsidR="0006104B" w:rsidRDefault="0006104B" w:rsidP="009C7664">
            <w:pPr>
              <w:jc w:val="center"/>
              <w:rPr>
                <w:sz w:val="24"/>
                <w:szCs w:val="24"/>
              </w:rPr>
            </w:pPr>
          </w:p>
          <w:p w:rsidR="0006104B" w:rsidRDefault="0006104B" w:rsidP="009C7664">
            <w:pPr>
              <w:jc w:val="center"/>
              <w:rPr>
                <w:sz w:val="24"/>
                <w:szCs w:val="24"/>
              </w:rPr>
            </w:pPr>
            <w:r>
              <w:rPr>
                <w:sz w:val="24"/>
                <w:szCs w:val="24"/>
              </w:rPr>
              <w:t>15.72%</w:t>
            </w:r>
          </w:p>
          <w:p w:rsidR="0006104B" w:rsidRDefault="0006104B" w:rsidP="009C7664">
            <w:pPr>
              <w:jc w:val="center"/>
              <w:rPr>
                <w:sz w:val="24"/>
                <w:szCs w:val="24"/>
              </w:rPr>
            </w:pPr>
          </w:p>
          <w:p w:rsidR="0006104B" w:rsidRPr="00D90E58" w:rsidRDefault="0006104B" w:rsidP="009C7664">
            <w:pPr>
              <w:jc w:val="center"/>
              <w:rPr>
                <w:sz w:val="24"/>
                <w:szCs w:val="24"/>
              </w:rPr>
            </w:pPr>
            <w:r>
              <w:rPr>
                <w:sz w:val="24"/>
                <w:szCs w:val="24"/>
              </w:rPr>
              <w:t>-0.60%</w:t>
            </w:r>
          </w:p>
        </w:tc>
      </w:tr>
      <w:tr w:rsidR="0006104B" w:rsidRPr="00D90E58" w:rsidTr="0006104B">
        <w:tc>
          <w:tcPr>
            <w:tcW w:w="4111" w:type="dxa"/>
          </w:tcPr>
          <w:p w:rsidR="0006104B" w:rsidRDefault="0006104B" w:rsidP="009C7664">
            <w:pPr>
              <w:rPr>
                <w:b/>
                <w:sz w:val="24"/>
                <w:szCs w:val="24"/>
              </w:rPr>
            </w:pPr>
            <w:r>
              <w:rPr>
                <w:b/>
                <w:sz w:val="24"/>
                <w:szCs w:val="24"/>
              </w:rPr>
              <w:t>Additional Needs Index 2015</w:t>
            </w:r>
          </w:p>
          <w:p w:rsidR="0006104B" w:rsidRDefault="0006104B" w:rsidP="009C7664">
            <w:pPr>
              <w:rPr>
                <w:b/>
                <w:sz w:val="24"/>
                <w:szCs w:val="24"/>
              </w:rPr>
            </w:pPr>
          </w:p>
          <w:p w:rsidR="0006104B" w:rsidRDefault="0006104B" w:rsidP="009C7664">
            <w:pPr>
              <w:rPr>
                <w:b/>
                <w:sz w:val="24"/>
                <w:szCs w:val="24"/>
              </w:rPr>
            </w:pPr>
            <w:r>
              <w:rPr>
                <w:b/>
                <w:sz w:val="24"/>
                <w:szCs w:val="24"/>
              </w:rPr>
              <w:t>Need Weighted Population % Shares</w:t>
            </w:r>
          </w:p>
          <w:p w:rsidR="0006104B" w:rsidRDefault="0006104B" w:rsidP="009C7664">
            <w:pPr>
              <w:rPr>
                <w:b/>
                <w:sz w:val="24"/>
                <w:szCs w:val="24"/>
              </w:rPr>
            </w:pPr>
          </w:p>
          <w:p w:rsidR="0006104B" w:rsidRDefault="0006104B" w:rsidP="009C7664">
            <w:pPr>
              <w:rPr>
                <w:b/>
                <w:sz w:val="24"/>
                <w:szCs w:val="24"/>
              </w:rPr>
            </w:pPr>
            <w:r>
              <w:rPr>
                <w:b/>
                <w:sz w:val="24"/>
                <w:szCs w:val="24"/>
              </w:rPr>
              <w:t xml:space="preserve">Change in % Share (from constrained </w:t>
            </w:r>
            <w:proofErr w:type="spellStart"/>
            <w:r>
              <w:rPr>
                <w:b/>
                <w:sz w:val="24"/>
                <w:szCs w:val="24"/>
              </w:rPr>
              <w:t>reg</w:t>
            </w:r>
            <w:proofErr w:type="spellEnd"/>
            <w:r>
              <w:rPr>
                <w:b/>
                <w:sz w:val="24"/>
                <w:szCs w:val="24"/>
              </w:rPr>
              <w:t xml:space="preserve"> </w:t>
            </w:r>
            <w:proofErr w:type="spellStart"/>
            <w:r>
              <w:rPr>
                <w:b/>
                <w:sz w:val="24"/>
                <w:szCs w:val="24"/>
              </w:rPr>
              <w:t>popn</w:t>
            </w:r>
            <w:proofErr w:type="spellEnd"/>
            <w:r>
              <w:rPr>
                <w:b/>
                <w:sz w:val="24"/>
                <w:szCs w:val="24"/>
              </w:rPr>
              <w:t>) due to Need Weighting Only</w:t>
            </w:r>
          </w:p>
        </w:tc>
        <w:tc>
          <w:tcPr>
            <w:tcW w:w="1134" w:type="dxa"/>
          </w:tcPr>
          <w:p w:rsidR="0006104B" w:rsidRDefault="0006104B" w:rsidP="009C7664">
            <w:pPr>
              <w:jc w:val="center"/>
              <w:rPr>
                <w:sz w:val="24"/>
                <w:szCs w:val="24"/>
              </w:rPr>
            </w:pPr>
            <w:r>
              <w:rPr>
                <w:sz w:val="24"/>
                <w:szCs w:val="24"/>
              </w:rPr>
              <w:t>1.0443</w:t>
            </w:r>
          </w:p>
          <w:p w:rsidR="0006104B" w:rsidRDefault="0006104B" w:rsidP="009C7664">
            <w:pPr>
              <w:jc w:val="center"/>
              <w:rPr>
                <w:sz w:val="24"/>
                <w:szCs w:val="24"/>
              </w:rPr>
            </w:pPr>
          </w:p>
          <w:p w:rsidR="0006104B" w:rsidRDefault="0006104B" w:rsidP="009C7664">
            <w:pPr>
              <w:jc w:val="center"/>
              <w:rPr>
                <w:sz w:val="24"/>
                <w:szCs w:val="24"/>
              </w:rPr>
            </w:pPr>
            <w:r>
              <w:rPr>
                <w:sz w:val="24"/>
                <w:szCs w:val="24"/>
              </w:rPr>
              <w:t>23.28%</w:t>
            </w:r>
          </w:p>
          <w:p w:rsidR="0006104B" w:rsidRDefault="0006104B" w:rsidP="009C7664">
            <w:pPr>
              <w:jc w:val="center"/>
              <w:rPr>
                <w:sz w:val="24"/>
                <w:szCs w:val="24"/>
              </w:rPr>
            </w:pPr>
          </w:p>
          <w:p w:rsidR="0006104B" w:rsidRPr="00D90E58" w:rsidRDefault="0006104B" w:rsidP="009C7664">
            <w:pPr>
              <w:jc w:val="center"/>
              <w:rPr>
                <w:sz w:val="24"/>
                <w:szCs w:val="24"/>
              </w:rPr>
            </w:pPr>
            <w:r>
              <w:rPr>
                <w:sz w:val="24"/>
                <w:szCs w:val="24"/>
              </w:rPr>
              <w:t>+0.94%</w:t>
            </w:r>
          </w:p>
        </w:tc>
        <w:tc>
          <w:tcPr>
            <w:tcW w:w="1276" w:type="dxa"/>
          </w:tcPr>
          <w:p w:rsidR="0006104B" w:rsidRDefault="0006104B" w:rsidP="009C7664">
            <w:pPr>
              <w:jc w:val="center"/>
              <w:rPr>
                <w:sz w:val="24"/>
                <w:szCs w:val="24"/>
              </w:rPr>
            </w:pPr>
            <w:r>
              <w:rPr>
                <w:sz w:val="24"/>
                <w:szCs w:val="24"/>
              </w:rPr>
              <w:t>0.9983</w:t>
            </w:r>
          </w:p>
          <w:p w:rsidR="0006104B" w:rsidRDefault="0006104B" w:rsidP="009C7664">
            <w:pPr>
              <w:jc w:val="center"/>
              <w:rPr>
                <w:sz w:val="24"/>
                <w:szCs w:val="24"/>
              </w:rPr>
            </w:pPr>
          </w:p>
          <w:p w:rsidR="0006104B" w:rsidRDefault="0006104B" w:rsidP="009C7664">
            <w:pPr>
              <w:jc w:val="center"/>
              <w:rPr>
                <w:sz w:val="24"/>
                <w:szCs w:val="24"/>
              </w:rPr>
            </w:pPr>
            <w:r>
              <w:rPr>
                <w:sz w:val="24"/>
                <w:szCs w:val="24"/>
              </w:rPr>
              <w:t>24.14%</w:t>
            </w:r>
          </w:p>
          <w:p w:rsidR="0006104B" w:rsidRDefault="0006104B" w:rsidP="009C7664">
            <w:pPr>
              <w:jc w:val="center"/>
              <w:rPr>
                <w:sz w:val="24"/>
                <w:szCs w:val="24"/>
              </w:rPr>
            </w:pPr>
          </w:p>
          <w:p w:rsidR="0006104B" w:rsidRPr="00D90E58" w:rsidRDefault="0006104B" w:rsidP="009C7664">
            <w:pPr>
              <w:jc w:val="center"/>
              <w:rPr>
                <w:sz w:val="24"/>
                <w:szCs w:val="24"/>
              </w:rPr>
            </w:pPr>
            <w:r>
              <w:rPr>
                <w:sz w:val="24"/>
                <w:szCs w:val="24"/>
              </w:rPr>
              <w:t>-0.09%</w:t>
            </w:r>
          </w:p>
        </w:tc>
        <w:tc>
          <w:tcPr>
            <w:tcW w:w="1134" w:type="dxa"/>
          </w:tcPr>
          <w:p w:rsidR="0006104B" w:rsidRDefault="0006104B" w:rsidP="009C7664">
            <w:pPr>
              <w:jc w:val="center"/>
              <w:rPr>
                <w:sz w:val="24"/>
                <w:szCs w:val="24"/>
              </w:rPr>
            </w:pPr>
            <w:r>
              <w:rPr>
                <w:sz w:val="24"/>
                <w:szCs w:val="24"/>
              </w:rPr>
              <w:t>0.9699</w:t>
            </w:r>
          </w:p>
          <w:p w:rsidR="0006104B" w:rsidRDefault="0006104B" w:rsidP="009C7664">
            <w:pPr>
              <w:jc w:val="center"/>
              <w:rPr>
                <w:sz w:val="24"/>
                <w:szCs w:val="24"/>
              </w:rPr>
            </w:pPr>
          </w:p>
          <w:p w:rsidR="0006104B" w:rsidRDefault="0006104B" w:rsidP="009C7664">
            <w:pPr>
              <w:jc w:val="center"/>
              <w:rPr>
                <w:sz w:val="24"/>
                <w:szCs w:val="24"/>
              </w:rPr>
            </w:pPr>
            <w:r>
              <w:rPr>
                <w:sz w:val="24"/>
                <w:szCs w:val="24"/>
              </w:rPr>
              <w:t>16.35%</w:t>
            </w:r>
          </w:p>
          <w:p w:rsidR="0006104B" w:rsidRDefault="0006104B" w:rsidP="009C7664">
            <w:pPr>
              <w:jc w:val="center"/>
              <w:rPr>
                <w:sz w:val="24"/>
                <w:szCs w:val="24"/>
              </w:rPr>
            </w:pPr>
          </w:p>
          <w:p w:rsidR="0006104B" w:rsidRPr="00D90E58" w:rsidRDefault="0006104B" w:rsidP="009C7664">
            <w:pPr>
              <w:jc w:val="center"/>
              <w:rPr>
                <w:sz w:val="24"/>
                <w:szCs w:val="24"/>
              </w:rPr>
            </w:pPr>
            <w:r>
              <w:rPr>
                <w:sz w:val="24"/>
                <w:szCs w:val="24"/>
              </w:rPr>
              <w:t>-0.54%</w:t>
            </w:r>
          </w:p>
        </w:tc>
        <w:tc>
          <w:tcPr>
            <w:tcW w:w="1276" w:type="dxa"/>
          </w:tcPr>
          <w:p w:rsidR="0006104B" w:rsidRDefault="0006104B" w:rsidP="009C7664">
            <w:pPr>
              <w:jc w:val="center"/>
              <w:rPr>
                <w:sz w:val="24"/>
                <w:szCs w:val="24"/>
              </w:rPr>
            </w:pPr>
            <w:r>
              <w:rPr>
                <w:sz w:val="24"/>
                <w:szCs w:val="24"/>
              </w:rPr>
              <w:t>0.9832</w:t>
            </w:r>
          </w:p>
          <w:p w:rsidR="0006104B" w:rsidRDefault="0006104B" w:rsidP="009C7664">
            <w:pPr>
              <w:jc w:val="center"/>
              <w:rPr>
                <w:sz w:val="24"/>
                <w:szCs w:val="24"/>
              </w:rPr>
            </w:pPr>
          </w:p>
          <w:p w:rsidR="0006104B" w:rsidRDefault="0006104B" w:rsidP="009C7664">
            <w:pPr>
              <w:jc w:val="center"/>
              <w:rPr>
                <w:sz w:val="24"/>
                <w:szCs w:val="24"/>
              </w:rPr>
            </w:pPr>
            <w:r>
              <w:rPr>
                <w:sz w:val="24"/>
                <w:szCs w:val="24"/>
              </w:rPr>
              <w:t>19.84%</w:t>
            </w:r>
          </w:p>
          <w:p w:rsidR="0006104B" w:rsidRDefault="0006104B" w:rsidP="009C7664">
            <w:pPr>
              <w:jc w:val="center"/>
              <w:rPr>
                <w:sz w:val="24"/>
                <w:szCs w:val="24"/>
              </w:rPr>
            </w:pPr>
          </w:p>
          <w:p w:rsidR="0006104B" w:rsidRPr="00D90E58" w:rsidRDefault="0006104B" w:rsidP="009C7664">
            <w:pPr>
              <w:jc w:val="center"/>
              <w:rPr>
                <w:sz w:val="24"/>
                <w:szCs w:val="24"/>
              </w:rPr>
            </w:pPr>
            <w:r>
              <w:rPr>
                <w:sz w:val="24"/>
                <w:szCs w:val="24"/>
              </w:rPr>
              <w:t>-0.38%</w:t>
            </w:r>
          </w:p>
        </w:tc>
        <w:tc>
          <w:tcPr>
            <w:tcW w:w="1135" w:type="dxa"/>
          </w:tcPr>
          <w:p w:rsidR="0006104B" w:rsidRDefault="0006104B" w:rsidP="009C7664">
            <w:pPr>
              <w:jc w:val="center"/>
              <w:rPr>
                <w:sz w:val="24"/>
                <w:szCs w:val="24"/>
              </w:rPr>
            </w:pPr>
            <w:r>
              <w:rPr>
                <w:sz w:val="24"/>
                <w:szCs w:val="24"/>
              </w:rPr>
              <w:t>1.0060</w:t>
            </w:r>
          </w:p>
          <w:p w:rsidR="0006104B" w:rsidRDefault="0006104B" w:rsidP="009C7664">
            <w:pPr>
              <w:jc w:val="center"/>
              <w:rPr>
                <w:sz w:val="24"/>
                <w:szCs w:val="24"/>
              </w:rPr>
            </w:pPr>
          </w:p>
          <w:p w:rsidR="0006104B" w:rsidRDefault="0006104B" w:rsidP="009C7664">
            <w:pPr>
              <w:jc w:val="center"/>
              <w:rPr>
                <w:sz w:val="24"/>
                <w:szCs w:val="24"/>
              </w:rPr>
            </w:pPr>
            <w:r>
              <w:rPr>
                <w:sz w:val="24"/>
                <w:szCs w:val="24"/>
              </w:rPr>
              <w:t>16.39%</w:t>
            </w:r>
          </w:p>
          <w:p w:rsidR="0006104B" w:rsidRDefault="0006104B" w:rsidP="009C7664">
            <w:pPr>
              <w:jc w:val="center"/>
              <w:rPr>
                <w:sz w:val="24"/>
                <w:szCs w:val="24"/>
              </w:rPr>
            </w:pPr>
          </w:p>
          <w:p w:rsidR="0006104B" w:rsidRPr="00D90E58" w:rsidRDefault="0006104B" w:rsidP="009C7664">
            <w:pPr>
              <w:jc w:val="center"/>
              <w:rPr>
                <w:sz w:val="24"/>
                <w:szCs w:val="24"/>
              </w:rPr>
            </w:pPr>
            <w:r>
              <w:rPr>
                <w:sz w:val="24"/>
                <w:szCs w:val="24"/>
              </w:rPr>
              <w:t>+0.07%</w:t>
            </w:r>
          </w:p>
        </w:tc>
      </w:tr>
      <w:tr w:rsidR="0006104B" w:rsidTr="0006104B">
        <w:tc>
          <w:tcPr>
            <w:tcW w:w="4111" w:type="dxa"/>
          </w:tcPr>
          <w:p w:rsidR="0006104B" w:rsidRDefault="0006104B" w:rsidP="009C7664">
            <w:pPr>
              <w:rPr>
                <w:b/>
                <w:sz w:val="24"/>
                <w:szCs w:val="24"/>
              </w:rPr>
            </w:pPr>
            <w:r>
              <w:rPr>
                <w:b/>
                <w:sz w:val="24"/>
                <w:szCs w:val="24"/>
              </w:rPr>
              <w:t>Total Index 2015</w:t>
            </w:r>
          </w:p>
          <w:p w:rsidR="0006104B" w:rsidRDefault="0006104B" w:rsidP="009C7664">
            <w:pPr>
              <w:rPr>
                <w:b/>
                <w:sz w:val="24"/>
                <w:szCs w:val="24"/>
              </w:rPr>
            </w:pPr>
          </w:p>
          <w:p w:rsidR="0006104B" w:rsidRDefault="0006104B" w:rsidP="009C7664">
            <w:pPr>
              <w:rPr>
                <w:b/>
                <w:sz w:val="24"/>
                <w:szCs w:val="24"/>
              </w:rPr>
            </w:pPr>
            <w:r>
              <w:rPr>
                <w:b/>
                <w:sz w:val="24"/>
                <w:szCs w:val="24"/>
              </w:rPr>
              <w:t>Age &amp; Need Weighted Population % Shares</w:t>
            </w:r>
          </w:p>
          <w:p w:rsidR="0006104B" w:rsidRDefault="0006104B" w:rsidP="009C7664">
            <w:pPr>
              <w:rPr>
                <w:b/>
                <w:sz w:val="24"/>
                <w:szCs w:val="24"/>
              </w:rPr>
            </w:pPr>
          </w:p>
          <w:p w:rsidR="0006104B" w:rsidRDefault="0006104B" w:rsidP="009C7664">
            <w:pPr>
              <w:rPr>
                <w:b/>
                <w:sz w:val="24"/>
                <w:szCs w:val="24"/>
              </w:rPr>
            </w:pPr>
            <w:r>
              <w:rPr>
                <w:b/>
                <w:sz w:val="24"/>
                <w:szCs w:val="24"/>
              </w:rPr>
              <w:t xml:space="preserve">Change in % Share (from constrained </w:t>
            </w:r>
            <w:proofErr w:type="spellStart"/>
            <w:r>
              <w:rPr>
                <w:b/>
                <w:sz w:val="24"/>
                <w:szCs w:val="24"/>
              </w:rPr>
              <w:t>reg</w:t>
            </w:r>
            <w:proofErr w:type="spellEnd"/>
            <w:r>
              <w:rPr>
                <w:b/>
                <w:sz w:val="24"/>
                <w:szCs w:val="24"/>
              </w:rPr>
              <w:t xml:space="preserve"> </w:t>
            </w:r>
            <w:proofErr w:type="spellStart"/>
            <w:r>
              <w:rPr>
                <w:b/>
                <w:sz w:val="24"/>
                <w:szCs w:val="24"/>
              </w:rPr>
              <w:t>popn</w:t>
            </w:r>
            <w:proofErr w:type="spellEnd"/>
            <w:r>
              <w:rPr>
                <w:b/>
                <w:sz w:val="24"/>
                <w:szCs w:val="24"/>
              </w:rPr>
              <w:t>) due to Age &amp; Need Weighting Combined</w:t>
            </w:r>
          </w:p>
        </w:tc>
        <w:tc>
          <w:tcPr>
            <w:tcW w:w="1134" w:type="dxa"/>
          </w:tcPr>
          <w:p w:rsidR="0006104B" w:rsidRDefault="0006104B" w:rsidP="009C7664">
            <w:pPr>
              <w:jc w:val="center"/>
              <w:rPr>
                <w:sz w:val="24"/>
                <w:szCs w:val="24"/>
              </w:rPr>
            </w:pPr>
            <w:r>
              <w:rPr>
                <w:sz w:val="24"/>
                <w:szCs w:val="24"/>
              </w:rPr>
              <w:t>1.0201</w:t>
            </w:r>
          </w:p>
          <w:p w:rsidR="0006104B" w:rsidRDefault="0006104B" w:rsidP="009C7664">
            <w:pPr>
              <w:jc w:val="center"/>
              <w:rPr>
                <w:sz w:val="24"/>
                <w:szCs w:val="24"/>
              </w:rPr>
            </w:pPr>
          </w:p>
          <w:p w:rsidR="0006104B" w:rsidRDefault="0006104B" w:rsidP="009C7664">
            <w:pPr>
              <w:jc w:val="center"/>
              <w:rPr>
                <w:sz w:val="24"/>
                <w:szCs w:val="24"/>
              </w:rPr>
            </w:pPr>
            <w:r>
              <w:rPr>
                <w:sz w:val="24"/>
                <w:szCs w:val="24"/>
              </w:rPr>
              <w:t>22.78%</w:t>
            </w:r>
          </w:p>
          <w:p w:rsidR="0006104B" w:rsidRDefault="0006104B" w:rsidP="009C7664">
            <w:pPr>
              <w:jc w:val="center"/>
              <w:rPr>
                <w:sz w:val="24"/>
                <w:szCs w:val="24"/>
              </w:rPr>
            </w:pPr>
          </w:p>
          <w:p w:rsidR="0006104B" w:rsidRDefault="0006104B" w:rsidP="009C7664">
            <w:pPr>
              <w:jc w:val="center"/>
              <w:rPr>
                <w:sz w:val="24"/>
                <w:szCs w:val="24"/>
              </w:rPr>
            </w:pPr>
          </w:p>
          <w:p w:rsidR="0006104B" w:rsidRDefault="0006104B" w:rsidP="009C7664">
            <w:pPr>
              <w:jc w:val="center"/>
              <w:rPr>
                <w:sz w:val="24"/>
                <w:szCs w:val="24"/>
              </w:rPr>
            </w:pPr>
            <w:r>
              <w:rPr>
                <w:sz w:val="24"/>
                <w:szCs w:val="24"/>
              </w:rPr>
              <w:t>+0.45%</w:t>
            </w:r>
          </w:p>
        </w:tc>
        <w:tc>
          <w:tcPr>
            <w:tcW w:w="1276" w:type="dxa"/>
          </w:tcPr>
          <w:p w:rsidR="0006104B" w:rsidRDefault="0006104B" w:rsidP="009C7664">
            <w:pPr>
              <w:jc w:val="center"/>
              <w:rPr>
                <w:sz w:val="24"/>
                <w:szCs w:val="24"/>
              </w:rPr>
            </w:pPr>
            <w:r>
              <w:rPr>
                <w:sz w:val="24"/>
                <w:szCs w:val="24"/>
              </w:rPr>
              <w:t>1.0234</w:t>
            </w:r>
          </w:p>
          <w:p w:rsidR="0006104B" w:rsidRDefault="0006104B" w:rsidP="009C7664">
            <w:pPr>
              <w:jc w:val="center"/>
              <w:rPr>
                <w:sz w:val="24"/>
                <w:szCs w:val="24"/>
              </w:rPr>
            </w:pPr>
          </w:p>
          <w:p w:rsidR="0006104B" w:rsidRDefault="0006104B" w:rsidP="009C7664">
            <w:pPr>
              <w:jc w:val="center"/>
              <w:rPr>
                <w:sz w:val="24"/>
                <w:szCs w:val="24"/>
              </w:rPr>
            </w:pPr>
            <w:r>
              <w:rPr>
                <w:sz w:val="24"/>
                <w:szCs w:val="24"/>
              </w:rPr>
              <w:t>24.79%</w:t>
            </w:r>
          </w:p>
          <w:p w:rsidR="0006104B" w:rsidRDefault="0006104B" w:rsidP="009C7664">
            <w:pPr>
              <w:jc w:val="center"/>
              <w:rPr>
                <w:sz w:val="24"/>
                <w:szCs w:val="24"/>
              </w:rPr>
            </w:pPr>
          </w:p>
          <w:p w:rsidR="0006104B" w:rsidRDefault="0006104B" w:rsidP="009C7664">
            <w:pPr>
              <w:jc w:val="center"/>
              <w:rPr>
                <w:sz w:val="24"/>
                <w:szCs w:val="24"/>
              </w:rPr>
            </w:pPr>
          </w:p>
          <w:p w:rsidR="0006104B" w:rsidRDefault="0006104B" w:rsidP="009C7664">
            <w:pPr>
              <w:jc w:val="center"/>
              <w:rPr>
                <w:sz w:val="24"/>
                <w:szCs w:val="24"/>
              </w:rPr>
            </w:pPr>
            <w:r>
              <w:rPr>
                <w:sz w:val="24"/>
                <w:szCs w:val="24"/>
              </w:rPr>
              <w:t>+0.57%</w:t>
            </w:r>
          </w:p>
        </w:tc>
        <w:tc>
          <w:tcPr>
            <w:tcW w:w="1134" w:type="dxa"/>
          </w:tcPr>
          <w:p w:rsidR="0006104B" w:rsidRDefault="0006104B" w:rsidP="009C7664">
            <w:pPr>
              <w:jc w:val="center"/>
              <w:rPr>
                <w:sz w:val="24"/>
                <w:szCs w:val="24"/>
              </w:rPr>
            </w:pPr>
            <w:r>
              <w:rPr>
                <w:sz w:val="24"/>
                <w:szCs w:val="24"/>
              </w:rPr>
              <w:t>1.0462</w:t>
            </w:r>
          </w:p>
          <w:p w:rsidR="0006104B" w:rsidRDefault="0006104B" w:rsidP="009C7664">
            <w:pPr>
              <w:jc w:val="center"/>
              <w:rPr>
                <w:sz w:val="24"/>
                <w:szCs w:val="24"/>
              </w:rPr>
            </w:pPr>
          </w:p>
          <w:p w:rsidR="0006104B" w:rsidRDefault="0006104B" w:rsidP="009C7664">
            <w:pPr>
              <w:jc w:val="center"/>
              <w:rPr>
                <w:sz w:val="24"/>
                <w:szCs w:val="24"/>
              </w:rPr>
            </w:pPr>
            <w:r>
              <w:rPr>
                <w:sz w:val="24"/>
                <w:szCs w:val="24"/>
              </w:rPr>
              <w:t>17.67%</w:t>
            </w:r>
          </w:p>
          <w:p w:rsidR="0006104B" w:rsidRDefault="0006104B" w:rsidP="009C7664">
            <w:pPr>
              <w:jc w:val="center"/>
              <w:rPr>
                <w:sz w:val="24"/>
                <w:szCs w:val="24"/>
              </w:rPr>
            </w:pPr>
          </w:p>
          <w:p w:rsidR="0006104B" w:rsidRDefault="0006104B" w:rsidP="009C7664">
            <w:pPr>
              <w:jc w:val="center"/>
              <w:rPr>
                <w:sz w:val="24"/>
                <w:szCs w:val="24"/>
              </w:rPr>
            </w:pPr>
          </w:p>
          <w:p w:rsidR="0006104B" w:rsidRDefault="0006104B" w:rsidP="009C7664">
            <w:pPr>
              <w:jc w:val="center"/>
              <w:rPr>
                <w:sz w:val="24"/>
                <w:szCs w:val="24"/>
              </w:rPr>
            </w:pPr>
            <w:r>
              <w:rPr>
                <w:sz w:val="24"/>
                <w:szCs w:val="24"/>
              </w:rPr>
              <w:t>+0.78%</w:t>
            </w:r>
          </w:p>
        </w:tc>
        <w:tc>
          <w:tcPr>
            <w:tcW w:w="1276" w:type="dxa"/>
          </w:tcPr>
          <w:p w:rsidR="0006104B" w:rsidRDefault="0006104B" w:rsidP="009C7664">
            <w:pPr>
              <w:jc w:val="center"/>
              <w:rPr>
                <w:sz w:val="24"/>
                <w:szCs w:val="24"/>
              </w:rPr>
            </w:pPr>
            <w:r>
              <w:rPr>
                <w:sz w:val="24"/>
                <w:szCs w:val="24"/>
              </w:rPr>
              <w:t>0.9363</w:t>
            </w:r>
          </w:p>
          <w:p w:rsidR="0006104B" w:rsidRDefault="0006104B" w:rsidP="009C7664">
            <w:pPr>
              <w:jc w:val="center"/>
              <w:rPr>
                <w:sz w:val="24"/>
                <w:szCs w:val="24"/>
              </w:rPr>
            </w:pPr>
          </w:p>
          <w:p w:rsidR="0006104B" w:rsidRDefault="0006104B" w:rsidP="009C7664">
            <w:pPr>
              <w:jc w:val="center"/>
              <w:rPr>
                <w:sz w:val="24"/>
                <w:szCs w:val="24"/>
              </w:rPr>
            </w:pPr>
            <w:r>
              <w:rPr>
                <w:sz w:val="24"/>
                <w:szCs w:val="24"/>
              </w:rPr>
              <w:t>18.93%</w:t>
            </w:r>
          </w:p>
          <w:p w:rsidR="0006104B" w:rsidRDefault="0006104B" w:rsidP="009C7664">
            <w:pPr>
              <w:jc w:val="center"/>
              <w:rPr>
                <w:sz w:val="24"/>
                <w:szCs w:val="24"/>
              </w:rPr>
            </w:pPr>
          </w:p>
          <w:p w:rsidR="0006104B" w:rsidRDefault="0006104B" w:rsidP="009C7664">
            <w:pPr>
              <w:jc w:val="center"/>
              <w:rPr>
                <w:sz w:val="24"/>
                <w:szCs w:val="24"/>
              </w:rPr>
            </w:pPr>
          </w:p>
          <w:p w:rsidR="0006104B" w:rsidRDefault="0006104B" w:rsidP="009C7664">
            <w:pPr>
              <w:jc w:val="center"/>
              <w:rPr>
                <w:sz w:val="24"/>
                <w:szCs w:val="24"/>
              </w:rPr>
            </w:pPr>
            <w:r>
              <w:rPr>
                <w:sz w:val="24"/>
                <w:szCs w:val="24"/>
              </w:rPr>
              <w:t>-1.29%</w:t>
            </w:r>
          </w:p>
        </w:tc>
        <w:tc>
          <w:tcPr>
            <w:tcW w:w="1135" w:type="dxa"/>
          </w:tcPr>
          <w:p w:rsidR="0006104B" w:rsidRDefault="0006104B" w:rsidP="009C7664">
            <w:pPr>
              <w:jc w:val="center"/>
              <w:rPr>
                <w:sz w:val="24"/>
                <w:szCs w:val="24"/>
              </w:rPr>
            </w:pPr>
            <w:r>
              <w:rPr>
                <w:sz w:val="24"/>
                <w:szCs w:val="24"/>
              </w:rPr>
              <w:t>0.9689</w:t>
            </w:r>
          </w:p>
          <w:p w:rsidR="0006104B" w:rsidRDefault="0006104B" w:rsidP="009C7664">
            <w:pPr>
              <w:jc w:val="center"/>
              <w:rPr>
                <w:sz w:val="24"/>
                <w:szCs w:val="24"/>
              </w:rPr>
            </w:pPr>
          </w:p>
          <w:p w:rsidR="0006104B" w:rsidRDefault="0006104B" w:rsidP="009C7664">
            <w:pPr>
              <w:jc w:val="center"/>
              <w:rPr>
                <w:sz w:val="24"/>
                <w:szCs w:val="24"/>
              </w:rPr>
            </w:pPr>
            <w:r>
              <w:rPr>
                <w:sz w:val="24"/>
                <w:szCs w:val="24"/>
              </w:rPr>
              <w:t>15.82%</w:t>
            </w:r>
          </w:p>
          <w:p w:rsidR="0006104B" w:rsidRDefault="0006104B" w:rsidP="009C7664">
            <w:pPr>
              <w:jc w:val="center"/>
              <w:rPr>
                <w:sz w:val="24"/>
                <w:szCs w:val="24"/>
              </w:rPr>
            </w:pPr>
          </w:p>
          <w:p w:rsidR="0006104B" w:rsidRDefault="0006104B" w:rsidP="009C7664">
            <w:pPr>
              <w:jc w:val="center"/>
              <w:rPr>
                <w:sz w:val="24"/>
                <w:szCs w:val="24"/>
              </w:rPr>
            </w:pPr>
          </w:p>
          <w:p w:rsidR="0006104B" w:rsidRDefault="0006104B" w:rsidP="009C7664">
            <w:pPr>
              <w:jc w:val="center"/>
              <w:rPr>
                <w:sz w:val="24"/>
                <w:szCs w:val="24"/>
              </w:rPr>
            </w:pPr>
            <w:r>
              <w:rPr>
                <w:sz w:val="24"/>
                <w:szCs w:val="24"/>
              </w:rPr>
              <w:t>-0.51%</w:t>
            </w:r>
          </w:p>
        </w:tc>
      </w:tr>
    </w:tbl>
    <w:p w:rsidR="00BC2A7B" w:rsidRDefault="00BC2A7B" w:rsidP="00125059">
      <w:pPr>
        <w:pStyle w:val="ListParagraph"/>
        <w:rPr>
          <w:sz w:val="24"/>
          <w:szCs w:val="24"/>
        </w:rPr>
      </w:pPr>
    </w:p>
    <w:p w:rsidR="00BC2A7B" w:rsidRDefault="00BC2A7B" w:rsidP="00125059">
      <w:pPr>
        <w:pStyle w:val="ListParagraph"/>
        <w:rPr>
          <w:sz w:val="24"/>
          <w:szCs w:val="24"/>
        </w:rPr>
      </w:pPr>
    </w:p>
    <w:p w:rsidR="00124DE3" w:rsidRDefault="00124DE3" w:rsidP="00125059">
      <w:pPr>
        <w:pStyle w:val="ListParagraph"/>
        <w:rPr>
          <w:sz w:val="24"/>
          <w:szCs w:val="24"/>
        </w:rPr>
      </w:pPr>
    </w:p>
    <w:p w:rsidR="00BC2A7B" w:rsidRPr="009C7664" w:rsidRDefault="009C7664" w:rsidP="009C7664">
      <w:pPr>
        <w:pStyle w:val="ListParagraph"/>
        <w:numPr>
          <w:ilvl w:val="0"/>
          <w:numId w:val="3"/>
        </w:numPr>
        <w:ind w:hanging="720"/>
        <w:rPr>
          <w:b/>
          <w:sz w:val="24"/>
          <w:szCs w:val="24"/>
        </w:rPr>
      </w:pPr>
      <w:r w:rsidRPr="009C7664">
        <w:rPr>
          <w:b/>
          <w:sz w:val="24"/>
          <w:szCs w:val="24"/>
        </w:rPr>
        <w:lastRenderedPageBreak/>
        <w:t>Sensitivity of the Formula to targeting Deprivation</w:t>
      </w:r>
    </w:p>
    <w:p w:rsidR="009C7664" w:rsidRDefault="009C7664" w:rsidP="009C7664">
      <w:pPr>
        <w:pStyle w:val="ListParagraph"/>
        <w:ind w:hanging="720"/>
        <w:rPr>
          <w:sz w:val="24"/>
          <w:szCs w:val="24"/>
        </w:rPr>
      </w:pPr>
      <w:r>
        <w:rPr>
          <w:sz w:val="24"/>
          <w:szCs w:val="24"/>
        </w:rPr>
        <w:t>5.1</w:t>
      </w:r>
      <w:r>
        <w:rPr>
          <w:sz w:val="24"/>
          <w:szCs w:val="24"/>
        </w:rPr>
        <w:tab/>
        <w:t xml:space="preserve">One of the characteristics of an effective weighted capitation formula is to channel or skew resources towards people, groups and areas in greatest need.  Sensitivity can be masked at LCG level; the different needs of affluent and deprived sub-populations which make up an LCG area can, to a large extent, cancel each other out.  At LCG level, population size is the major determinant of need rather than socio-economic profile.  The differences in socio-economic circumstances and deprivation are more apparent at small area level; analysis has therefore been carried out at Super Output Area (SOA) level to </w:t>
      </w:r>
      <w:r w:rsidR="00214DFA">
        <w:rPr>
          <w:sz w:val="24"/>
          <w:szCs w:val="24"/>
        </w:rPr>
        <w:t>demonstrate the targeting of the formula.</w:t>
      </w:r>
    </w:p>
    <w:p w:rsidR="00BC2A7B" w:rsidRDefault="00BC2A7B" w:rsidP="00125059">
      <w:pPr>
        <w:pStyle w:val="ListParagraph"/>
        <w:rPr>
          <w:sz w:val="24"/>
          <w:szCs w:val="24"/>
        </w:rPr>
      </w:pPr>
    </w:p>
    <w:p w:rsidR="0006104B" w:rsidRDefault="00214DFA" w:rsidP="00214DFA">
      <w:pPr>
        <w:pStyle w:val="ListParagraph"/>
        <w:ind w:hanging="720"/>
        <w:rPr>
          <w:sz w:val="24"/>
          <w:szCs w:val="24"/>
        </w:rPr>
      </w:pPr>
      <w:r>
        <w:rPr>
          <w:sz w:val="24"/>
          <w:szCs w:val="24"/>
        </w:rPr>
        <w:t>5.2</w:t>
      </w:r>
      <w:r>
        <w:rPr>
          <w:sz w:val="24"/>
          <w:szCs w:val="24"/>
        </w:rPr>
        <w:tab/>
        <w:t xml:space="preserve">The maps </w:t>
      </w:r>
      <w:r w:rsidR="000E7089">
        <w:rPr>
          <w:sz w:val="24"/>
          <w:szCs w:val="24"/>
        </w:rPr>
        <w:t xml:space="preserve">below </w:t>
      </w:r>
      <w:r>
        <w:rPr>
          <w:sz w:val="24"/>
          <w:szCs w:val="24"/>
        </w:rPr>
        <w:t xml:space="preserve">demonstrate that the ranking of small areas is very different depending on whether additional need or need arising from age-gender structure </w:t>
      </w:r>
      <w:r w:rsidR="000E7089">
        <w:rPr>
          <w:sz w:val="24"/>
          <w:szCs w:val="24"/>
        </w:rPr>
        <w:t xml:space="preserve">is considered </w:t>
      </w:r>
      <w:r>
        <w:rPr>
          <w:sz w:val="24"/>
          <w:szCs w:val="24"/>
        </w:rPr>
        <w:t>(Figures 5.1 &amp; 5.2).</w:t>
      </w:r>
      <w:r w:rsidRPr="00214DFA">
        <w:rPr>
          <w:sz w:val="24"/>
          <w:szCs w:val="24"/>
        </w:rPr>
        <w:t xml:space="preserve"> </w:t>
      </w:r>
      <w:r w:rsidR="000E7089">
        <w:rPr>
          <w:sz w:val="24"/>
          <w:szCs w:val="24"/>
        </w:rPr>
        <w:t>This is as expected, given that</w:t>
      </w:r>
      <w:r>
        <w:rPr>
          <w:sz w:val="24"/>
          <w:szCs w:val="24"/>
        </w:rPr>
        <w:t xml:space="preserve"> deprived areas tend to consist of relatively younger populations whereas more affluent areas tend to have more elderly populations; these are of course generalisations and there will always be deviations from this general perception.  The interaction between both types of need is captured in the total needs index (Figure 5.3).</w:t>
      </w:r>
    </w:p>
    <w:p w:rsidR="00BC2A7B" w:rsidRDefault="00BC2A7B" w:rsidP="00125059">
      <w:pPr>
        <w:pStyle w:val="ListParagraph"/>
        <w:rPr>
          <w:sz w:val="24"/>
          <w:szCs w:val="24"/>
        </w:rPr>
      </w:pPr>
    </w:p>
    <w:p w:rsidR="0017609E" w:rsidRPr="00E135CB" w:rsidRDefault="0017609E" w:rsidP="0017609E">
      <w:pPr>
        <w:pStyle w:val="ListParagraph"/>
        <w:spacing w:after="0" w:line="240" w:lineRule="auto"/>
        <w:ind w:left="1441" w:hanging="590"/>
        <w:rPr>
          <w:b/>
          <w:sz w:val="24"/>
          <w:szCs w:val="24"/>
        </w:rPr>
      </w:pPr>
      <w:r w:rsidRPr="00E135CB">
        <w:rPr>
          <w:b/>
          <w:sz w:val="24"/>
          <w:szCs w:val="24"/>
        </w:rPr>
        <w:t xml:space="preserve">Figure </w:t>
      </w:r>
      <w:r w:rsidR="009C7664">
        <w:rPr>
          <w:b/>
          <w:sz w:val="24"/>
          <w:szCs w:val="24"/>
        </w:rPr>
        <w:t>5</w:t>
      </w:r>
      <w:r w:rsidRPr="00E135CB">
        <w:rPr>
          <w:b/>
          <w:sz w:val="24"/>
          <w:szCs w:val="24"/>
        </w:rPr>
        <w:t>.1</w:t>
      </w:r>
      <w:r w:rsidRPr="00E135CB">
        <w:rPr>
          <w:b/>
          <w:sz w:val="24"/>
          <w:szCs w:val="24"/>
        </w:rPr>
        <w:tab/>
        <w:t>Age-Gender Index of the New Formula by SOA</w:t>
      </w:r>
    </w:p>
    <w:p w:rsidR="0017609E" w:rsidRDefault="0017609E" w:rsidP="0017609E">
      <w:pPr>
        <w:ind w:firstLine="851"/>
        <w:rPr>
          <w:sz w:val="24"/>
          <w:szCs w:val="24"/>
        </w:rPr>
      </w:pPr>
      <w:r>
        <w:rPr>
          <w:noProof/>
          <w:sz w:val="24"/>
          <w:szCs w:val="24"/>
          <w:lang w:eastAsia="en-GB"/>
        </w:rPr>
        <w:drawing>
          <wp:inline distT="0" distB="0" distL="0" distR="0">
            <wp:extent cx="5800725" cy="3962400"/>
            <wp:effectExtent l="19050" t="19050" r="28575" b="19050"/>
            <wp:docPr id="5" name="Picture 1" descr="age sex index (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 sex index (ln)"/>
                    <pic:cNvPicPr>
                      <a:picLocks noChangeAspect="1" noChangeArrowheads="1"/>
                    </pic:cNvPicPr>
                  </pic:nvPicPr>
                  <pic:blipFill>
                    <a:blip r:embed="rId12" cstate="print"/>
                    <a:srcRect/>
                    <a:stretch>
                      <a:fillRect/>
                    </a:stretch>
                  </pic:blipFill>
                  <pic:spPr bwMode="auto">
                    <a:xfrm>
                      <a:off x="0" y="0"/>
                      <a:ext cx="5800725" cy="3962400"/>
                    </a:xfrm>
                    <a:prstGeom prst="rect">
                      <a:avLst/>
                    </a:prstGeom>
                    <a:noFill/>
                    <a:ln w="6350" cmpd="sng">
                      <a:solidFill>
                        <a:srgbClr val="000000"/>
                      </a:solidFill>
                      <a:miter lim="800000"/>
                      <a:headEnd/>
                      <a:tailEnd/>
                    </a:ln>
                    <a:effectLst/>
                  </pic:spPr>
                </pic:pic>
              </a:graphicData>
            </a:graphic>
          </wp:inline>
        </w:drawing>
      </w:r>
    </w:p>
    <w:p w:rsidR="00214DFA" w:rsidRDefault="00214DFA" w:rsidP="0017609E">
      <w:pPr>
        <w:spacing w:after="0" w:line="240" w:lineRule="auto"/>
        <w:ind w:firstLine="851"/>
        <w:rPr>
          <w:b/>
          <w:sz w:val="24"/>
          <w:szCs w:val="24"/>
        </w:rPr>
      </w:pPr>
    </w:p>
    <w:p w:rsidR="00214DFA" w:rsidRDefault="00214DFA" w:rsidP="0017609E">
      <w:pPr>
        <w:spacing w:after="0" w:line="240" w:lineRule="auto"/>
        <w:ind w:firstLine="851"/>
        <w:rPr>
          <w:b/>
          <w:sz w:val="24"/>
          <w:szCs w:val="24"/>
        </w:rPr>
      </w:pPr>
    </w:p>
    <w:p w:rsidR="00214DFA" w:rsidRDefault="00214DFA" w:rsidP="0017609E">
      <w:pPr>
        <w:spacing w:after="0" w:line="240" w:lineRule="auto"/>
        <w:ind w:firstLine="851"/>
        <w:rPr>
          <w:b/>
          <w:sz w:val="24"/>
          <w:szCs w:val="24"/>
        </w:rPr>
      </w:pPr>
    </w:p>
    <w:p w:rsidR="00124DE3" w:rsidRDefault="00124DE3" w:rsidP="0017609E">
      <w:pPr>
        <w:spacing w:after="0" w:line="240" w:lineRule="auto"/>
        <w:ind w:firstLine="851"/>
        <w:rPr>
          <w:b/>
          <w:sz w:val="24"/>
          <w:szCs w:val="24"/>
        </w:rPr>
      </w:pPr>
    </w:p>
    <w:p w:rsidR="00124DE3" w:rsidRDefault="00124DE3" w:rsidP="0017609E">
      <w:pPr>
        <w:spacing w:after="0" w:line="240" w:lineRule="auto"/>
        <w:ind w:firstLine="851"/>
        <w:rPr>
          <w:b/>
          <w:sz w:val="24"/>
          <w:szCs w:val="24"/>
        </w:rPr>
      </w:pPr>
    </w:p>
    <w:p w:rsidR="00214DFA" w:rsidRDefault="00214DFA" w:rsidP="0017609E">
      <w:pPr>
        <w:spacing w:after="0" w:line="240" w:lineRule="auto"/>
        <w:ind w:firstLine="851"/>
        <w:rPr>
          <w:b/>
          <w:sz w:val="24"/>
          <w:szCs w:val="24"/>
        </w:rPr>
      </w:pPr>
    </w:p>
    <w:p w:rsidR="0017609E" w:rsidRDefault="0017609E" w:rsidP="0017609E">
      <w:pPr>
        <w:spacing w:after="0" w:line="240" w:lineRule="auto"/>
        <w:ind w:firstLine="851"/>
        <w:rPr>
          <w:b/>
          <w:sz w:val="24"/>
          <w:szCs w:val="24"/>
        </w:rPr>
      </w:pPr>
      <w:r>
        <w:rPr>
          <w:b/>
          <w:sz w:val="24"/>
          <w:szCs w:val="24"/>
        </w:rPr>
        <w:lastRenderedPageBreak/>
        <w:t xml:space="preserve">Figure </w:t>
      </w:r>
      <w:r w:rsidR="009C7664">
        <w:rPr>
          <w:b/>
          <w:sz w:val="24"/>
          <w:szCs w:val="24"/>
        </w:rPr>
        <w:t>5</w:t>
      </w:r>
      <w:r w:rsidRPr="00E135CB">
        <w:rPr>
          <w:b/>
          <w:sz w:val="24"/>
          <w:szCs w:val="24"/>
        </w:rPr>
        <w:t>.2</w:t>
      </w:r>
      <w:r w:rsidRPr="00E135CB">
        <w:rPr>
          <w:b/>
          <w:sz w:val="24"/>
          <w:szCs w:val="24"/>
        </w:rPr>
        <w:tab/>
        <w:t>Additional Needs Index of the New Formula by SOA</w:t>
      </w:r>
    </w:p>
    <w:p w:rsidR="0017609E" w:rsidRDefault="0017609E" w:rsidP="0017609E">
      <w:pPr>
        <w:ind w:firstLine="851"/>
        <w:rPr>
          <w:sz w:val="24"/>
          <w:szCs w:val="24"/>
        </w:rPr>
      </w:pPr>
      <w:r>
        <w:rPr>
          <w:noProof/>
          <w:sz w:val="24"/>
          <w:szCs w:val="24"/>
          <w:lang w:eastAsia="en-GB"/>
        </w:rPr>
        <w:drawing>
          <wp:inline distT="0" distB="0" distL="0" distR="0">
            <wp:extent cx="5800725" cy="3924300"/>
            <wp:effectExtent l="19050" t="19050" r="28575" b="19050"/>
            <wp:docPr id="1" name="Picture 2" descr="nov 2015 - n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v 2015 - need"/>
                    <pic:cNvPicPr>
                      <a:picLocks noChangeAspect="1" noChangeArrowheads="1"/>
                    </pic:cNvPicPr>
                  </pic:nvPicPr>
                  <pic:blipFill>
                    <a:blip r:embed="rId13" cstate="print"/>
                    <a:srcRect/>
                    <a:stretch>
                      <a:fillRect/>
                    </a:stretch>
                  </pic:blipFill>
                  <pic:spPr bwMode="auto">
                    <a:xfrm>
                      <a:off x="0" y="0"/>
                      <a:ext cx="5800725" cy="3924300"/>
                    </a:xfrm>
                    <a:prstGeom prst="rect">
                      <a:avLst/>
                    </a:prstGeom>
                    <a:noFill/>
                    <a:ln w="6350" cmpd="sng">
                      <a:solidFill>
                        <a:srgbClr val="000000"/>
                      </a:solidFill>
                      <a:miter lim="800000"/>
                      <a:headEnd/>
                      <a:tailEnd/>
                    </a:ln>
                    <a:effectLst/>
                  </pic:spPr>
                </pic:pic>
              </a:graphicData>
            </a:graphic>
          </wp:inline>
        </w:drawing>
      </w:r>
    </w:p>
    <w:p w:rsidR="0017609E" w:rsidRPr="00E135CB" w:rsidRDefault="0017609E" w:rsidP="0017609E">
      <w:pPr>
        <w:pStyle w:val="ListParagraph"/>
        <w:spacing w:after="120" w:line="240" w:lineRule="auto"/>
        <w:ind w:left="1440" w:hanging="589"/>
        <w:rPr>
          <w:b/>
          <w:sz w:val="24"/>
          <w:szCs w:val="24"/>
        </w:rPr>
      </w:pPr>
      <w:r>
        <w:rPr>
          <w:b/>
          <w:sz w:val="24"/>
          <w:szCs w:val="24"/>
        </w:rPr>
        <w:t xml:space="preserve">Figure </w:t>
      </w:r>
      <w:r w:rsidR="009C7664">
        <w:rPr>
          <w:b/>
          <w:sz w:val="24"/>
          <w:szCs w:val="24"/>
        </w:rPr>
        <w:t>5</w:t>
      </w:r>
      <w:r w:rsidRPr="00E135CB">
        <w:rPr>
          <w:b/>
          <w:sz w:val="24"/>
          <w:szCs w:val="24"/>
        </w:rPr>
        <w:t>.3</w:t>
      </w:r>
      <w:r w:rsidRPr="00E135CB">
        <w:rPr>
          <w:b/>
          <w:sz w:val="24"/>
          <w:szCs w:val="24"/>
        </w:rPr>
        <w:tab/>
        <w:t>Total Needs Index of the New Formula by SOA</w:t>
      </w:r>
    </w:p>
    <w:p w:rsidR="0017609E" w:rsidRDefault="0017609E" w:rsidP="0017609E">
      <w:pPr>
        <w:pStyle w:val="ListParagraph"/>
        <w:spacing w:after="120" w:line="240" w:lineRule="auto"/>
        <w:ind w:left="1440" w:hanging="589"/>
        <w:rPr>
          <w:sz w:val="24"/>
          <w:szCs w:val="24"/>
        </w:rPr>
      </w:pPr>
      <w:r>
        <w:rPr>
          <w:noProof/>
          <w:sz w:val="24"/>
          <w:szCs w:val="24"/>
          <w:lang w:eastAsia="en-GB"/>
        </w:rPr>
        <w:drawing>
          <wp:inline distT="0" distB="0" distL="0" distR="0">
            <wp:extent cx="5629275" cy="3990975"/>
            <wp:effectExtent l="19050" t="19050" r="28575" b="28575"/>
            <wp:docPr id="3" name="Picture 3" descr="nov 2015 -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v 2015 - total"/>
                    <pic:cNvPicPr>
                      <a:picLocks noChangeAspect="1" noChangeArrowheads="1"/>
                    </pic:cNvPicPr>
                  </pic:nvPicPr>
                  <pic:blipFill>
                    <a:blip r:embed="rId14" cstate="print"/>
                    <a:srcRect/>
                    <a:stretch>
                      <a:fillRect/>
                    </a:stretch>
                  </pic:blipFill>
                  <pic:spPr bwMode="auto">
                    <a:xfrm>
                      <a:off x="0" y="0"/>
                      <a:ext cx="5629275" cy="3990975"/>
                    </a:xfrm>
                    <a:prstGeom prst="rect">
                      <a:avLst/>
                    </a:prstGeom>
                    <a:noFill/>
                    <a:ln w="6350" cmpd="sng">
                      <a:solidFill>
                        <a:srgbClr val="000000"/>
                      </a:solidFill>
                      <a:miter lim="800000"/>
                      <a:headEnd/>
                      <a:tailEnd/>
                    </a:ln>
                    <a:effectLst/>
                  </pic:spPr>
                </pic:pic>
              </a:graphicData>
            </a:graphic>
          </wp:inline>
        </w:drawing>
      </w:r>
    </w:p>
    <w:p w:rsidR="00124DE3" w:rsidRDefault="00124DE3" w:rsidP="0017609E">
      <w:pPr>
        <w:pStyle w:val="ListParagraph"/>
        <w:spacing w:after="120" w:line="240" w:lineRule="auto"/>
        <w:ind w:left="1440" w:hanging="589"/>
        <w:rPr>
          <w:sz w:val="24"/>
          <w:szCs w:val="24"/>
        </w:rPr>
      </w:pPr>
    </w:p>
    <w:p w:rsidR="00125059" w:rsidRPr="009C7664" w:rsidRDefault="009C7664" w:rsidP="009C7664">
      <w:pPr>
        <w:spacing w:after="120" w:line="240" w:lineRule="auto"/>
        <w:ind w:left="360" w:hanging="360"/>
        <w:rPr>
          <w:b/>
          <w:sz w:val="24"/>
          <w:szCs w:val="24"/>
        </w:rPr>
      </w:pPr>
      <w:r>
        <w:rPr>
          <w:b/>
          <w:sz w:val="24"/>
          <w:szCs w:val="24"/>
        </w:rPr>
        <w:lastRenderedPageBreak/>
        <w:t>6.</w:t>
      </w:r>
      <w:r>
        <w:rPr>
          <w:b/>
          <w:sz w:val="24"/>
          <w:szCs w:val="24"/>
        </w:rPr>
        <w:tab/>
      </w:r>
      <w:r>
        <w:rPr>
          <w:b/>
          <w:sz w:val="24"/>
          <w:szCs w:val="24"/>
        </w:rPr>
        <w:tab/>
      </w:r>
      <w:r w:rsidR="005A342F" w:rsidRPr="009C7664">
        <w:rPr>
          <w:b/>
          <w:sz w:val="24"/>
          <w:szCs w:val="24"/>
        </w:rPr>
        <w:t>Equality Implications</w:t>
      </w:r>
    </w:p>
    <w:p w:rsidR="005A342F" w:rsidRDefault="009C7664" w:rsidP="0048092D">
      <w:pPr>
        <w:pStyle w:val="ListParagraph"/>
        <w:ind w:hanging="720"/>
        <w:rPr>
          <w:sz w:val="24"/>
          <w:szCs w:val="24"/>
        </w:rPr>
      </w:pPr>
      <w:r>
        <w:rPr>
          <w:sz w:val="24"/>
          <w:szCs w:val="24"/>
        </w:rPr>
        <w:t>6</w:t>
      </w:r>
      <w:r w:rsidR="0048092D">
        <w:rPr>
          <w:sz w:val="24"/>
          <w:szCs w:val="24"/>
        </w:rPr>
        <w:t>.1</w:t>
      </w:r>
      <w:r w:rsidR="0048092D">
        <w:rPr>
          <w:sz w:val="24"/>
          <w:szCs w:val="24"/>
        </w:rPr>
        <w:tab/>
        <w:t>Section 75 of the Northern Ireland Act 1998 requires public authorities, in carrying out their functions, to have due regard to the need to promote equality of opportunity between:</w:t>
      </w:r>
    </w:p>
    <w:p w:rsidR="0048092D" w:rsidRPr="0048092D" w:rsidRDefault="0048092D" w:rsidP="0048092D">
      <w:pPr>
        <w:pStyle w:val="ListParagraph"/>
        <w:numPr>
          <w:ilvl w:val="0"/>
          <w:numId w:val="7"/>
        </w:numPr>
        <w:ind w:left="1134" w:hanging="425"/>
        <w:rPr>
          <w:sz w:val="24"/>
          <w:szCs w:val="24"/>
        </w:rPr>
      </w:pPr>
      <w:r w:rsidRPr="0048092D">
        <w:rPr>
          <w:sz w:val="24"/>
          <w:szCs w:val="24"/>
        </w:rPr>
        <w:t>Persons of different religious belief, political opinion, racial group, age, marital status or sexual orientation;</w:t>
      </w:r>
    </w:p>
    <w:p w:rsidR="0048092D" w:rsidRPr="0048092D" w:rsidRDefault="0048092D" w:rsidP="0048092D">
      <w:pPr>
        <w:pStyle w:val="ListParagraph"/>
        <w:numPr>
          <w:ilvl w:val="0"/>
          <w:numId w:val="7"/>
        </w:numPr>
        <w:ind w:left="1134" w:hanging="425"/>
        <w:rPr>
          <w:sz w:val="24"/>
          <w:szCs w:val="24"/>
        </w:rPr>
      </w:pPr>
      <w:r w:rsidRPr="0048092D">
        <w:rPr>
          <w:sz w:val="24"/>
          <w:szCs w:val="24"/>
        </w:rPr>
        <w:t>Men and women generally;</w:t>
      </w:r>
    </w:p>
    <w:p w:rsidR="0048092D" w:rsidRPr="0048092D" w:rsidRDefault="0048092D" w:rsidP="0048092D">
      <w:pPr>
        <w:pStyle w:val="ListParagraph"/>
        <w:numPr>
          <w:ilvl w:val="0"/>
          <w:numId w:val="7"/>
        </w:numPr>
        <w:ind w:left="1134" w:hanging="425"/>
        <w:rPr>
          <w:sz w:val="24"/>
          <w:szCs w:val="24"/>
        </w:rPr>
      </w:pPr>
      <w:r w:rsidRPr="0048092D">
        <w:rPr>
          <w:sz w:val="24"/>
          <w:szCs w:val="24"/>
        </w:rPr>
        <w:t>Persons with a disability and persons without; and</w:t>
      </w:r>
    </w:p>
    <w:p w:rsidR="0048092D" w:rsidRPr="0048092D" w:rsidRDefault="0048092D" w:rsidP="0048092D">
      <w:pPr>
        <w:pStyle w:val="ListParagraph"/>
        <w:numPr>
          <w:ilvl w:val="0"/>
          <w:numId w:val="7"/>
        </w:numPr>
        <w:ind w:left="1134" w:hanging="425"/>
        <w:rPr>
          <w:sz w:val="24"/>
          <w:szCs w:val="24"/>
        </w:rPr>
      </w:pPr>
      <w:r w:rsidRPr="0048092D">
        <w:rPr>
          <w:sz w:val="24"/>
          <w:szCs w:val="24"/>
        </w:rPr>
        <w:t>Persons with dependants and persons without.</w:t>
      </w:r>
    </w:p>
    <w:p w:rsidR="0048092D" w:rsidRDefault="0048092D" w:rsidP="0048092D">
      <w:pPr>
        <w:pStyle w:val="ListParagraph"/>
        <w:ind w:hanging="11"/>
        <w:contextualSpacing w:val="0"/>
        <w:rPr>
          <w:sz w:val="24"/>
          <w:szCs w:val="24"/>
        </w:rPr>
      </w:pPr>
      <w:r>
        <w:rPr>
          <w:sz w:val="24"/>
          <w:szCs w:val="24"/>
        </w:rPr>
        <w:t xml:space="preserve">An additional objective is to have regard to the desirability of promoting good relations between persons of different religious belief, political opinion or racial group. </w:t>
      </w:r>
    </w:p>
    <w:p w:rsidR="00DA20EB" w:rsidRDefault="009C7664" w:rsidP="00FC1579">
      <w:pPr>
        <w:pStyle w:val="ListParagraph"/>
        <w:ind w:hanging="720"/>
        <w:contextualSpacing w:val="0"/>
        <w:rPr>
          <w:sz w:val="24"/>
          <w:szCs w:val="24"/>
        </w:rPr>
      </w:pPr>
      <w:r>
        <w:rPr>
          <w:sz w:val="24"/>
          <w:szCs w:val="24"/>
        </w:rPr>
        <w:t>6</w:t>
      </w:r>
      <w:r w:rsidR="00FC1579" w:rsidRPr="00FC1579">
        <w:rPr>
          <w:sz w:val="24"/>
          <w:szCs w:val="24"/>
        </w:rPr>
        <w:t>.2</w:t>
      </w:r>
      <w:r w:rsidR="00FC1579" w:rsidRPr="00FC1579">
        <w:rPr>
          <w:sz w:val="24"/>
          <w:szCs w:val="24"/>
        </w:rPr>
        <w:tab/>
      </w:r>
      <w:r w:rsidR="00FC1579">
        <w:rPr>
          <w:sz w:val="24"/>
          <w:szCs w:val="24"/>
        </w:rPr>
        <w:t xml:space="preserve">Analysis was undertaken to examine the potential impact of the proposed new formula on the above equality categories at a Northern Ireland level.  </w:t>
      </w:r>
      <w:r w:rsidR="00577351">
        <w:rPr>
          <w:sz w:val="24"/>
          <w:szCs w:val="24"/>
        </w:rPr>
        <w:t>It is important to note that</w:t>
      </w:r>
      <w:r w:rsidR="00FC1579">
        <w:rPr>
          <w:sz w:val="24"/>
          <w:szCs w:val="24"/>
        </w:rPr>
        <w:t xml:space="preserve"> the analysis assesses the effect on each equality category as a whole; it does not assess geographic distribution of people in each category or effects on pockets of certain groups in particular areas.  In order to better detect any differential impacts, analysis was c</w:t>
      </w:r>
      <w:r w:rsidR="00577351">
        <w:rPr>
          <w:sz w:val="24"/>
          <w:szCs w:val="24"/>
        </w:rPr>
        <w:t>arried out at small area level</w:t>
      </w:r>
      <w:r w:rsidR="00FC1579">
        <w:rPr>
          <w:sz w:val="24"/>
          <w:szCs w:val="24"/>
        </w:rPr>
        <w:t>.</w:t>
      </w:r>
      <w:r w:rsidR="00DA20EB">
        <w:rPr>
          <w:sz w:val="24"/>
          <w:szCs w:val="24"/>
        </w:rPr>
        <w:t xml:space="preserve">  Data was obtained for 7 of the 9 equality groups at </w:t>
      </w:r>
      <w:r w:rsidR="00577351">
        <w:rPr>
          <w:sz w:val="24"/>
          <w:szCs w:val="24"/>
        </w:rPr>
        <w:t>Super Output Area (SOA)</w:t>
      </w:r>
      <w:r w:rsidR="00DA20EB">
        <w:rPr>
          <w:sz w:val="24"/>
          <w:szCs w:val="24"/>
        </w:rPr>
        <w:t xml:space="preserve"> level</w:t>
      </w:r>
      <w:r w:rsidR="00577351">
        <w:rPr>
          <w:sz w:val="24"/>
          <w:szCs w:val="24"/>
        </w:rPr>
        <w:t xml:space="preserve">.  However, </w:t>
      </w:r>
      <w:r w:rsidR="00DA20EB">
        <w:rPr>
          <w:sz w:val="24"/>
          <w:szCs w:val="24"/>
        </w:rPr>
        <w:t>data was not available on sexual orientation</w:t>
      </w:r>
      <w:r w:rsidR="00821230">
        <w:rPr>
          <w:sz w:val="24"/>
          <w:szCs w:val="24"/>
        </w:rPr>
        <w:t>.  Data on</w:t>
      </w:r>
      <w:r w:rsidR="00DA20EB">
        <w:rPr>
          <w:sz w:val="24"/>
          <w:szCs w:val="24"/>
        </w:rPr>
        <w:t xml:space="preserve"> voting patterns </w:t>
      </w:r>
      <w:r w:rsidR="00821230">
        <w:rPr>
          <w:sz w:val="24"/>
          <w:szCs w:val="24"/>
        </w:rPr>
        <w:t xml:space="preserve">was only available </w:t>
      </w:r>
      <w:r w:rsidR="00DA20EB">
        <w:rPr>
          <w:sz w:val="24"/>
          <w:szCs w:val="24"/>
        </w:rPr>
        <w:t xml:space="preserve">at constituency level </w:t>
      </w:r>
      <w:r w:rsidR="00194CE4">
        <w:rPr>
          <w:sz w:val="24"/>
          <w:szCs w:val="24"/>
        </w:rPr>
        <w:t xml:space="preserve">and were therefore </w:t>
      </w:r>
      <w:r w:rsidR="00DA20EB">
        <w:rPr>
          <w:sz w:val="24"/>
          <w:szCs w:val="24"/>
        </w:rPr>
        <w:t>attributed to SOA level.</w:t>
      </w:r>
    </w:p>
    <w:p w:rsidR="0048092D" w:rsidRDefault="00DA20EB" w:rsidP="00FC1579">
      <w:pPr>
        <w:pStyle w:val="ListParagraph"/>
        <w:ind w:hanging="720"/>
        <w:contextualSpacing w:val="0"/>
        <w:rPr>
          <w:sz w:val="24"/>
          <w:szCs w:val="24"/>
        </w:rPr>
      </w:pPr>
      <w:r>
        <w:rPr>
          <w:sz w:val="24"/>
          <w:szCs w:val="24"/>
        </w:rPr>
        <w:t>6.3</w:t>
      </w:r>
      <w:r>
        <w:rPr>
          <w:sz w:val="24"/>
          <w:szCs w:val="24"/>
        </w:rPr>
        <w:tab/>
        <w:t>Using the formula weightings, separate indices were created for age-gender, additional need and total need and applied to each equality category to create a weighted population.  Comparison of the weighted population with crude population allowed a ratio to be calculated for each equality category, based around NI being 1.0.  An index greater than 1.0 indicated skewing of resources towards that equality group, likewise an index less than 1.0 suggests skewing of resources away from that category.</w:t>
      </w:r>
    </w:p>
    <w:p w:rsidR="00DA20EB" w:rsidRDefault="00DA20EB" w:rsidP="00FC1579">
      <w:pPr>
        <w:pStyle w:val="ListParagraph"/>
        <w:ind w:hanging="720"/>
        <w:rPr>
          <w:sz w:val="24"/>
          <w:szCs w:val="24"/>
        </w:rPr>
      </w:pPr>
      <w:r>
        <w:rPr>
          <w:sz w:val="24"/>
          <w:szCs w:val="24"/>
        </w:rPr>
        <w:t>6.4</w:t>
      </w:r>
      <w:r>
        <w:rPr>
          <w:sz w:val="24"/>
          <w:szCs w:val="24"/>
        </w:rPr>
        <w:tab/>
        <w:t>The analysis demonstrated that the new formula would not create any adverse impacts on any of the equality groups</w:t>
      </w:r>
      <w:r w:rsidR="00577351">
        <w:rPr>
          <w:sz w:val="24"/>
          <w:szCs w:val="24"/>
        </w:rPr>
        <w:t xml:space="preserve"> and that it </w:t>
      </w:r>
      <w:r>
        <w:rPr>
          <w:sz w:val="24"/>
          <w:szCs w:val="24"/>
        </w:rPr>
        <w:t xml:space="preserve">would not significantly redirect resources away from the section 75 groups.  </w:t>
      </w:r>
      <w:r w:rsidR="00B53B99">
        <w:rPr>
          <w:sz w:val="24"/>
          <w:szCs w:val="24"/>
        </w:rPr>
        <w:t>Where there are differential impacts in favour of skewing resources, e.g. towards the elderly, this is expected in a weighted capitation formula which weights elderly age groups more heavily than younger groups.  Where resources are skewed it can be concluded that this is always due to the underlying age structure of the equality group rather than due to any differential skewing.  For example, those with a long-term illness tend to be older and so their underlying older age profile results in skewing; likewise Catholics tend to be younger and so resources will be skewed away from them as a group.</w:t>
      </w:r>
    </w:p>
    <w:p w:rsidR="00FC1579" w:rsidRDefault="00FC1579" w:rsidP="00FC1579">
      <w:pPr>
        <w:pStyle w:val="ListParagraph"/>
        <w:ind w:hanging="720"/>
        <w:rPr>
          <w:sz w:val="24"/>
          <w:szCs w:val="24"/>
        </w:rPr>
      </w:pPr>
    </w:p>
    <w:p w:rsidR="00FC1579" w:rsidRDefault="00FC1579" w:rsidP="00FC1579">
      <w:pPr>
        <w:pStyle w:val="ListParagraph"/>
        <w:ind w:hanging="720"/>
        <w:rPr>
          <w:sz w:val="24"/>
          <w:szCs w:val="24"/>
        </w:rPr>
      </w:pPr>
    </w:p>
    <w:p w:rsidR="00124DE3" w:rsidRDefault="00124DE3" w:rsidP="00FC1579">
      <w:pPr>
        <w:pStyle w:val="ListParagraph"/>
        <w:ind w:hanging="720"/>
        <w:rPr>
          <w:sz w:val="24"/>
          <w:szCs w:val="24"/>
        </w:rPr>
      </w:pPr>
    </w:p>
    <w:p w:rsidR="00124DE3" w:rsidRDefault="00124DE3" w:rsidP="00FC1579">
      <w:pPr>
        <w:pStyle w:val="ListParagraph"/>
        <w:ind w:hanging="720"/>
        <w:rPr>
          <w:sz w:val="24"/>
          <w:szCs w:val="24"/>
        </w:rPr>
      </w:pPr>
    </w:p>
    <w:p w:rsidR="00700543" w:rsidRDefault="00700543">
      <w:pPr>
        <w:rPr>
          <w:b/>
          <w:sz w:val="32"/>
          <w:szCs w:val="32"/>
        </w:rPr>
      </w:pPr>
    </w:p>
    <w:p w:rsidR="00700543" w:rsidRPr="00CB475E" w:rsidRDefault="00F0755C" w:rsidP="00A4643F">
      <w:pPr>
        <w:spacing w:after="120" w:line="240" w:lineRule="auto"/>
        <w:rPr>
          <w:b/>
          <w:sz w:val="24"/>
          <w:szCs w:val="24"/>
        </w:rPr>
      </w:pPr>
      <w:r w:rsidRPr="00CB475E">
        <w:rPr>
          <w:b/>
          <w:sz w:val="24"/>
          <w:szCs w:val="24"/>
        </w:rPr>
        <w:lastRenderedPageBreak/>
        <w:t>7.</w:t>
      </w:r>
      <w:r w:rsidRPr="00CB475E">
        <w:rPr>
          <w:b/>
          <w:sz w:val="24"/>
          <w:szCs w:val="24"/>
        </w:rPr>
        <w:tab/>
        <w:t>Re-distributional Impact of Moving from the Current Formula to the Update</w:t>
      </w:r>
      <w:r w:rsidR="007E602D">
        <w:rPr>
          <w:b/>
          <w:sz w:val="24"/>
          <w:szCs w:val="24"/>
        </w:rPr>
        <w:t>d</w:t>
      </w:r>
      <w:r w:rsidRPr="00CB475E">
        <w:rPr>
          <w:b/>
          <w:sz w:val="24"/>
          <w:szCs w:val="24"/>
        </w:rPr>
        <w:t xml:space="preserve"> Formula</w:t>
      </w:r>
    </w:p>
    <w:p w:rsidR="00F0755C" w:rsidRDefault="00F0755C" w:rsidP="00991C88">
      <w:pPr>
        <w:ind w:left="720" w:hanging="720"/>
        <w:rPr>
          <w:sz w:val="24"/>
          <w:szCs w:val="24"/>
        </w:rPr>
      </w:pPr>
      <w:r w:rsidRPr="00CB475E">
        <w:rPr>
          <w:sz w:val="24"/>
          <w:szCs w:val="24"/>
        </w:rPr>
        <w:t>7.1</w:t>
      </w:r>
      <w:r w:rsidRPr="00CB475E">
        <w:rPr>
          <w:sz w:val="24"/>
          <w:szCs w:val="24"/>
        </w:rPr>
        <w:tab/>
      </w:r>
      <w:r w:rsidR="00CB475E" w:rsidRPr="00CB475E">
        <w:rPr>
          <w:sz w:val="24"/>
          <w:szCs w:val="24"/>
        </w:rPr>
        <w:t>The impact of the proposed new formula</w:t>
      </w:r>
      <w:r w:rsidR="00991C88">
        <w:rPr>
          <w:sz w:val="24"/>
          <w:szCs w:val="24"/>
        </w:rPr>
        <w:t xml:space="preserve"> at LCG level is shown in Table 7.1; this compares the 100% capitation fair shares under the current formula with 100% fair shares under the proposed new formula.</w:t>
      </w:r>
      <w:r w:rsidR="00A4643F">
        <w:rPr>
          <w:sz w:val="24"/>
          <w:szCs w:val="24"/>
        </w:rPr>
        <w:t xml:space="preserve">  Overall, there is a redistributive effect of +/-1.01% at LCG level of moving from the </w:t>
      </w:r>
      <w:r w:rsidR="00194CE4">
        <w:rPr>
          <w:sz w:val="24"/>
          <w:szCs w:val="24"/>
        </w:rPr>
        <w:t>previous to the new formula.  The previous</w:t>
      </w:r>
      <w:r w:rsidR="00A4643F">
        <w:rPr>
          <w:sz w:val="24"/>
          <w:szCs w:val="24"/>
        </w:rPr>
        <w:t xml:space="preserve"> formula redistributed +/-2.17% of resources from a crude population to that weighted for age-gender and need; the updated formula would redistribute +/-1.80% based on the new weightings compared to a crude population.</w:t>
      </w:r>
    </w:p>
    <w:p w:rsidR="00991C88" w:rsidRPr="00991C88" w:rsidRDefault="00991C88" w:rsidP="00991C88">
      <w:pPr>
        <w:spacing w:after="120" w:line="240" w:lineRule="auto"/>
        <w:ind w:left="720" w:hanging="720"/>
        <w:rPr>
          <w:b/>
          <w:sz w:val="24"/>
          <w:szCs w:val="24"/>
        </w:rPr>
      </w:pPr>
      <w:r w:rsidRPr="00991C88">
        <w:rPr>
          <w:b/>
          <w:sz w:val="24"/>
          <w:szCs w:val="24"/>
        </w:rPr>
        <w:tab/>
        <w:t>Table 7.1</w:t>
      </w:r>
      <w:r w:rsidRPr="00991C88">
        <w:rPr>
          <w:b/>
          <w:sz w:val="24"/>
          <w:szCs w:val="24"/>
        </w:rPr>
        <w:tab/>
        <w:t>Comparison of 100% Fair Shares: Current versus Proposed Formula</w:t>
      </w:r>
    </w:p>
    <w:tbl>
      <w:tblPr>
        <w:tblStyle w:val="TableGrid"/>
        <w:tblW w:w="0" w:type="auto"/>
        <w:tblInd w:w="817" w:type="dxa"/>
        <w:tblLook w:val="04A0"/>
      </w:tblPr>
      <w:tblGrid>
        <w:gridCol w:w="1843"/>
        <w:gridCol w:w="2126"/>
        <w:gridCol w:w="2268"/>
        <w:gridCol w:w="1985"/>
      </w:tblGrid>
      <w:tr w:rsidR="00991C88" w:rsidTr="00991C88">
        <w:tc>
          <w:tcPr>
            <w:tcW w:w="1843" w:type="dxa"/>
          </w:tcPr>
          <w:p w:rsidR="00991C88" w:rsidRDefault="00991C88" w:rsidP="00991C88">
            <w:pPr>
              <w:rPr>
                <w:sz w:val="24"/>
                <w:szCs w:val="24"/>
              </w:rPr>
            </w:pPr>
            <w:r>
              <w:rPr>
                <w:sz w:val="24"/>
                <w:szCs w:val="24"/>
              </w:rPr>
              <w:t>LCG</w:t>
            </w:r>
          </w:p>
        </w:tc>
        <w:tc>
          <w:tcPr>
            <w:tcW w:w="2126" w:type="dxa"/>
          </w:tcPr>
          <w:p w:rsidR="00991C88" w:rsidRDefault="00991C88" w:rsidP="00991C88">
            <w:pPr>
              <w:jc w:val="center"/>
              <w:rPr>
                <w:sz w:val="24"/>
                <w:szCs w:val="24"/>
              </w:rPr>
            </w:pPr>
            <w:r>
              <w:rPr>
                <w:sz w:val="24"/>
                <w:szCs w:val="24"/>
              </w:rPr>
              <w:t>100% Shares</w:t>
            </w:r>
          </w:p>
          <w:p w:rsidR="00991C88" w:rsidRDefault="00991C88" w:rsidP="00991C88">
            <w:pPr>
              <w:jc w:val="center"/>
              <w:rPr>
                <w:sz w:val="24"/>
                <w:szCs w:val="24"/>
              </w:rPr>
            </w:pPr>
            <w:r>
              <w:rPr>
                <w:sz w:val="24"/>
                <w:szCs w:val="24"/>
              </w:rPr>
              <w:t>Current Formula</w:t>
            </w:r>
          </w:p>
        </w:tc>
        <w:tc>
          <w:tcPr>
            <w:tcW w:w="2268" w:type="dxa"/>
          </w:tcPr>
          <w:p w:rsidR="00991C88" w:rsidRDefault="00991C88" w:rsidP="00991C88">
            <w:pPr>
              <w:jc w:val="center"/>
              <w:rPr>
                <w:sz w:val="24"/>
                <w:szCs w:val="24"/>
              </w:rPr>
            </w:pPr>
            <w:r>
              <w:rPr>
                <w:sz w:val="24"/>
                <w:szCs w:val="24"/>
              </w:rPr>
              <w:t>100% Shares</w:t>
            </w:r>
          </w:p>
          <w:p w:rsidR="00991C88" w:rsidRDefault="00991C88" w:rsidP="00991C88">
            <w:pPr>
              <w:jc w:val="center"/>
              <w:rPr>
                <w:sz w:val="24"/>
                <w:szCs w:val="24"/>
              </w:rPr>
            </w:pPr>
            <w:r>
              <w:rPr>
                <w:sz w:val="24"/>
                <w:szCs w:val="24"/>
              </w:rPr>
              <w:t>Proposed Formula</w:t>
            </w:r>
          </w:p>
        </w:tc>
        <w:tc>
          <w:tcPr>
            <w:tcW w:w="1985" w:type="dxa"/>
          </w:tcPr>
          <w:p w:rsidR="00991C88" w:rsidRDefault="00991C88" w:rsidP="00991C88">
            <w:pPr>
              <w:jc w:val="center"/>
              <w:rPr>
                <w:sz w:val="24"/>
                <w:szCs w:val="24"/>
              </w:rPr>
            </w:pPr>
            <w:r>
              <w:rPr>
                <w:sz w:val="24"/>
                <w:szCs w:val="24"/>
              </w:rPr>
              <w:t>Redistribution</w:t>
            </w:r>
          </w:p>
          <w:p w:rsidR="00991C88" w:rsidRDefault="00991C88" w:rsidP="00991C88">
            <w:pPr>
              <w:jc w:val="center"/>
              <w:rPr>
                <w:sz w:val="24"/>
                <w:szCs w:val="24"/>
              </w:rPr>
            </w:pPr>
            <w:r>
              <w:rPr>
                <w:sz w:val="24"/>
                <w:szCs w:val="24"/>
              </w:rPr>
              <w:t>+/- %</w:t>
            </w:r>
          </w:p>
        </w:tc>
      </w:tr>
      <w:tr w:rsidR="00991C88" w:rsidTr="00991C88">
        <w:tc>
          <w:tcPr>
            <w:tcW w:w="1843" w:type="dxa"/>
          </w:tcPr>
          <w:p w:rsidR="00991C88" w:rsidRDefault="00991C88" w:rsidP="00991C88">
            <w:pPr>
              <w:rPr>
                <w:sz w:val="24"/>
                <w:szCs w:val="24"/>
              </w:rPr>
            </w:pPr>
            <w:r>
              <w:rPr>
                <w:sz w:val="24"/>
                <w:szCs w:val="24"/>
              </w:rPr>
              <w:t>Belfast</w:t>
            </w:r>
          </w:p>
        </w:tc>
        <w:tc>
          <w:tcPr>
            <w:tcW w:w="2126" w:type="dxa"/>
          </w:tcPr>
          <w:p w:rsidR="00991C88" w:rsidRDefault="007E602D" w:rsidP="00991C88">
            <w:pPr>
              <w:jc w:val="center"/>
              <w:rPr>
                <w:sz w:val="24"/>
                <w:szCs w:val="24"/>
              </w:rPr>
            </w:pPr>
            <w:r>
              <w:rPr>
                <w:sz w:val="24"/>
                <w:szCs w:val="24"/>
              </w:rPr>
              <w:t>23.76%</w:t>
            </w:r>
          </w:p>
        </w:tc>
        <w:tc>
          <w:tcPr>
            <w:tcW w:w="2268" w:type="dxa"/>
          </w:tcPr>
          <w:p w:rsidR="00991C88" w:rsidRDefault="007E602D" w:rsidP="00991C88">
            <w:pPr>
              <w:jc w:val="center"/>
              <w:rPr>
                <w:sz w:val="24"/>
                <w:szCs w:val="24"/>
              </w:rPr>
            </w:pPr>
            <w:r>
              <w:rPr>
                <w:sz w:val="24"/>
                <w:szCs w:val="24"/>
              </w:rPr>
              <w:t>22.78%</w:t>
            </w:r>
          </w:p>
        </w:tc>
        <w:tc>
          <w:tcPr>
            <w:tcW w:w="1985" w:type="dxa"/>
          </w:tcPr>
          <w:p w:rsidR="00991C88" w:rsidRDefault="007E602D" w:rsidP="00991C88">
            <w:pPr>
              <w:jc w:val="center"/>
              <w:rPr>
                <w:sz w:val="24"/>
                <w:szCs w:val="24"/>
              </w:rPr>
            </w:pPr>
            <w:r>
              <w:rPr>
                <w:sz w:val="24"/>
                <w:szCs w:val="24"/>
              </w:rPr>
              <w:t>-0.98%</w:t>
            </w:r>
          </w:p>
        </w:tc>
      </w:tr>
      <w:tr w:rsidR="00991C88" w:rsidTr="00991C88">
        <w:tc>
          <w:tcPr>
            <w:tcW w:w="1843" w:type="dxa"/>
          </w:tcPr>
          <w:p w:rsidR="00991C88" w:rsidRDefault="00991C88" w:rsidP="00991C88">
            <w:pPr>
              <w:rPr>
                <w:sz w:val="24"/>
                <w:szCs w:val="24"/>
              </w:rPr>
            </w:pPr>
            <w:r>
              <w:rPr>
                <w:sz w:val="24"/>
                <w:szCs w:val="24"/>
              </w:rPr>
              <w:t>Northern</w:t>
            </w:r>
          </w:p>
        </w:tc>
        <w:tc>
          <w:tcPr>
            <w:tcW w:w="2126" w:type="dxa"/>
          </w:tcPr>
          <w:p w:rsidR="00991C88" w:rsidRDefault="007E602D" w:rsidP="00991C88">
            <w:pPr>
              <w:jc w:val="center"/>
              <w:rPr>
                <w:sz w:val="24"/>
                <w:szCs w:val="24"/>
              </w:rPr>
            </w:pPr>
            <w:r>
              <w:rPr>
                <w:sz w:val="24"/>
                <w:szCs w:val="24"/>
              </w:rPr>
              <w:t>24.28%</w:t>
            </w:r>
          </w:p>
        </w:tc>
        <w:tc>
          <w:tcPr>
            <w:tcW w:w="2268" w:type="dxa"/>
          </w:tcPr>
          <w:p w:rsidR="00991C88" w:rsidRDefault="007E602D" w:rsidP="00991C88">
            <w:pPr>
              <w:jc w:val="center"/>
              <w:rPr>
                <w:sz w:val="24"/>
                <w:szCs w:val="24"/>
              </w:rPr>
            </w:pPr>
            <w:r>
              <w:rPr>
                <w:sz w:val="24"/>
                <w:szCs w:val="24"/>
              </w:rPr>
              <w:t>24.79%</w:t>
            </w:r>
          </w:p>
        </w:tc>
        <w:tc>
          <w:tcPr>
            <w:tcW w:w="1985" w:type="dxa"/>
          </w:tcPr>
          <w:p w:rsidR="00991C88" w:rsidRDefault="007E602D" w:rsidP="00991C88">
            <w:pPr>
              <w:jc w:val="center"/>
              <w:rPr>
                <w:sz w:val="24"/>
                <w:szCs w:val="24"/>
              </w:rPr>
            </w:pPr>
            <w:r>
              <w:rPr>
                <w:sz w:val="24"/>
                <w:szCs w:val="24"/>
              </w:rPr>
              <w:t>+0.51%</w:t>
            </w:r>
          </w:p>
        </w:tc>
      </w:tr>
      <w:tr w:rsidR="00991C88" w:rsidTr="00991C88">
        <w:tc>
          <w:tcPr>
            <w:tcW w:w="1843" w:type="dxa"/>
          </w:tcPr>
          <w:p w:rsidR="00991C88" w:rsidRDefault="00991C88" w:rsidP="00991C88">
            <w:pPr>
              <w:rPr>
                <w:sz w:val="24"/>
                <w:szCs w:val="24"/>
              </w:rPr>
            </w:pPr>
            <w:r>
              <w:rPr>
                <w:sz w:val="24"/>
                <w:szCs w:val="24"/>
              </w:rPr>
              <w:t>South Eastern</w:t>
            </w:r>
          </w:p>
        </w:tc>
        <w:tc>
          <w:tcPr>
            <w:tcW w:w="2126" w:type="dxa"/>
          </w:tcPr>
          <w:p w:rsidR="00991C88" w:rsidRDefault="007E602D" w:rsidP="00991C88">
            <w:pPr>
              <w:jc w:val="center"/>
              <w:rPr>
                <w:sz w:val="24"/>
                <w:szCs w:val="24"/>
              </w:rPr>
            </w:pPr>
            <w:r>
              <w:rPr>
                <w:sz w:val="24"/>
                <w:szCs w:val="24"/>
              </w:rPr>
              <w:t>17.59%</w:t>
            </w:r>
          </w:p>
        </w:tc>
        <w:tc>
          <w:tcPr>
            <w:tcW w:w="2268" w:type="dxa"/>
          </w:tcPr>
          <w:p w:rsidR="00991C88" w:rsidRDefault="007E602D" w:rsidP="00991C88">
            <w:pPr>
              <w:jc w:val="center"/>
              <w:rPr>
                <w:sz w:val="24"/>
                <w:szCs w:val="24"/>
              </w:rPr>
            </w:pPr>
            <w:r>
              <w:rPr>
                <w:sz w:val="24"/>
                <w:szCs w:val="24"/>
              </w:rPr>
              <w:t>17.67%</w:t>
            </w:r>
          </w:p>
        </w:tc>
        <w:tc>
          <w:tcPr>
            <w:tcW w:w="1985" w:type="dxa"/>
          </w:tcPr>
          <w:p w:rsidR="00991C88" w:rsidRDefault="007E602D" w:rsidP="00991C88">
            <w:pPr>
              <w:jc w:val="center"/>
              <w:rPr>
                <w:sz w:val="24"/>
                <w:szCs w:val="24"/>
              </w:rPr>
            </w:pPr>
            <w:r>
              <w:rPr>
                <w:sz w:val="24"/>
                <w:szCs w:val="24"/>
              </w:rPr>
              <w:t>+0.09%</w:t>
            </w:r>
          </w:p>
        </w:tc>
      </w:tr>
      <w:tr w:rsidR="00991C88" w:rsidTr="00991C88">
        <w:tc>
          <w:tcPr>
            <w:tcW w:w="1843" w:type="dxa"/>
          </w:tcPr>
          <w:p w:rsidR="00991C88" w:rsidRDefault="00991C88" w:rsidP="00991C88">
            <w:pPr>
              <w:rPr>
                <w:sz w:val="24"/>
                <w:szCs w:val="24"/>
              </w:rPr>
            </w:pPr>
            <w:r>
              <w:rPr>
                <w:sz w:val="24"/>
                <w:szCs w:val="24"/>
              </w:rPr>
              <w:t>Southern</w:t>
            </w:r>
          </w:p>
        </w:tc>
        <w:tc>
          <w:tcPr>
            <w:tcW w:w="2126" w:type="dxa"/>
          </w:tcPr>
          <w:p w:rsidR="00991C88" w:rsidRDefault="007E602D" w:rsidP="00991C88">
            <w:pPr>
              <w:jc w:val="center"/>
              <w:rPr>
                <w:sz w:val="24"/>
                <w:szCs w:val="24"/>
              </w:rPr>
            </w:pPr>
            <w:r>
              <w:rPr>
                <w:sz w:val="24"/>
                <w:szCs w:val="24"/>
              </w:rPr>
              <w:t>18.52%</w:t>
            </w:r>
          </w:p>
        </w:tc>
        <w:tc>
          <w:tcPr>
            <w:tcW w:w="2268" w:type="dxa"/>
          </w:tcPr>
          <w:p w:rsidR="00991C88" w:rsidRDefault="007E602D" w:rsidP="00991C88">
            <w:pPr>
              <w:jc w:val="center"/>
              <w:rPr>
                <w:sz w:val="24"/>
                <w:szCs w:val="24"/>
              </w:rPr>
            </w:pPr>
            <w:r>
              <w:rPr>
                <w:sz w:val="24"/>
                <w:szCs w:val="24"/>
              </w:rPr>
              <w:t>18.93%</w:t>
            </w:r>
          </w:p>
        </w:tc>
        <w:tc>
          <w:tcPr>
            <w:tcW w:w="1985" w:type="dxa"/>
          </w:tcPr>
          <w:p w:rsidR="00991C88" w:rsidRDefault="007E602D" w:rsidP="00991C88">
            <w:pPr>
              <w:jc w:val="center"/>
              <w:rPr>
                <w:sz w:val="24"/>
                <w:szCs w:val="24"/>
              </w:rPr>
            </w:pPr>
            <w:r>
              <w:rPr>
                <w:sz w:val="24"/>
                <w:szCs w:val="24"/>
              </w:rPr>
              <w:t>+0.41%</w:t>
            </w:r>
          </w:p>
        </w:tc>
      </w:tr>
      <w:tr w:rsidR="00991C88" w:rsidTr="00991C88">
        <w:tc>
          <w:tcPr>
            <w:tcW w:w="1843" w:type="dxa"/>
          </w:tcPr>
          <w:p w:rsidR="00991C88" w:rsidRDefault="00991C88" w:rsidP="00991C88">
            <w:pPr>
              <w:rPr>
                <w:sz w:val="24"/>
                <w:szCs w:val="24"/>
              </w:rPr>
            </w:pPr>
            <w:r>
              <w:rPr>
                <w:sz w:val="24"/>
                <w:szCs w:val="24"/>
              </w:rPr>
              <w:t>Western</w:t>
            </w:r>
          </w:p>
        </w:tc>
        <w:tc>
          <w:tcPr>
            <w:tcW w:w="2126" w:type="dxa"/>
          </w:tcPr>
          <w:p w:rsidR="00991C88" w:rsidRDefault="007E602D" w:rsidP="00991C88">
            <w:pPr>
              <w:jc w:val="center"/>
              <w:rPr>
                <w:sz w:val="24"/>
                <w:szCs w:val="24"/>
              </w:rPr>
            </w:pPr>
            <w:r>
              <w:rPr>
                <w:sz w:val="24"/>
                <w:szCs w:val="24"/>
              </w:rPr>
              <w:t>15.86%</w:t>
            </w:r>
          </w:p>
        </w:tc>
        <w:tc>
          <w:tcPr>
            <w:tcW w:w="2268" w:type="dxa"/>
          </w:tcPr>
          <w:p w:rsidR="00991C88" w:rsidRDefault="007E602D" w:rsidP="00991C88">
            <w:pPr>
              <w:jc w:val="center"/>
              <w:rPr>
                <w:sz w:val="24"/>
                <w:szCs w:val="24"/>
              </w:rPr>
            </w:pPr>
            <w:r>
              <w:rPr>
                <w:sz w:val="24"/>
                <w:szCs w:val="24"/>
              </w:rPr>
              <w:t>15.82%</w:t>
            </w:r>
          </w:p>
        </w:tc>
        <w:tc>
          <w:tcPr>
            <w:tcW w:w="1985" w:type="dxa"/>
          </w:tcPr>
          <w:p w:rsidR="00991C88" w:rsidRDefault="007E602D" w:rsidP="00991C88">
            <w:pPr>
              <w:jc w:val="center"/>
              <w:rPr>
                <w:sz w:val="24"/>
                <w:szCs w:val="24"/>
              </w:rPr>
            </w:pPr>
            <w:r>
              <w:rPr>
                <w:sz w:val="24"/>
                <w:szCs w:val="24"/>
              </w:rPr>
              <w:t>-0.04%</w:t>
            </w:r>
          </w:p>
        </w:tc>
      </w:tr>
      <w:tr w:rsidR="00991C88" w:rsidTr="00991C88">
        <w:tc>
          <w:tcPr>
            <w:tcW w:w="1843" w:type="dxa"/>
          </w:tcPr>
          <w:p w:rsidR="00991C88" w:rsidRDefault="00991C88" w:rsidP="00991C88">
            <w:pPr>
              <w:rPr>
                <w:sz w:val="24"/>
                <w:szCs w:val="24"/>
              </w:rPr>
            </w:pPr>
            <w:r>
              <w:rPr>
                <w:sz w:val="24"/>
                <w:szCs w:val="24"/>
              </w:rPr>
              <w:t>N Ireland</w:t>
            </w:r>
          </w:p>
        </w:tc>
        <w:tc>
          <w:tcPr>
            <w:tcW w:w="2126" w:type="dxa"/>
          </w:tcPr>
          <w:p w:rsidR="00991C88" w:rsidRDefault="007E602D" w:rsidP="00991C88">
            <w:pPr>
              <w:jc w:val="center"/>
              <w:rPr>
                <w:sz w:val="24"/>
                <w:szCs w:val="24"/>
              </w:rPr>
            </w:pPr>
            <w:r>
              <w:rPr>
                <w:sz w:val="24"/>
                <w:szCs w:val="24"/>
              </w:rPr>
              <w:t>100.00%</w:t>
            </w:r>
          </w:p>
        </w:tc>
        <w:tc>
          <w:tcPr>
            <w:tcW w:w="2268" w:type="dxa"/>
          </w:tcPr>
          <w:p w:rsidR="00991C88" w:rsidRDefault="007E602D" w:rsidP="00991C88">
            <w:pPr>
              <w:jc w:val="center"/>
              <w:rPr>
                <w:sz w:val="24"/>
                <w:szCs w:val="24"/>
              </w:rPr>
            </w:pPr>
            <w:r>
              <w:rPr>
                <w:sz w:val="24"/>
                <w:szCs w:val="24"/>
              </w:rPr>
              <w:t>100.00%</w:t>
            </w:r>
          </w:p>
        </w:tc>
        <w:tc>
          <w:tcPr>
            <w:tcW w:w="1985" w:type="dxa"/>
          </w:tcPr>
          <w:p w:rsidR="00991C88" w:rsidRDefault="007E602D" w:rsidP="00991C88">
            <w:pPr>
              <w:jc w:val="center"/>
              <w:rPr>
                <w:sz w:val="24"/>
                <w:szCs w:val="24"/>
              </w:rPr>
            </w:pPr>
            <w:r>
              <w:rPr>
                <w:sz w:val="24"/>
                <w:szCs w:val="24"/>
              </w:rPr>
              <w:t>+/- 1.01%</w:t>
            </w:r>
          </w:p>
        </w:tc>
      </w:tr>
    </w:tbl>
    <w:p w:rsidR="00991C88" w:rsidRDefault="00991C88" w:rsidP="007E602D">
      <w:pPr>
        <w:ind w:left="720" w:hanging="720"/>
        <w:rPr>
          <w:sz w:val="24"/>
          <w:szCs w:val="24"/>
        </w:rPr>
      </w:pPr>
    </w:p>
    <w:p w:rsidR="00A4643F" w:rsidRDefault="00A4643F" w:rsidP="007E602D">
      <w:pPr>
        <w:ind w:left="720" w:hanging="720"/>
        <w:rPr>
          <w:sz w:val="24"/>
          <w:szCs w:val="24"/>
        </w:rPr>
      </w:pPr>
      <w:r>
        <w:rPr>
          <w:sz w:val="24"/>
          <w:szCs w:val="24"/>
        </w:rPr>
        <w:t>7.2</w:t>
      </w:r>
      <w:r>
        <w:rPr>
          <w:sz w:val="24"/>
          <w:szCs w:val="24"/>
        </w:rPr>
        <w:tab/>
        <w:t>Likewise at general practice level, the proposed new formula would be less redistributive than the current formula.  Overall, the new formula would redistribute +/-4.34% compared to +/-4.81% under the current formula; this refers to moving from a crude population to that weighted for age-gender and additional need.  The new age cost curve is less steep, that is, the weights are lower in the older age groups than in the curr</w:t>
      </w:r>
      <w:r w:rsidR="00B06FC2">
        <w:rPr>
          <w:sz w:val="24"/>
          <w:szCs w:val="24"/>
        </w:rPr>
        <w:t xml:space="preserve">ent age weighting and therefore this element of the formula at both LCG and general practice level will be less redistributive. Likewise the new additional needs index comprises individual indicators which are more similar across LCGs (and general practices) than the variables that comprised the current additional needs model. </w:t>
      </w:r>
    </w:p>
    <w:p w:rsidR="00B06FC2" w:rsidRPr="00B06FC2" w:rsidRDefault="00B06FC2" w:rsidP="00B06FC2">
      <w:pPr>
        <w:spacing w:after="120" w:line="240" w:lineRule="auto"/>
        <w:ind w:left="720" w:hanging="720"/>
        <w:rPr>
          <w:b/>
          <w:sz w:val="24"/>
          <w:szCs w:val="24"/>
        </w:rPr>
      </w:pPr>
      <w:r>
        <w:rPr>
          <w:b/>
          <w:sz w:val="24"/>
          <w:szCs w:val="24"/>
        </w:rPr>
        <w:t>8.</w:t>
      </w:r>
      <w:r>
        <w:rPr>
          <w:b/>
          <w:sz w:val="24"/>
          <w:szCs w:val="24"/>
        </w:rPr>
        <w:tab/>
      </w:r>
      <w:r w:rsidRPr="00B06FC2">
        <w:rPr>
          <w:b/>
          <w:sz w:val="24"/>
          <w:szCs w:val="24"/>
        </w:rPr>
        <w:t>Conclusions &amp; Recommendations</w:t>
      </w:r>
    </w:p>
    <w:p w:rsidR="009128C4" w:rsidRDefault="00B06FC2" w:rsidP="007E602D">
      <w:pPr>
        <w:ind w:left="720" w:hanging="720"/>
        <w:rPr>
          <w:sz w:val="24"/>
          <w:szCs w:val="24"/>
        </w:rPr>
      </w:pPr>
      <w:r>
        <w:rPr>
          <w:sz w:val="24"/>
          <w:szCs w:val="24"/>
        </w:rPr>
        <w:t>8.1</w:t>
      </w:r>
      <w:r>
        <w:rPr>
          <w:sz w:val="24"/>
          <w:szCs w:val="24"/>
        </w:rPr>
        <w:tab/>
        <w:t>Extensive analytical work has been undertaken to develop updated components of the weighted capitation formula for allocating prescribing resources to LCGs and general practices.  Of note is the updated age cost curve with the incorporation of an adjustment for care home patients.  Therapeutic specific age weights have been developed</w:t>
      </w:r>
      <w:r w:rsidR="009128C4">
        <w:rPr>
          <w:sz w:val="24"/>
          <w:szCs w:val="24"/>
        </w:rPr>
        <w:t xml:space="preserve"> which will allow much more accurate prescribing comparisons within therapeutic groups; this will be especially useful within COMPASS Reporting.  A comprehensive modelling exercise has been undertaken to develop the updated additional needs index; this has used the most up-to-date cost, needs and supply data available at the time of modelling.  Robustness of the formula has been tested at both LCG and general practice level.  The formula has also been tested in terms of sensitivity to targeting deprivation.  Each component of the formula has been tested against NI equality legislation and analysis demonstrated that the new formula would not create any adverse impacts on any of the equality categories.</w:t>
      </w:r>
    </w:p>
    <w:p w:rsidR="00124DE3" w:rsidRDefault="00124DE3" w:rsidP="007E602D">
      <w:pPr>
        <w:ind w:left="720" w:hanging="720"/>
        <w:rPr>
          <w:sz w:val="24"/>
          <w:szCs w:val="24"/>
        </w:rPr>
      </w:pPr>
    </w:p>
    <w:p w:rsidR="00B06FC2" w:rsidRDefault="009128C4" w:rsidP="007E602D">
      <w:pPr>
        <w:ind w:left="720" w:hanging="720"/>
        <w:rPr>
          <w:sz w:val="24"/>
          <w:szCs w:val="24"/>
        </w:rPr>
      </w:pPr>
      <w:r>
        <w:rPr>
          <w:sz w:val="24"/>
          <w:szCs w:val="24"/>
        </w:rPr>
        <w:lastRenderedPageBreak/>
        <w:t>8.2</w:t>
      </w:r>
      <w:r>
        <w:rPr>
          <w:sz w:val="24"/>
          <w:szCs w:val="24"/>
        </w:rPr>
        <w:tab/>
      </w:r>
      <w:r w:rsidR="006F47B1">
        <w:rPr>
          <w:sz w:val="24"/>
          <w:szCs w:val="24"/>
        </w:rPr>
        <w:t>All research and analysis has been subjected to external scrutiny by an independent peer reviewer; this collaborative process ensured that the theoretical rationale and statistical model building was as comprehensive and extensive as possible.  All suggestions and recommendations made by the peer reviewer regarding statistical analysis, testing and presentation of results have been taken on board.  The peer reviewer has endorsed all updated components.</w:t>
      </w:r>
    </w:p>
    <w:p w:rsidR="006F47B1" w:rsidRPr="0035084D" w:rsidRDefault="006F47B1" w:rsidP="006F47B1">
      <w:pPr>
        <w:spacing w:after="120" w:line="240" w:lineRule="auto"/>
        <w:ind w:left="709" w:hanging="709"/>
        <w:rPr>
          <w:b/>
          <w:i/>
          <w:sz w:val="24"/>
          <w:szCs w:val="24"/>
        </w:rPr>
      </w:pPr>
      <w:r w:rsidRPr="0035084D">
        <w:rPr>
          <w:b/>
          <w:i/>
          <w:sz w:val="24"/>
          <w:szCs w:val="24"/>
        </w:rPr>
        <w:t>Recommendations:</w:t>
      </w:r>
    </w:p>
    <w:p w:rsidR="006F47B1" w:rsidRDefault="006F47B1" w:rsidP="006F47B1">
      <w:pPr>
        <w:ind w:left="709" w:hanging="709"/>
        <w:rPr>
          <w:sz w:val="24"/>
          <w:szCs w:val="24"/>
        </w:rPr>
      </w:pPr>
      <w:r>
        <w:rPr>
          <w:sz w:val="24"/>
          <w:szCs w:val="24"/>
        </w:rPr>
        <w:t>8.3</w:t>
      </w:r>
      <w:r>
        <w:rPr>
          <w:sz w:val="24"/>
          <w:szCs w:val="24"/>
        </w:rPr>
        <w:tab/>
      </w:r>
      <w:r w:rsidR="00194CE4">
        <w:rPr>
          <w:sz w:val="24"/>
          <w:szCs w:val="24"/>
        </w:rPr>
        <w:t>It is recommended that t</w:t>
      </w:r>
      <w:r>
        <w:rPr>
          <w:sz w:val="24"/>
          <w:szCs w:val="24"/>
        </w:rPr>
        <w:t xml:space="preserve">he weighted capitation formula should continue to be used to allocate prescribing resources to LCGs and should be used as an indicative tool in subsequently informing allocations to general practices.  The following </w:t>
      </w:r>
      <w:r w:rsidR="00194CE4">
        <w:rPr>
          <w:sz w:val="24"/>
          <w:szCs w:val="24"/>
        </w:rPr>
        <w:t xml:space="preserve">specific </w:t>
      </w:r>
      <w:r>
        <w:rPr>
          <w:sz w:val="24"/>
          <w:szCs w:val="24"/>
        </w:rPr>
        <w:t>recommendations relate to development of the updated formula:</w:t>
      </w:r>
    </w:p>
    <w:p w:rsidR="006F47B1" w:rsidRDefault="006F47B1" w:rsidP="006F47B1">
      <w:pPr>
        <w:pStyle w:val="ListParagraph"/>
        <w:numPr>
          <w:ilvl w:val="0"/>
          <w:numId w:val="8"/>
        </w:numPr>
        <w:ind w:left="1069"/>
        <w:rPr>
          <w:sz w:val="24"/>
          <w:szCs w:val="24"/>
        </w:rPr>
      </w:pPr>
      <w:r w:rsidRPr="0035084D">
        <w:rPr>
          <w:sz w:val="24"/>
          <w:szCs w:val="24"/>
        </w:rPr>
        <w:t xml:space="preserve">A constrained registered population should be retained as the population base for setting LCG allocations.  </w:t>
      </w:r>
      <w:r>
        <w:rPr>
          <w:sz w:val="24"/>
          <w:szCs w:val="24"/>
        </w:rPr>
        <w:t>The recognised method of constraining has been implemented throughout this research; however, a</w:t>
      </w:r>
      <w:r w:rsidRPr="0035084D">
        <w:rPr>
          <w:sz w:val="24"/>
          <w:szCs w:val="24"/>
        </w:rPr>
        <w:t xml:space="preserve">n alternative method of constraining </w:t>
      </w:r>
      <w:r>
        <w:rPr>
          <w:sz w:val="24"/>
          <w:szCs w:val="24"/>
        </w:rPr>
        <w:t>has been presented.  The consultation associated with this review should include discussion and debate regarding this alternative method.</w:t>
      </w:r>
    </w:p>
    <w:p w:rsidR="006F47B1" w:rsidRPr="00440E0F" w:rsidRDefault="006F47B1" w:rsidP="006F47B1">
      <w:pPr>
        <w:pStyle w:val="ListParagraph"/>
        <w:ind w:left="1069"/>
        <w:rPr>
          <w:sz w:val="20"/>
          <w:szCs w:val="20"/>
        </w:rPr>
      </w:pPr>
    </w:p>
    <w:p w:rsidR="006F47B1" w:rsidRDefault="006F47B1" w:rsidP="006F47B1">
      <w:pPr>
        <w:pStyle w:val="ListParagraph"/>
        <w:numPr>
          <w:ilvl w:val="0"/>
          <w:numId w:val="8"/>
        </w:numPr>
        <w:ind w:left="1069"/>
        <w:rPr>
          <w:sz w:val="24"/>
          <w:szCs w:val="24"/>
        </w:rPr>
      </w:pPr>
      <w:r w:rsidRPr="0035084D">
        <w:rPr>
          <w:sz w:val="24"/>
          <w:szCs w:val="24"/>
        </w:rPr>
        <w:t>The GP practice registered list should be retained as the population base for setting GP practice allocations.</w:t>
      </w:r>
    </w:p>
    <w:p w:rsidR="006F47B1" w:rsidRPr="00440E0F" w:rsidRDefault="006F47B1" w:rsidP="006F47B1">
      <w:pPr>
        <w:pStyle w:val="ListParagraph"/>
        <w:ind w:left="1069"/>
        <w:rPr>
          <w:sz w:val="20"/>
          <w:szCs w:val="20"/>
        </w:rPr>
      </w:pPr>
    </w:p>
    <w:p w:rsidR="006F47B1" w:rsidRDefault="006F47B1" w:rsidP="006F47B1">
      <w:pPr>
        <w:pStyle w:val="ListParagraph"/>
        <w:numPr>
          <w:ilvl w:val="0"/>
          <w:numId w:val="8"/>
        </w:numPr>
        <w:ind w:left="1069"/>
        <w:rPr>
          <w:sz w:val="24"/>
          <w:szCs w:val="24"/>
        </w:rPr>
      </w:pPr>
      <w:r w:rsidRPr="0035084D">
        <w:rPr>
          <w:sz w:val="24"/>
          <w:szCs w:val="24"/>
        </w:rPr>
        <w:t xml:space="preserve">The proposed new age cost curve </w:t>
      </w:r>
      <w:r>
        <w:rPr>
          <w:sz w:val="24"/>
          <w:szCs w:val="24"/>
        </w:rPr>
        <w:t xml:space="preserve">NI-PU 2015 </w:t>
      </w:r>
      <w:r w:rsidRPr="0035084D">
        <w:rPr>
          <w:sz w:val="24"/>
          <w:szCs w:val="24"/>
        </w:rPr>
        <w:t>derived from 2013/14 dispensing data should be implemented.</w:t>
      </w:r>
      <w:r>
        <w:rPr>
          <w:sz w:val="24"/>
          <w:szCs w:val="24"/>
        </w:rPr>
        <w:t xml:space="preserve">  The NI-PU 2015 should also be introduced as the updated comparator prescribing measure in COMPASS reporting and any other comparative analysis.</w:t>
      </w:r>
    </w:p>
    <w:p w:rsidR="006F47B1" w:rsidRPr="00440E0F" w:rsidRDefault="006F47B1" w:rsidP="006F47B1">
      <w:pPr>
        <w:pStyle w:val="ListParagraph"/>
        <w:rPr>
          <w:sz w:val="20"/>
          <w:szCs w:val="20"/>
        </w:rPr>
      </w:pPr>
    </w:p>
    <w:p w:rsidR="006F47B1" w:rsidRDefault="006F47B1" w:rsidP="006F47B1">
      <w:pPr>
        <w:pStyle w:val="ListParagraph"/>
        <w:numPr>
          <w:ilvl w:val="0"/>
          <w:numId w:val="8"/>
        </w:numPr>
        <w:ind w:left="1069"/>
        <w:rPr>
          <w:sz w:val="24"/>
          <w:szCs w:val="24"/>
        </w:rPr>
      </w:pPr>
      <w:r>
        <w:rPr>
          <w:sz w:val="24"/>
          <w:szCs w:val="24"/>
        </w:rPr>
        <w:t>STAR-PU should be adopted as the prescribing measure when analysing a particular drug, BNF chapter, section or paragraph.</w:t>
      </w:r>
    </w:p>
    <w:p w:rsidR="006F47B1" w:rsidRPr="00440E0F" w:rsidRDefault="006F47B1" w:rsidP="006F47B1">
      <w:pPr>
        <w:pStyle w:val="ListParagraph"/>
        <w:ind w:left="1069"/>
        <w:rPr>
          <w:sz w:val="20"/>
          <w:szCs w:val="20"/>
        </w:rPr>
      </w:pPr>
    </w:p>
    <w:p w:rsidR="006F47B1" w:rsidRDefault="006F47B1" w:rsidP="006F47B1">
      <w:pPr>
        <w:pStyle w:val="ListParagraph"/>
        <w:numPr>
          <w:ilvl w:val="0"/>
          <w:numId w:val="8"/>
        </w:numPr>
        <w:ind w:left="1069"/>
        <w:rPr>
          <w:sz w:val="24"/>
          <w:szCs w:val="24"/>
        </w:rPr>
      </w:pPr>
      <w:r w:rsidRPr="0035084D">
        <w:rPr>
          <w:sz w:val="24"/>
          <w:szCs w:val="24"/>
        </w:rPr>
        <w:t>The proposed new care home adjustment should be incorporated within the age weighting and implemented</w:t>
      </w:r>
      <w:r>
        <w:rPr>
          <w:sz w:val="24"/>
          <w:szCs w:val="24"/>
        </w:rPr>
        <w:t xml:space="preserve"> when setting both LCG and GP practice allocations</w:t>
      </w:r>
      <w:r w:rsidRPr="0035084D">
        <w:rPr>
          <w:sz w:val="24"/>
          <w:szCs w:val="24"/>
        </w:rPr>
        <w:t>.</w:t>
      </w:r>
    </w:p>
    <w:p w:rsidR="006F47B1" w:rsidRPr="00440E0F" w:rsidRDefault="006F47B1" w:rsidP="006F47B1">
      <w:pPr>
        <w:pStyle w:val="ListParagraph"/>
        <w:ind w:left="1069"/>
        <w:rPr>
          <w:sz w:val="20"/>
          <w:szCs w:val="20"/>
        </w:rPr>
      </w:pPr>
    </w:p>
    <w:p w:rsidR="006F47B1" w:rsidRDefault="006F47B1" w:rsidP="006F47B1">
      <w:pPr>
        <w:pStyle w:val="ListParagraph"/>
        <w:numPr>
          <w:ilvl w:val="0"/>
          <w:numId w:val="8"/>
        </w:numPr>
        <w:ind w:left="1069"/>
        <w:rPr>
          <w:sz w:val="24"/>
          <w:szCs w:val="24"/>
        </w:rPr>
      </w:pPr>
      <w:r w:rsidRPr="0035084D">
        <w:rPr>
          <w:sz w:val="24"/>
          <w:szCs w:val="24"/>
        </w:rPr>
        <w:t xml:space="preserve">The preferred additional needs model based on a </w:t>
      </w:r>
      <w:r>
        <w:rPr>
          <w:sz w:val="24"/>
          <w:szCs w:val="24"/>
        </w:rPr>
        <w:t xml:space="preserve">simplified </w:t>
      </w:r>
      <w:r w:rsidRPr="0035084D">
        <w:rPr>
          <w:sz w:val="24"/>
          <w:szCs w:val="24"/>
        </w:rPr>
        <w:t>2-stage additive stepwise model specification (which has been through sensitivity testing and simplification) with sterilisation of supply variables should be implemented</w:t>
      </w:r>
      <w:r>
        <w:rPr>
          <w:sz w:val="24"/>
          <w:szCs w:val="24"/>
        </w:rPr>
        <w:t xml:space="preserve"> when setting both LCG and GP practice allocations</w:t>
      </w:r>
      <w:r w:rsidRPr="0035084D">
        <w:rPr>
          <w:sz w:val="24"/>
          <w:szCs w:val="24"/>
        </w:rPr>
        <w:t>.</w:t>
      </w:r>
    </w:p>
    <w:p w:rsidR="006F47B1" w:rsidRPr="008A39B7" w:rsidRDefault="006F47B1" w:rsidP="006F47B1">
      <w:pPr>
        <w:rPr>
          <w:sz w:val="24"/>
          <w:szCs w:val="24"/>
        </w:rPr>
      </w:pPr>
      <w:r>
        <w:rPr>
          <w:sz w:val="24"/>
          <w:szCs w:val="24"/>
        </w:rPr>
        <w:t>8.4</w:t>
      </w:r>
      <w:r w:rsidRPr="008A39B7">
        <w:rPr>
          <w:sz w:val="24"/>
          <w:szCs w:val="24"/>
        </w:rPr>
        <w:tab/>
        <w:t xml:space="preserve">The following recommendations relate to </w:t>
      </w:r>
      <w:r>
        <w:rPr>
          <w:sz w:val="24"/>
          <w:szCs w:val="24"/>
        </w:rPr>
        <w:t>implementation</w:t>
      </w:r>
      <w:r w:rsidRPr="008A39B7">
        <w:rPr>
          <w:sz w:val="24"/>
          <w:szCs w:val="24"/>
        </w:rPr>
        <w:t xml:space="preserve"> of the updated formula:</w:t>
      </w:r>
    </w:p>
    <w:p w:rsidR="006F47B1" w:rsidRDefault="006F47B1" w:rsidP="006F47B1">
      <w:pPr>
        <w:pStyle w:val="ListParagraph"/>
        <w:numPr>
          <w:ilvl w:val="0"/>
          <w:numId w:val="8"/>
        </w:numPr>
        <w:ind w:left="1069"/>
        <w:rPr>
          <w:sz w:val="24"/>
          <w:szCs w:val="24"/>
        </w:rPr>
      </w:pPr>
      <w:r>
        <w:rPr>
          <w:sz w:val="24"/>
          <w:szCs w:val="24"/>
        </w:rPr>
        <w:t xml:space="preserve">The limitations of any budgetary formula are likely to mean that there will be some variation from fair shares, even after variations in clinical practice have been accounted for.  It is therefore advisable that any system for allocating to GP practices should be indicative and advisory and risk management strategies implemented to lessen some of the consequences.  Top-slicing arrangements and capping mechanisms, as currently in place, are still very advisable.  </w:t>
      </w:r>
    </w:p>
    <w:p w:rsidR="006F47B1" w:rsidRPr="00440E0F" w:rsidRDefault="006F47B1" w:rsidP="006F47B1">
      <w:pPr>
        <w:pStyle w:val="ListParagraph"/>
        <w:rPr>
          <w:sz w:val="20"/>
          <w:szCs w:val="20"/>
        </w:rPr>
      </w:pPr>
    </w:p>
    <w:p w:rsidR="006F47B1" w:rsidRDefault="006F47B1" w:rsidP="006F47B1">
      <w:pPr>
        <w:pStyle w:val="ListParagraph"/>
        <w:numPr>
          <w:ilvl w:val="0"/>
          <w:numId w:val="8"/>
        </w:numPr>
        <w:ind w:left="1069"/>
        <w:rPr>
          <w:sz w:val="24"/>
          <w:szCs w:val="24"/>
        </w:rPr>
      </w:pPr>
      <w:r>
        <w:rPr>
          <w:sz w:val="24"/>
          <w:szCs w:val="24"/>
        </w:rPr>
        <w:lastRenderedPageBreak/>
        <w:t xml:space="preserve">A major issue with implementation of any resource allocation formula is the pace of change in terms of moving towards 100% capitation and fair shares.  The model explains x%; unless </w:t>
      </w:r>
      <w:r w:rsidR="00194CE4">
        <w:rPr>
          <w:sz w:val="24"/>
          <w:szCs w:val="24"/>
        </w:rPr>
        <w:t>a</w:t>
      </w:r>
      <w:r>
        <w:rPr>
          <w:sz w:val="24"/>
          <w:szCs w:val="24"/>
        </w:rPr>
        <w:t xml:space="preserve"> position that 100-x is caused by GP behaviour</w:t>
      </w:r>
      <w:r w:rsidR="00194CE4">
        <w:rPr>
          <w:sz w:val="24"/>
          <w:szCs w:val="24"/>
        </w:rPr>
        <w:t xml:space="preserve"> can be defended</w:t>
      </w:r>
      <w:r>
        <w:rPr>
          <w:sz w:val="24"/>
          <w:szCs w:val="24"/>
        </w:rPr>
        <w:t xml:space="preserve">, it is difficult to propose 100% allocation of resources using the formula.  The current formula is implemented at 100%, albeit with mechanisms to try to retain budgetary control, but the Commissioner may want to re-consider this level of implementation in light of introducing a new formula.  A reduced capitation level initially may allow more stability for GP practices and a phased return to 100% fair shares allow bedding-in of the new formula.   </w:t>
      </w:r>
    </w:p>
    <w:p w:rsidR="0097368E" w:rsidRPr="0097368E" w:rsidRDefault="0097368E" w:rsidP="0097368E">
      <w:pPr>
        <w:spacing w:after="120" w:line="240" w:lineRule="auto"/>
        <w:ind w:left="720" w:hanging="720"/>
        <w:rPr>
          <w:b/>
          <w:sz w:val="24"/>
          <w:szCs w:val="24"/>
        </w:rPr>
      </w:pPr>
      <w:r w:rsidRPr="0097368E">
        <w:rPr>
          <w:b/>
          <w:sz w:val="24"/>
          <w:szCs w:val="24"/>
        </w:rPr>
        <w:t>Targeted Consultation &amp; Way Forward</w:t>
      </w:r>
    </w:p>
    <w:p w:rsidR="006F47B1" w:rsidRDefault="006F47B1" w:rsidP="007E602D">
      <w:pPr>
        <w:ind w:left="720" w:hanging="720"/>
        <w:rPr>
          <w:sz w:val="24"/>
          <w:szCs w:val="24"/>
        </w:rPr>
      </w:pPr>
      <w:r>
        <w:rPr>
          <w:sz w:val="24"/>
          <w:szCs w:val="24"/>
        </w:rPr>
        <w:t>8.5</w:t>
      </w:r>
      <w:r>
        <w:rPr>
          <w:sz w:val="24"/>
          <w:szCs w:val="24"/>
        </w:rPr>
        <w:tab/>
      </w:r>
      <w:r w:rsidR="00194CE4">
        <w:rPr>
          <w:sz w:val="24"/>
          <w:szCs w:val="24"/>
        </w:rPr>
        <w:t>T</w:t>
      </w:r>
      <w:r>
        <w:rPr>
          <w:sz w:val="24"/>
          <w:szCs w:val="24"/>
        </w:rPr>
        <w:t xml:space="preserve">his formula development work </w:t>
      </w:r>
      <w:r w:rsidR="00194CE4">
        <w:rPr>
          <w:sz w:val="24"/>
          <w:szCs w:val="24"/>
        </w:rPr>
        <w:t>is being s</w:t>
      </w:r>
      <w:r>
        <w:rPr>
          <w:sz w:val="24"/>
          <w:szCs w:val="24"/>
        </w:rPr>
        <w:t xml:space="preserve">ubjected to a targeted consultation exercise.  The full report and summary </w:t>
      </w:r>
      <w:r w:rsidR="00194CE4">
        <w:rPr>
          <w:sz w:val="24"/>
          <w:szCs w:val="24"/>
        </w:rPr>
        <w:t xml:space="preserve">are available </w:t>
      </w:r>
      <w:r>
        <w:rPr>
          <w:sz w:val="24"/>
          <w:szCs w:val="24"/>
        </w:rPr>
        <w:t>on the DHSSPS website</w:t>
      </w:r>
      <w:r w:rsidR="0097368E">
        <w:rPr>
          <w:sz w:val="24"/>
          <w:szCs w:val="24"/>
        </w:rPr>
        <w:t xml:space="preserve"> as an e-consultation accompanied by a consultation response questionnaire, contact details and instructions on ways to respond.  Following consideration of the consultation responses, Ministerial approval will be sought on implementation of </w:t>
      </w:r>
      <w:r w:rsidR="00194CE4">
        <w:rPr>
          <w:sz w:val="24"/>
          <w:szCs w:val="24"/>
        </w:rPr>
        <w:t>the updated formula for 2016/17.</w:t>
      </w:r>
    </w:p>
    <w:p w:rsidR="006B1A5C" w:rsidRDefault="006B1A5C" w:rsidP="007E602D">
      <w:pPr>
        <w:ind w:left="720" w:hanging="720"/>
        <w:rPr>
          <w:sz w:val="24"/>
          <w:szCs w:val="24"/>
        </w:rPr>
      </w:pPr>
    </w:p>
    <w:p w:rsidR="006B1A5C" w:rsidRDefault="006B1A5C">
      <w:pPr>
        <w:rPr>
          <w:sz w:val="24"/>
          <w:szCs w:val="24"/>
        </w:rPr>
      </w:pPr>
      <w:r>
        <w:rPr>
          <w:sz w:val="24"/>
          <w:szCs w:val="24"/>
        </w:rPr>
        <w:br w:type="page"/>
      </w:r>
    </w:p>
    <w:p w:rsidR="006B1A5C" w:rsidRPr="00113D7B" w:rsidRDefault="006B1A5C" w:rsidP="00113D7B">
      <w:pPr>
        <w:ind w:left="720" w:hanging="720"/>
        <w:jc w:val="right"/>
        <w:rPr>
          <w:b/>
          <w:sz w:val="24"/>
          <w:szCs w:val="24"/>
        </w:rPr>
      </w:pPr>
      <w:r w:rsidRPr="00113D7B">
        <w:rPr>
          <w:b/>
          <w:sz w:val="24"/>
          <w:szCs w:val="24"/>
        </w:rPr>
        <w:lastRenderedPageBreak/>
        <w:t>Appendix A</w:t>
      </w:r>
    </w:p>
    <w:p w:rsidR="006B1A5C" w:rsidRDefault="006B1A5C" w:rsidP="007E602D">
      <w:pPr>
        <w:ind w:left="720" w:hanging="720"/>
        <w:rPr>
          <w:b/>
          <w:sz w:val="24"/>
          <w:szCs w:val="24"/>
        </w:rPr>
      </w:pPr>
      <w:r w:rsidRPr="00113D7B">
        <w:rPr>
          <w:b/>
          <w:sz w:val="24"/>
          <w:szCs w:val="24"/>
        </w:rPr>
        <w:t xml:space="preserve">Membership </w:t>
      </w:r>
      <w:r w:rsidR="00113D7B" w:rsidRPr="00113D7B">
        <w:rPr>
          <w:b/>
          <w:sz w:val="24"/>
          <w:szCs w:val="24"/>
        </w:rPr>
        <w:t>of the Indicative Prescribing Amounts (IPA) Management Group</w:t>
      </w:r>
    </w:p>
    <w:p w:rsidR="00DE3DDD" w:rsidRDefault="00DE3DDD" w:rsidP="007E602D">
      <w:pPr>
        <w:ind w:left="720" w:hanging="720"/>
        <w:rPr>
          <w:sz w:val="24"/>
          <w:szCs w:val="24"/>
        </w:rPr>
      </w:pPr>
      <w:r>
        <w:rPr>
          <w:sz w:val="24"/>
          <w:szCs w:val="24"/>
        </w:rPr>
        <w:t>Kathryn Turner (Chair)</w:t>
      </w:r>
      <w:r>
        <w:rPr>
          <w:sz w:val="24"/>
          <w:szCs w:val="24"/>
        </w:rPr>
        <w:tab/>
        <w:t>Pharmacy &amp; Medicines Management, HSCB</w:t>
      </w:r>
    </w:p>
    <w:p w:rsidR="00DE3DDD" w:rsidRDefault="00DE3DDD" w:rsidP="007E602D">
      <w:pPr>
        <w:ind w:left="720" w:hanging="720"/>
        <w:rPr>
          <w:sz w:val="24"/>
          <w:szCs w:val="24"/>
        </w:rPr>
      </w:pPr>
      <w:r>
        <w:rPr>
          <w:sz w:val="24"/>
          <w:szCs w:val="24"/>
        </w:rPr>
        <w:t>Beverley Martin</w:t>
      </w:r>
      <w:r>
        <w:rPr>
          <w:sz w:val="24"/>
          <w:szCs w:val="24"/>
        </w:rPr>
        <w:tab/>
      </w:r>
      <w:r>
        <w:rPr>
          <w:sz w:val="24"/>
          <w:szCs w:val="24"/>
        </w:rPr>
        <w:tab/>
        <w:t>Pharmacy &amp; Medicines Management, HSCB</w:t>
      </w:r>
    </w:p>
    <w:p w:rsidR="00DE3DDD" w:rsidRDefault="00DE3DDD" w:rsidP="007E602D">
      <w:pPr>
        <w:ind w:left="720" w:hanging="720"/>
        <w:rPr>
          <w:sz w:val="24"/>
          <w:szCs w:val="24"/>
        </w:rPr>
      </w:pPr>
      <w:r>
        <w:rPr>
          <w:sz w:val="24"/>
          <w:szCs w:val="24"/>
        </w:rPr>
        <w:t>Brendan Doherty</w:t>
      </w:r>
      <w:r>
        <w:rPr>
          <w:sz w:val="24"/>
          <w:szCs w:val="24"/>
        </w:rPr>
        <w:tab/>
      </w:r>
      <w:r>
        <w:rPr>
          <w:sz w:val="24"/>
          <w:szCs w:val="24"/>
        </w:rPr>
        <w:tab/>
        <w:t>Pharmacy &amp; Medicines Management, HSCB</w:t>
      </w:r>
    </w:p>
    <w:p w:rsidR="00DE3DDD" w:rsidRDefault="00DE3DDD" w:rsidP="00DE3DDD">
      <w:pPr>
        <w:ind w:left="720" w:hanging="720"/>
        <w:rPr>
          <w:sz w:val="24"/>
          <w:szCs w:val="24"/>
        </w:rPr>
      </w:pPr>
      <w:r>
        <w:rPr>
          <w:sz w:val="24"/>
          <w:szCs w:val="24"/>
        </w:rPr>
        <w:t>Emma Quinn</w:t>
      </w:r>
      <w:r>
        <w:rPr>
          <w:sz w:val="24"/>
          <w:szCs w:val="24"/>
        </w:rPr>
        <w:tab/>
      </w:r>
      <w:r>
        <w:rPr>
          <w:sz w:val="24"/>
          <w:szCs w:val="24"/>
        </w:rPr>
        <w:tab/>
      </w:r>
      <w:r>
        <w:rPr>
          <w:sz w:val="24"/>
          <w:szCs w:val="24"/>
        </w:rPr>
        <w:tab/>
        <w:t>Pharmacy &amp; Medicines Management, HSCB</w:t>
      </w:r>
    </w:p>
    <w:p w:rsidR="00DE3DDD" w:rsidRDefault="00DE3DDD" w:rsidP="00DE3DDD">
      <w:pPr>
        <w:ind w:left="720" w:hanging="720"/>
        <w:rPr>
          <w:sz w:val="24"/>
          <w:szCs w:val="24"/>
        </w:rPr>
      </w:pPr>
      <w:r>
        <w:rPr>
          <w:sz w:val="24"/>
          <w:szCs w:val="24"/>
        </w:rPr>
        <w:t>Debbie McGivern</w:t>
      </w:r>
      <w:r>
        <w:rPr>
          <w:sz w:val="24"/>
          <w:szCs w:val="24"/>
        </w:rPr>
        <w:tab/>
      </w:r>
      <w:r>
        <w:rPr>
          <w:sz w:val="24"/>
          <w:szCs w:val="24"/>
        </w:rPr>
        <w:tab/>
        <w:t>Pharmacy &amp; Medicines Management, HSCB</w:t>
      </w:r>
    </w:p>
    <w:p w:rsidR="00DE3DDD" w:rsidRDefault="00DE3DDD" w:rsidP="007E602D">
      <w:pPr>
        <w:ind w:left="720" w:hanging="720"/>
        <w:rPr>
          <w:sz w:val="24"/>
          <w:szCs w:val="24"/>
        </w:rPr>
      </w:pPr>
      <w:r>
        <w:rPr>
          <w:sz w:val="24"/>
          <w:szCs w:val="24"/>
        </w:rPr>
        <w:t xml:space="preserve">Dr James </w:t>
      </w:r>
      <w:proofErr w:type="spellStart"/>
      <w:r>
        <w:rPr>
          <w:sz w:val="24"/>
          <w:szCs w:val="24"/>
        </w:rPr>
        <w:t>Bissett</w:t>
      </w:r>
      <w:proofErr w:type="spellEnd"/>
      <w:r>
        <w:rPr>
          <w:sz w:val="24"/>
          <w:szCs w:val="24"/>
        </w:rPr>
        <w:tab/>
      </w:r>
      <w:r>
        <w:rPr>
          <w:sz w:val="24"/>
          <w:szCs w:val="24"/>
        </w:rPr>
        <w:tab/>
        <w:t>General Practitioner, South Eastern LCG</w:t>
      </w:r>
    </w:p>
    <w:p w:rsidR="00DE3DDD" w:rsidRDefault="00DE3DDD" w:rsidP="007E602D">
      <w:pPr>
        <w:ind w:left="720" w:hanging="720"/>
        <w:rPr>
          <w:sz w:val="24"/>
          <w:szCs w:val="24"/>
        </w:rPr>
      </w:pPr>
      <w:r>
        <w:rPr>
          <w:sz w:val="24"/>
          <w:szCs w:val="24"/>
        </w:rPr>
        <w:t xml:space="preserve">Dr Joe </w:t>
      </w:r>
      <w:proofErr w:type="spellStart"/>
      <w:r>
        <w:rPr>
          <w:sz w:val="24"/>
          <w:szCs w:val="24"/>
        </w:rPr>
        <w:t>Kuricose</w:t>
      </w:r>
      <w:proofErr w:type="spellEnd"/>
      <w:r>
        <w:rPr>
          <w:sz w:val="24"/>
          <w:szCs w:val="24"/>
        </w:rPr>
        <w:tab/>
      </w:r>
      <w:r>
        <w:rPr>
          <w:sz w:val="24"/>
          <w:szCs w:val="24"/>
        </w:rPr>
        <w:tab/>
        <w:t>General Practitioner, Northern LCG</w:t>
      </w:r>
    </w:p>
    <w:p w:rsidR="00DE3DDD" w:rsidRDefault="00DE3DDD" w:rsidP="007E602D">
      <w:pPr>
        <w:ind w:left="720" w:hanging="720"/>
        <w:rPr>
          <w:sz w:val="24"/>
          <w:szCs w:val="24"/>
        </w:rPr>
      </w:pPr>
      <w:r>
        <w:rPr>
          <w:sz w:val="24"/>
          <w:szCs w:val="24"/>
        </w:rPr>
        <w:t>Paul Cavanagh</w:t>
      </w:r>
      <w:r>
        <w:rPr>
          <w:sz w:val="24"/>
          <w:szCs w:val="24"/>
        </w:rPr>
        <w:tab/>
      </w:r>
      <w:r>
        <w:rPr>
          <w:sz w:val="24"/>
          <w:szCs w:val="24"/>
        </w:rPr>
        <w:tab/>
      </w:r>
      <w:r>
        <w:rPr>
          <w:sz w:val="24"/>
          <w:szCs w:val="24"/>
        </w:rPr>
        <w:tab/>
      </w:r>
      <w:r w:rsidR="001D1A19">
        <w:rPr>
          <w:sz w:val="24"/>
          <w:szCs w:val="24"/>
        </w:rPr>
        <w:t xml:space="preserve">Assistant Director of Commissioning, </w:t>
      </w:r>
      <w:r>
        <w:rPr>
          <w:sz w:val="24"/>
          <w:szCs w:val="24"/>
        </w:rPr>
        <w:t>Western LCG</w:t>
      </w:r>
    </w:p>
    <w:p w:rsidR="00DE3DDD" w:rsidRDefault="00DE3DDD" w:rsidP="007E602D">
      <w:pPr>
        <w:ind w:left="720" w:hanging="720"/>
        <w:rPr>
          <w:sz w:val="24"/>
          <w:szCs w:val="24"/>
        </w:rPr>
      </w:pPr>
      <w:r>
        <w:rPr>
          <w:sz w:val="24"/>
          <w:szCs w:val="24"/>
        </w:rPr>
        <w:t>Dr Michael Steele</w:t>
      </w:r>
      <w:r>
        <w:rPr>
          <w:sz w:val="24"/>
          <w:szCs w:val="24"/>
        </w:rPr>
        <w:tab/>
      </w:r>
      <w:r>
        <w:rPr>
          <w:sz w:val="24"/>
          <w:szCs w:val="24"/>
        </w:rPr>
        <w:tab/>
      </w:r>
      <w:r w:rsidR="001D1A19">
        <w:rPr>
          <w:sz w:val="24"/>
          <w:szCs w:val="24"/>
        </w:rPr>
        <w:t xml:space="preserve">Prescribing Lead &amp; General Practitioner, </w:t>
      </w:r>
      <w:r>
        <w:rPr>
          <w:sz w:val="24"/>
          <w:szCs w:val="24"/>
        </w:rPr>
        <w:t>South Eastern LCG</w:t>
      </w:r>
    </w:p>
    <w:p w:rsidR="00DE3DDD" w:rsidRDefault="00DE3DDD" w:rsidP="00DE3DDD">
      <w:pPr>
        <w:ind w:left="720" w:hanging="720"/>
        <w:rPr>
          <w:sz w:val="24"/>
          <w:szCs w:val="24"/>
        </w:rPr>
      </w:pPr>
      <w:r>
        <w:rPr>
          <w:sz w:val="24"/>
          <w:szCs w:val="24"/>
        </w:rPr>
        <w:t>Dean Robertson</w:t>
      </w:r>
      <w:r>
        <w:rPr>
          <w:sz w:val="24"/>
          <w:szCs w:val="24"/>
        </w:rPr>
        <w:tab/>
      </w:r>
      <w:r>
        <w:rPr>
          <w:sz w:val="24"/>
          <w:szCs w:val="24"/>
        </w:rPr>
        <w:tab/>
        <w:t>Finance, HSCB</w:t>
      </w:r>
    </w:p>
    <w:p w:rsidR="00DE3DDD" w:rsidRDefault="00DE3DDD" w:rsidP="007E602D">
      <w:pPr>
        <w:ind w:left="720" w:hanging="720"/>
        <w:rPr>
          <w:sz w:val="24"/>
          <w:szCs w:val="24"/>
        </w:rPr>
      </w:pPr>
      <w:r>
        <w:rPr>
          <w:sz w:val="24"/>
          <w:szCs w:val="24"/>
        </w:rPr>
        <w:t>Penny Murray</w:t>
      </w:r>
      <w:r>
        <w:rPr>
          <w:sz w:val="24"/>
          <w:szCs w:val="24"/>
        </w:rPr>
        <w:tab/>
      </w:r>
      <w:r>
        <w:rPr>
          <w:sz w:val="24"/>
          <w:szCs w:val="24"/>
        </w:rPr>
        <w:tab/>
      </w:r>
      <w:r>
        <w:rPr>
          <w:sz w:val="24"/>
          <w:szCs w:val="24"/>
        </w:rPr>
        <w:tab/>
        <w:t>Statistician, Information &amp; Analysis, DHSSPS</w:t>
      </w:r>
    </w:p>
    <w:p w:rsidR="00DE3DDD" w:rsidRDefault="00DE3DDD" w:rsidP="007E602D">
      <w:pPr>
        <w:ind w:left="720" w:hanging="720"/>
        <w:rPr>
          <w:sz w:val="24"/>
          <w:szCs w:val="24"/>
        </w:rPr>
      </w:pPr>
      <w:r>
        <w:rPr>
          <w:sz w:val="24"/>
          <w:szCs w:val="24"/>
        </w:rPr>
        <w:t>Jacqueline Sheridan</w:t>
      </w:r>
      <w:r>
        <w:rPr>
          <w:sz w:val="24"/>
          <w:szCs w:val="24"/>
        </w:rPr>
        <w:tab/>
      </w:r>
      <w:r>
        <w:rPr>
          <w:sz w:val="24"/>
          <w:szCs w:val="24"/>
        </w:rPr>
        <w:tab/>
        <w:t>Business Services Organisation</w:t>
      </w:r>
    </w:p>
    <w:p w:rsidR="00DE3DDD" w:rsidRPr="00DE3DDD" w:rsidRDefault="00DE3DDD" w:rsidP="007E602D">
      <w:pPr>
        <w:ind w:left="720" w:hanging="720"/>
        <w:rPr>
          <w:sz w:val="24"/>
          <w:szCs w:val="24"/>
        </w:rPr>
      </w:pPr>
    </w:p>
    <w:sectPr w:rsidR="00DE3DDD" w:rsidRPr="00DE3DDD" w:rsidSect="00124DE3">
      <w:pgSz w:w="12240" w:h="15840"/>
      <w:pgMar w:top="851" w:right="794" w:bottom="964" w:left="79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3DDD" w:rsidRDefault="00DE3DDD" w:rsidP="00113D7B">
      <w:pPr>
        <w:spacing w:after="0" w:line="240" w:lineRule="auto"/>
      </w:pPr>
      <w:r>
        <w:separator/>
      </w:r>
    </w:p>
  </w:endnote>
  <w:endnote w:type="continuationSeparator" w:id="0">
    <w:p w:rsidR="00DE3DDD" w:rsidRDefault="00DE3DDD" w:rsidP="00113D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3DDD" w:rsidRDefault="00DE3DDD" w:rsidP="00113D7B">
      <w:pPr>
        <w:spacing w:after="0" w:line="240" w:lineRule="auto"/>
      </w:pPr>
      <w:r>
        <w:separator/>
      </w:r>
    </w:p>
  </w:footnote>
  <w:footnote w:type="continuationSeparator" w:id="0">
    <w:p w:rsidR="00DE3DDD" w:rsidRDefault="00DE3DDD" w:rsidP="00113D7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8D395C"/>
    <w:multiLevelType w:val="hybridMultilevel"/>
    <w:tmpl w:val="E8E41F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2F00463"/>
    <w:multiLevelType w:val="hybridMultilevel"/>
    <w:tmpl w:val="D8CEF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F6559C5"/>
    <w:multiLevelType w:val="hybridMultilevel"/>
    <w:tmpl w:val="3A6A79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1A6382B"/>
    <w:multiLevelType w:val="hybridMultilevel"/>
    <w:tmpl w:val="2480B67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nsid w:val="4CB163F5"/>
    <w:multiLevelType w:val="hybridMultilevel"/>
    <w:tmpl w:val="EC586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AD7416A"/>
    <w:multiLevelType w:val="hybridMultilevel"/>
    <w:tmpl w:val="976C75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C1D004F"/>
    <w:multiLevelType w:val="hybridMultilevel"/>
    <w:tmpl w:val="1D06B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C0C3992"/>
    <w:multiLevelType w:val="hybridMultilevel"/>
    <w:tmpl w:val="A00EEB6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4"/>
  </w:num>
  <w:num w:numId="2">
    <w:abstractNumId w:val="6"/>
  </w:num>
  <w:num w:numId="3">
    <w:abstractNumId w:val="0"/>
  </w:num>
  <w:num w:numId="4">
    <w:abstractNumId w:val="2"/>
  </w:num>
  <w:num w:numId="5">
    <w:abstractNumId w:val="7"/>
  </w:num>
  <w:num w:numId="6">
    <w:abstractNumId w:val="5"/>
  </w:num>
  <w:num w:numId="7">
    <w:abstractNumId w:val="3"/>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700543"/>
    <w:rsid w:val="000218CF"/>
    <w:rsid w:val="00026F2C"/>
    <w:rsid w:val="000302B1"/>
    <w:rsid w:val="0006104B"/>
    <w:rsid w:val="0009513B"/>
    <w:rsid w:val="000A2EB2"/>
    <w:rsid w:val="000B167A"/>
    <w:rsid w:val="000D0ABB"/>
    <w:rsid w:val="000D456B"/>
    <w:rsid w:val="000D607A"/>
    <w:rsid w:val="000E7089"/>
    <w:rsid w:val="00113D7B"/>
    <w:rsid w:val="00124DE3"/>
    <w:rsid w:val="00125059"/>
    <w:rsid w:val="001512B7"/>
    <w:rsid w:val="0017609E"/>
    <w:rsid w:val="00194CE4"/>
    <w:rsid w:val="001D1968"/>
    <w:rsid w:val="001D1A19"/>
    <w:rsid w:val="00214D30"/>
    <w:rsid w:val="00214DFA"/>
    <w:rsid w:val="00216E43"/>
    <w:rsid w:val="00224494"/>
    <w:rsid w:val="00296315"/>
    <w:rsid w:val="002D1CDF"/>
    <w:rsid w:val="002F658A"/>
    <w:rsid w:val="0034060E"/>
    <w:rsid w:val="00357D5D"/>
    <w:rsid w:val="00361615"/>
    <w:rsid w:val="004076A8"/>
    <w:rsid w:val="00413A9F"/>
    <w:rsid w:val="004558D5"/>
    <w:rsid w:val="0048092D"/>
    <w:rsid w:val="00490CF2"/>
    <w:rsid w:val="00517C03"/>
    <w:rsid w:val="005543AD"/>
    <w:rsid w:val="00573A69"/>
    <w:rsid w:val="00577351"/>
    <w:rsid w:val="005A342F"/>
    <w:rsid w:val="005A7E89"/>
    <w:rsid w:val="005B44B9"/>
    <w:rsid w:val="005C418F"/>
    <w:rsid w:val="005F4CC7"/>
    <w:rsid w:val="00614527"/>
    <w:rsid w:val="00616B9A"/>
    <w:rsid w:val="006754D2"/>
    <w:rsid w:val="006B1A5C"/>
    <w:rsid w:val="006C4BF3"/>
    <w:rsid w:val="006F47B1"/>
    <w:rsid w:val="00700543"/>
    <w:rsid w:val="00710766"/>
    <w:rsid w:val="0073084F"/>
    <w:rsid w:val="00742E43"/>
    <w:rsid w:val="0076721B"/>
    <w:rsid w:val="007E602D"/>
    <w:rsid w:val="00821230"/>
    <w:rsid w:val="00836035"/>
    <w:rsid w:val="00847859"/>
    <w:rsid w:val="00902546"/>
    <w:rsid w:val="009128C4"/>
    <w:rsid w:val="0097368E"/>
    <w:rsid w:val="00986C6E"/>
    <w:rsid w:val="00991C88"/>
    <w:rsid w:val="009C7664"/>
    <w:rsid w:val="009D211F"/>
    <w:rsid w:val="00A37A0C"/>
    <w:rsid w:val="00A4643F"/>
    <w:rsid w:val="00A56326"/>
    <w:rsid w:val="00A56837"/>
    <w:rsid w:val="00A61886"/>
    <w:rsid w:val="00A805EB"/>
    <w:rsid w:val="00B01336"/>
    <w:rsid w:val="00B0272F"/>
    <w:rsid w:val="00B06FC2"/>
    <w:rsid w:val="00B127A0"/>
    <w:rsid w:val="00B434AC"/>
    <w:rsid w:val="00B47915"/>
    <w:rsid w:val="00B53B99"/>
    <w:rsid w:val="00B54C04"/>
    <w:rsid w:val="00B86609"/>
    <w:rsid w:val="00BC2A7B"/>
    <w:rsid w:val="00BC3579"/>
    <w:rsid w:val="00C408DF"/>
    <w:rsid w:val="00C4183F"/>
    <w:rsid w:val="00C45FFC"/>
    <w:rsid w:val="00C80B13"/>
    <w:rsid w:val="00C82C1A"/>
    <w:rsid w:val="00C875BB"/>
    <w:rsid w:val="00CB475E"/>
    <w:rsid w:val="00CE7EE6"/>
    <w:rsid w:val="00D34974"/>
    <w:rsid w:val="00D821B2"/>
    <w:rsid w:val="00DA20EB"/>
    <w:rsid w:val="00DA59C2"/>
    <w:rsid w:val="00DE3DDD"/>
    <w:rsid w:val="00DF1744"/>
    <w:rsid w:val="00E011DE"/>
    <w:rsid w:val="00E20763"/>
    <w:rsid w:val="00E21022"/>
    <w:rsid w:val="00E4719B"/>
    <w:rsid w:val="00E91AAD"/>
    <w:rsid w:val="00EB4415"/>
    <w:rsid w:val="00ED1798"/>
    <w:rsid w:val="00EE693C"/>
    <w:rsid w:val="00EF2A09"/>
    <w:rsid w:val="00F066B2"/>
    <w:rsid w:val="00F0755C"/>
    <w:rsid w:val="00F548F7"/>
    <w:rsid w:val="00F55497"/>
    <w:rsid w:val="00F72D75"/>
    <w:rsid w:val="00F937EB"/>
    <w:rsid w:val="00F94369"/>
    <w:rsid w:val="00FA312B"/>
    <w:rsid w:val="00FC1579"/>
    <w:rsid w:val="00FD6B8F"/>
    <w:rsid w:val="00FF123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3AD"/>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6837"/>
    <w:pPr>
      <w:ind w:left="720"/>
      <w:contextualSpacing/>
    </w:pPr>
  </w:style>
  <w:style w:type="table" w:styleId="TableGrid">
    <w:name w:val="Table Grid"/>
    <w:basedOn w:val="TableNormal"/>
    <w:uiPriority w:val="59"/>
    <w:rsid w:val="00EB44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B44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4415"/>
    <w:rPr>
      <w:rFonts w:ascii="Tahoma" w:hAnsi="Tahoma" w:cs="Tahoma"/>
      <w:sz w:val="16"/>
      <w:szCs w:val="16"/>
      <w:lang w:val="en-GB"/>
    </w:rPr>
  </w:style>
  <w:style w:type="paragraph" w:styleId="Header">
    <w:name w:val="header"/>
    <w:basedOn w:val="Normal"/>
    <w:link w:val="HeaderChar"/>
    <w:uiPriority w:val="99"/>
    <w:semiHidden/>
    <w:unhideWhenUsed/>
    <w:rsid w:val="00113D7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13D7B"/>
    <w:rPr>
      <w:lang w:val="en-GB"/>
    </w:rPr>
  </w:style>
  <w:style w:type="paragraph" w:styleId="Footer">
    <w:name w:val="footer"/>
    <w:basedOn w:val="Normal"/>
    <w:link w:val="FooterChar"/>
    <w:uiPriority w:val="99"/>
    <w:unhideWhenUsed/>
    <w:rsid w:val="00113D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3D7B"/>
    <w:rPr>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oleObject" Target="file:///\\pr-clus-vfpdhss\DHSSPSGroupShares\DHSSPSPSAB\Primary%20Care\NI-PU%202010%202012%20and%20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tx>
            <c:strRef>
              <c:f>'Cost Weights 2015'!$K$5</c:f>
              <c:strCache>
                <c:ptCount val="1"/>
                <c:pt idx="0">
                  <c:v>Males</c:v>
                </c:pt>
              </c:strCache>
            </c:strRef>
          </c:tx>
          <c:dLbls>
            <c:txPr>
              <a:bodyPr rot="-5400000" vert="horz"/>
              <a:lstStyle/>
              <a:p>
                <a:pPr>
                  <a:defRPr b="1"/>
                </a:pPr>
                <a:endParaRPr lang="en-US"/>
              </a:p>
            </c:txPr>
            <c:dLblPos val="outEnd"/>
            <c:showVal val="1"/>
          </c:dLbls>
          <c:cat>
            <c:strRef>
              <c:f>'Cost Weights 2015'!$D$6:$D$13</c:f>
              <c:strCache>
                <c:ptCount val="8"/>
                <c:pt idx="0">
                  <c:v>0-4</c:v>
                </c:pt>
                <c:pt idx="1">
                  <c:v>5-15</c:v>
                </c:pt>
                <c:pt idx="2">
                  <c:v>16-24</c:v>
                </c:pt>
                <c:pt idx="3">
                  <c:v>25-44</c:v>
                </c:pt>
                <c:pt idx="4">
                  <c:v>45-59</c:v>
                </c:pt>
                <c:pt idx="5">
                  <c:v>60-64</c:v>
                </c:pt>
                <c:pt idx="6">
                  <c:v>65-74</c:v>
                </c:pt>
                <c:pt idx="7">
                  <c:v>75+</c:v>
                </c:pt>
              </c:strCache>
            </c:strRef>
          </c:cat>
          <c:val>
            <c:numRef>
              <c:f>'Cost Weights 2015'!$K$6:$K$13</c:f>
              <c:numCache>
                <c:formatCode>"£"#,##0.00</c:formatCode>
                <c:ptCount val="8"/>
                <c:pt idx="0">
                  <c:v>1.8010342890947479</c:v>
                </c:pt>
                <c:pt idx="1">
                  <c:v>1.3171630040961666</c:v>
                </c:pt>
                <c:pt idx="2">
                  <c:v>1.276150990684874</c:v>
                </c:pt>
                <c:pt idx="3">
                  <c:v>1.9270068843264778</c:v>
                </c:pt>
                <c:pt idx="4">
                  <c:v>4.7731133887575314</c:v>
                </c:pt>
                <c:pt idx="5">
                  <c:v>7.8949341227042265</c:v>
                </c:pt>
                <c:pt idx="6">
                  <c:v>10.463637180140324</c:v>
                </c:pt>
                <c:pt idx="7">
                  <c:v>14.439606763349422</c:v>
                </c:pt>
              </c:numCache>
            </c:numRef>
          </c:val>
        </c:ser>
        <c:ser>
          <c:idx val="1"/>
          <c:order val="1"/>
          <c:tx>
            <c:strRef>
              <c:f>'Cost Weights 2015'!$L$5</c:f>
              <c:strCache>
                <c:ptCount val="1"/>
                <c:pt idx="0">
                  <c:v>Females</c:v>
                </c:pt>
              </c:strCache>
            </c:strRef>
          </c:tx>
          <c:dLbls>
            <c:txPr>
              <a:bodyPr rot="-5400000" vert="horz"/>
              <a:lstStyle/>
              <a:p>
                <a:pPr>
                  <a:defRPr b="1"/>
                </a:pPr>
                <a:endParaRPr lang="en-US"/>
              </a:p>
            </c:txPr>
            <c:dLblPos val="outEnd"/>
            <c:showVal val="1"/>
          </c:dLbls>
          <c:cat>
            <c:strRef>
              <c:f>'Cost Weights 2015'!$D$6:$D$13</c:f>
              <c:strCache>
                <c:ptCount val="8"/>
                <c:pt idx="0">
                  <c:v>0-4</c:v>
                </c:pt>
                <c:pt idx="1">
                  <c:v>5-15</c:v>
                </c:pt>
                <c:pt idx="2">
                  <c:v>16-24</c:v>
                </c:pt>
                <c:pt idx="3">
                  <c:v>25-44</c:v>
                </c:pt>
                <c:pt idx="4">
                  <c:v>45-59</c:v>
                </c:pt>
                <c:pt idx="5">
                  <c:v>60-64</c:v>
                </c:pt>
                <c:pt idx="6">
                  <c:v>65-74</c:v>
                </c:pt>
                <c:pt idx="7">
                  <c:v>75+</c:v>
                </c:pt>
              </c:strCache>
            </c:strRef>
          </c:cat>
          <c:val>
            <c:numRef>
              <c:f>'Cost Weights 2015'!$L$6:$L$13</c:f>
              <c:numCache>
                <c:formatCode>"£"#,##0.00</c:formatCode>
                <c:ptCount val="8"/>
                <c:pt idx="0">
                  <c:v>1.5221700583024078</c:v>
                </c:pt>
                <c:pt idx="1">
                  <c:v>1</c:v>
                </c:pt>
                <c:pt idx="2">
                  <c:v>1.5193599134075155</c:v>
                </c:pt>
                <c:pt idx="3">
                  <c:v>2.7331864055038735</c:v>
                </c:pt>
                <c:pt idx="4">
                  <c:v>5.6780447535945173</c:v>
                </c:pt>
                <c:pt idx="5">
                  <c:v>8.1206927600031484</c:v>
                </c:pt>
                <c:pt idx="6">
                  <c:v>9.9211151199634671</c:v>
                </c:pt>
                <c:pt idx="7">
                  <c:v>14.246370286429318</c:v>
                </c:pt>
              </c:numCache>
            </c:numRef>
          </c:val>
        </c:ser>
        <c:dLbls>
          <c:showVal val="1"/>
        </c:dLbls>
        <c:axId val="85220736"/>
        <c:axId val="85243392"/>
      </c:barChart>
      <c:catAx>
        <c:axId val="85220736"/>
        <c:scaling>
          <c:orientation val="minMax"/>
        </c:scaling>
        <c:axPos val="b"/>
        <c:title>
          <c:tx>
            <c:rich>
              <a:bodyPr/>
              <a:lstStyle/>
              <a:p>
                <a:pPr>
                  <a:defRPr sz="1050" baseline="0"/>
                </a:pPr>
                <a:r>
                  <a:rPr lang="en-GB" sz="1050" baseline="0"/>
                  <a:t>Age Group</a:t>
                </a:r>
              </a:p>
            </c:rich>
          </c:tx>
        </c:title>
        <c:tickLblPos val="nextTo"/>
        <c:txPr>
          <a:bodyPr/>
          <a:lstStyle/>
          <a:p>
            <a:pPr>
              <a:defRPr b="1" i="0" baseline="0"/>
            </a:pPr>
            <a:endParaRPr lang="en-US"/>
          </a:p>
        </c:txPr>
        <c:crossAx val="85243392"/>
        <c:crosses val="autoZero"/>
        <c:auto val="1"/>
        <c:lblAlgn val="ctr"/>
        <c:lblOffset val="100"/>
      </c:catAx>
      <c:valAx>
        <c:axId val="85243392"/>
        <c:scaling>
          <c:orientation val="minMax"/>
        </c:scaling>
        <c:axPos val="l"/>
        <c:majorGridlines/>
        <c:title>
          <c:tx>
            <c:rich>
              <a:bodyPr rot="-5400000" vert="horz"/>
              <a:lstStyle/>
              <a:p>
                <a:pPr>
                  <a:defRPr sz="1050" baseline="0"/>
                </a:pPr>
                <a:r>
                  <a:rPr lang="en-US" sz="1050" baseline="0"/>
                  <a:t>Relative Cost Weights</a:t>
                </a:r>
              </a:p>
            </c:rich>
          </c:tx>
        </c:title>
        <c:numFmt formatCode="&quot;£&quot;#,##0.00" sourceLinked="1"/>
        <c:tickLblPos val="nextTo"/>
        <c:txPr>
          <a:bodyPr/>
          <a:lstStyle/>
          <a:p>
            <a:pPr>
              <a:defRPr b="1" i="0" baseline="0"/>
            </a:pPr>
            <a:endParaRPr lang="en-US"/>
          </a:p>
        </c:txPr>
        <c:crossAx val="85220736"/>
        <c:crosses val="autoZero"/>
        <c:crossBetween val="between"/>
      </c:valAx>
    </c:plotArea>
    <c:legend>
      <c:legendPos val="t"/>
      <c:txPr>
        <a:bodyPr/>
        <a:lstStyle/>
        <a:p>
          <a:pPr>
            <a:defRPr sz="1050" b="1" i="0" baseline="0"/>
          </a:pPr>
          <a:endParaRPr lang="en-U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19</Pages>
  <Words>5749</Words>
  <Characters>32770</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IT Assist</Company>
  <LinksUpToDate>false</LinksUpToDate>
  <CharactersWithSpaces>38443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Penny Murray</dc:creator>
  <cp:lastModifiedBy>Penny Murray</cp:lastModifiedBy>
  <cp:revision>4</cp:revision>
  <dcterms:created xsi:type="dcterms:W3CDTF">2016-03-09T16:16:00Z</dcterms:created>
  <dcterms:modified xsi:type="dcterms:W3CDTF">2016-03-10T10:57:00Z</dcterms:modified>
</cp:coreProperties>
</file>