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4E9" w:rsidRDefault="002864E9" w:rsidP="002864E9">
      <w:pPr>
        <w:jc w:val="center"/>
        <w:rPr>
          <w:b/>
          <w:sz w:val="28"/>
          <w:szCs w:val="28"/>
        </w:rPr>
      </w:pPr>
      <w:r w:rsidRPr="002864E9">
        <w:rPr>
          <w:b/>
          <w:sz w:val="28"/>
          <w:szCs w:val="28"/>
        </w:rPr>
        <w:t>Review of the Northern Ireland Weighted Capitation Formula for Allocating Primary Care Prescribing Resources to LCGs and GP Practices</w:t>
      </w:r>
    </w:p>
    <w:p w:rsidR="002864E9" w:rsidRDefault="002864E9" w:rsidP="002864E9">
      <w:pPr>
        <w:jc w:val="center"/>
        <w:rPr>
          <w:b/>
          <w:sz w:val="28"/>
          <w:szCs w:val="28"/>
        </w:rPr>
      </w:pPr>
    </w:p>
    <w:p w:rsidR="002864E9" w:rsidRDefault="002864E9" w:rsidP="002864E9">
      <w:pPr>
        <w:jc w:val="center"/>
        <w:rPr>
          <w:b/>
          <w:sz w:val="28"/>
          <w:szCs w:val="28"/>
        </w:rPr>
      </w:pPr>
      <w:r>
        <w:rPr>
          <w:b/>
          <w:sz w:val="28"/>
          <w:szCs w:val="28"/>
        </w:rPr>
        <w:t>Final Report for Public Consultation</w:t>
      </w: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2864E9" w:rsidP="002864E9">
      <w:pPr>
        <w:jc w:val="center"/>
        <w:rPr>
          <w:b/>
          <w:sz w:val="28"/>
          <w:szCs w:val="28"/>
        </w:rPr>
      </w:pPr>
    </w:p>
    <w:p w:rsidR="002864E9" w:rsidRDefault="00166061" w:rsidP="002864E9">
      <w:pPr>
        <w:jc w:val="right"/>
        <w:rPr>
          <w:b/>
          <w:sz w:val="28"/>
          <w:szCs w:val="28"/>
        </w:rPr>
      </w:pPr>
      <w:r>
        <w:rPr>
          <w:b/>
          <w:sz w:val="28"/>
          <w:szCs w:val="28"/>
        </w:rPr>
        <w:t>March</w:t>
      </w:r>
      <w:r w:rsidR="004309AE">
        <w:rPr>
          <w:b/>
          <w:sz w:val="28"/>
          <w:szCs w:val="28"/>
        </w:rPr>
        <w:t xml:space="preserve"> 2016</w:t>
      </w:r>
    </w:p>
    <w:p w:rsidR="002864E9" w:rsidRDefault="002864E9" w:rsidP="002864E9">
      <w:pPr>
        <w:jc w:val="right"/>
        <w:rPr>
          <w:b/>
          <w:sz w:val="28"/>
          <w:szCs w:val="28"/>
        </w:rPr>
      </w:pPr>
      <w:r>
        <w:rPr>
          <w:b/>
          <w:sz w:val="28"/>
          <w:szCs w:val="28"/>
        </w:rPr>
        <w:t>Project Support Analysis Branch</w:t>
      </w:r>
    </w:p>
    <w:p w:rsidR="002864E9" w:rsidRPr="002864E9" w:rsidRDefault="002864E9" w:rsidP="002864E9">
      <w:pPr>
        <w:jc w:val="right"/>
        <w:rPr>
          <w:b/>
          <w:sz w:val="28"/>
          <w:szCs w:val="28"/>
        </w:rPr>
      </w:pPr>
      <w:r>
        <w:rPr>
          <w:b/>
          <w:sz w:val="28"/>
          <w:szCs w:val="28"/>
        </w:rPr>
        <w:t>DHSSPS (NI)</w:t>
      </w:r>
      <w:r w:rsidRPr="002864E9">
        <w:rPr>
          <w:b/>
          <w:sz w:val="28"/>
          <w:szCs w:val="28"/>
        </w:rPr>
        <w:br w:type="page"/>
      </w:r>
    </w:p>
    <w:p w:rsidR="00410D4E" w:rsidRDefault="00410D4E" w:rsidP="00422B98">
      <w:pPr>
        <w:spacing w:after="120" w:line="240" w:lineRule="auto"/>
        <w:rPr>
          <w:b/>
          <w:sz w:val="24"/>
          <w:szCs w:val="24"/>
        </w:rPr>
      </w:pPr>
      <w:r w:rsidRPr="008B03B4">
        <w:rPr>
          <w:b/>
          <w:sz w:val="24"/>
          <w:szCs w:val="24"/>
        </w:rPr>
        <w:lastRenderedPageBreak/>
        <w:t>CONTENTS</w:t>
      </w:r>
    </w:p>
    <w:p w:rsidR="00E2584D" w:rsidRDefault="008E0358" w:rsidP="00422B98">
      <w:pPr>
        <w:spacing w:after="120" w:line="240" w:lineRule="auto"/>
        <w:ind w:firstLine="360"/>
        <w:rPr>
          <w:b/>
          <w:sz w:val="24"/>
          <w:szCs w:val="24"/>
        </w:rPr>
      </w:pPr>
      <w:r>
        <w:rPr>
          <w:b/>
          <w:sz w:val="24"/>
          <w:szCs w:val="24"/>
        </w:rPr>
        <w:t>IPA Management Group Membership</w:t>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Pr>
          <w:b/>
          <w:color w:val="D9D9D9" w:themeColor="background1" w:themeShade="D9"/>
          <w:sz w:val="24"/>
          <w:szCs w:val="24"/>
          <w:u w:val="dotted"/>
        </w:rPr>
        <w:tab/>
      </w:r>
      <w:r>
        <w:rPr>
          <w:b/>
          <w:sz w:val="24"/>
          <w:szCs w:val="24"/>
        </w:rPr>
        <w:t>3</w:t>
      </w:r>
    </w:p>
    <w:p w:rsidR="00422B98" w:rsidRDefault="00422B98" w:rsidP="00422B98">
      <w:pPr>
        <w:spacing w:after="120" w:line="240" w:lineRule="auto"/>
        <w:ind w:firstLine="360"/>
        <w:rPr>
          <w:b/>
          <w:sz w:val="24"/>
          <w:szCs w:val="24"/>
        </w:rPr>
      </w:pPr>
      <w:r>
        <w:rPr>
          <w:b/>
          <w:sz w:val="24"/>
          <w:szCs w:val="24"/>
        </w:rPr>
        <w:t>Glossary of Terms</w:t>
      </w:r>
      <w:r w:rsidR="00860883">
        <w:rPr>
          <w:b/>
          <w:sz w:val="24"/>
          <w:szCs w:val="24"/>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4</w:t>
      </w:r>
    </w:p>
    <w:p w:rsidR="00E2584D" w:rsidRPr="008B03B4" w:rsidRDefault="00E2584D" w:rsidP="00422B98">
      <w:pPr>
        <w:spacing w:after="120" w:line="240" w:lineRule="auto"/>
        <w:ind w:firstLine="360"/>
        <w:rPr>
          <w:b/>
          <w:sz w:val="24"/>
          <w:szCs w:val="24"/>
        </w:rPr>
      </w:pPr>
    </w:p>
    <w:p w:rsidR="00410D4E" w:rsidRPr="008B03B4" w:rsidRDefault="00410D4E" w:rsidP="00410D4E">
      <w:pPr>
        <w:pStyle w:val="ListParagraph"/>
        <w:numPr>
          <w:ilvl w:val="0"/>
          <w:numId w:val="1"/>
        </w:numPr>
        <w:rPr>
          <w:b/>
          <w:sz w:val="24"/>
          <w:szCs w:val="24"/>
        </w:rPr>
      </w:pPr>
      <w:r w:rsidRPr="008B03B4">
        <w:rPr>
          <w:b/>
          <w:sz w:val="24"/>
          <w:szCs w:val="24"/>
        </w:rPr>
        <w:t>Background to Weighted Capitation Formula for GP Prescribing</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E0358">
        <w:rPr>
          <w:b/>
          <w:sz w:val="24"/>
          <w:szCs w:val="24"/>
        </w:rPr>
        <w:t>10</w:t>
      </w:r>
    </w:p>
    <w:p w:rsidR="00C4287C" w:rsidRPr="00422B98" w:rsidRDefault="00C4287C" w:rsidP="004C6BBF">
      <w:pPr>
        <w:pStyle w:val="ListParagraph"/>
        <w:spacing w:after="40" w:line="240" w:lineRule="auto"/>
        <w:contextualSpacing w:val="0"/>
        <w:rPr>
          <w:b/>
          <w:sz w:val="14"/>
          <w:szCs w:val="14"/>
        </w:rPr>
      </w:pPr>
    </w:p>
    <w:p w:rsidR="00C4287C" w:rsidRDefault="00C4287C" w:rsidP="00410D4E">
      <w:pPr>
        <w:pStyle w:val="ListParagraph"/>
        <w:numPr>
          <w:ilvl w:val="0"/>
          <w:numId w:val="1"/>
        </w:numPr>
        <w:rPr>
          <w:b/>
          <w:sz w:val="24"/>
          <w:szCs w:val="24"/>
        </w:rPr>
      </w:pPr>
      <w:r w:rsidRPr="008B03B4">
        <w:rPr>
          <w:b/>
          <w:sz w:val="24"/>
          <w:szCs w:val="24"/>
        </w:rPr>
        <w:t>Background to GP Prescribing Formula Review 2015</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sz w:val="24"/>
          <w:szCs w:val="24"/>
        </w:rPr>
        <w:t>1</w:t>
      </w:r>
      <w:r w:rsidR="008E0358">
        <w:rPr>
          <w:b/>
          <w:sz w:val="24"/>
          <w:szCs w:val="24"/>
        </w:rPr>
        <w:t>3</w:t>
      </w:r>
    </w:p>
    <w:p w:rsidR="00D82922" w:rsidRPr="00422B98" w:rsidRDefault="00D82922" w:rsidP="004C6BBF">
      <w:pPr>
        <w:pStyle w:val="ListParagraph"/>
        <w:spacing w:after="40" w:line="240" w:lineRule="auto"/>
        <w:rPr>
          <w:b/>
          <w:sz w:val="14"/>
          <w:szCs w:val="14"/>
        </w:rPr>
      </w:pPr>
    </w:p>
    <w:p w:rsidR="00D82922" w:rsidRPr="008B03B4" w:rsidRDefault="00D82922" w:rsidP="00410D4E">
      <w:pPr>
        <w:pStyle w:val="ListParagraph"/>
        <w:numPr>
          <w:ilvl w:val="0"/>
          <w:numId w:val="1"/>
        </w:numPr>
        <w:rPr>
          <w:b/>
          <w:sz w:val="24"/>
          <w:szCs w:val="24"/>
        </w:rPr>
      </w:pPr>
      <w:r>
        <w:rPr>
          <w:b/>
          <w:sz w:val="24"/>
          <w:szCs w:val="24"/>
        </w:rPr>
        <w:t>Current GP Prescribing Weighted Capitation Formula</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A11C0A" w:rsidRPr="00A11C0A">
        <w:rPr>
          <w:b/>
          <w:sz w:val="24"/>
          <w:szCs w:val="24"/>
        </w:rPr>
        <w:t>1</w:t>
      </w:r>
      <w:r w:rsidR="008E0358">
        <w:rPr>
          <w:b/>
          <w:sz w:val="24"/>
          <w:szCs w:val="24"/>
        </w:rPr>
        <w:t>6</w:t>
      </w:r>
    </w:p>
    <w:p w:rsidR="00F53B5F" w:rsidRPr="00422B98" w:rsidRDefault="00F53B5F" w:rsidP="004C6BBF">
      <w:pPr>
        <w:pStyle w:val="ListParagraph"/>
        <w:spacing w:after="40" w:line="240" w:lineRule="auto"/>
        <w:rPr>
          <w:b/>
          <w:sz w:val="14"/>
          <w:szCs w:val="14"/>
        </w:rPr>
      </w:pPr>
    </w:p>
    <w:p w:rsidR="00410D4E" w:rsidRPr="008B03B4" w:rsidRDefault="00410D4E" w:rsidP="00410D4E">
      <w:pPr>
        <w:pStyle w:val="ListParagraph"/>
        <w:numPr>
          <w:ilvl w:val="0"/>
          <w:numId w:val="1"/>
        </w:numPr>
        <w:rPr>
          <w:b/>
          <w:sz w:val="24"/>
          <w:szCs w:val="24"/>
        </w:rPr>
      </w:pPr>
      <w:r w:rsidRPr="008B03B4">
        <w:rPr>
          <w:b/>
          <w:sz w:val="24"/>
          <w:szCs w:val="24"/>
        </w:rPr>
        <w:t>Population Base &amp; Trends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A11C0A" w:rsidRPr="00A11C0A">
        <w:rPr>
          <w:b/>
          <w:sz w:val="24"/>
          <w:szCs w:val="24"/>
        </w:rPr>
        <w:t>1</w:t>
      </w:r>
      <w:r w:rsidR="008E0358">
        <w:rPr>
          <w:b/>
          <w:sz w:val="24"/>
          <w:szCs w:val="24"/>
        </w:rPr>
        <w:t>8</w:t>
      </w:r>
    </w:p>
    <w:p w:rsidR="00F53B5F" w:rsidRPr="00422B98" w:rsidRDefault="00F53B5F" w:rsidP="004C6BBF">
      <w:pPr>
        <w:pStyle w:val="ListParagraph"/>
        <w:spacing w:after="40" w:line="240" w:lineRule="auto"/>
        <w:rPr>
          <w:b/>
          <w:sz w:val="14"/>
          <w:szCs w:val="14"/>
        </w:rPr>
      </w:pPr>
    </w:p>
    <w:p w:rsidR="00410D4E" w:rsidRPr="008B03B4" w:rsidRDefault="00410D4E" w:rsidP="00410D4E">
      <w:pPr>
        <w:pStyle w:val="ListParagraph"/>
        <w:numPr>
          <w:ilvl w:val="0"/>
          <w:numId w:val="1"/>
        </w:numPr>
        <w:rPr>
          <w:b/>
          <w:sz w:val="24"/>
          <w:szCs w:val="24"/>
        </w:rPr>
      </w:pPr>
      <w:r w:rsidRPr="008B03B4">
        <w:rPr>
          <w:b/>
          <w:sz w:val="24"/>
          <w:szCs w:val="24"/>
        </w:rPr>
        <w:t>Age-Gender Adjustment</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23</w:t>
      </w:r>
    </w:p>
    <w:p w:rsidR="00F53B5F" w:rsidRPr="00422B98" w:rsidRDefault="00F53B5F" w:rsidP="004C6BBF">
      <w:pPr>
        <w:pStyle w:val="ListParagraph"/>
        <w:spacing w:after="40" w:line="240" w:lineRule="auto"/>
        <w:rPr>
          <w:b/>
          <w:sz w:val="14"/>
          <w:szCs w:val="14"/>
        </w:rPr>
      </w:pPr>
    </w:p>
    <w:p w:rsidR="00F53B5F" w:rsidRPr="008B03B4" w:rsidRDefault="00F53B5F" w:rsidP="00410D4E">
      <w:pPr>
        <w:pStyle w:val="ListParagraph"/>
        <w:numPr>
          <w:ilvl w:val="0"/>
          <w:numId w:val="1"/>
        </w:numPr>
        <w:rPr>
          <w:b/>
          <w:sz w:val="24"/>
          <w:szCs w:val="24"/>
        </w:rPr>
      </w:pPr>
      <w:r w:rsidRPr="008B03B4">
        <w:rPr>
          <w:b/>
          <w:sz w:val="24"/>
          <w:szCs w:val="24"/>
        </w:rPr>
        <w:t>Development of STAR-PU</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39</w:t>
      </w:r>
    </w:p>
    <w:p w:rsidR="00F53B5F" w:rsidRPr="00422B98" w:rsidRDefault="00F53B5F" w:rsidP="004C6BBF">
      <w:pPr>
        <w:pStyle w:val="ListParagraph"/>
        <w:spacing w:after="40" w:line="240" w:lineRule="auto"/>
        <w:rPr>
          <w:b/>
          <w:sz w:val="14"/>
          <w:szCs w:val="14"/>
        </w:rPr>
      </w:pPr>
    </w:p>
    <w:p w:rsidR="00410D4E" w:rsidRPr="008B03B4" w:rsidRDefault="00410D4E" w:rsidP="00410D4E">
      <w:pPr>
        <w:pStyle w:val="ListParagraph"/>
        <w:numPr>
          <w:ilvl w:val="0"/>
          <w:numId w:val="1"/>
        </w:numPr>
        <w:rPr>
          <w:b/>
          <w:sz w:val="24"/>
          <w:szCs w:val="24"/>
        </w:rPr>
      </w:pPr>
      <w:r w:rsidRPr="008B03B4">
        <w:rPr>
          <w:b/>
          <w:sz w:val="24"/>
          <w:szCs w:val="24"/>
        </w:rPr>
        <w:t>Care Home Adjustment</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43</w:t>
      </w:r>
    </w:p>
    <w:p w:rsidR="00F53B5F" w:rsidRPr="00422B98" w:rsidRDefault="00F53B5F" w:rsidP="004C6BBF">
      <w:pPr>
        <w:pStyle w:val="ListParagraph"/>
        <w:spacing w:after="40" w:line="240" w:lineRule="auto"/>
        <w:rPr>
          <w:b/>
          <w:sz w:val="14"/>
          <w:szCs w:val="14"/>
        </w:rPr>
      </w:pPr>
    </w:p>
    <w:p w:rsidR="00410D4E" w:rsidRPr="008B03B4" w:rsidRDefault="00F53B5F" w:rsidP="00410D4E">
      <w:pPr>
        <w:pStyle w:val="ListParagraph"/>
        <w:numPr>
          <w:ilvl w:val="0"/>
          <w:numId w:val="1"/>
        </w:numPr>
        <w:rPr>
          <w:b/>
          <w:sz w:val="24"/>
          <w:szCs w:val="24"/>
        </w:rPr>
      </w:pPr>
      <w:r w:rsidRPr="008B03B4">
        <w:rPr>
          <w:b/>
          <w:sz w:val="24"/>
          <w:szCs w:val="24"/>
        </w:rPr>
        <w:t>Data for Modelling Additional Need</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54</w:t>
      </w:r>
    </w:p>
    <w:p w:rsidR="00F53B5F" w:rsidRPr="00422B98" w:rsidRDefault="00F53B5F" w:rsidP="004C6BBF">
      <w:pPr>
        <w:pStyle w:val="ListParagraph"/>
        <w:spacing w:after="40" w:line="240" w:lineRule="auto"/>
        <w:rPr>
          <w:b/>
          <w:sz w:val="14"/>
          <w:szCs w:val="14"/>
        </w:rPr>
      </w:pPr>
    </w:p>
    <w:p w:rsidR="00F53B5F" w:rsidRPr="008B03B4" w:rsidRDefault="00F53B5F" w:rsidP="00410D4E">
      <w:pPr>
        <w:pStyle w:val="ListParagraph"/>
        <w:numPr>
          <w:ilvl w:val="0"/>
          <w:numId w:val="1"/>
        </w:numPr>
        <w:rPr>
          <w:b/>
          <w:sz w:val="24"/>
          <w:szCs w:val="24"/>
        </w:rPr>
      </w:pPr>
      <w:r w:rsidRPr="008B03B4">
        <w:rPr>
          <w:b/>
          <w:sz w:val="24"/>
          <w:szCs w:val="24"/>
        </w:rPr>
        <w:t>Replication of the Current Needs Index with New Data</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63</w:t>
      </w:r>
    </w:p>
    <w:p w:rsidR="00F53B5F" w:rsidRPr="00422B98" w:rsidRDefault="00F53B5F" w:rsidP="004C6BBF">
      <w:pPr>
        <w:pStyle w:val="ListParagraph"/>
        <w:spacing w:after="40" w:line="240" w:lineRule="auto"/>
        <w:rPr>
          <w:b/>
          <w:sz w:val="14"/>
          <w:szCs w:val="14"/>
        </w:rPr>
      </w:pPr>
    </w:p>
    <w:p w:rsidR="00F53B5F" w:rsidRPr="008B03B4" w:rsidRDefault="00F53B5F" w:rsidP="00410D4E">
      <w:pPr>
        <w:pStyle w:val="ListParagraph"/>
        <w:numPr>
          <w:ilvl w:val="0"/>
          <w:numId w:val="1"/>
        </w:numPr>
        <w:rPr>
          <w:b/>
          <w:sz w:val="24"/>
          <w:szCs w:val="24"/>
        </w:rPr>
      </w:pPr>
      <w:r w:rsidRPr="008B03B4">
        <w:rPr>
          <w:b/>
          <w:sz w:val="24"/>
          <w:szCs w:val="24"/>
        </w:rPr>
        <w:t>Additional Need Modelling Strategy</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66</w:t>
      </w:r>
    </w:p>
    <w:p w:rsidR="00F53B5F" w:rsidRPr="00422B98" w:rsidRDefault="00F53B5F" w:rsidP="004C6BBF">
      <w:pPr>
        <w:pStyle w:val="ListParagraph"/>
        <w:spacing w:after="40" w:line="240" w:lineRule="auto"/>
        <w:rPr>
          <w:b/>
          <w:sz w:val="14"/>
          <w:szCs w:val="14"/>
        </w:rPr>
      </w:pPr>
    </w:p>
    <w:p w:rsidR="00F53B5F" w:rsidRDefault="00F53B5F" w:rsidP="00410D4E">
      <w:pPr>
        <w:pStyle w:val="ListParagraph"/>
        <w:numPr>
          <w:ilvl w:val="0"/>
          <w:numId w:val="1"/>
        </w:numPr>
        <w:rPr>
          <w:b/>
          <w:sz w:val="24"/>
          <w:szCs w:val="24"/>
        </w:rPr>
      </w:pPr>
      <w:r w:rsidRPr="008B03B4">
        <w:rPr>
          <w:b/>
          <w:sz w:val="24"/>
          <w:szCs w:val="24"/>
        </w:rPr>
        <w:t>Results of Additional Need Modelling &amp; Preferred Model</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rPr>
        <w:t>73</w:t>
      </w:r>
    </w:p>
    <w:p w:rsidR="00FB6E1B" w:rsidRPr="00422B98" w:rsidRDefault="00FB6E1B" w:rsidP="004C6BBF">
      <w:pPr>
        <w:pStyle w:val="ListParagraph"/>
        <w:spacing w:after="40" w:line="240" w:lineRule="auto"/>
        <w:rPr>
          <w:b/>
          <w:sz w:val="14"/>
          <w:szCs w:val="14"/>
        </w:rPr>
      </w:pPr>
    </w:p>
    <w:p w:rsidR="00E648FB" w:rsidRDefault="00FB6E1B" w:rsidP="00FB6E1B">
      <w:pPr>
        <w:pStyle w:val="ListParagraph"/>
        <w:numPr>
          <w:ilvl w:val="0"/>
          <w:numId w:val="1"/>
        </w:numPr>
        <w:rPr>
          <w:b/>
          <w:sz w:val="24"/>
          <w:szCs w:val="24"/>
        </w:rPr>
      </w:pPr>
      <w:r>
        <w:rPr>
          <w:b/>
          <w:sz w:val="24"/>
          <w:szCs w:val="24"/>
        </w:rPr>
        <w:t>Application of the Additional Needs Index at LCG Level</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E0358">
        <w:rPr>
          <w:b/>
          <w:sz w:val="24"/>
          <w:szCs w:val="24"/>
          <w:u w:val="single" w:color="FFFFFF" w:themeColor="background1"/>
        </w:rPr>
        <w:t>90</w:t>
      </w:r>
    </w:p>
    <w:p w:rsidR="00FB6E1B" w:rsidRPr="00422B98" w:rsidRDefault="00FB6E1B" w:rsidP="004C6BBF">
      <w:pPr>
        <w:pStyle w:val="ListParagraph"/>
        <w:spacing w:after="40" w:line="240" w:lineRule="auto"/>
        <w:rPr>
          <w:b/>
          <w:sz w:val="14"/>
          <w:szCs w:val="14"/>
        </w:rPr>
      </w:pPr>
    </w:p>
    <w:p w:rsidR="00E2584D" w:rsidRPr="00E2584D" w:rsidRDefault="00E2584D" w:rsidP="00E2584D">
      <w:pPr>
        <w:pStyle w:val="ListParagraph"/>
        <w:numPr>
          <w:ilvl w:val="0"/>
          <w:numId w:val="1"/>
        </w:numPr>
        <w:rPr>
          <w:sz w:val="24"/>
          <w:szCs w:val="24"/>
        </w:rPr>
      </w:pPr>
      <w:r w:rsidRPr="00E2584D">
        <w:rPr>
          <w:b/>
          <w:sz w:val="24"/>
          <w:szCs w:val="24"/>
        </w:rPr>
        <w:t>Applicati</w:t>
      </w:r>
      <w:r>
        <w:rPr>
          <w:b/>
          <w:sz w:val="24"/>
          <w:szCs w:val="24"/>
        </w:rPr>
        <w:t>on of the Full Formula at LCG Level</w:t>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00B20211" w:rsidRPr="00B20211">
        <w:rPr>
          <w:b/>
          <w:sz w:val="24"/>
          <w:szCs w:val="24"/>
          <w:u w:val="single" w:color="FFFFFF" w:themeColor="background1"/>
        </w:rPr>
        <w:t>9</w:t>
      </w:r>
      <w:r w:rsidR="008E0358">
        <w:rPr>
          <w:b/>
          <w:sz w:val="24"/>
          <w:szCs w:val="24"/>
          <w:u w:val="single" w:color="FFFFFF" w:themeColor="background1"/>
        </w:rPr>
        <w:t>5</w:t>
      </w:r>
    </w:p>
    <w:p w:rsidR="00E2584D" w:rsidRPr="00E2584D" w:rsidRDefault="00E2584D" w:rsidP="00E2584D">
      <w:pPr>
        <w:pStyle w:val="ListParagraph"/>
        <w:rPr>
          <w:sz w:val="14"/>
          <w:szCs w:val="24"/>
        </w:rPr>
      </w:pPr>
    </w:p>
    <w:p w:rsidR="00E2584D" w:rsidRPr="00E2584D" w:rsidRDefault="00E2584D" w:rsidP="00E2584D">
      <w:pPr>
        <w:pStyle w:val="ListParagraph"/>
        <w:numPr>
          <w:ilvl w:val="0"/>
          <w:numId w:val="1"/>
        </w:numPr>
        <w:rPr>
          <w:b/>
          <w:sz w:val="24"/>
          <w:szCs w:val="24"/>
        </w:rPr>
      </w:pPr>
      <w:r>
        <w:rPr>
          <w:b/>
          <w:sz w:val="24"/>
          <w:szCs w:val="24"/>
        </w:rPr>
        <w:t>Sensitivity of the Formula to Targeting Deprivation</w:t>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Pr="00860883">
        <w:rPr>
          <w:b/>
          <w:color w:val="D9D9D9" w:themeColor="background1" w:themeShade="D9"/>
          <w:sz w:val="24"/>
          <w:szCs w:val="24"/>
          <w:u w:val="dotted"/>
        </w:rPr>
        <w:tab/>
      </w:r>
      <w:r w:rsidR="00B20211" w:rsidRPr="00B20211">
        <w:rPr>
          <w:b/>
          <w:sz w:val="24"/>
          <w:szCs w:val="24"/>
          <w:u w:val="single" w:color="FFFFFF" w:themeColor="background1"/>
        </w:rPr>
        <w:t>9</w:t>
      </w:r>
      <w:r w:rsidR="008E0358">
        <w:rPr>
          <w:b/>
          <w:sz w:val="24"/>
          <w:szCs w:val="24"/>
          <w:u w:val="single" w:color="FFFFFF" w:themeColor="background1"/>
        </w:rPr>
        <w:t>8</w:t>
      </w:r>
    </w:p>
    <w:p w:rsidR="00E2584D" w:rsidRPr="00E2584D" w:rsidRDefault="00E2584D" w:rsidP="00E2584D">
      <w:pPr>
        <w:pStyle w:val="ListParagraph"/>
        <w:rPr>
          <w:sz w:val="14"/>
          <w:szCs w:val="24"/>
        </w:rPr>
      </w:pPr>
    </w:p>
    <w:p w:rsidR="00FB6E1B" w:rsidRDefault="00FB6E1B" w:rsidP="00FB6E1B">
      <w:pPr>
        <w:pStyle w:val="ListParagraph"/>
        <w:numPr>
          <w:ilvl w:val="0"/>
          <w:numId w:val="1"/>
        </w:numPr>
        <w:rPr>
          <w:b/>
          <w:sz w:val="24"/>
          <w:szCs w:val="24"/>
        </w:rPr>
      </w:pPr>
      <w:r>
        <w:rPr>
          <w:b/>
          <w:sz w:val="24"/>
          <w:szCs w:val="24"/>
        </w:rPr>
        <w:t>Application of the Formula at GP Practice Level</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10</w:t>
      </w:r>
      <w:r w:rsidR="008E0358">
        <w:rPr>
          <w:b/>
          <w:sz w:val="24"/>
          <w:szCs w:val="24"/>
          <w:u w:val="dotted" w:color="FFFFFF" w:themeColor="background1"/>
        </w:rPr>
        <w:t>4</w:t>
      </w:r>
    </w:p>
    <w:p w:rsidR="00FB6E1B" w:rsidRPr="00422B98" w:rsidRDefault="00FB6E1B" w:rsidP="004C6BBF">
      <w:pPr>
        <w:pStyle w:val="ListParagraph"/>
        <w:spacing w:after="40" w:line="240" w:lineRule="auto"/>
        <w:rPr>
          <w:b/>
          <w:sz w:val="14"/>
          <w:szCs w:val="14"/>
        </w:rPr>
      </w:pPr>
    </w:p>
    <w:p w:rsidR="00FB6E1B" w:rsidRDefault="00FB6E1B" w:rsidP="00FB6E1B">
      <w:pPr>
        <w:pStyle w:val="ListParagraph"/>
        <w:numPr>
          <w:ilvl w:val="0"/>
          <w:numId w:val="1"/>
        </w:numPr>
        <w:rPr>
          <w:b/>
          <w:sz w:val="24"/>
          <w:szCs w:val="24"/>
        </w:rPr>
      </w:pPr>
      <w:r>
        <w:rPr>
          <w:b/>
          <w:sz w:val="24"/>
          <w:szCs w:val="24"/>
        </w:rPr>
        <w:t>Equality Impact Assessment</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w:t>
      </w:r>
      <w:r w:rsidR="00F62EB9">
        <w:rPr>
          <w:b/>
          <w:sz w:val="24"/>
          <w:szCs w:val="24"/>
          <w:u w:val="dotted" w:color="FFFFFF" w:themeColor="background1"/>
        </w:rPr>
        <w:t>1</w:t>
      </w:r>
      <w:r w:rsidR="008E0358">
        <w:rPr>
          <w:b/>
          <w:sz w:val="24"/>
          <w:szCs w:val="24"/>
          <w:u w:val="dotted" w:color="FFFFFF" w:themeColor="background1"/>
        </w:rPr>
        <w:t>1</w:t>
      </w:r>
    </w:p>
    <w:p w:rsidR="00FB6E1B" w:rsidRPr="00422B98" w:rsidRDefault="00FB6E1B" w:rsidP="004C6BBF">
      <w:pPr>
        <w:pStyle w:val="ListParagraph"/>
        <w:spacing w:after="40" w:line="240" w:lineRule="auto"/>
        <w:rPr>
          <w:b/>
          <w:sz w:val="14"/>
          <w:szCs w:val="14"/>
        </w:rPr>
      </w:pPr>
    </w:p>
    <w:p w:rsidR="00FB6E1B" w:rsidRPr="00FB6E1B" w:rsidRDefault="00FB6E1B" w:rsidP="00FB6E1B">
      <w:pPr>
        <w:pStyle w:val="ListParagraph"/>
        <w:numPr>
          <w:ilvl w:val="0"/>
          <w:numId w:val="1"/>
        </w:numPr>
        <w:rPr>
          <w:b/>
          <w:sz w:val="24"/>
          <w:szCs w:val="24"/>
        </w:rPr>
      </w:pPr>
      <w:r>
        <w:rPr>
          <w:b/>
          <w:sz w:val="24"/>
          <w:szCs w:val="24"/>
        </w:rPr>
        <w:t>Conclusions &amp; Recommendations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rPr>
        <w:t>11</w:t>
      </w:r>
      <w:r w:rsidR="008E0358">
        <w:rPr>
          <w:b/>
          <w:sz w:val="24"/>
          <w:szCs w:val="24"/>
          <w:u w:val="dotted"/>
        </w:rPr>
        <w:t>7</w:t>
      </w:r>
    </w:p>
    <w:p w:rsidR="00E2584D" w:rsidRDefault="00E2584D" w:rsidP="004C6BBF">
      <w:pPr>
        <w:spacing w:after="120" w:line="240" w:lineRule="auto"/>
        <w:rPr>
          <w:b/>
          <w:sz w:val="24"/>
          <w:szCs w:val="24"/>
        </w:rPr>
      </w:pPr>
    </w:p>
    <w:p w:rsidR="00E2584D" w:rsidRDefault="00E2584D" w:rsidP="004C6BBF">
      <w:pPr>
        <w:spacing w:after="120" w:line="240" w:lineRule="auto"/>
        <w:rPr>
          <w:b/>
          <w:sz w:val="24"/>
          <w:szCs w:val="24"/>
        </w:rPr>
      </w:pPr>
      <w:r>
        <w:rPr>
          <w:b/>
          <w:sz w:val="24"/>
          <w:szCs w:val="24"/>
        </w:rPr>
        <w:t>Appendices:</w:t>
      </w:r>
    </w:p>
    <w:p w:rsidR="00F53B5F" w:rsidRPr="008B03B4" w:rsidRDefault="00E648FB" w:rsidP="004C6BBF">
      <w:pPr>
        <w:spacing w:after="120" w:line="240" w:lineRule="auto"/>
        <w:rPr>
          <w:b/>
          <w:sz w:val="24"/>
          <w:szCs w:val="24"/>
        </w:rPr>
      </w:pPr>
      <w:r>
        <w:rPr>
          <w:b/>
          <w:sz w:val="24"/>
          <w:szCs w:val="24"/>
        </w:rPr>
        <w:t>Appendix A:</w:t>
      </w:r>
      <w:r>
        <w:rPr>
          <w:b/>
          <w:sz w:val="24"/>
          <w:szCs w:val="24"/>
        </w:rPr>
        <w:tab/>
        <w:t>List Discrepancy</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w:t>
      </w:r>
      <w:r w:rsidR="00F62EB9">
        <w:rPr>
          <w:b/>
          <w:sz w:val="24"/>
          <w:szCs w:val="24"/>
          <w:u w:val="dotted" w:color="FFFFFF" w:themeColor="background1"/>
        </w:rPr>
        <w:t>2</w:t>
      </w:r>
      <w:r w:rsidR="008E0358">
        <w:rPr>
          <w:b/>
          <w:sz w:val="24"/>
          <w:szCs w:val="24"/>
          <w:u w:val="dotted" w:color="FFFFFF" w:themeColor="background1"/>
        </w:rPr>
        <w:t>1</w:t>
      </w:r>
    </w:p>
    <w:p w:rsidR="00F53B5F" w:rsidRPr="008B03B4" w:rsidRDefault="00E648FB" w:rsidP="004C6BBF">
      <w:pPr>
        <w:spacing w:after="120" w:line="240" w:lineRule="auto"/>
        <w:rPr>
          <w:b/>
          <w:sz w:val="24"/>
          <w:szCs w:val="24"/>
        </w:rPr>
      </w:pPr>
      <w:r>
        <w:rPr>
          <w:b/>
          <w:sz w:val="24"/>
          <w:szCs w:val="24"/>
        </w:rPr>
        <w:t>Appendix B</w:t>
      </w:r>
      <w:r w:rsidR="00F53B5F" w:rsidRPr="008B03B4">
        <w:rPr>
          <w:b/>
          <w:sz w:val="24"/>
          <w:szCs w:val="24"/>
        </w:rPr>
        <w:t>:</w:t>
      </w:r>
      <w:r w:rsidR="00F53B5F" w:rsidRPr="008B03B4">
        <w:rPr>
          <w:b/>
          <w:sz w:val="24"/>
          <w:szCs w:val="24"/>
        </w:rPr>
        <w:tab/>
        <w:t xml:space="preserve">Population Base Constraining Procedure </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12</w:t>
      </w:r>
      <w:r w:rsidR="008E0358">
        <w:rPr>
          <w:b/>
          <w:sz w:val="24"/>
          <w:szCs w:val="24"/>
          <w:u w:val="dotted" w:color="FFFFFF" w:themeColor="background1"/>
        </w:rPr>
        <w:t>2</w:t>
      </w:r>
    </w:p>
    <w:p w:rsidR="001C5C10" w:rsidRDefault="00F53B5F" w:rsidP="004C6BBF">
      <w:pPr>
        <w:spacing w:after="120" w:line="240" w:lineRule="auto"/>
        <w:rPr>
          <w:b/>
          <w:sz w:val="24"/>
          <w:szCs w:val="24"/>
        </w:rPr>
      </w:pPr>
      <w:r w:rsidRPr="008B03B4">
        <w:rPr>
          <w:b/>
          <w:sz w:val="24"/>
          <w:szCs w:val="24"/>
        </w:rPr>
        <w:t xml:space="preserve">Appendix </w:t>
      </w:r>
      <w:r w:rsidR="00E648FB">
        <w:rPr>
          <w:b/>
          <w:sz w:val="24"/>
          <w:szCs w:val="24"/>
        </w:rPr>
        <w:t>C</w:t>
      </w:r>
      <w:r w:rsidRPr="008B03B4">
        <w:rPr>
          <w:b/>
          <w:sz w:val="24"/>
          <w:szCs w:val="24"/>
        </w:rPr>
        <w:t>:</w:t>
      </w:r>
      <w:r w:rsidRPr="008B03B4">
        <w:rPr>
          <w:b/>
          <w:sz w:val="24"/>
          <w:szCs w:val="24"/>
        </w:rPr>
        <w:tab/>
      </w:r>
      <w:r w:rsidR="001C5C10" w:rsidRPr="00103681">
        <w:rPr>
          <w:b/>
          <w:sz w:val="24"/>
          <w:szCs w:val="24"/>
        </w:rPr>
        <w:t>English Relative Cost Weights (ASTRO-PU)</w:t>
      </w:r>
      <w:r w:rsidR="00860883" w:rsidRPr="00860883">
        <w:rPr>
          <w:b/>
          <w:color w:val="D9D9D9" w:themeColor="background1" w:themeShade="D9"/>
          <w:sz w:val="24"/>
          <w:szCs w:val="24"/>
          <w:u w:val="dotted"/>
        </w:rPr>
        <w:t xml:space="preserve"> </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12</w:t>
      </w:r>
      <w:r w:rsidR="008E0358">
        <w:rPr>
          <w:b/>
          <w:sz w:val="24"/>
          <w:szCs w:val="24"/>
          <w:u w:val="dotted" w:color="FFFFFF" w:themeColor="background1"/>
        </w:rPr>
        <w:t>5</w:t>
      </w:r>
    </w:p>
    <w:p w:rsidR="001C5C10" w:rsidRDefault="00E648FB" w:rsidP="004C6BBF">
      <w:pPr>
        <w:spacing w:after="120" w:line="240" w:lineRule="auto"/>
        <w:rPr>
          <w:b/>
          <w:sz w:val="24"/>
          <w:szCs w:val="24"/>
        </w:rPr>
      </w:pPr>
      <w:r>
        <w:rPr>
          <w:b/>
          <w:sz w:val="24"/>
          <w:szCs w:val="24"/>
        </w:rPr>
        <w:t>Appendix D</w:t>
      </w:r>
      <w:r w:rsidR="001C5C10">
        <w:rPr>
          <w:b/>
          <w:sz w:val="24"/>
          <w:szCs w:val="24"/>
        </w:rPr>
        <w:t>:</w:t>
      </w:r>
      <w:r w:rsidR="001C5C10">
        <w:rPr>
          <w:b/>
          <w:sz w:val="24"/>
          <w:szCs w:val="24"/>
        </w:rPr>
        <w:tab/>
        <w:t>STAR-PU Weightings for the Leading 10 Therapeutic Groups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B20211" w:rsidRPr="00B20211">
        <w:rPr>
          <w:b/>
          <w:sz w:val="24"/>
          <w:szCs w:val="24"/>
          <w:u w:val="dotted" w:color="FFFFFF" w:themeColor="background1"/>
        </w:rPr>
        <w:t>1</w:t>
      </w:r>
      <w:r w:rsidR="00F62EB9">
        <w:rPr>
          <w:b/>
          <w:sz w:val="24"/>
          <w:szCs w:val="24"/>
          <w:u w:val="dotted" w:color="FFFFFF" w:themeColor="background1"/>
        </w:rPr>
        <w:t>3</w:t>
      </w:r>
      <w:r w:rsidR="008E0358">
        <w:rPr>
          <w:b/>
          <w:sz w:val="24"/>
          <w:szCs w:val="24"/>
          <w:u w:val="dotted" w:color="FFFFFF" w:themeColor="background1"/>
        </w:rPr>
        <w:t>1</w:t>
      </w:r>
    </w:p>
    <w:p w:rsidR="00566E8D" w:rsidRDefault="00E648FB" w:rsidP="004C6BBF">
      <w:pPr>
        <w:spacing w:after="120" w:line="240" w:lineRule="auto"/>
        <w:rPr>
          <w:b/>
          <w:sz w:val="24"/>
          <w:szCs w:val="24"/>
        </w:rPr>
      </w:pPr>
      <w:r>
        <w:rPr>
          <w:b/>
          <w:sz w:val="24"/>
          <w:szCs w:val="24"/>
        </w:rPr>
        <w:t>Appendix E</w:t>
      </w:r>
      <w:r w:rsidR="001C5C10">
        <w:rPr>
          <w:b/>
          <w:sz w:val="24"/>
          <w:szCs w:val="24"/>
        </w:rPr>
        <w:t>:</w:t>
      </w:r>
      <w:r w:rsidR="00566E8D">
        <w:rPr>
          <w:b/>
          <w:sz w:val="24"/>
          <w:szCs w:val="24"/>
        </w:rPr>
        <w:tab/>
        <w:t>Supplementary STAR-PU Analysis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w:t>
      </w:r>
      <w:r w:rsidR="00F62EB9">
        <w:rPr>
          <w:b/>
          <w:sz w:val="24"/>
          <w:szCs w:val="24"/>
          <w:u w:val="dotted" w:color="FFFFFF" w:themeColor="background1"/>
        </w:rPr>
        <w:t>4</w:t>
      </w:r>
      <w:r w:rsidR="008E0358">
        <w:rPr>
          <w:b/>
          <w:sz w:val="24"/>
          <w:szCs w:val="24"/>
          <w:u w:val="dotted" w:color="FFFFFF" w:themeColor="background1"/>
        </w:rPr>
        <w:t>1</w:t>
      </w:r>
    </w:p>
    <w:p w:rsidR="00E648FB" w:rsidRPr="008B03B4" w:rsidRDefault="00E648FB" w:rsidP="004C6BBF">
      <w:pPr>
        <w:spacing w:after="120" w:line="240" w:lineRule="auto"/>
        <w:rPr>
          <w:b/>
          <w:sz w:val="24"/>
          <w:szCs w:val="24"/>
        </w:rPr>
      </w:pPr>
      <w:r>
        <w:rPr>
          <w:b/>
          <w:sz w:val="24"/>
          <w:szCs w:val="24"/>
        </w:rPr>
        <w:lastRenderedPageBreak/>
        <w:t>Appendix F</w:t>
      </w:r>
      <w:r w:rsidRPr="008B03B4">
        <w:rPr>
          <w:b/>
          <w:sz w:val="24"/>
          <w:szCs w:val="24"/>
        </w:rPr>
        <w:t>:</w:t>
      </w:r>
      <w:r w:rsidRPr="008B03B4">
        <w:rPr>
          <w:b/>
          <w:sz w:val="24"/>
          <w:szCs w:val="24"/>
        </w:rPr>
        <w:tab/>
        <w:t>Attribution Process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14</w:t>
      </w:r>
      <w:r w:rsidR="008E0358">
        <w:rPr>
          <w:b/>
          <w:sz w:val="24"/>
          <w:szCs w:val="24"/>
          <w:u w:val="dotted" w:color="FFFFFF" w:themeColor="background1"/>
        </w:rPr>
        <w:t>9</w:t>
      </w:r>
    </w:p>
    <w:p w:rsidR="00E648FB" w:rsidRDefault="00E648FB" w:rsidP="004C6BBF">
      <w:pPr>
        <w:spacing w:after="120" w:line="240" w:lineRule="auto"/>
        <w:rPr>
          <w:b/>
          <w:sz w:val="24"/>
          <w:szCs w:val="24"/>
        </w:rPr>
      </w:pPr>
      <w:r>
        <w:rPr>
          <w:b/>
          <w:sz w:val="24"/>
          <w:szCs w:val="24"/>
        </w:rPr>
        <w:t>Appendix G</w:t>
      </w:r>
      <w:r w:rsidRPr="008B03B4">
        <w:rPr>
          <w:b/>
          <w:sz w:val="24"/>
          <w:szCs w:val="24"/>
        </w:rPr>
        <w:t>:</w:t>
      </w:r>
      <w:r w:rsidRPr="008B03B4">
        <w:rPr>
          <w:b/>
          <w:sz w:val="24"/>
          <w:szCs w:val="24"/>
        </w:rPr>
        <w:tab/>
        <w:t>Description of Datasets</w:t>
      </w:r>
      <w:r w:rsidR="00EE602A">
        <w:rPr>
          <w:b/>
          <w:sz w:val="24"/>
          <w:szCs w:val="24"/>
        </w:rPr>
        <w:t xml:space="preserve"> &amp; Summary Statistics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w:t>
      </w:r>
      <w:r w:rsidR="008E0358">
        <w:rPr>
          <w:b/>
          <w:sz w:val="24"/>
          <w:szCs w:val="24"/>
          <w:u w:val="dotted" w:color="FFFFFF" w:themeColor="background1"/>
        </w:rPr>
        <w:t>50</w:t>
      </w:r>
    </w:p>
    <w:p w:rsidR="002D7729" w:rsidRDefault="002D7729" w:rsidP="004C6BBF">
      <w:pPr>
        <w:spacing w:after="120" w:line="240" w:lineRule="auto"/>
        <w:rPr>
          <w:b/>
          <w:sz w:val="24"/>
          <w:szCs w:val="24"/>
        </w:rPr>
      </w:pPr>
      <w:r>
        <w:rPr>
          <w:b/>
          <w:sz w:val="24"/>
          <w:szCs w:val="24"/>
        </w:rPr>
        <w:t>Appendix H:</w:t>
      </w:r>
      <w:r>
        <w:rPr>
          <w:b/>
          <w:sz w:val="24"/>
          <w:szCs w:val="24"/>
        </w:rPr>
        <w:tab/>
        <w:t>Disease Prevalence Profiles used for QOF Age Standardisation</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B20211" w:rsidRPr="00B20211">
        <w:rPr>
          <w:b/>
          <w:sz w:val="24"/>
          <w:szCs w:val="24"/>
          <w:u w:val="dotted" w:color="FFFFFF" w:themeColor="background1"/>
        </w:rPr>
        <w:t>17</w:t>
      </w:r>
      <w:r w:rsidR="008E0358">
        <w:rPr>
          <w:b/>
          <w:sz w:val="24"/>
          <w:szCs w:val="24"/>
          <w:u w:val="dotted" w:color="FFFFFF" w:themeColor="background1"/>
        </w:rPr>
        <w:t>6</w:t>
      </w:r>
    </w:p>
    <w:p w:rsidR="004C6BBF" w:rsidRDefault="004C6BBF" w:rsidP="004C6BBF">
      <w:pPr>
        <w:spacing w:after="120" w:line="240" w:lineRule="auto"/>
        <w:rPr>
          <w:b/>
          <w:sz w:val="24"/>
          <w:szCs w:val="24"/>
        </w:rPr>
      </w:pPr>
      <w:r>
        <w:rPr>
          <w:b/>
          <w:sz w:val="24"/>
          <w:szCs w:val="24"/>
        </w:rPr>
        <w:t>Appendix I:</w:t>
      </w:r>
      <w:r>
        <w:rPr>
          <w:b/>
          <w:sz w:val="24"/>
          <w:szCs w:val="24"/>
        </w:rPr>
        <w:tab/>
        <w:t>Summary Statistics of the Dependent Variables</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w:t>
      </w:r>
      <w:r w:rsidR="008E0358">
        <w:rPr>
          <w:b/>
          <w:sz w:val="24"/>
          <w:szCs w:val="24"/>
          <w:u w:val="dotted" w:color="FFFFFF" w:themeColor="background1"/>
        </w:rPr>
        <w:t>80</w:t>
      </w:r>
    </w:p>
    <w:p w:rsidR="004C6BBF" w:rsidRDefault="004C6BBF" w:rsidP="004C6BBF">
      <w:pPr>
        <w:spacing w:after="120" w:line="240" w:lineRule="auto"/>
        <w:rPr>
          <w:b/>
          <w:sz w:val="24"/>
          <w:szCs w:val="24"/>
        </w:rPr>
      </w:pPr>
      <w:r>
        <w:rPr>
          <w:b/>
          <w:sz w:val="24"/>
          <w:szCs w:val="24"/>
        </w:rPr>
        <w:t>Appendix J:</w:t>
      </w:r>
      <w:r>
        <w:rPr>
          <w:b/>
          <w:sz w:val="24"/>
          <w:szCs w:val="24"/>
        </w:rPr>
        <w:tab/>
        <w:t>Statistical Tests for Endogeneity</w:t>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sidRP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860883">
        <w:rPr>
          <w:b/>
          <w:color w:val="D9D9D9" w:themeColor="background1" w:themeShade="D9"/>
          <w:sz w:val="24"/>
          <w:szCs w:val="24"/>
          <w:u w:val="dotted"/>
        </w:rPr>
        <w:tab/>
      </w:r>
      <w:r w:rsidR="00B20211" w:rsidRPr="00B20211">
        <w:rPr>
          <w:b/>
          <w:sz w:val="24"/>
          <w:szCs w:val="24"/>
          <w:u w:val="dotted" w:color="FFFFFF" w:themeColor="background1"/>
        </w:rPr>
        <w:t>18</w:t>
      </w:r>
      <w:r w:rsidR="008E0358">
        <w:rPr>
          <w:b/>
          <w:sz w:val="24"/>
          <w:szCs w:val="24"/>
          <w:u w:val="dotted" w:color="FFFFFF" w:themeColor="background1"/>
        </w:rPr>
        <w:t>7</w:t>
      </w:r>
    </w:p>
    <w:p w:rsidR="004C6BBF" w:rsidRDefault="004C6BBF" w:rsidP="004C6BBF">
      <w:pPr>
        <w:spacing w:after="120" w:line="240" w:lineRule="auto"/>
        <w:rPr>
          <w:b/>
          <w:sz w:val="24"/>
          <w:szCs w:val="24"/>
        </w:rPr>
      </w:pPr>
      <w:r>
        <w:rPr>
          <w:b/>
          <w:sz w:val="24"/>
          <w:szCs w:val="24"/>
        </w:rPr>
        <w:t>Appendix K:</w:t>
      </w:r>
      <w:r w:rsidR="0009373E">
        <w:rPr>
          <w:b/>
          <w:sz w:val="24"/>
          <w:szCs w:val="24"/>
        </w:rPr>
        <w:tab/>
        <w:t>Consistency of Regression Models (2-Stage versus 1-Stage Stratified)</w:t>
      </w:r>
      <w:r w:rsidR="00B20211" w:rsidRPr="00B20211">
        <w:rPr>
          <w:b/>
          <w:color w:val="D9D9D9" w:themeColor="background1" w:themeShade="D9"/>
          <w:sz w:val="24"/>
          <w:szCs w:val="24"/>
          <w:u w:val="dotted"/>
        </w:rPr>
        <w:t xml:space="preserve"> </w:t>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B20211" w:rsidRPr="00B20211">
        <w:rPr>
          <w:b/>
          <w:sz w:val="24"/>
          <w:szCs w:val="24"/>
          <w:u w:val="dotted" w:color="FFFFFF" w:themeColor="background1"/>
        </w:rPr>
        <w:t>18</w:t>
      </w:r>
      <w:r w:rsidR="008E0358">
        <w:rPr>
          <w:b/>
          <w:sz w:val="24"/>
          <w:szCs w:val="24"/>
          <w:u w:val="dotted" w:color="FFFFFF" w:themeColor="background1"/>
        </w:rPr>
        <w:t>9</w:t>
      </w:r>
    </w:p>
    <w:p w:rsidR="004C6BBF" w:rsidRPr="008B03B4" w:rsidRDefault="004C6BBF" w:rsidP="004C6BBF">
      <w:pPr>
        <w:spacing w:after="120" w:line="240" w:lineRule="auto"/>
        <w:rPr>
          <w:b/>
          <w:sz w:val="24"/>
          <w:szCs w:val="24"/>
        </w:rPr>
      </w:pPr>
      <w:r>
        <w:rPr>
          <w:b/>
          <w:sz w:val="24"/>
          <w:szCs w:val="24"/>
        </w:rPr>
        <w:t>Appendix L:</w:t>
      </w:r>
      <w:r w:rsidR="0009373E">
        <w:rPr>
          <w:b/>
          <w:sz w:val="24"/>
          <w:szCs w:val="24"/>
        </w:rPr>
        <w:tab/>
        <w:t>Simplified Models of the Preferred 2-Stage Additive Base Model</w:t>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8E0358">
        <w:rPr>
          <w:b/>
          <w:sz w:val="24"/>
          <w:szCs w:val="24"/>
        </w:rPr>
        <w:t>192</w:t>
      </w:r>
    </w:p>
    <w:p w:rsidR="004309AE" w:rsidRDefault="00EA2CE9" w:rsidP="004309AE">
      <w:pPr>
        <w:spacing w:after="120" w:line="240" w:lineRule="auto"/>
        <w:rPr>
          <w:b/>
          <w:sz w:val="24"/>
          <w:szCs w:val="24"/>
          <w:u w:val="dotted" w:color="FFFFFF" w:themeColor="background1"/>
        </w:rPr>
      </w:pPr>
      <w:r>
        <w:rPr>
          <w:b/>
          <w:sz w:val="24"/>
          <w:szCs w:val="24"/>
        </w:rPr>
        <w:t>Appendix M:</w:t>
      </w:r>
      <w:r>
        <w:rPr>
          <w:b/>
          <w:sz w:val="24"/>
          <w:szCs w:val="24"/>
        </w:rPr>
        <w:tab/>
        <w:t xml:space="preserve">Equality Group Data Definitions and Sources </w:t>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B20211" w:rsidRPr="00860883">
        <w:rPr>
          <w:b/>
          <w:color w:val="D9D9D9" w:themeColor="background1" w:themeShade="D9"/>
          <w:sz w:val="24"/>
          <w:szCs w:val="24"/>
          <w:u w:val="dotted"/>
        </w:rPr>
        <w:tab/>
      </w:r>
      <w:r w:rsidR="00B20211">
        <w:rPr>
          <w:b/>
          <w:color w:val="D9D9D9" w:themeColor="background1" w:themeShade="D9"/>
          <w:sz w:val="24"/>
          <w:szCs w:val="24"/>
          <w:u w:val="dotted"/>
        </w:rPr>
        <w:tab/>
      </w:r>
      <w:r w:rsidR="008E0358">
        <w:rPr>
          <w:b/>
          <w:sz w:val="24"/>
          <w:szCs w:val="24"/>
          <w:u w:val="dotted" w:color="FFFFFF" w:themeColor="background1"/>
        </w:rPr>
        <w:t>193</w:t>
      </w:r>
    </w:p>
    <w:p w:rsidR="004309AE" w:rsidRDefault="004309AE" w:rsidP="004309AE">
      <w:pPr>
        <w:spacing w:after="120" w:line="240" w:lineRule="auto"/>
        <w:rPr>
          <w:b/>
          <w:sz w:val="24"/>
          <w:szCs w:val="24"/>
          <w:u w:val="dotted" w:color="FFFFFF" w:themeColor="background1"/>
        </w:rPr>
      </w:pPr>
      <w:r>
        <w:rPr>
          <w:b/>
          <w:sz w:val="24"/>
          <w:szCs w:val="24"/>
        </w:rPr>
        <w:t>Appendix N:</w:t>
      </w:r>
      <w:r>
        <w:rPr>
          <w:b/>
          <w:sz w:val="24"/>
          <w:szCs w:val="24"/>
        </w:rPr>
        <w:tab/>
        <w:t>Alternative Method to Constrain GP Registered List to Match the MYE</w:t>
      </w:r>
      <w:r w:rsidRPr="00860883">
        <w:rPr>
          <w:b/>
          <w:color w:val="D9D9D9" w:themeColor="background1" w:themeShade="D9"/>
          <w:sz w:val="24"/>
          <w:szCs w:val="24"/>
          <w:u w:val="dotted"/>
        </w:rPr>
        <w:tab/>
      </w:r>
      <w:r>
        <w:rPr>
          <w:b/>
          <w:color w:val="D9D9D9" w:themeColor="background1" w:themeShade="D9"/>
          <w:sz w:val="24"/>
          <w:szCs w:val="24"/>
          <w:u w:val="dotted"/>
        </w:rPr>
        <w:tab/>
      </w:r>
      <w:r w:rsidR="008E0358">
        <w:rPr>
          <w:b/>
          <w:sz w:val="24"/>
          <w:szCs w:val="24"/>
          <w:u w:val="dotted" w:color="FFFFFF" w:themeColor="background1"/>
        </w:rPr>
        <w:t>194</w:t>
      </w:r>
    </w:p>
    <w:p w:rsidR="004309AE" w:rsidRDefault="004309AE">
      <w:pPr>
        <w:rPr>
          <w:b/>
          <w:sz w:val="24"/>
          <w:szCs w:val="24"/>
          <w:u w:val="dotted" w:color="FFFFFF" w:themeColor="background1"/>
        </w:rPr>
      </w:pPr>
    </w:p>
    <w:p w:rsidR="00E2584D" w:rsidRDefault="00E2584D">
      <w:pPr>
        <w:rPr>
          <w:b/>
          <w:sz w:val="24"/>
          <w:szCs w:val="24"/>
        </w:rPr>
      </w:pPr>
      <w:r>
        <w:rPr>
          <w:b/>
          <w:sz w:val="24"/>
          <w:szCs w:val="24"/>
        </w:rPr>
        <w:br w:type="page"/>
      </w:r>
    </w:p>
    <w:p w:rsidR="008E0358" w:rsidRDefault="008E0358">
      <w:pPr>
        <w:rPr>
          <w:b/>
          <w:sz w:val="24"/>
          <w:szCs w:val="24"/>
        </w:rPr>
      </w:pPr>
      <w:r>
        <w:rPr>
          <w:b/>
          <w:sz w:val="24"/>
          <w:szCs w:val="24"/>
        </w:rPr>
        <w:lastRenderedPageBreak/>
        <w:t>Indicative Prescribing Amounts (IPA) Management Group Membership</w:t>
      </w:r>
    </w:p>
    <w:p w:rsidR="00FD7294" w:rsidRDefault="00FD7294" w:rsidP="00FD7294">
      <w:pPr>
        <w:ind w:left="720" w:hanging="720"/>
        <w:rPr>
          <w:sz w:val="24"/>
          <w:szCs w:val="24"/>
        </w:rPr>
      </w:pPr>
      <w:r>
        <w:rPr>
          <w:sz w:val="24"/>
          <w:szCs w:val="24"/>
        </w:rPr>
        <w:t>Kathryn Turner (Chair)</w:t>
      </w:r>
      <w:r>
        <w:rPr>
          <w:sz w:val="24"/>
          <w:szCs w:val="24"/>
        </w:rPr>
        <w:tab/>
        <w:t>Pharmacy &amp; Medicines Management, HSCB</w:t>
      </w:r>
    </w:p>
    <w:p w:rsidR="00FD7294" w:rsidRDefault="00FD7294" w:rsidP="00FD7294">
      <w:pPr>
        <w:ind w:left="720" w:hanging="720"/>
        <w:rPr>
          <w:sz w:val="24"/>
          <w:szCs w:val="24"/>
        </w:rPr>
      </w:pPr>
      <w:r>
        <w:rPr>
          <w:sz w:val="24"/>
          <w:szCs w:val="24"/>
        </w:rPr>
        <w:t>Beverley Martin</w:t>
      </w:r>
      <w:r>
        <w:rPr>
          <w:sz w:val="24"/>
          <w:szCs w:val="24"/>
        </w:rPr>
        <w:tab/>
      </w:r>
      <w:r>
        <w:rPr>
          <w:sz w:val="24"/>
          <w:szCs w:val="24"/>
        </w:rPr>
        <w:tab/>
        <w:t>Pharmacy &amp; Medicines Management, HSCB</w:t>
      </w:r>
    </w:p>
    <w:p w:rsidR="00FD7294" w:rsidRDefault="00FD7294" w:rsidP="00FD7294">
      <w:pPr>
        <w:ind w:left="720" w:hanging="720"/>
        <w:rPr>
          <w:sz w:val="24"/>
          <w:szCs w:val="24"/>
        </w:rPr>
      </w:pPr>
      <w:r>
        <w:rPr>
          <w:sz w:val="24"/>
          <w:szCs w:val="24"/>
        </w:rPr>
        <w:t>Brendan Doherty</w:t>
      </w:r>
      <w:r>
        <w:rPr>
          <w:sz w:val="24"/>
          <w:szCs w:val="24"/>
        </w:rPr>
        <w:tab/>
      </w:r>
      <w:r>
        <w:rPr>
          <w:sz w:val="24"/>
          <w:szCs w:val="24"/>
        </w:rPr>
        <w:tab/>
        <w:t>Pharmacy &amp; Medicines Management, HSCB</w:t>
      </w:r>
    </w:p>
    <w:p w:rsidR="00FD7294" w:rsidRDefault="00FD7294" w:rsidP="00FD7294">
      <w:pPr>
        <w:ind w:left="720" w:hanging="720"/>
        <w:rPr>
          <w:sz w:val="24"/>
          <w:szCs w:val="24"/>
        </w:rPr>
      </w:pPr>
      <w:r>
        <w:rPr>
          <w:sz w:val="24"/>
          <w:szCs w:val="24"/>
        </w:rPr>
        <w:t>Emma Quinn</w:t>
      </w:r>
      <w:r>
        <w:rPr>
          <w:sz w:val="24"/>
          <w:szCs w:val="24"/>
        </w:rPr>
        <w:tab/>
      </w:r>
      <w:r>
        <w:rPr>
          <w:sz w:val="24"/>
          <w:szCs w:val="24"/>
        </w:rPr>
        <w:tab/>
      </w:r>
      <w:r>
        <w:rPr>
          <w:sz w:val="24"/>
          <w:szCs w:val="24"/>
        </w:rPr>
        <w:tab/>
        <w:t>Pharmacy &amp; Medicines Management, HSCB</w:t>
      </w:r>
    </w:p>
    <w:p w:rsidR="00FD7294" w:rsidRDefault="00FD7294" w:rsidP="00FD7294">
      <w:pPr>
        <w:ind w:left="720" w:hanging="720"/>
        <w:rPr>
          <w:sz w:val="24"/>
          <w:szCs w:val="24"/>
        </w:rPr>
      </w:pPr>
      <w:r>
        <w:rPr>
          <w:sz w:val="24"/>
          <w:szCs w:val="24"/>
        </w:rPr>
        <w:t>Debbie McGivern</w:t>
      </w:r>
      <w:r>
        <w:rPr>
          <w:sz w:val="24"/>
          <w:szCs w:val="24"/>
        </w:rPr>
        <w:tab/>
      </w:r>
      <w:r>
        <w:rPr>
          <w:sz w:val="24"/>
          <w:szCs w:val="24"/>
        </w:rPr>
        <w:tab/>
        <w:t>Pharmacy &amp; Medicines Management, HSCB</w:t>
      </w:r>
    </w:p>
    <w:p w:rsidR="00FD7294" w:rsidRDefault="00FD7294" w:rsidP="00FD7294">
      <w:pPr>
        <w:ind w:left="720" w:hanging="720"/>
        <w:rPr>
          <w:sz w:val="24"/>
          <w:szCs w:val="24"/>
        </w:rPr>
      </w:pPr>
      <w:r>
        <w:rPr>
          <w:sz w:val="24"/>
          <w:szCs w:val="24"/>
        </w:rPr>
        <w:t>Dr James Bissett</w:t>
      </w:r>
      <w:r>
        <w:rPr>
          <w:sz w:val="24"/>
          <w:szCs w:val="24"/>
        </w:rPr>
        <w:tab/>
      </w:r>
      <w:r>
        <w:rPr>
          <w:sz w:val="24"/>
          <w:szCs w:val="24"/>
        </w:rPr>
        <w:tab/>
        <w:t>General Practitioner, South Eastern LCG</w:t>
      </w:r>
    </w:p>
    <w:p w:rsidR="00FD7294" w:rsidRDefault="00FD7294" w:rsidP="00FD7294">
      <w:pPr>
        <w:ind w:left="720" w:hanging="720"/>
        <w:rPr>
          <w:sz w:val="24"/>
          <w:szCs w:val="24"/>
        </w:rPr>
      </w:pPr>
      <w:r>
        <w:rPr>
          <w:sz w:val="24"/>
          <w:szCs w:val="24"/>
        </w:rPr>
        <w:t>Dr Joe Kuricose</w:t>
      </w:r>
      <w:r>
        <w:rPr>
          <w:sz w:val="24"/>
          <w:szCs w:val="24"/>
        </w:rPr>
        <w:tab/>
      </w:r>
      <w:r>
        <w:rPr>
          <w:sz w:val="24"/>
          <w:szCs w:val="24"/>
        </w:rPr>
        <w:tab/>
        <w:t>General Practitioner, Northern LCG</w:t>
      </w:r>
    </w:p>
    <w:p w:rsidR="00FD7294" w:rsidRDefault="00FD7294" w:rsidP="00FD7294">
      <w:pPr>
        <w:ind w:left="720" w:hanging="720"/>
        <w:rPr>
          <w:sz w:val="24"/>
          <w:szCs w:val="24"/>
        </w:rPr>
      </w:pPr>
      <w:r>
        <w:rPr>
          <w:sz w:val="24"/>
          <w:szCs w:val="24"/>
        </w:rPr>
        <w:t>Paul Cavanagh</w:t>
      </w:r>
      <w:r>
        <w:rPr>
          <w:sz w:val="24"/>
          <w:szCs w:val="24"/>
        </w:rPr>
        <w:tab/>
      </w:r>
      <w:r>
        <w:rPr>
          <w:sz w:val="24"/>
          <w:szCs w:val="24"/>
        </w:rPr>
        <w:tab/>
      </w:r>
      <w:r>
        <w:rPr>
          <w:sz w:val="24"/>
          <w:szCs w:val="24"/>
        </w:rPr>
        <w:tab/>
      </w:r>
      <w:r w:rsidR="00A2306B">
        <w:rPr>
          <w:sz w:val="24"/>
          <w:szCs w:val="24"/>
        </w:rPr>
        <w:t xml:space="preserve">Assistant Director of Commissioning, </w:t>
      </w:r>
      <w:r>
        <w:rPr>
          <w:sz w:val="24"/>
          <w:szCs w:val="24"/>
        </w:rPr>
        <w:t>Western LCG</w:t>
      </w:r>
    </w:p>
    <w:p w:rsidR="00FD7294" w:rsidRDefault="00FD7294" w:rsidP="00FD7294">
      <w:pPr>
        <w:ind w:left="720" w:hanging="720"/>
        <w:rPr>
          <w:sz w:val="24"/>
          <w:szCs w:val="24"/>
        </w:rPr>
      </w:pPr>
      <w:r>
        <w:rPr>
          <w:sz w:val="24"/>
          <w:szCs w:val="24"/>
        </w:rPr>
        <w:t>Dr Michael Steele</w:t>
      </w:r>
      <w:r>
        <w:rPr>
          <w:sz w:val="24"/>
          <w:szCs w:val="24"/>
        </w:rPr>
        <w:tab/>
      </w:r>
      <w:r>
        <w:rPr>
          <w:sz w:val="24"/>
          <w:szCs w:val="24"/>
        </w:rPr>
        <w:tab/>
      </w:r>
      <w:r w:rsidR="00A2306B">
        <w:rPr>
          <w:sz w:val="24"/>
          <w:szCs w:val="24"/>
        </w:rPr>
        <w:t xml:space="preserve">Prescribing Lead &amp; General Practitioner, </w:t>
      </w:r>
      <w:r>
        <w:rPr>
          <w:sz w:val="24"/>
          <w:szCs w:val="24"/>
        </w:rPr>
        <w:t>South Eastern LCG</w:t>
      </w:r>
    </w:p>
    <w:p w:rsidR="00FD7294" w:rsidRDefault="00FD7294" w:rsidP="00FD7294">
      <w:pPr>
        <w:ind w:left="720" w:hanging="720"/>
        <w:rPr>
          <w:sz w:val="24"/>
          <w:szCs w:val="24"/>
        </w:rPr>
      </w:pPr>
      <w:r>
        <w:rPr>
          <w:sz w:val="24"/>
          <w:szCs w:val="24"/>
        </w:rPr>
        <w:t>Dean Robertson</w:t>
      </w:r>
      <w:r>
        <w:rPr>
          <w:sz w:val="24"/>
          <w:szCs w:val="24"/>
        </w:rPr>
        <w:tab/>
      </w:r>
      <w:r>
        <w:rPr>
          <w:sz w:val="24"/>
          <w:szCs w:val="24"/>
        </w:rPr>
        <w:tab/>
        <w:t>Finance, HSCB</w:t>
      </w:r>
    </w:p>
    <w:p w:rsidR="00FD7294" w:rsidRDefault="00FD7294" w:rsidP="00FD7294">
      <w:pPr>
        <w:ind w:left="720" w:hanging="720"/>
        <w:rPr>
          <w:sz w:val="24"/>
          <w:szCs w:val="24"/>
        </w:rPr>
      </w:pPr>
      <w:r>
        <w:rPr>
          <w:sz w:val="24"/>
          <w:szCs w:val="24"/>
        </w:rPr>
        <w:t>Penny Murray</w:t>
      </w:r>
      <w:r>
        <w:rPr>
          <w:sz w:val="24"/>
          <w:szCs w:val="24"/>
        </w:rPr>
        <w:tab/>
      </w:r>
      <w:r>
        <w:rPr>
          <w:sz w:val="24"/>
          <w:szCs w:val="24"/>
        </w:rPr>
        <w:tab/>
      </w:r>
      <w:r>
        <w:rPr>
          <w:sz w:val="24"/>
          <w:szCs w:val="24"/>
        </w:rPr>
        <w:tab/>
        <w:t>Statistician, Information &amp; Analysis, DHSSPS</w:t>
      </w:r>
    </w:p>
    <w:p w:rsidR="00FD7294" w:rsidRDefault="00FD7294" w:rsidP="00FD7294">
      <w:pPr>
        <w:ind w:left="720" w:hanging="720"/>
        <w:rPr>
          <w:sz w:val="24"/>
          <w:szCs w:val="24"/>
        </w:rPr>
      </w:pPr>
      <w:r>
        <w:rPr>
          <w:sz w:val="24"/>
          <w:szCs w:val="24"/>
        </w:rPr>
        <w:t>Jacqueline Sheridan</w:t>
      </w:r>
      <w:r>
        <w:rPr>
          <w:sz w:val="24"/>
          <w:szCs w:val="24"/>
        </w:rPr>
        <w:tab/>
      </w:r>
      <w:r>
        <w:rPr>
          <w:sz w:val="24"/>
          <w:szCs w:val="24"/>
        </w:rPr>
        <w:tab/>
        <w:t>Business Services Organisation</w:t>
      </w:r>
    </w:p>
    <w:p w:rsidR="008E0358" w:rsidRDefault="008E0358">
      <w:pPr>
        <w:rPr>
          <w:b/>
          <w:sz w:val="24"/>
          <w:szCs w:val="24"/>
        </w:rPr>
      </w:pPr>
      <w:r>
        <w:rPr>
          <w:b/>
          <w:sz w:val="24"/>
          <w:szCs w:val="24"/>
        </w:rPr>
        <w:br w:type="page"/>
      </w:r>
    </w:p>
    <w:p w:rsidR="00422B98" w:rsidRDefault="00422B98">
      <w:pPr>
        <w:rPr>
          <w:b/>
          <w:sz w:val="24"/>
          <w:szCs w:val="24"/>
        </w:rPr>
      </w:pPr>
      <w:r>
        <w:rPr>
          <w:b/>
          <w:sz w:val="24"/>
          <w:szCs w:val="24"/>
        </w:rPr>
        <w:lastRenderedPageBreak/>
        <w:t>Glossary of Terms</w:t>
      </w:r>
    </w:p>
    <w:p w:rsidR="00422B98" w:rsidRPr="00422B98" w:rsidRDefault="00422B98">
      <w:pPr>
        <w:rPr>
          <w:sz w:val="24"/>
          <w:szCs w:val="24"/>
        </w:rPr>
      </w:pPr>
      <w:r>
        <w:rPr>
          <w:b/>
          <w:sz w:val="24"/>
          <w:szCs w:val="24"/>
        </w:rPr>
        <w:t xml:space="preserve">Additional Needs:  </w:t>
      </w:r>
      <w:r>
        <w:rPr>
          <w:sz w:val="24"/>
          <w:szCs w:val="24"/>
        </w:rPr>
        <w:t>Needs for health care over and above those pertaining to age and gender.</w:t>
      </w:r>
    </w:p>
    <w:p w:rsidR="00422B98" w:rsidRDefault="00422B98">
      <w:pPr>
        <w:rPr>
          <w:sz w:val="24"/>
          <w:szCs w:val="24"/>
        </w:rPr>
      </w:pPr>
      <w:r>
        <w:rPr>
          <w:b/>
          <w:sz w:val="24"/>
          <w:szCs w:val="24"/>
        </w:rPr>
        <w:t xml:space="preserve">Additional Needs Weighting:  </w:t>
      </w:r>
      <w:r>
        <w:rPr>
          <w:sz w:val="24"/>
          <w:szCs w:val="24"/>
        </w:rPr>
        <w:t>Two populations of the same size and structure can have different need for services due to a differing underlying morbidity, such as that caused by deprivation levels.  A statistical model is used to calculate the additional needs weighting</w:t>
      </w:r>
      <w:r w:rsidR="005F450D">
        <w:rPr>
          <w:sz w:val="24"/>
          <w:szCs w:val="24"/>
        </w:rPr>
        <w:t>,</w:t>
      </w:r>
      <w:r>
        <w:rPr>
          <w:sz w:val="24"/>
          <w:szCs w:val="24"/>
        </w:rPr>
        <w:t xml:space="preserve"> which is then combined with an age-gender weighting to produce a single composite weighted population share.</w:t>
      </w:r>
    </w:p>
    <w:p w:rsidR="00E54E5C" w:rsidRPr="00E54E5C" w:rsidRDefault="00E54E5C">
      <w:pPr>
        <w:rPr>
          <w:sz w:val="24"/>
          <w:szCs w:val="24"/>
        </w:rPr>
      </w:pPr>
      <w:r>
        <w:rPr>
          <w:b/>
          <w:sz w:val="24"/>
          <w:szCs w:val="24"/>
        </w:rPr>
        <w:t xml:space="preserve">Antibiotics/antibacterials:  </w:t>
      </w:r>
      <w:r w:rsidRPr="00E54E5C">
        <w:rPr>
          <w:sz w:val="24"/>
          <w:szCs w:val="24"/>
        </w:rPr>
        <w:t>the British National Formulary (BNF)</w:t>
      </w:r>
      <w:r>
        <w:rPr>
          <w:sz w:val="24"/>
          <w:szCs w:val="24"/>
        </w:rPr>
        <w:t xml:space="preserve"> chapter 5 covers drugs used for infections.  Chapter 5 includes antibacterial drugs, antifungal drugs, antiviral drugs, antiprotozoal drugs for treating single cell organisms and anti-parasite drugs.  Antibacterials are agents which kill and stop growth of bacteria; antibiotics kill and stop growth of bacteria but also fungi.  All antibacterials are antibiotics but all antibiotics are not antibacterials.  Antibacterial is one of the </w:t>
      </w:r>
      <w:proofErr w:type="gramStart"/>
      <w:r>
        <w:rPr>
          <w:sz w:val="24"/>
          <w:szCs w:val="24"/>
        </w:rPr>
        <w:t>class</w:t>
      </w:r>
      <w:proofErr w:type="gramEnd"/>
      <w:r>
        <w:rPr>
          <w:sz w:val="24"/>
          <w:szCs w:val="24"/>
        </w:rPr>
        <w:t xml:space="preserve"> of antibiotics.  Note the British National Formulary (BNF) definition is given later in this glossary.</w:t>
      </w:r>
    </w:p>
    <w:p w:rsidR="00422B98" w:rsidRDefault="00422B98">
      <w:pPr>
        <w:rPr>
          <w:sz w:val="24"/>
          <w:szCs w:val="24"/>
        </w:rPr>
      </w:pPr>
      <w:r w:rsidRPr="00422B98">
        <w:rPr>
          <w:b/>
          <w:sz w:val="24"/>
          <w:szCs w:val="24"/>
        </w:rPr>
        <w:t>ASTRO-PU:</w:t>
      </w:r>
      <w:r>
        <w:rPr>
          <w:sz w:val="24"/>
          <w:szCs w:val="24"/>
        </w:rPr>
        <w:t xml:space="preserve">  Age, Sex and Temporary Resident Prescribing Unit; a set of weights in England, developed by the Health &amp; Social Care Information Centre, designed to weight individual GP practice populations for age, sex and temporary residents.  These are equivalent to NI-PU in Northern Ireland (although the full NI-PU also includes the additional need weighting but when quoted without the additional need component equates to ASTRO-PU).</w:t>
      </w:r>
    </w:p>
    <w:p w:rsidR="00422B98" w:rsidRDefault="00DE6A4B">
      <w:pPr>
        <w:rPr>
          <w:sz w:val="24"/>
          <w:szCs w:val="24"/>
        </w:rPr>
      </w:pPr>
      <w:r w:rsidRPr="00DE6A4B">
        <w:rPr>
          <w:b/>
          <w:sz w:val="24"/>
          <w:szCs w:val="24"/>
        </w:rPr>
        <w:t>Adjusted R</w:t>
      </w:r>
      <w:r w:rsidRPr="00DE6A4B">
        <w:rPr>
          <w:b/>
          <w:sz w:val="24"/>
          <w:szCs w:val="24"/>
          <w:vertAlign w:val="superscript"/>
        </w:rPr>
        <w:t>2</w:t>
      </w:r>
      <w:r w:rsidRPr="00DE6A4B">
        <w:rPr>
          <w:b/>
          <w:sz w:val="24"/>
          <w:szCs w:val="24"/>
        </w:rPr>
        <w:t>:</w:t>
      </w:r>
      <w:r>
        <w:rPr>
          <w:sz w:val="24"/>
          <w:szCs w:val="24"/>
        </w:rPr>
        <w:t xml:space="preserve">  This is a modification of the R</w:t>
      </w:r>
      <w:r w:rsidRPr="00DE6A4B">
        <w:rPr>
          <w:sz w:val="24"/>
          <w:szCs w:val="24"/>
          <w:vertAlign w:val="superscript"/>
        </w:rPr>
        <w:t>2</w:t>
      </w:r>
      <w:r w:rsidR="00FF4052">
        <w:rPr>
          <w:sz w:val="24"/>
          <w:szCs w:val="24"/>
        </w:rPr>
        <w:t xml:space="preserve"> statistic</w:t>
      </w:r>
      <w:r>
        <w:rPr>
          <w:sz w:val="24"/>
          <w:szCs w:val="24"/>
        </w:rPr>
        <w:t xml:space="preserve"> and is used to determine the quality of fit of a model (see R</w:t>
      </w:r>
      <w:r w:rsidRPr="00DE6A4B">
        <w:rPr>
          <w:sz w:val="24"/>
          <w:szCs w:val="24"/>
          <w:vertAlign w:val="superscript"/>
        </w:rPr>
        <w:t>2</w:t>
      </w:r>
      <w:r>
        <w:rPr>
          <w:sz w:val="24"/>
          <w:szCs w:val="24"/>
        </w:rPr>
        <w:t xml:space="preserve"> in this glossary).  The addition within the adjusted R</w:t>
      </w:r>
      <w:r w:rsidRPr="00DE6A4B">
        <w:rPr>
          <w:sz w:val="24"/>
          <w:szCs w:val="24"/>
          <w:vertAlign w:val="superscript"/>
        </w:rPr>
        <w:t>2</w:t>
      </w:r>
      <w:r>
        <w:rPr>
          <w:sz w:val="24"/>
          <w:szCs w:val="24"/>
        </w:rPr>
        <w:t xml:space="preserve"> is that it takes into account the number of variables included within the model when evaluating the quality of fit.</w:t>
      </w:r>
    </w:p>
    <w:p w:rsidR="00DE6A4B" w:rsidRPr="00DC14AB" w:rsidRDefault="00DE6A4B">
      <w:pPr>
        <w:rPr>
          <w:sz w:val="24"/>
          <w:szCs w:val="24"/>
        </w:rPr>
      </w:pPr>
      <w:r w:rsidRPr="00E342DD">
        <w:rPr>
          <w:b/>
          <w:sz w:val="24"/>
          <w:szCs w:val="24"/>
        </w:rPr>
        <w:t>Attribution:</w:t>
      </w:r>
      <w:r w:rsidR="00DC14AB">
        <w:rPr>
          <w:b/>
          <w:sz w:val="24"/>
          <w:szCs w:val="24"/>
        </w:rPr>
        <w:t xml:space="preserve">  </w:t>
      </w:r>
      <w:r w:rsidR="00DC14AB" w:rsidRPr="00DC14AB">
        <w:rPr>
          <w:sz w:val="24"/>
          <w:szCs w:val="24"/>
        </w:rPr>
        <w:t>This is a mathematical method</w:t>
      </w:r>
      <w:r w:rsidR="00DC14AB">
        <w:rPr>
          <w:sz w:val="24"/>
          <w:szCs w:val="24"/>
        </w:rPr>
        <w:t xml:space="preserve"> that assumes that each individual on a GP practice list is randomly selected from the area (Super Output Area) in which they live.  The characteristics of the area to which the person belongs are then attributed</w:t>
      </w:r>
      <w:r w:rsidR="002D5B2F">
        <w:rPr>
          <w:sz w:val="24"/>
          <w:szCs w:val="24"/>
        </w:rPr>
        <w:t xml:space="preserve"> to the individual, for example</w:t>
      </w:r>
      <w:r w:rsidR="00DC14AB">
        <w:rPr>
          <w:sz w:val="24"/>
          <w:szCs w:val="24"/>
        </w:rPr>
        <w:t xml:space="preserve"> each individual on the GP practice list takes on the unemployment rate for their area (SOA) of residency.  Attribution is necessary where modelling is to take place at the GP practice level but the data is only available at area/SOA level.  </w:t>
      </w:r>
    </w:p>
    <w:p w:rsidR="00145A79" w:rsidRPr="00BC1210" w:rsidRDefault="00145A79">
      <w:pPr>
        <w:rPr>
          <w:sz w:val="24"/>
          <w:szCs w:val="24"/>
        </w:rPr>
      </w:pPr>
      <w:r>
        <w:rPr>
          <w:b/>
          <w:sz w:val="24"/>
          <w:szCs w:val="24"/>
        </w:rPr>
        <w:t>Attribution Error (and ecological fallacy):</w:t>
      </w:r>
      <w:r w:rsidR="00BC1210">
        <w:rPr>
          <w:b/>
          <w:sz w:val="24"/>
          <w:szCs w:val="24"/>
        </w:rPr>
        <w:t xml:space="preserve">  </w:t>
      </w:r>
      <w:r w:rsidR="00BC1210">
        <w:rPr>
          <w:sz w:val="24"/>
          <w:szCs w:val="24"/>
        </w:rPr>
        <w:t>The main principle behind the attribution process as described above is that each person on a GP practice list is given the value of the score of the super output area in which they reside.  This is an approximation and raises the issue of ecological fallacy, that is, service users may not be typical of the area in which they live.  The extent to which they are not typical is known as attribution error.  Research has shown that the accuracy of attribution increases with population size.</w:t>
      </w:r>
    </w:p>
    <w:p w:rsidR="00DE6A4B" w:rsidRDefault="00DE6A4B">
      <w:pPr>
        <w:rPr>
          <w:b/>
          <w:sz w:val="24"/>
          <w:szCs w:val="24"/>
        </w:rPr>
      </w:pPr>
      <w:r>
        <w:rPr>
          <w:b/>
          <w:sz w:val="24"/>
          <w:szCs w:val="24"/>
        </w:rPr>
        <w:t xml:space="preserve">Backward, forward, stepwise and general-to-specific selection procedures:  </w:t>
      </w:r>
      <w:r>
        <w:rPr>
          <w:sz w:val="24"/>
          <w:szCs w:val="24"/>
        </w:rPr>
        <w:t>Statistical procedures for identifying a subset of variables that are significantly correlated with the dependent variable in the regression model.</w:t>
      </w:r>
    </w:p>
    <w:p w:rsidR="00E54E5C" w:rsidRPr="000F10A1" w:rsidRDefault="00E54E5C">
      <w:pPr>
        <w:rPr>
          <w:sz w:val="24"/>
          <w:szCs w:val="24"/>
        </w:rPr>
      </w:pPr>
      <w:r>
        <w:rPr>
          <w:b/>
          <w:sz w:val="24"/>
          <w:szCs w:val="24"/>
        </w:rPr>
        <w:lastRenderedPageBreak/>
        <w:t>British National Formulary (BNF):</w:t>
      </w:r>
      <w:r w:rsidR="000F10A1">
        <w:rPr>
          <w:b/>
          <w:sz w:val="24"/>
          <w:szCs w:val="24"/>
        </w:rPr>
        <w:t xml:space="preserve">  </w:t>
      </w:r>
      <w:r w:rsidR="000F10A1" w:rsidRPr="000F10A1">
        <w:rPr>
          <w:sz w:val="24"/>
          <w:szCs w:val="24"/>
        </w:rPr>
        <w:t>The BNF is published in updated book form twice a year and details all medicines that are generally prescribed in the UK.</w:t>
      </w:r>
      <w:r w:rsidR="00B12985">
        <w:rPr>
          <w:sz w:val="24"/>
          <w:szCs w:val="24"/>
        </w:rPr>
        <w:t xml:space="preserve">  It contains information on</w:t>
      </w:r>
      <w:r w:rsidR="000F10A1" w:rsidRPr="000F10A1">
        <w:rPr>
          <w:sz w:val="24"/>
          <w:szCs w:val="24"/>
        </w:rPr>
        <w:t>:</w:t>
      </w:r>
      <w:r w:rsidR="000F10A1">
        <w:rPr>
          <w:sz w:val="24"/>
          <w:szCs w:val="24"/>
        </w:rPr>
        <w:t xml:space="preserve">  </w:t>
      </w:r>
      <w:r w:rsidR="00B12985">
        <w:rPr>
          <w:sz w:val="24"/>
          <w:szCs w:val="24"/>
        </w:rPr>
        <w:t>(i) guidance on the drug management of common conditions; (ii) details of medicines with information on indications and dosages, contraindications, cautions, side effects and relative costs and (iii) guidance on prescribing, monitoring, dispensing and administering medicines.</w:t>
      </w:r>
    </w:p>
    <w:p w:rsidR="00E342DD" w:rsidRDefault="00E342DD">
      <w:pPr>
        <w:rPr>
          <w:sz w:val="24"/>
          <w:szCs w:val="24"/>
        </w:rPr>
      </w:pPr>
      <w:r>
        <w:rPr>
          <w:b/>
          <w:sz w:val="24"/>
          <w:szCs w:val="24"/>
        </w:rPr>
        <w:t>Business Services Organisation (BSO):</w:t>
      </w:r>
      <w:r w:rsidR="00DC14AB">
        <w:rPr>
          <w:b/>
          <w:sz w:val="24"/>
          <w:szCs w:val="24"/>
        </w:rPr>
        <w:t xml:space="preserve">  </w:t>
      </w:r>
      <w:r w:rsidR="00DC14AB" w:rsidRPr="00DC14AB">
        <w:rPr>
          <w:sz w:val="24"/>
          <w:szCs w:val="24"/>
        </w:rPr>
        <w:t>The BSO was established</w:t>
      </w:r>
      <w:r w:rsidR="00DC14AB">
        <w:rPr>
          <w:sz w:val="24"/>
          <w:szCs w:val="24"/>
        </w:rPr>
        <w:t xml:space="preserve"> in April 2009 after the Review of Public Administration in Northern Ireland.  The BSO provides a broad range of regional business support functions and specialist professional services to the health and social care sector in Northern Ireland.  The legacy organisation was the Central Services Agency; this was dissolved and the majority of services and functions became the responsibility of the new organisation, the BSO.</w:t>
      </w:r>
    </w:p>
    <w:p w:rsidR="00D33E9B" w:rsidRDefault="00D33E9B">
      <w:pPr>
        <w:rPr>
          <w:sz w:val="24"/>
          <w:szCs w:val="24"/>
        </w:rPr>
      </w:pPr>
      <w:r w:rsidRPr="00D33E9B">
        <w:rPr>
          <w:b/>
          <w:sz w:val="24"/>
          <w:szCs w:val="24"/>
        </w:rPr>
        <w:t>Centroid:</w:t>
      </w:r>
      <w:r>
        <w:rPr>
          <w:sz w:val="24"/>
          <w:szCs w:val="24"/>
        </w:rPr>
        <w:t xml:space="preserve">  The geometric centre of a 2-dimensional area which is the average position of all the points in the area.  In terms of SMOSS modelling</w:t>
      </w:r>
      <w:r w:rsidR="00AC4511">
        <w:rPr>
          <w:sz w:val="24"/>
          <w:szCs w:val="24"/>
        </w:rPr>
        <w:t>,</w:t>
      </w:r>
      <w:r>
        <w:rPr>
          <w:sz w:val="24"/>
          <w:szCs w:val="24"/>
        </w:rPr>
        <w:t xml:space="preserve"> which is based on centroids, this refers to the median population weighted centroid of each census output area.  See below for a definition of SMOSS.</w:t>
      </w:r>
    </w:p>
    <w:p w:rsidR="00D33E9B" w:rsidRPr="00DC14AB" w:rsidRDefault="00D33E9B">
      <w:pPr>
        <w:rPr>
          <w:sz w:val="24"/>
          <w:szCs w:val="24"/>
        </w:rPr>
      </w:pPr>
      <w:r w:rsidRPr="00D33E9B">
        <w:rPr>
          <w:b/>
          <w:sz w:val="24"/>
          <w:szCs w:val="24"/>
        </w:rPr>
        <w:t>COMPASS:</w:t>
      </w:r>
      <w:r>
        <w:rPr>
          <w:sz w:val="24"/>
          <w:szCs w:val="24"/>
        </w:rPr>
        <w:t xml:space="preserve">  This is a prescribing information system developed to provide GP practices with feedback on their prescribing and how they compare to their peers</w:t>
      </w:r>
      <w:r w:rsidR="00AC4511">
        <w:rPr>
          <w:sz w:val="24"/>
          <w:szCs w:val="24"/>
        </w:rPr>
        <w:t>,</w:t>
      </w:r>
      <w:r>
        <w:rPr>
          <w:sz w:val="24"/>
          <w:szCs w:val="24"/>
        </w:rPr>
        <w:t xml:space="preserve"> both locally and regionally.  The practice specific feedback reports provide in-depth analysis including the identification of potentially high cost area</w:t>
      </w:r>
      <w:r w:rsidR="00AC4511">
        <w:rPr>
          <w:sz w:val="24"/>
          <w:szCs w:val="24"/>
        </w:rPr>
        <w:t>s</w:t>
      </w:r>
      <w:r>
        <w:rPr>
          <w:sz w:val="24"/>
          <w:szCs w:val="24"/>
        </w:rPr>
        <w:t xml:space="preserve">, encourage generic prescribing and discourage over-prescribing of certain medications.  COMPASS reports are supplemented with therapeutic notes which provide evidence based advice on the use of medicines to GPs and pharmacists. </w:t>
      </w:r>
    </w:p>
    <w:p w:rsidR="00DE6A4B" w:rsidRDefault="00DE6A4B">
      <w:pPr>
        <w:rPr>
          <w:sz w:val="24"/>
          <w:szCs w:val="24"/>
        </w:rPr>
      </w:pPr>
      <w:r w:rsidRPr="00DE6A4B">
        <w:rPr>
          <w:b/>
          <w:sz w:val="24"/>
          <w:szCs w:val="24"/>
        </w:rPr>
        <w:t>Confidence Intervals:</w:t>
      </w:r>
      <w:r>
        <w:rPr>
          <w:sz w:val="24"/>
          <w:szCs w:val="24"/>
        </w:rPr>
        <w:t xml:space="preserve">  Confidence intervals can be used to indicate the reliability of an estimate.  Instead of estimating a parameter by a single value, a confidence interval gives an estimated range of values which is likely to include a known population parameter.  The smaller the interval, the more reliable the estimate will be.  In terms of resource allocation, this provides a means of assessing how accurate an area/GP practice’s allocation will be.</w:t>
      </w:r>
    </w:p>
    <w:p w:rsidR="00DE6A4B" w:rsidRDefault="00DE6A4B">
      <w:pPr>
        <w:rPr>
          <w:sz w:val="24"/>
          <w:szCs w:val="24"/>
        </w:rPr>
      </w:pPr>
      <w:r w:rsidRPr="00DE6A4B">
        <w:rPr>
          <w:b/>
          <w:sz w:val="24"/>
          <w:szCs w:val="24"/>
        </w:rPr>
        <w:t>Counter intuitive/Intuitive:</w:t>
      </w:r>
      <w:r>
        <w:rPr>
          <w:sz w:val="24"/>
          <w:szCs w:val="24"/>
        </w:rPr>
        <w:t xml:space="preserve">  These phrases are used to describe the effect of a coefficient on a specific variable within a model.  Counter intuitive signs refers to variables that have coefficients with unexpected signs </w:t>
      </w:r>
      <w:r w:rsidR="00FF4052">
        <w:rPr>
          <w:sz w:val="24"/>
          <w:szCs w:val="24"/>
        </w:rPr>
        <w:t xml:space="preserve">or magnitude </w:t>
      </w:r>
      <w:r>
        <w:rPr>
          <w:sz w:val="24"/>
          <w:szCs w:val="24"/>
        </w:rPr>
        <w:t>in the regression model, e.g. we might expect areas with higher employment deprivation to have higher prescribing costs when in fact they may have lower costs; this relationship seems to be the opposite to what would generally be believed.</w:t>
      </w:r>
    </w:p>
    <w:p w:rsidR="00543FF8" w:rsidRDefault="00543FF8">
      <w:pPr>
        <w:rPr>
          <w:sz w:val="24"/>
          <w:szCs w:val="24"/>
        </w:rPr>
      </w:pPr>
      <w:r w:rsidRPr="00B82076">
        <w:rPr>
          <w:b/>
          <w:sz w:val="24"/>
          <w:szCs w:val="24"/>
        </w:rPr>
        <w:t>Department of Health, Social Services &amp; Public Safety (DHSSPS):</w:t>
      </w:r>
      <w:r w:rsidR="00B82076" w:rsidRPr="00B82076">
        <w:rPr>
          <w:b/>
          <w:sz w:val="24"/>
          <w:szCs w:val="24"/>
        </w:rPr>
        <w:t xml:space="preserve">  </w:t>
      </w:r>
      <w:r w:rsidR="00B82076">
        <w:rPr>
          <w:sz w:val="24"/>
          <w:szCs w:val="24"/>
        </w:rPr>
        <w:t>The DHSSPS was established by the Departments (NI) Order 1999.  The Department administers the business of: (i) health and personal social services, which includes policy and legislation for hospitals, community health and personal social services and family practitioner services; (ii) public health, which covers responsibility for policy and legislation to promote and protect the health and wellbeing of the population of Northern Ireland and (iii) public safety, which encompasses responsibility for the policy and legislation for the Fire Authority, food safety and emergency planning.</w:t>
      </w:r>
    </w:p>
    <w:p w:rsidR="00543FF8" w:rsidRDefault="00543FF8">
      <w:pPr>
        <w:rPr>
          <w:sz w:val="24"/>
          <w:szCs w:val="24"/>
        </w:rPr>
      </w:pPr>
      <w:r w:rsidRPr="00B82076">
        <w:rPr>
          <w:b/>
          <w:sz w:val="24"/>
          <w:szCs w:val="24"/>
        </w:rPr>
        <w:lastRenderedPageBreak/>
        <w:t>Differential Need:</w:t>
      </w:r>
      <w:r w:rsidR="00B82076">
        <w:rPr>
          <w:sz w:val="24"/>
          <w:szCs w:val="24"/>
        </w:rPr>
        <w:t xml:space="preserve">  Different populations may have different need for health and social care services due to need-related factors.  This can be due to factors such as deprivation, morbidity and socio-economic circumstances.</w:t>
      </w:r>
    </w:p>
    <w:p w:rsidR="00CC1CA6" w:rsidRDefault="00CC1CA6">
      <w:pPr>
        <w:rPr>
          <w:b/>
          <w:sz w:val="24"/>
          <w:szCs w:val="24"/>
        </w:rPr>
      </w:pPr>
      <w:r w:rsidRPr="00CC1CA6">
        <w:rPr>
          <w:b/>
          <w:sz w:val="24"/>
          <w:szCs w:val="24"/>
        </w:rPr>
        <w:t>Endogenous/exogenous:</w:t>
      </w:r>
      <w:r>
        <w:rPr>
          <w:sz w:val="24"/>
          <w:szCs w:val="24"/>
        </w:rPr>
        <w:t xml:space="preserve">  Socio-economic circumstances give rise to healthcare needs which in turn give rise to demand for services.  Need is not affected by supply and demand, it is exogenous (that is, originates outside the healthcare system).  However, supply can influence demand for services but demand and therefore utilisation can affect the future supply of healthcare.  This feedback loop from supply to demand/utilisation means that demand/utilisation and supply can be created within the healthcare system; supply is therefore endogenous.  A statistical technique such as two-stage least squares regression is required to solve the problem of endogeneity.  See later in this glossary for a definition of two-stage least squares.</w:t>
      </w:r>
    </w:p>
    <w:p w:rsidR="00543FF8" w:rsidRDefault="00543FF8">
      <w:pPr>
        <w:rPr>
          <w:sz w:val="24"/>
          <w:szCs w:val="24"/>
        </w:rPr>
      </w:pPr>
      <w:r w:rsidRPr="00B82076">
        <w:rPr>
          <w:b/>
          <w:sz w:val="24"/>
          <w:szCs w:val="24"/>
        </w:rPr>
        <w:t>Equality Legislation:</w:t>
      </w:r>
      <w:r w:rsidR="00B82076">
        <w:rPr>
          <w:sz w:val="24"/>
          <w:szCs w:val="24"/>
        </w:rPr>
        <w:t xml:space="preserve">  Under Section 75 of the Northern </w:t>
      </w:r>
      <w:r w:rsidR="002D5B2F">
        <w:rPr>
          <w:sz w:val="24"/>
          <w:szCs w:val="24"/>
        </w:rPr>
        <w:t xml:space="preserve">Ireland </w:t>
      </w:r>
      <w:r w:rsidR="00B82076">
        <w:rPr>
          <w:sz w:val="24"/>
          <w:szCs w:val="24"/>
        </w:rPr>
        <w:t>Act 1998, public authorities in Northern Ireland are required</w:t>
      </w:r>
      <w:r w:rsidR="00DB09E2">
        <w:rPr>
          <w:sz w:val="24"/>
          <w:szCs w:val="24"/>
        </w:rPr>
        <w:t>,</w:t>
      </w:r>
      <w:r w:rsidR="00B82076">
        <w:rPr>
          <w:sz w:val="24"/>
          <w:szCs w:val="24"/>
        </w:rPr>
        <w:t xml:space="preserve"> when carrying out their functions, to have regard to the need to promote equality of opportunity between persons of different religious beliefs, political opinion, racial group, age, marital status, gender orientation, men and women in general, persons with and without a disability and persons with and without dependants.  A public authority is also required to have regard to the desirability of promoting good relations between persons of different religious beliefs, political opinion or racial group.</w:t>
      </w:r>
    </w:p>
    <w:p w:rsidR="00DE6A4B" w:rsidRDefault="00A113AE">
      <w:pPr>
        <w:rPr>
          <w:sz w:val="24"/>
          <w:szCs w:val="24"/>
        </w:rPr>
      </w:pPr>
      <w:r w:rsidRPr="00A113AE">
        <w:rPr>
          <w:b/>
          <w:sz w:val="24"/>
          <w:szCs w:val="24"/>
        </w:rPr>
        <w:t>Face validity:</w:t>
      </w:r>
      <w:r>
        <w:rPr>
          <w:sz w:val="24"/>
          <w:szCs w:val="24"/>
        </w:rPr>
        <w:t xml:space="preserve">  Whether or not a variable or model reflects what it purports to measure.</w:t>
      </w:r>
    </w:p>
    <w:p w:rsidR="00543FF8" w:rsidRDefault="00543FF8">
      <w:pPr>
        <w:rPr>
          <w:sz w:val="24"/>
          <w:szCs w:val="24"/>
        </w:rPr>
      </w:pPr>
      <w:r w:rsidRPr="00B82076">
        <w:rPr>
          <w:b/>
          <w:sz w:val="24"/>
          <w:szCs w:val="24"/>
        </w:rPr>
        <w:t>Fair Share:</w:t>
      </w:r>
      <w:r w:rsidR="00B82076">
        <w:rPr>
          <w:sz w:val="24"/>
          <w:szCs w:val="24"/>
        </w:rPr>
        <w:t xml:space="preserve">  </w:t>
      </w:r>
      <w:r w:rsidR="00DB09E2">
        <w:rPr>
          <w:sz w:val="24"/>
          <w:szCs w:val="24"/>
        </w:rPr>
        <w:t xml:space="preserve">The </w:t>
      </w:r>
      <w:r w:rsidR="00B82076">
        <w:rPr>
          <w:sz w:val="24"/>
          <w:szCs w:val="24"/>
        </w:rPr>
        <w:t>aim of a weighed capitation formula is to determine each GP practice and local commissioning group’s fair share of the available resources.  This is based on the population size, the age-gender structure and additional needs profile of each population relative to each other.</w:t>
      </w:r>
    </w:p>
    <w:p w:rsidR="00A113AE" w:rsidRDefault="00A113AE">
      <w:pPr>
        <w:rPr>
          <w:sz w:val="24"/>
          <w:szCs w:val="24"/>
        </w:rPr>
      </w:pPr>
      <w:r w:rsidRPr="00A113AE">
        <w:rPr>
          <w:b/>
          <w:sz w:val="24"/>
          <w:szCs w:val="24"/>
        </w:rPr>
        <w:t>Forcing variables into a model:</w:t>
      </w:r>
      <w:r>
        <w:rPr>
          <w:sz w:val="24"/>
          <w:szCs w:val="24"/>
        </w:rPr>
        <w:t xml:space="preserve">  This refers to adding variables to a model when they were not selected into the model by the usual selection procedures.</w:t>
      </w:r>
    </w:p>
    <w:p w:rsidR="00543FF8" w:rsidRDefault="00543FF8">
      <w:pPr>
        <w:rPr>
          <w:sz w:val="24"/>
          <w:szCs w:val="24"/>
        </w:rPr>
      </w:pPr>
      <w:r w:rsidRPr="00DC14AB">
        <w:rPr>
          <w:b/>
          <w:sz w:val="24"/>
          <w:szCs w:val="24"/>
        </w:rPr>
        <w:t>Functional Form:</w:t>
      </w:r>
      <w:r w:rsidR="00B82076">
        <w:rPr>
          <w:sz w:val="24"/>
          <w:szCs w:val="24"/>
        </w:rPr>
        <w:t xml:space="preserve"> </w:t>
      </w:r>
      <w:r w:rsidR="00DC14AB">
        <w:rPr>
          <w:sz w:val="24"/>
          <w:szCs w:val="24"/>
        </w:rPr>
        <w:t xml:space="preserve"> This refers to the algebraic form of the relationship between a dependent variable and the explanatory variables.  The simplest functional form is linear, where the relationship is graphically represented by a straight line.  Other functional forms include transformation of the dependent variable and/or explanatory variables using the natural logarithm transformation.</w:t>
      </w:r>
      <w:r w:rsidR="00B82076">
        <w:rPr>
          <w:sz w:val="24"/>
          <w:szCs w:val="24"/>
        </w:rPr>
        <w:t xml:space="preserve"> </w:t>
      </w:r>
    </w:p>
    <w:p w:rsidR="00E342DD" w:rsidRPr="00C06DFF" w:rsidRDefault="00E342DD">
      <w:pPr>
        <w:rPr>
          <w:sz w:val="24"/>
          <w:szCs w:val="24"/>
        </w:rPr>
      </w:pPr>
      <w:r w:rsidRPr="00E342DD">
        <w:rPr>
          <w:b/>
          <w:sz w:val="24"/>
          <w:szCs w:val="24"/>
        </w:rPr>
        <w:t>Health &amp; Social Care Board (HSCB):</w:t>
      </w:r>
      <w:r w:rsidR="00C06DFF">
        <w:rPr>
          <w:b/>
          <w:sz w:val="24"/>
          <w:szCs w:val="24"/>
        </w:rPr>
        <w:t xml:space="preserve">  </w:t>
      </w:r>
      <w:r w:rsidR="00C06DFF" w:rsidRPr="00C06DFF">
        <w:rPr>
          <w:sz w:val="24"/>
          <w:szCs w:val="24"/>
        </w:rPr>
        <w:t>On the 1</w:t>
      </w:r>
      <w:r w:rsidR="00C06DFF" w:rsidRPr="00C06DFF">
        <w:rPr>
          <w:sz w:val="24"/>
          <w:szCs w:val="24"/>
          <w:vertAlign w:val="superscript"/>
        </w:rPr>
        <w:t>st</w:t>
      </w:r>
      <w:r w:rsidR="00C06DFF" w:rsidRPr="00C06DFF">
        <w:rPr>
          <w:sz w:val="24"/>
          <w:szCs w:val="24"/>
        </w:rPr>
        <w:t xml:space="preserve"> April 2009, following the Review of Public Administration</w:t>
      </w:r>
      <w:r w:rsidR="00FF4052">
        <w:rPr>
          <w:sz w:val="24"/>
          <w:szCs w:val="24"/>
        </w:rPr>
        <w:t xml:space="preserve"> in Northern Ireland, a</w:t>
      </w:r>
      <w:r w:rsidR="00C06DFF">
        <w:rPr>
          <w:sz w:val="24"/>
          <w:szCs w:val="24"/>
        </w:rPr>
        <w:t xml:space="preserve"> single Health and Social Care Board replaced the existing 4 Health and Social Services Boards (HSSBs).  The HSCB has a focus on commissioning, resource management, performance management and improvement.  The HSCB identifies and meets the needs of the local population through its 5 Local Commissioning Groups (LCGs) that cover the same geographical area as the Health and Social Care Trusts.</w:t>
      </w:r>
    </w:p>
    <w:p w:rsidR="00DC14AB" w:rsidRPr="00DC14AB" w:rsidRDefault="00E342DD" w:rsidP="00DC14AB">
      <w:pPr>
        <w:rPr>
          <w:sz w:val="24"/>
          <w:szCs w:val="24"/>
        </w:rPr>
      </w:pPr>
      <w:r>
        <w:rPr>
          <w:b/>
          <w:sz w:val="24"/>
          <w:szCs w:val="24"/>
        </w:rPr>
        <w:lastRenderedPageBreak/>
        <w:t xml:space="preserve">Heteroscedasticity:  </w:t>
      </w:r>
      <w:r>
        <w:rPr>
          <w:sz w:val="24"/>
          <w:szCs w:val="24"/>
        </w:rPr>
        <w:t>In statistical analysis</w:t>
      </w:r>
      <w:r w:rsidR="008B1409">
        <w:rPr>
          <w:sz w:val="24"/>
          <w:szCs w:val="24"/>
        </w:rPr>
        <w:t>,</w:t>
      </w:r>
      <w:r>
        <w:rPr>
          <w:sz w:val="24"/>
          <w:szCs w:val="24"/>
        </w:rPr>
        <w:t xml:space="preserve"> the condition of non-constant variance; usually an undesirable property in modelling.</w:t>
      </w:r>
      <w:r w:rsidR="00DC14AB" w:rsidRPr="00DC14AB">
        <w:rPr>
          <w:b/>
          <w:sz w:val="24"/>
          <w:szCs w:val="24"/>
        </w:rPr>
        <w:t xml:space="preserve"> </w:t>
      </w:r>
      <w:r w:rsidR="00DC14AB" w:rsidRPr="00E342DD">
        <w:rPr>
          <w:b/>
          <w:sz w:val="24"/>
          <w:szCs w:val="24"/>
        </w:rPr>
        <w:t>Homoscedasticity:</w:t>
      </w:r>
      <w:r w:rsidR="00DC14AB">
        <w:rPr>
          <w:b/>
          <w:sz w:val="24"/>
          <w:szCs w:val="24"/>
        </w:rPr>
        <w:t xml:space="preserve"> </w:t>
      </w:r>
      <w:r w:rsidR="00DC14AB" w:rsidRPr="00DC14AB">
        <w:rPr>
          <w:sz w:val="24"/>
          <w:szCs w:val="24"/>
        </w:rPr>
        <w:t>in statistical analysis</w:t>
      </w:r>
      <w:r w:rsidR="008B1409">
        <w:rPr>
          <w:sz w:val="24"/>
          <w:szCs w:val="24"/>
        </w:rPr>
        <w:t>,</w:t>
      </w:r>
      <w:r w:rsidR="00DC14AB">
        <w:rPr>
          <w:sz w:val="24"/>
          <w:szCs w:val="24"/>
        </w:rPr>
        <w:t xml:space="preserve"> this describes a situation where there is constant variance</w:t>
      </w:r>
      <w:r w:rsidR="00C06DFF">
        <w:rPr>
          <w:sz w:val="24"/>
          <w:szCs w:val="24"/>
        </w:rPr>
        <w:t>; this is desirable in ordinary least squares regression modelling.  Homosc</w:t>
      </w:r>
      <w:r w:rsidR="008B1409">
        <w:rPr>
          <w:sz w:val="24"/>
          <w:szCs w:val="24"/>
        </w:rPr>
        <w:t>e</w:t>
      </w:r>
      <w:r w:rsidR="00C06DFF">
        <w:rPr>
          <w:sz w:val="24"/>
          <w:szCs w:val="24"/>
        </w:rPr>
        <w:t>dasticity describes a situation where the error term (“noise” between the independent variables and dependent variable) is the same across all values of the independent variables.  Where the error term differs across values of the independent variable, heteroscedasticity is present and observations with larger disturbances have more “pull” or weight than other observations.  Statistical techniques allow these observations to be down-weighted.</w:t>
      </w:r>
    </w:p>
    <w:p w:rsidR="005D2B6C" w:rsidRPr="00E53343" w:rsidRDefault="005D2B6C">
      <w:pPr>
        <w:rPr>
          <w:sz w:val="24"/>
          <w:szCs w:val="24"/>
        </w:rPr>
      </w:pPr>
      <w:r>
        <w:rPr>
          <w:b/>
          <w:sz w:val="24"/>
          <w:szCs w:val="24"/>
        </w:rPr>
        <w:t xml:space="preserve">Indicative Prescribing Amount (IPA): </w:t>
      </w:r>
      <w:r w:rsidR="00AC21B1">
        <w:rPr>
          <w:b/>
          <w:sz w:val="24"/>
          <w:szCs w:val="24"/>
        </w:rPr>
        <w:t xml:space="preserve"> </w:t>
      </w:r>
      <w:r w:rsidR="00AC21B1" w:rsidRPr="00E53343">
        <w:rPr>
          <w:sz w:val="24"/>
          <w:szCs w:val="24"/>
        </w:rPr>
        <w:t xml:space="preserve">This refers to the allocation </w:t>
      </w:r>
      <w:r w:rsidR="00E53343" w:rsidRPr="00E53343">
        <w:rPr>
          <w:sz w:val="24"/>
          <w:szCs w:val="24"/>
        </w:rPr>
        <w:t>set at the st</w:t>
      </w:r>
      <w:r w:rsidR="00E53343">
        <w:rPr>
          <w:sz w:val="24"/>
          <w:szCs w:val="24"/>
        </w:rPr>
        <w:t>ar</w:t>
      </w:r>
      <w:r w:rsidR="00E53343" w:rsidRPr="00E53343">
        <w:rPr>
          <w:sz w:val="24"/>
          <w:szCs w:val="24"/>
        </w:rPr>
        <w:t>t of the fina</w:t>
      </w:r>
      <w:r w:rsidR="00E53343">
        <w:rPr>
          <w:sz w:val="24"/>
          <w:szCs w:val="24"/>
        </w:rPr>
        <w:t>n</w:t>
      </w:r>
      <w:r w:rsidR="00E53343" w:rsidRPr="00E53343">
        <w:rPr>
          <w:sz w:val="24"/>
          <w:szCs w:val="24"/>
        </w:rPr>
        <w:t>c</w:t>
      </w:r>
      <w:r w:rsidR="00E53343">
        <w:rPr>
          <w:sz w:val="24"/>
          <w:szCs w:val="24"/>
        </w:rPr>
        <w:t>i</w:t>
      </w:r>
      <w:r w:rsidR="00E53343" w:rsidRPr="00E53343">
        <w:rPr>
          <w:sz w:val="24"/>
          <w:szCs w:val="24"/>
        </w:rPr>
        <w:t>al year</w:t>
      </w:r>
      <w:r w:rsidR="00AC4511">
        <w:rPr>
          <w:sz w:val="24"/>
          <w:szCs w:val="24"/>
        </w:rPr>
        <w:t>,</w:t>
      </w:r>
      <w:r w:rsidR="00E53343">
        <w:rPr>
          <w:sz w:val="24"/>
          <w:szCs w:val="24"/>
        </w:rPr>
        <w:t xml:space="preserve"> for either a GP Practice or an LCG</w:t>
      </w:r>
      <w:r w:rsidR="00AC4511">
        <w:rPr>
          <w:sz w:val="24"/>
          <w:szCs w:val="24"/>
        </w:rPr>
        <w:t>,</w:t>
      </w:r>
      <w:r w:rsidR="00E53343">
        <w:rPr>
          <w:sz w:val="24"/>
          <w:szCs w:val="24"/>
        </w:rPr>
        <w:t xml:space="preserve"> to cover the costs incurred in prescribing drugs to their population.</w:t>
      </w:r>
    </w:p>
    <w:p w:rsidR="00543FF8" w:rsidRPr="00C06DFF" w:rsidRDefault="00543FF8">
      <w:pPr>
        <w:rPr>
          <w:sz w:val="24"/>
          <w:szCs w:val="24"/>
        </w:rPr>
      </w:pPr>
      <w:r>
        <w:rPr>
          <w:b/>
          <w:sz w:val="24"/>
          <w:szCs w:val="24"/>
        </w:rPr>
        <w:t>Local Commissioning Group (LCG):</w:t>
      </w:r>
      <w:r w:rsidR="00C06DFF">
        <w:rPr>
          <w:b/>
          <w:sz w:val="24"/>
          <w:szCs w:val="24"/>
        </w:rPr>
        <w:t xml:space="preserve">  </w:t>
      </w:r>
      <w:r w:rsidR="00C06DFF" w:rsidRPr="00C06DFF">
        <w:rPr>
          <w:sz w:val="24"/>
          <w:szCs w:val="24"/>
        </w:rPr>
        <w:t>The 5 Local Commissioning Groups are committees</w:t>
      </w:r>
      <w:r w:rsidR="00C06DFF">
        <w:rPr>
          <w:sz w:val="24"/>
          <w:szCs w:val="24"/>
        </w:rPr>
        <w:t xml:space="preserve"> of the HSCB and each is co-terminus </w:t>
      </w:r>
      <w:r w:rsidR="00FA2298">
        <w:rPr>
          <w:sz w:val="24"/>
          <w:szCs w:val="24"/>
        </w:rPr>
        <w:t xml:space="preserve">(same boundary) </w:t>
      </w:r>
      <w:r w:rsidR="00C06DFF">
        <w:rPr>
          <w:sz w:val="24"/>
          <w:szCs w:val="24"/>
        </w:rPr>
        <w:t>with their respective Health and Social Care Trust.  LCGs have responsibility for assessing health and social care needs, planning health and social care to meet current and emerging needs and securing the delivery of health and social care to meet assessed needs.</w:t>
      </w:r>
    </w:p>
    <w:p w:rsidR="00011BDD" w:rsidRPr="00FC1F48" w:rsidRDefault="00543FF8" w:rsidP="00FC1F48">
      <w:pPr>
        <w:autoSpaceDE w:val="0"/>
        <w:autoSpaceDN w:val="0"/>
        <w:adjustRightInd w:val="0"/>
        <w:rPr>
          <w:rFonts w:cs="Arial"/>
          <w:sz w:val="24"/>
          <w:szCs w:val="24"/>
        </w:rPr>
      </w:pPr>
      <w:r>
        <w:rPr>
          <w:b/>
          <w:sz w:val="24"/>
          <w:szCs w:val="24"/>
        </w:rPr>
        <w:t>Mid-Year Estimate</w:t>
      </w:r>
      <w:r w:rsidR="004232E3">
        <w:rPr>
          <w:b/>
          <w:sz w:val="24"/>
          <w:szCs w:val="24"/>
        </w:rPr>
        <w:t xml:space="preserve"> (MYE)</w:t>
      </w:r>
      <w:r>
        <w:rPr>
          <w:b/>
          <w:sz w:val="24"/>
          <w:szCs w:val="24"/>
        </w:rPr>
        <w:t>:</w:t>
      </w:r>
      <w:r w:rsidR="00011BDD" w:rsidRPr="00011BDD">
        <w:rPr>
          <w:rFonts w:ascii="Arial" w:hAnsi="Arial" w:cs="Arial"/>
          <w:sz w:val="24"/>
          <w:szCs w:val="24"/>
        </w:rPr>
        <w:t xml:space="preserve"> </w:t>
      </w:r>
      <w:r w:rsidR="00011BDD" w:rsidRPr="00011BDD">
        <w:rPr>
          <w:rFonts w:cs="Arial"/>
          <w:sz w:val="24"/>
          <w:szCs w:val="24"/>
        </w:rPr>
        <w:t>Population estimates for Northern Ireland are published annually and approximately one year</w:t>
      </w:r>
      <w:r w:rsidR="00011BDD">
        <w:rPr>
          <w:rFonts w:cs="Arial"/>
          <w:sz w:val="24"/>
          <w:szCs w:val="24"/>
        </w:rPr>
        <w:t xml:space="preserve"> </w:t>
      </w:r>
      <w:r w:rsidR="00011BDD" w:rsidRPr="00011BDD">
        <w:rPr>
          <w:rFonts w:cs="Arial"/>
          <w:sz w:val="24"/>
          <w:szCs w:val="24"/>
        </w:rPr>
        <w:t>in arrears. Population estimates are based on the 2011 Census of population. Each year, the</w:t>
      </w:r>
      <w:r w:rsidR="00011BDD">
        <w:rPr>
          <w:rFonts w:cs="Arial"/>
          <w:sz w:val="24"/>
          <w:szCs w:val="24"/>
        </w:rPr>
        <w:t xml:space="preserve"> </w:t>
      </w:r>
      <w:r w:rsidR="00011BDD" w:rsidRPr="00011BDD">
        <w:rPr>
          <w:rFonts w:cs="Arial"/>
          <w:sz w:val="24"/>
          <w:szCs w:val="24"/>
        </w:rPr>
        <w:t>population is ‘</w:t>
      </w:r>
      <w:r w:rsidR="00011BDD" w:rsidRPr="00011BDD">
        <w:rPr>
          <w:rFonts w:cs="Arial"/>
          <w:i/>
          <w:iCs/>
          <w:sz w:val="24"/>
          <w:szCs w:val="24"/>
        </w:rPr>
        <w:t>aged-on</w:t>
      </w:r>
      <w:r w:rsidR="00BE46B9">
        <w:rPr>
          <w:rFonts w:cs="Arial"/>
          <w:sz w:val="24"/>
          <w:szCs w:val="24"/>
        </w:rPr>
        <w:t>’ by one year -</w:t>
      </w:r>
      <w:r w:rsidR="00011BDD" w:rsidRPr="00011BDD">
        <w:rPr>
          <w:rFonts w:cs="Arial"/>
          <w:sz w:val="24"/>
          <w:szCs w:val="24"/>
        </w:rPr>
        <w:t xml:space="preserve"> the number of births in the year is added, the number of</w:t>
      </w:r>
      <w:r w:rsidR="00011BDD">
        <w:rPr>
          <w:rFonts w:cs="Arial"/>
          <w:sz w:val="24"/>
          <w:szCs w:val="24"/>
        </w:rPr>
        <w:t xml:space="preserve"> </w:t>
      </w:r>
      <w:r w:rsidR="00011BDD" w:rsidRPr="00011BDD">
        <w:rPr>
          <w:rFonts w:cs="Arial"/>
          <w:sz w:val="24"/>
          <w:szCs w:val="24"/>
        </w:rPr>
        <w:t>deaths in the year is subtracted and an adjustment is made for migration. Subsequent</w:t>
      </w:r>
      <w:r w:rsidR="00011BDD">
        <w:rPr>
          <w:rFonts w:cs="Arial"/>
          <w:sz w:val="24"/>
          <w:szCs w:val="24"/>
        </w:rPr>
        <w:t xml:space="preserve"> </w:t>
      </w:r>
      <w:r w:rsidR="00011BDD" w:rsidRPr="00011BDD">
        <w:rPr>
          <w:rFonts w:cs="Arial"/>
          <w:sz w:val="24"/>
          <w:szCs w:val="24"/>
        </w:rPr>
        <w:t>mid-year population estimates then use the previous year’s figures as the base</w:t>
      </w:r>
      <w:r w:rsidR="00011BDD">
        <w:rPr>
          <w:rFonts w:cs="Arial"/>
          <w:sz w:val="24"/>
          <w:szCs w:val="24"/>
        </w:rPr>
        <w:t>.</w:t>
      </w:r>
    </w:p>
    <w:p w:rsidR="00BE46B9" w:rsidRPr="00C06DFF" w:rsidRDefault="00543FF8" w:rsidP="00FC1F48">
      <w:pPr>
        <w:rPr>
          <w:sz w:val="24"/>
          <w:szCs w:val="24"/>
        </w:rPr>
      </w:pPr>
      <w:r>
        <w:rPr>
          <w:b/>
          <w:sz w:val="24"/>
          <w:szCs w:val="24"/>
        </w:rPr>
        <w:t>National Health Application &amp; Infrastructure</w:t>
      </w:r>
      <w:r w:rsidR="007A1E62">
        <w:rPr>
          <w:b/>
          <w:sz w:val="24"/>
          <w:szCs w:val="24"/>
        </w:rPr>
        <w:t xml:space="preserve"> Services</w:t>
      </w:r>
      <w:r w:rsidR="00C06DFF">
        <w:rPr>
          <w:b/>
          <w:sz w:val="24"/>
          <w:szCs w:val="24"/>
        </w:rPr>
        <w:t xml:space="preserve"> (NHAIS)</w:t>
      </w:r>
      <w:r>
        <w:rPr>
          <w:b/>
          <w:sz w:val="24"/>
          <w:szCs w:val="24"/>
        </w:rPr>
        <w:t>:</w:t>
      </w:r>
      <w:r w:rsidR="00C06DFF">
        <w:rPr>
          <w:b/>
          <w:sz w:val="24"/>
          <w:szCs w:val="24"/>
        </w:rPr>
        <w:t xml:space="preserve">  </w:t>
      </w:r>
      <w:r w:rsidR="00C06DFF" w:rsidRPr="00C06DFF">
        <w:rPr>
          <w:sz w:val="24"/>
          <w:szCs w:val="24"/>
        </w:rPr>
        <w:t>Commonly known as the Exeter System; this records all patients registered on GP practice lists in Northern Ireland.</w:t>
      </w:r>
    </w:p>
    <w:p w:rsidR="00BE46B9" w:rsidRDefault="00E342DD" w:rsidP="00FC1F48">
      <w:pPr>
        <w:rPr>
          <w:sz w:val="24"/>
          <w:szCs w:val="24"/>
        </w:rPr>
      </w:pPr>
      <w:proofErr w:type="gramStart"/>
      <w:r>
        <w:rPr>
          <w:b/>
          <w:sz w:val="24"/>
          <w:szCs w:val="24"/>
        </w:rPr>
        <w:t xml:space="preserve">Needs Indicator:  </w:t>
      </w:r>
      <w:r w:rsidRPr="00E342DD">
        <w:rPr>
          <w:sz w:val="24"/>
          <w:szCs w:val="24"/>
        </w:rPr>
        <w:t>Refers to variables</w:t>
      </w:r>
      <w:r>
        <w:rPr>
          <w:sz w:val="24"/>
          <w:szCs w:val="24"/>
        </w:rPr>
        <w:t xml:space="preserve"> that should affect the use of health services; in this case the use of prescribing resources.</w:t>
      </w:r>
      <w:proofErr w:type="gramEnd"/>
    </w:p>
    <w:p w:rsidR="005D2B6C" w:rsidRDefault="005D2B6C" w:rsidP="00FC1F48">
      <w:pPr>
        <w:rPr>
          <w:sz w:val="24"/>
          <w:szCs w:val="24"/>
        </w:rPr>
      </w:pPr>
      <w:r w:rsidRPr="005D2B6C">
        <w:rPr>
          <w:b/>
          <w:sz w:val="24"/>
          <w:szCs w:val="24"/>
        </w:rPr>
        <w:t>NI-PU (Northern Ireland Prescribing Unit):</w:t>
      </w:r>
      <w:r>
        <w:rPr>
          <w:sz w:val="24"/>
          <w:szCs w:val="24"/>
        </w:rPr>
        <w:t xml:space="preserve">  These are weights designe</w:t>
      </w:r>
      <w:r w:rsidR="00AC4511">
        <w:rPr>
          <w:sz w:val="24"/>
          <w:szCs w:val="24"/>
        </w:rPr>
        <w:t>d to weight individual practice/organisation</w:t>
      </w:r>
      <w:r>
        <w:rPr>
          <w:sz w:val="24"/>
          <w:szCs w:val="24"/>
        </w:rPr>
        <w:t xml:space="preserve"> (e.g. LCG) populations for age and gender and additional need, to allow better comparisons of prescribing patterns.  Comparisons can therefore take account of the greater need of elderly people and those living in deprived areas or whose socio-economic circumstances mean they have higher than NI average need for prescribing resources.  Note that without the incorporation of the additional need element, NI-PU </w:t>
      </w:r>
      <w:proofErr w:type="gramStart"/>
      <w:r>
        <w:rPr>
          <w:sz w:val="24"/>
          <w:szCs w:val="24"/>
        </w:rPr>
        <w:t>are</w:t>
      </w:r>
      <w:proofErr w:type="gramEnd"/>
      <w:r>
        <w:rPr>
          <w:sz w:val="24"/>
          <w:szCs w:val="24"/>
        </w:rPr>
        <w:t xml:space="preserve"> equivalent to the English ASTRO-PU (see definition).</w:t>
      </w:r>
    </w:p>
    <w:p w:rsidR="00E342DD" w:rsidRDefault="00E342DD" w:rsidP="00FC1F48">
      <w:pPr>
        <w:rPr>
          <w:sz w:val="24"/>
          <w:szCs w:val="24"/>
        </w:rPr>
      </w:pPr>
      <w:r w:rsidRPr="00E342DD">
        <w:rPr>
          <w:b/>
          <w:sz w:val="24"/>
          <w:szCs w:val="24"/>
        </w:rPr>
        <w:t>Non-needs Indicator:</w:t>
      </w:r>
      <w:r>
        <w:rPr>
          <w:sz w:val="24"/>
          <w:szCs w:val="24"/>
        </w:rPr>
        <w:t xml:space="preserve">  Refers to variables that should not affect the use of health services.</w:t>
      </w:r>
    </w:p>
    <w:p w:rsidR="00FC1F48" w:rsidRPr="00FC1F48" w:rsidRDefault="00543FF8" w:rsidP="00FC1F48">
      <w:pPr>
        <w:rPr>
          <w:sz w:val="24"/>
          <w:szCs w:val="24"/>
        </w:rPr>
      </w:pPr>
      <w:r w:rsidRPr="00011BDD">
        <w:rPr>
          <w:b/>
          <w:sz w:val="24"/>
          <w:szCs w:val="24"/>
        </w:rPr>
        <w:t>Northern Ireland Statistics &amp; Research Agency (NISRA</w:t>
      </w:r>
      <w:r w:rsidRPr="00FC1F48">
        <w:rPr>
          <w:b/>
          <w:sz w:val="24"/>
          <w:szCs w:val="24"/>
        </w:rPr>
        <w:t>):</w:t>
      </w:r>
      <w:r w:rsidR="00011BDD" w:rsidRPr="00FC1F48">
        <w:rPr>
          <w:sz w:val="24"/>
          <w:szCs w:val="24"/>
        </w:rPr>
        <w:t xml:space="preserve">  NISRA is an Agency of the Department of Finance and Personnel.  NISRA is the principal source of official statistics and social research on Northern Ireland. These statistics and research inform public policy and associated debate in the wider society.  A considerable amount of the data used to develop capitation formulae are sourced from NISRA, e.g. census data, registrar general data on births and deaths and population data.</w:t>
      </w:r>
    </w:p>
    <w:p w:rsidR="00E342DD" w:rsidRDefault="00E342DD" w:rsidP="00FC1F48">
      <w:pPr>
        <w:rPr>
          <w:sz w:val="24"/>
          <w:szCs w:val="24"/>
        </w:rPr>
      </w:pPr>
      <w:r>
        <w:rPr>
          <w:b/>
          <w:sz w:val="24"/>
          <w:szCs w:val="24"/>
        </w:rPr>
        <w:lastRenderedPageBreak/>
        <w:t xml:space="preserve">One-Stage Approach:  </w:t>
      </w:r>
      <w:r>
        <w:rPr>
          <w:sz w:val="24"/>
          <w:szCs w:val="24"/>
        </w:rPr>
        <w:t>A variant of the utilisation approach that accounts for age related needs and additional needs in a single stage.</w:t>
      </w:r>
    </w:p>
    <w:p w:rsidR="00543FF8" w:rsidRPr="00E342DD" w:rsidRDefault="00543FF8" w:rsidP="00FC1F48">
      <w:pPr>
        <w:rPr>
          <w:sz w:val="24"/>
          <w:szCs w:val="24"/>
        </w:rPr>
      </w:pPr>
      <w:r w:rsidRPr="00543FF8">
        <w:rPr>
          <w:b/>
          <w:sz w:val="24"/>
          <w:szCs w:val="24"/>
        </w:rPr>
        <w:t>Parsimonious Model:</w:t>
      </w:r>
      <w:r>
        <w:rPr>
          <w:sz w:val="24"/>
          <w:szCs w:val="24"/>
        </w:rPr>
        <w:t xml:space="preserve">  A regression model that contains relatively few independent variables and does not contain variables </w:t>
      </w:r>
      <w:r w:rsidR="007E4B05">
        <w:rPr>
          <w:sz w:val="24"/>
          <w:szCs w:val="24"/>
        </w:rPr>
        <w:t xml:space="preserve">which </w:t>
      </w:r>
      <w:r>
        <w:rPr>
          <w:sz w:val="24"/>
          <w:szCs w:val="24"/>
        </w:rPr>
        <w:t>add little to the explanatory power of the model.</w:t>
      </w:r>
    </w:p>
    <w:p w:rsidR="00A113AE" w:rsidRDefault="00A113AE" w:rsidP="00FC1F48">
      <w:pPr>
        <w:rPr>
          <w:sz w:val="24"/>
          <w:szCs w:val="24"/>
        </w:rPr>
      </w:pPr>
      <w:r w:rsidRPr="00A113AE">
        <w:rPr>
          <w:b/>
          <w:sz w:val="24"/>
          <w:szCs w:val="24"/>
        </w:rPr>
        <w:t>QOF:</w:t>
      </w:r>
      <w:r>
        <w:rPr>
          <w:sz w:val="24"/>
          <w:szCs w:val="24"/>
        </w:rPr>
        <w:t xml:space="preserve">  Quality and Outcomes Framework.</w:t>
      </w:r>
      <w:r w:rsidR="00FE7033">
        <w:rPr>
          <w:sz w:val="24"/>
          <w:szCs w:val="24"/>
        </w:rPr>
        <w:t xml:space="preserve">  This is the annual reward and incentive programme detailing GP practice achievement results.  QOF was introduced as part of the new GP Contract in April 2004.  QOF awards practices for (i) managing some of the most chronic conditions; (ii) implementing preventative measures; (iii) providing extra services such as cervical screening and contraception services and </w:t>
      </w:r>
      <w:proofErr w:type="gramStart"/>
      <w:r w:rsidR="00FE7033">
        <w:rPr>
          <w:sz w:val="24"/>
          <w:szCs w:val="24"/>
        </w:rPr>
        <w:t>(iv)</w:t>
      </w:r>
      <w:r w:rsidR="00BC1210">
        <w:rPr>
          <w:sz w:val="24"/>
          <w:szCs w:val="24"/>
        </w:rPr>
        <w:t xml:space="preserve"> </w:t>
      </w:r>
      <w:r w:rsidR="00FE7033">
        <w:rPr>
          <w:sz w:val="24"/>
          <w:szCs w:val="24"/>
        </w:rPr>
        <w:t>the</w:t>
      </w:r>
      <w:proofErr w:type="gramEnd"/>
      <w:r w:rsidR="00FE7033">
        <w:rPr>
          <w:sz w:val="24"/>
          <w:szCs w:val="24"/>
        </w:rPr>
        <w:t xml:space="preserve"> quality and productivity of the service.</w:t>
      </w:r>
    </w:p>
    <w:p w:rsidR="00A113AE" w:rsidRDefault="00A113AE">
      <w:pPr>
        <w:rPr>
          <w:sz w:val="24"/>
          <w:szCs w:val="24"/>
        </w:rPr>
      </w:pPr>
      <w:r w:rsidRPr="00A113AE">
        <w:rPr>
          <w:b/>
          <w:sz w:val="24"/>
          <w:szCs w:val="24"/>
        </w:rPr>
        <w:t>R</w:t>
      </w:r>
      <w:r w:rsidRPr="00A113AE">
        <w:rPr>
          <w:b/>
          <w:sz w:val="24"/>
          <w:szCs w:val="24"/>
          <w:vertAlign w:val="superscript"/>
        </w:rPr>
        <w:t>2</w:t>
      </w:r>
      <w:r w:rsidRPr="00A113AE">
        <w:rPr>
          <w:b/>
          <w:sz w:val="24"/>
          <w:szCs w:val="24"/>
        </w:rPr>
        <w:t>:</w:t>
      </w:r>
      <w:r>
        <w:rPr>
          <w:sz w:val="24"/>
          <w:szCs w:val="24"/>
        </w:rPr>
        <w:t xml:space="preserve">  The coefficient of determination, this is the statistic which can be used to determine the quality of the fit of a model to the data being modelled.  It refers to the proportion of the variability of the dependent variable in a regression model that is explained by the independent variables; it ranges in value from 0 to 1.0.  A value of R</w:t>
      </w:r>
      <w:r w:rsidRPr="00A113AE">
        <w:rPr>
          <w:sz w:val="24"/>
          <w:szCs w:val="24"/>
          <w:vertAlign w:val="superscript"/>
        </w:rPr>
        <w:t>2</w:t>
      </w:r>
      <w:r>
        <w:rPr>
          <w:sz w:val="24"/>
          <w:szCs w:val="24"/>
        </w:rPr>
        <w:t xml:space="preserve"> = 1.0 indicates that the fit is perfect.</w:t>
      </w:r>
    </w:p>
    <w:p w:rsidR="00A113AE" w:rsidRDefault="00A113AE">
      <w:pPr>
        <w:rPr>
          <w:sz w:val="24"/>
          <w:szCs w:val="24"/>
        </w:rPr>
      </w:pPr>
      <w:r w:rsidRPr="00A113AE">
        <w:rPr>
          <w:b/>
          <w:sz w:val="24"/>
          <w:szCs w:val="24"/>
        </w:rPr>
        <w:t>RESET:</w:t>
      </w:r>
      <w:r>
        <w:rPr>
          <w:sz w:val="24"/>
          <w:szCs w:val="24"/>
        </w:rPr>
        <w:t xml:space="preserve">  Regression Specification Error Test; a general specification test sometimes used as a criterion model selection in linear regression models.  It tests whether or not non-linear combinations of the estimated values help explain the dependent variable.  The intuition behind the test is that if non-linear combinations of the explanatory variables have any power in explaining the dependent variable, then the model is mis-specified.</w:t>
      </w:r>
    </w:p>
    <w:p w:rsidR="00D33E9B" w:rsidRPr="00D33E9B" w:rsidRDefault="00D33E9B">
      <w:pPr>
        <w:rPr>
          <w:sz w:val="24"/>
          <w:szCs w:val="24"/>
        </w:rPr>
      </w:pPr>
      <w:r>
        <w:rPr>
          <w:b/>
          <w:sz w:val="24"/>
          <w:szCs w:val="24"/>
        </w:rPr>
        <w:t xml:space="preserve">SMOSS (Simplified Modelling of Spatial Systems):  </w:t>
      </w:r>
      <w:r w:rsidRPr="00D33E9B">
        <w:rPr>
          <w:sz w:val="24"/>
          <w:szCs w:val="24"/>
        </w:rPr>
        <w:t>This is a sp</w:t>
      </w:r>
      <w:r>
        <w:rPr>
          <w:sz w:val="24"/>
          <w:szCs w:val="24"/>
        </w:rPr>
        <w:t>a</w:t>
      </w:r>
      <w:r w:rsidRPr="00D33E9B">
        <w:rPr>
          <w:sz w:val="24"/>
          <w:szCs w:val="24"/>
        </w:rPr>
        <w:t>tial analytical tool</w:t>
      </w:r>
      <w:r>
        <w:rPr>
          <w:sz w:val="24"/>
          <w:szCs w:val="24"/>
        </w:rPr>
        <w:t xml:space="preserve"> designed by Lancaster University, originally to develop a rurality adjustment within the Northern Ireland regional capitation formula.  Using the road network, distances and access times can be calculated </w:t>
      </w:r>
      <w:r w:rsidR="00FF4052">
        <w:rPr>
          <w:sz w:val="24"/>
          <w:szCs w:val="24"/>
        </w:rPr>
        <w:t>using postcodes of facilities and</w:t>
      </w:r>
      <w:r>
        <w:rPr>
          <w:sz w:val="24"/>
          <w:szCs w:val="24"/>
        </w:rPr>
        <w:t xml:space="preserve"> centroids of census output areas; SMOSS incorporates average speeds on different classes of road.</w:t>
      </w:r>
    </w:p>
    <w:p w:rsidR="00A113AE" w:rsidRDefault="00A113AE">
      <w:pPr>
        <w:rPr>
          <w:sz w:val="24"/>
          <w:szCs w:val="24"/>
        </w:rPr>
      </w:pPr>
      <w:r w:rsidRPr="00A113AE">
        <w:rPr>
          <w:b/>
          <w:sz w:val="24"/>
          <w:szCs w:val="24"/>
        </w:rPr>
        <w:t>SMR:</w:t>
      </w:r>
      <w:r>
        <w:rPr>
          <w:sz w:val="24"/>
          <w:szCs w:val="24"/>
        </w:rPr>
        <w:t xml:space="preserve">  Standardised Mortality Ratio.</w:t>
      </w:r>
      <w:r w:rsidR="00011BDD">
        <w:rPr>
          <w:sz w:val="24"/>
          <w:szCs w:val="24"/>
        </w:rPr>
        <w:t xml:space="preserve">  A measure of how much more or less likely a person is to die in a geographic area compared with the Northern Ireland average, having taken account of the area’s age and gender profile.  The calculation of SMR involves indirect standardisation</w:t>
      </w:r>
      <w:r w:rsidR="00D33E9B">
        <w:rPr>
          <w:sz w:val="24"/>
          <w:szCs w:val="24"/>
        </w:rPr>
        <w:t>;</w:t>
      </w:r>
      <w:r w:rsidR="00011BDD">
        <w:rPr>
          <w:sz w:val="24"/>
          <w:szCs w:val="24"/>
        </w:rPr>
        <w:t xml:space="preserve"> that is calculating the ratio of observed deaths to expected deaths (the distribution of deaths if total number of deaths had occurred with the same age and gender distribution as in the population).</w:t>
      </w:r>
    </w:p>
    <w:p w:rsidR="00A113AE" w:rsidRDefault="00A113AE">
      <w:pPr>
        <w:rPr>
          <w:sz w:val="24"/>
          <w:szCs w:val="24"/>
        </w:rPr>
      </w:pPr>
      <w:r>
        <w:rPr>
          <w:b/>
          <w:sz w:val="24"/>
          <w:szCs w:val="24"/>
        </w:rPr>
        <w:t xml:space="preserve">Standardisation:  </w:t>
      </w:r>
      <w:r>
        <w:rPr>
          <w:sz w:val="24"/>
          <w:szCs w:val="24"/>
        </w:rPr>
        <w:t>A method used to remove</w:t>
      </w:r>
      <w:r w:rsidR="007E4B05">
        <w:rPr>
          <w:sz w:val="24"/>
          <w:szCs w:val="24"/>
        </w:rPr>
        <w:t>,</w:t>
      </w:r>
      <w:r>
        <w:rPr>
          <w:sz w:val="24"/>
          <w:szCs w:val="24"/>
        </w:rPr>
        <w:t xml:space="preserve"> as far as possible</w:t>
      </w:r>
      <w:r w:rsidR="007E4B05">
        <w:rPr>
          <w:sz w:val="24"/>
          <w:szCs w:val="24"/>
        </w:rPr>
        <w:t>,</w:t>
      </w:r>
      <w:r>
        <w:rPr>
          <w:sz w:val="24"/>
          <w:szCs w:val="24"/>
        </w:rPr>
        <w:t xml:space="preserve"> the effects of differences in age and gender (or some other confounding variable) when comparing two or more populations; the method may be direct or indirect.</w:t>
      </w:r>
    </w:p>
    <w:p w:rsidR="00B12676" w:rsidRPr="00BC1210" w:rsidRDefault="00B12676">
      <w:pPr>
        <w:rPr>
          <w:sz w:val="24"/>
          <w:szCs w:val="24"/>
        </w:rPr>
      </w:pPr>
      <w:r>
        <w:rPr>
          <w:b/>
          <w:sz w:val="24"/>
          <w:szCs w:val="24"/>
        </w:rPr>
        <w:t>STAR-PU (</w:t>
      </w:r>
      <w:r w:rsidR="00BC1210">
        <w:rPr>
          <w:b/>
          <w:sz w:val="24"/>
          <w:szCs w:val="24"/>
        </w:rPr>
        <w:t>Specific Therapeutic Group Age-Gender-Related Prescribing Unit</w:t>
      </w:r>
      <w:r>
        <w:rPr>
          <w:b/>
          <w:sz w:val="24"/>
          <w:szCs w:val="24"/>
        </w:rPr>
        <w:t>):</w:t>
      </w:r>
      <w:r w:rsidR="00BC1210">
        <w:rPr>
          <w:b/>
          <w:sz w:val="24"/>
          <w:szCs w:val="24"/>
        </w:rPr>
        <w:t xml:space="preserve">  </w:t>
      </w:r>
      <w:r w:rsidR="00BC1210">
        <w:rPr>
          <w:sz w:val="24"/>
          <w:szCs w:val="24"/>
        </w:rPr>
        <w:t xml:space="preserve">STAR-PU allows more accurate and meaningful comparisons </w:t>
      </w:r>
      <w:r w:rsidR="00951E38">
        <w:rPr>
          <w:sz w:val="24"/>
          <w:szCs w:val="24"/>
        </w:rPr>
        <w:t xml:space="preserve">of prescribing patterns </w:t>
      </w:r>
      <w:r w:rsidR="00BC1210">
        <w:rPr>
          <w:sz w:val="24"/>
          <w:szCs w:val="24"/>
        </w:rPr>
        <w:t xml:space="preserve">within a specific therapeutic group, by taking into account the types of people who will be receiving that medication.  There are differences in the age and gender of patients for whom drugs in specific therapeutic groups are usually prescribed, for </w:t>
      </w:r>
      <w:r w:rsidR="00BC1210">
        <w:rPr>
          <w:sz w:val="24"/>
          <w:szCs w:val="24"/>
        </w:rPr>
        <w:lastRenderedPageBreak/>
        <w:t xml:space="preserve">example, drugs for dementia are generally prescribed for older people.  </w:t>
      </w:r>
      <w:r w:rsidR="00951E38">
        <w:rPr>
          <w:sz w:val="24"/>
          <w:szCs w:val="24"/>
        </w:rPr>
        <w:t>These weights allow more accurate comparisons for specific categories of drugs</w:t>
      </w:r>
      <w:r w:rsidR="00BC1210">
        <w:rPr>
          <w:sz w:val="24"/>
          <w:szCs w:val="24"/>
        </w:rPr>
        <w:t xml:space="preserve"> </w:t>
      </w:r>
      <w:r w:rsidR="00951E38">
        <w:rPr>
          <w:sz w:val="24"/>
          <w:szCs w:val="24"/>
        </w:rPr>
        <w:t>as the methodology is based on costs within the therapeutic group.</w:t>
      </w:r>
      <w:r w:rsidR="00BC1210">
        <w:rPr>
          <w:sz w:val="24"/>
          <w:szCs w:val="24"/>
        </w:rPr>
        <w:t xml:space="preserve"> </w:t>
      </w:r>
    </w:p>
    <w:p w:rsidR="00E342DD" w:rsidRDefault="00E342DD">
      <w:pPr>
        <w:rPr>
          <w:sz w:val="24"/>
          <w:szCs w:val="24"/>
        </w:rPr>
      </w:pPr>
      <w:r w:rsidRPr="00E342DD">
        <w:rPr>
          <w:b/>
          <w:sz w:val="24"/>
          <w:szCs w:val="24"/>
        </w:rPr>
        <w:t>Sterilisation:</w:t>
      </w:r>
      <w:r>
        <w:rPr>
          <w:sz w:val="24"/>
          <w:szCs w:val="24"/>
        </w:rPr>
        <w:t xml:space="preserve">  A method in which variables that should not affect the allocation of resources are removed so that they do not affect allocations either directly or indirectly via their relationship with other variables.</w:t>
      </w:r>
    </w:p>
    <w:p w:rsidR="00E342DD" w:rsidRDefault="00E342DD">
      <w:pPr>
        <w:rPr>
          <w:sz w:val="24"/>
          <w:szCs w:val="24"/>
        </w:rPr>
      </w:pPr>
      <w:r w:rsidRPr="00E342DD">
        <w:rPr>
          <w:b/>
          <w:sz w:val="24"/>
          <w:szCs w:val="24"/>
        </w:rPr>
        <w:t>Super Output Areas (SOAs):</w:t>
      </w:r>
      <w:r>
        <w:rPr>
          <w:sz w:val="24"/>
          <w:szCs w:val="24"/>
        </w:rPr>
        <w:t xml:space="preserve">  Northern Ireland is geographically split into 890 SOAs, each with a population size of between 1,300 and </w:t>
      </w:r>
      <w:r w:rsidR="00FF4052">
        <w:rPr>
          <w:sz w:val="24"/>
          <w:szCs w:val="24"/>
        </w:rPr>
        <w:t>2,800.  The SOA unit was revis</w:t>
      </w:r>
      <w:r>
        <w:rPr>
          <w:sz w:val="24"/>
          <w:szCs w:val="24"/>
        </w:rPr>
        <w:t xml:space="preserve">ed by NISRA for the 2011 census and </w:t>
      </w:r>
      <w:r w:rsidR="007E4B05">
        <w:rPr>
          <w:sz w:val="24"/>
          <w:szCs w:val="24"/>
        </w:rPr>
        <w:t xml:space="preserve">is </w:t>
      </w:r>
      <w:r>
        <w:rPr>
          <w:sz w:val="24"/>
          <w:szCs w:val="24"/>
        </w:rPr>
        <w:t>used in statistical analysis on a wide range of government and academic studies.</w:t>
      </w:r>
    </w:p>
    <w:p w:rsidR="00543FF8" w:rsidRDefault="00543FF8">
      <w:pPr>
        <w:rPr>
          <w:sz w:val="24"/>
          <w:szCs w:val="24"/>
        </w:rPr>
      </w:pPr>
      <w:r w:rsidRPr="00543FF8">
        <w:rPr>
          <w:b/>
          <w:sz w:val="24"/>
          <w:szCs w:val="24"/>
        </w:rPr>
        <w:t>Supply Variable:</w:t>
      </w:r>
      <w:r>
        <w:rPr>
          <w:sz w:val="24"/>
          <w:szCs w:val="24"/>
        </w:rPr>
        <w:t xml:space="preserve">  A variable that measures the availability of, access to and/or costs of using health care services in an area.  Also refers to characteristics of GP practices, e.g. number of GPs per practice or the generic dispensing rate of the practice.</w:t>
      </w:r>
    </w:p>
    <w:p w:rsidR="001D3C8E" w:rsidRPr="001D3C8E" w:rsidRDefault="001D3C8E">
      <w:pPr>
        <w:rPr>
          <w:sz w:val="24"/>
          <w:szCs w:val="24"/>
        </w:rPr>
      </w:pPr>
      <w:r>
        <w:rPr>
          <w:b/>
          <w:sz w:val="24"/>
          <w:szCs w:val="24"/>
        </w:rPr>
        <w:t xml:space="preserve">Top-slicing:  </w:t>
      </w:r>
      <w:r w:rsidRPr="001D3C8E">
        <w:rPr>
          <w:sz w:val="24"/>
          <w:szCs w:val="24"/>
        </w:rPr>
        <w:t>In this context</w:t>
      </w:r>
      <w:r w:rsidR="00AC4511">
        <w:rPr>
          <w:sz w:val="24"/>
          <w:szCs w:val="24"/>
        </w:rPr>
        <w:t>,</w:t>
      </w:r>
      <w:r w:rsidRPr="001D3C8E">
        <w:rPr>
          <w:sz w:val="24"/>
          <w:szCs w:val="24"/>
        </w:rPr>
        <w:t xml:space="preserve"> top-slicing refers</w:t>
      </w:r>
      <w:r>
        <w:rPr>
          <w:sz w:val="24"/>
          <w:szCs w:val="24"/>
        </w:rPr>
        <w:t xml:space="preserve"> to an amount of money being removed from the overall allocation pot to be held centrally by the Health and Social Care Board to fund high cost medicines/</w:t>
      </w:r>
      <w:r w:rsidR="00E53343">
        <w:rPr>
          <w:sz w:val="24"/>
          <w:szCs w:val="24"/>
        </w:rPr>
        <w:t xml:space="preserve"> </w:t>
      </w:r>
      <w:r>
        <w:rPr>
          <w:sz w:val="24"/>
          <w:szCs w:val="24"/>
        </w:rPr>
        <w:t>patients, non-medical prescribing, non-practice employed nurses and out-of-hours prescribing.</w:t>
      </w:r>
    </w:p>
    <w:p w:rsidR="00543FF8" w:rsidRDefault="00543FF8">
      <w:pPr>
        <w:rPr>
          <w:sz w:val="24"/>
          <w:szCs w:val="24"/>
        </w:rPr>
      </w:pPr>
      <w:r w:rsidRPr="00543FF8">
        <w:rPr>
          <w:b/>
          <w:sz w:val="24"/>
          <w:szCs w:val="24"/>
        </w:rPr>
        <w:t>Two-Stage Approach:</w:t>
      </w:r>
      <w:r>
        <w:rPr>
          <w:sz w:val="24"/>
          <w:szCs w:val="24"/>
        </w:rPr>
        <w:t xml:space="preserve">  A variant of the utilisation approach that accounts for age related needs and additional needs in two separate stages.</w:t>
      </w:r>
    </w:p>
    <w:p w:rsidR="00CC1CA6" w:rsidRPr="00CC1CA6" w:rsidRDefault="00B12676">
      <w:pPr>
        <w:rPr>
          <w:rFonts w:cs="Arial"/>
          <w:sz w:val="24"/>
          <w:szCs w:val="24"/>
          <w:shd w:val="clear" w:color="auto" w:fill="FFFFFF"/>
        </w:rPr>
      </w:pPr>
      <w:r>
        <w:rPr>
          <w:b/>
          <w:sz w:val="24"/>
          <w:szCs w:val="24"/>
        </w:rPr>
        <w:t>Two-Stage Least Squares:</w:t>
      </w:r>
      <w:r w:rsidR="00CC1CA6">
        <w:rPr>
          <w:b/>
          <w:sz w:val="24"/>
          <w:szCs w:val="24"/>
        </w:rPr>
        <w:t xml:space="preserve">  </w:t>
      </w:r>
      <w:r w:rsidR="00CC1CA6" w:rsidRPr="00CC1CA6">
        <w:rPr>
          <w:rStyle w:val="Emphasis"/>
          <w:rFonts w:cs="Arial"/>
          <w:bCs/>
          <w:i w:val="0"/>
          <w:iCs w:val="0"/>
          <w:sz w:val="24"/>
          <w:szCs w:val="24"/>
          <w:shd w:val="clear" w:color="auto" w:fill="FFFFFF"/>
        </w:rPr>
        <w:t>Two</w:t>
      </w:r>
      <w:r w:rsidR="00CC1CA6" w:rsidRPr="00CC1CA6">
        <w:rPr>
          <w:rFonts w:cs="Arial"/>
          <w:sz w:val="24"/>
          <w:szCs w:val="24"/>
          <w:shd w:val="clear" w:color="auto" w:fill="FFFFFF"/>
        </w:rPr>
        <w:t>-</w:t>
      </w:r>
      <w:r w:rsidR="00CC1CA6" w:rsidRPr="00CC1CA6">
        <w:rPr>
          <w:rStyle w:val="Emphasis"/>
          <w:rFonts w:cs="Arial"/>
          <w:bCs/>
          <w:i w:val="0"/>
          <w:iCs w:val="0"/>
          <w:sz w:val="24"/>
          <w:szCs w:val="24"/>
          <w:shd w:val="clear" w:color="auto" w:fill="FFFFFF"/>
        </w:rPr>
        <w:t>Stage least squares</w:t>
      </w:r>
      <w:r w:rsidR="00CC1CA6" w:rsidRPr="00CC1CA6">
        <w:rPr>
          <w:rStyle w:val="apple-converted-space"/>
          <w:rFonts w:cs="Arial"/>
          <w:sz w:val="24"/>
          <w:szCs w:val="24"/>
          <w:shd w:val="clear" w:color="auto" w:fill="FFFFFF"/>
        </w:rPr>
        <w:t> </w:t>
      </w:r>
      <w:r w:rsidR="00CC1CA6" w:rsidRPr="00CC1CA6">
        <w:rPr>
          <w:rFonts w:cs="Arial"/>
          <w:sz w:val="24"/>
          <w:szCs w:val="24"/>
          <w:shd w:val="clear" w:color="auto" w:fill="FFFFFF"/>
        </w:rPr>
        <w:t>(2SLS) regression analysis is a statistical technique that is used in the analysis of structural equations. This technique is the extensio</w:t>
      </w:r>
      <w:r w:rsidR="00BF203A">
        <w:rPr>
          <w:rFonts w:cs="Arial"/>
          <w:sz w:val="24"/>
          <w:szCs w:val="24"/>
          <w:shd w:val="clear" w:color="auto" w:fill="FFFFFF"/>
        </w:rPr>
        <w:t>n of the ordinary least squares</w:t>
      </w:r>
      <w:r w:rsidR="00CC1CA6" w:rsidRPr="00CC1CA6">
        <w:rPr>
          <w:rFonts w:cs="Arial"/>
          <w:sz w:val="24"/>
          <w:szCs w:val="24"/>
          <w:shd w:val="clear" w:color="auto" w:fill="FFFFFF"/>
        </w:rPr>
        <w:t xml:space="preserve"> method</w:t>
      </w:r>
      <w:r w:rsidR="00BF203A">
        <w:rPr>
          <w:rFonts w:cs="Arial"/>
          <w:sz w:val="24"/>
          <w:szCs w:val="24"/>
          <w:shd w:val="clear" w:color="auto" w:fill="FFFFFF"/>
        </w:rPr>
        <w:t xml:space="preserve"> (commonly known as linear regression, simple or multiple depending on the number of explanatory variables)</w:t>
      </w:r>
      <w:r w:rsidR="00CC1CA6" w:rsidRPr="00CC1CA6">
        <w:rPr>
          <w:rFonts w:cs="Arial"/>
          <w:sz w:val="24"/>
          <w:szCs w:val="24"/>
          <w:shd w:val="clear" w:color="auto" w:fill="FFFFFF"/>
        </w:rPr>
        <w:t>.</w:t>
      </w:r>
      <w:r w:rsidR="00BF203A">
        <w:rPr>
          <w:rFonts w:cs="Arial"/>
          <w:sz w:val="24"/>
          <w:szCs w:val="24"/>
          <w:shd w:val="clear" w:color="auto" w:fill="FFFFFF"/>
        </w:rPr>
        <w:t xml:space="preserve">  In this context 2SLS is required to resolve endogeneity of supply (see definition of endogenous earlier in this glossary).</w:t>
      </w:r>
    </w:p>
    <w:p w:rsidR="00543FF8" w:rsidRDefault="00543FF8">
      <w:pPr>
        <w:rPr>
          <w:sz w:val="24"/>
          <w:szCs w:val="24"/>
        </w:rPr>
      </w:pPr>
      <w:r w:rsidRPr="00543FF8">
        <w:rPr>
          <w:b/>
          <w:sz w:val="24"/>
          <w:szCs w:val="24"/>
        </w:rPr>
        <w:t>Utilisation Approach:</w:t>
      </w:r>
      <w:r>
        <w:rPr>
          <w:sz w:val="24"/>
          <w:szCs w:val="24"/>
        </w:rPr>
        <w:t xml:space="preserve">  An approach in allocating resources based on the assumption that the use of health care in different areas contains information on the relative needs.</w:t>
      </w:r>
    </w:p>
    <w:p w:rsidR="00543FF8" w:rsidRDefault="00543FF8">
      <w:pPr>
        <w:rPr>
          <w:sz w:val="24"/>
          <w:szCs w:val="24"/>
        </w:rPr>
      </w:pPr>
      <w:r w:rsidRPr="00543FF8">
        <w:rPr>
          <w:b/>
          <w:sz w:val="24"/>
          <w:szCs w:val="24"/>
        </w:rPr>
        <w:t>Variables:</w:t>
      </w:r>
      <w:r>
        <w:rPr>
          <w:sz w:val="24"/>
          <w:szCs w:val="24"/>
        </w:rPr>
        <w:t xml:space="preserve">  Within this modelling, a variable is a measureable characteristic or feature that will vary from one GP practice or area to the next, allowing differences between each to be analysed.</w:t>
      </w:r>
    </w:p>
    <w:p w:rsidR="001E17EF" w:rsidRDefault="001E17EF">
      <w:pPr>
        <w:rPr>
          <w:sz w:val="24"/>
          <w:szCs w:val="24"/>
        </w:rPr>
      </w:pPr>
      <w:r w:rsidRPr="001E17EF">
        <w:rPr>
          <w:b/>
          <w:sz w:val="24"/>
          <w:szCs w:val="24"/>
        </w:rPr>
        <w:t>Weighted Capitation:</w:t>
      </w:r>
      <w:r>
        <w:rPr>
          <w:sz w:val="24"/>
          <w:szCs w:val="24"/>
        </w:rPr>
        <w:t xml:space="preserve">  Rather than allocate resources on </w:t>
      </w:r>
      <w:r w:rsidR="00AC4511">
        <w:rPr>
          <w:sz w:val="24"/>
          <w:szCs w:val="24"/>
        </w:rPr>
        <w:t xml:space="preserve">a </w:t>
      </w:r>
      <w:r>
        <w:rPr>
          <w:sz w:val="24"/>
          <w:szCs w:val="24"/>
        </w:rPr>
        <w:t>per head or per capita basis, weighted capitation formulae are a method of allocating resources having weighted the population and then calculating the relative need of an area’s (or GP practice in this instance) population.  This is also known as the fair shares formula.  The formula starts with population and then weights this population as appropriate for the need for health care related to age, then adjusts for the need for health care over and above that due to age (usually due to deprivation, morbidity and socio-economic factors) and some formulae then adjust for unavoidable costs such as rurality and market forces.</w:t>
      </w:r>
    </w:p>
    <w:p w:rsidR="00543FF8" w:rsidRDefault="00543FF8">
      <w:pPr>
        <w:rPr>
          <w:sz w:val="24"/>
          <w:szCs w:val="24"/>
        </w:rPr>
      </w:pPr>
      <w:r w:rsidRPr="00543FF8">
        <w:rPr>
          <w:b/>
          <w:sz w:val="24"/>
          <w:szCs w:val="24"/>
        </w:rPr>
        <w:t>Well-specified Model:</w:t>
      </w:r>
      <w:r>
        <w:rPr>
          <w:sz w:val="24"/>
          <w:szCs w:val="24"/>
        </w:rPr>
        <w:t xml:space="preserve">  In this context, this refers to a model that passes the RESET test.</w:t>
      </w:r>
    </w:p>
    <w:p w:rsidR="0058043D" w:rsidRDefault="0058043D">
      <w:pPr>
        <w:rPr>
          <w:b/>
          <w:i/>
          <w:sz w:val="24"/>
          <w:szCs w:val="24"/>
        </w:rPr>
      </w:pPr>
      <w:r w:rsidRPr="0058043D">
        <w:rPr>
          <w:b/>
          <w:i/>
          <w:sz w:val="24"/>
          <w:szCs w:val="24"/>
        </w:rPr>
        <w:lastRenderedPageBreak/>
        <w:t>Minister’s current reform proposals may mean that some organisations referred to in this document could cease to exist in the near future, with other organisations assuming responsibilities.</w:t>
      </w:r>
    </w:p>
    <w:p w:rsidR="0058043D" w:rsidRPr="0058043D" w:rsidRDefault="0058043D">
      <w:pPr>
        <w:rPr>
          <w:b/>
          <w:i/>
          <w:sz w:val="16"/>
          <w:szCs w:val="16"/>
        </w:rPr>
      </w:pPr>
    </w:p>
    <w:p w:rsidR="002864E9" w:rsidRPr="008B03B4" w:rsidRDefault="002864E9" w:rsidP="00410D4E">
      <w:pPr>
        <w:pStyle w:val="ListParagraph"/>
        <w:numPr>
          <w:ilvl w:val="0"/>
          <w:numId w:val="2"/>
        </w:numPr>
        <w:ind w:hanging="720"/>
        <w:rPr>
          <w:b/>
          <w:sz w:val="24"/>
          <w:szCs w:val="24"/>
        </w:rPr>
      </w:pPr>
      <w:r w:rsidRPr="008B03B4">
        <w:rPr>
          <w:b/>
          <w:sz w:val="24"/>
          <w:szCs w:val="24"/>
        </w:rPr>
        <w:t>Background to Weighted Capitation Formula for GP Prescribing</w:t>
      </w:r>
    </w:p>
    <w:p w:rsidR="002864E9" w:rsidRPr="008B03B4" w:rsidRDefault="002864E9" w:rsidP="002864E9">
      <w:pPr>
        <w:ind w:left="720" w:hanging="720"/>
        <w:rPr>
          <w:sz w:val="24"/>
          <w:szCs w:val="24"/>
        </w:rPr>
      </w:pPr>
      <w:r w:rsidRPr="008B03B4">
        <w:rPr>
          <w:sz w:val="24"/>
          <w:szCs w:val="24"/>
        </w:rPr>
        <w:t>1.1</w:t>
      </w:r>
      <w:r w:rsidRPr="008B03B4">
        <w:rPr>
          <w:sz w:val="24"/>
          <w:szCs w:val="24"/>
        </w:rPr>
        <w:tab/>
        <w:t>Expenditure</w:t>
      </w:r>
      <w:r w:rsidRPr="008B03B4">
        <w:rPr>
          <w:b/>
          <w:sz w:val="24"/>
          <w:szCs w:val="24"/>
        </w:rPr>
        <w:t xml:space="preserve"> </w:t>
      </w:r>
      <w:r w:rsidRPr="008B03B4">
        <w:rPr>
          <w:sz w:val="24"/>
          <w:szCs w:val="24"/>
        </w:rPr>
        <w:t xml:space="preserve">on general practitioner (GP) prescribing covers the costs incurred by GPs in prescribing medication to their patients.  </w:t>
      </w:r>
      <w:r w:rsidR="000011CC" w:rsidRPr="008B03B4">
        <w:rPr>
          <w:sz w:val="24"/>
          <w:szCs w:val="24"/>
        </w:rPr>
        <w:t>In 2014</w:t>
      </w:r>
      <w:r w:rsidR="00C4207D">
        <w:rPr>
          <w:sz w:val="24"/>
          <w:szCs w:val="24"/>
        </w:rPr>
        <w:t>,</w:t>
      </w:r>
      <w:r w:rsidR="000011CC" w:rsidRPr="008B03B4">
        <w:rPr>
          <w:sz w:val="24"/>
          <w:szCs w:val="24"/>
        </w:rPr>
        <w:t xml:space="preserve"> there were 39.7 </w:t>
      </w:r>
      <w:r w:rsidR="00865F83">
        <w:rPr>
          <w:sz w:val="24"/>
          <w:szCs w:val="24"/>
        </w:rPr>
        <w:t xml:space="preserve">million </w:t>
      </w:r>
      <w:r w:rsidR="000011CC" w:rsidRPr="008B03B4">
        <w:rPr>
          <w:sz w:val="24"/>
          <w:szCs w:val="24"/>
        </w:rPr>
        <w:t>items dispensed in the community</w:t>
      </w:r>
      <w:r w:rsidR="006A1C18">
        <w:rPr>
          <w:sz w:val="24"/>
          <w:szCs w:val="24"/>
        </w:rPr>
        <w:t>,</w:t>
      </w:r>
      <w:r w:rsidR="00FF4052">
        <w:rPr>
          <w:sz w:val="24"/>
          <w:szCs w:val="24"/>
        </w:rPr>
        <w:t xml:space="preserve"> with a gross ingredient cost of £420m</w:t>
      </w:r>
      <w:r w:rsidR="000011CC" w:rsidRPr="008B03B4">
        <w:rPr>
          <w:sz w:val="24"/>
          <w:szCs w:val="24"/>
        </w:rPr>
        <w:t>.</w:t>
      </w:r>
    </w:p>
    <w:p w:rsidR="002864E9" w:rsidRPr="008B03B4" w:rsidRDefault="002864E9" w:rsidP="002864E9">
      <w:pPr>
        <w:ind w:left="720" w:hanging="720"/>
        <w:rPr>
          <w:sz w:val="24"/>
          <w:szCs w:val="24"/>
        </w:rPr>
      </w:pPr>
      <w:r w:rsidRPr="008B03B4">
        <w:rPr>
          <w:sz w:val="24"/>
          <w:szCs w:val="24"/>
        </w:rPr>
        <w:t>1.2</w:t>
      </w:r>
      <w:r w:rsidRPr="008B03B4">
        <w:rPr>
          <w:sz w:val="24"/>
          <w:szCs w:val="24"/>
        </w:rPr>
        <w:tab/>
        <w:t>Until 1998/99, the mechanism for allocating primary care prescribing resources to both GP practices and the then Health and Social Services Boards (HSSBs) was historic, whereby the out-turn of each HSS Board and ultimately of each GP practice was uplifted by a standard amount</w:t>
      </w:r>
      <w:r w:rsidR="00D1080E">
        <w:rPr>
          <w:sz w:val="24"/>
          <w:szCs w:val="24"/>
        </w:rPr>
        <w:t>,</w:t>
      </w:r>
      <w:r w:rsidRPr="008B03B4">
        <w:rPr>
          <w:sz w:val="24"/>
          <w:szCs w:val="24"/>
        </w:rPr>
        <w:t xml:space="preserve"> decided by the Department of Health, Social Services &amp; Public safety (DHSSPS) following negotiation with the Department of Finance and Personnel.</w:t>
      </w:r>
    </w:p>
    <w:p w:rsidR="00927405" w:rsidRPr="008B03B4" w:rsidRDefault="00927405" w:rsidP="002864E9">
      <w:pPr>
        <w:ind w:left="720" w:hanging="720"/>
        <w:rPr>
          <w:sz w:val="24"/>
          <w:szCs w:val="24"/>
        </w:rPr>
      </w:pPr>
      <w:r w:rsidRPr="008B03B4">
        <w:rPr>
          <w:sz w:val="24"/>
          <w:szCs w:val="24"/>
        </w:rPr>
        <w:t>1.3</w:t>
      </w:r>
      <w:r w:rsidRPr="008B03B4">
        <w:rPr>
          <w:sz w:val="24"/>
          <w:szCs w:val="24"/>
        </w:rPr>
        <w:tab/>
        <w:t xml:space="preserve">A weighted capitation concept, to distribute resources on the basis of the needs of the population, was first introduced in Northern Ireland in 1998/99.  </w:t>
      </w:r>
      <w:r w:rsidR="000011CC" w:rsidRPr="008B03B4">
        <w:rPr>
          <w:sz w:val="24"/>
          <w:szCs w:val="24"/>
        </w:rPr>
        <w:t>This first step to introduce weighted capitation involved adopting Scottish age-gender prescribing units (SCOT-PU) to adjust for the demographic profile of GP practices and the then HSS Boards.  These age-gender weights also accounted for the additional cost of prescribing medication for temporary residents.  The next task was to find measures that reflected differences in morbidity and deprivation between GP practices (and between HSS Boards) that statistically explained a large proportion of the variation in prescribing costs per head (basically development of an additional needs index/adjustment).  Research was embarked upon during 1998/99 to develop a</w:t>
      </w:r>
      <w:r w:rsidR="00D1080E">
        <w:rPr>
          <w:sz w:val="24"/>
          <w:szCs w:val="24"/>
        </w:rPr>
        <w:t>n</w:t>
      </w:r>
      <w:r w:rsidR="000011CC" w:rsidRPr="008B03B4">
        <w:rPr>
          <w:sz w:val="24"/>
          <w:szCs w:val="24"/>
        </w:rPr>
        <w:t xml:space="preserve"> NI-specific additional needs index.  For the 1999/00 allocation round, the SCOT-PU age-gender weights were used in conjunction with a</w:t>
      </w:r>
      <w:r w:rsidR="00D1080E">
        <w:rPr>
          <w:sz w:val="24"/>
          <w:szCs w:val="24"/>
        </w:rPr>
        <w:t>n</w:t>
      </w:r>
      <w:r w:rsidR="000011CC" w:rsidRPr="008B03B4">
        <w:rPr>
          <w:sz w:val="24"/>
          <w:szCs w:val="24"/>
        </w:rPr>
        <w:t xml:space="preserve"> NI-specific additional needs index.  During 1999/00</w:t>
      </w:r>
      <w:r w:rsidR="00C4207D">
        <w:rPr>
          <w:sz w:val="24"/>
          <w:szCs w:val="24"/>
        </w:rPr>
        <w:t>,</w:t>
      </w:r>
      <w:r w:rsidR="000011CC" w:rsidRPr="008B03B4">
        <w:rPr>
          <w:sz w:val="24"/>
          <w:szCs w:val="24"/>
        </w:rPr>
        <w:t xml:space="preserve"> a research project was undertaken to develop NI-specific age-gender weights.  For the 2000/01 allocation round, NI-specific indices were applied for both age-gender and additional need.</w:t>
      </w:r>
      <w:r w:rsidR="008629B2" w:rsidRPr="008B03B4">
        <w:rPr>
          <w:sz w:val="24"/>
          <w:szCs w:val="24"/>
        </w:rPr>
        <w:t xml:space="preserve">  For the following 2 years, projects were carried out to update the age-gender weights.</w:t>
      </w:r>
    </w:p>
    <w:p w:rsidR="008629B2" w:rsidRPr="008B03B4" w:rsidRDefault="008629B2" w:rsidP="002864E9">
      <w:pPr>
        <w:ind w:left="720" w:hanging="720"/>
        <w:rPr>
          <w:sz w:val="24"/>
          <w:szCs w:val="24"/>
        </w:rPr>
      </w:pPr>
      <w:r w:rsidRPr="008B03B4">
        <w:rPr>
          <w:sz w:val="24"/>
          <w:szCs w:val="24"/>
        </w:rPr>
        <w:t>1.4</w:t>
      </w:r>
      <w:r w:rsidRPr="008B03B4">
        <w:rPr>
          <w:sz w:val="24"/>
          <w:szCs w:val="24"/>
        </w:rPr>
        <w:tab/>
        <w:t xml:space="preserve">In 2003, the formula was subjected to an equality impact assessment, public consultation and external peer review.  A full formula review was carried out in 2009/10; this included a new methodology for devising the age-gender weights and full re-modelling of additional need.  The formula was again subjected to an equality impact assessment and public consultation.  External peer review took place as a collaborative process throughout the full review.  </w:t>
      </w:r>
      <w:r w:rsidR="00441621" w:rsidRPr="008B03B4">
        <w:rPr>
          <w:sz w:val="24"/>
          <w:szCs w:val="24"/>
        </w:rPr>
        <w:t xml:space="preserve">This new formula was implemented </w:t>
      </w:r>
      <w:r w:rsidR="00843B83" w:rsidRPr="008B03B4">
        <w:rPr>
          <w:sz w:val="24"/>
          <w:szCs w:val="24"/>
        </w:rPr>
        <w:t xml:space="preserve">with Ministerial approval </w:t>
      </w:r>
      <w:r w:rsidR="00441621" w:rsidRPr="008B03B4">
        <w:rPr>
          <w:sz w:val="24"/>
          <w:szCs w:val="24"/>
        </w:rPr>
        <w:t>for the 2010/11 allocation round</w:t>
      </w:r>
      <w:r w:rsidR="00C4207D">
        <w:rPr>
          <w:sz w:val="24"/>
          <w:szCs w:val="24"/>
        </w:rPr>
        <w:t>,</w:t>
      </w:r>
      <w:r w:rsidR="00441621" w:rsidRPr="008B03B4">
        <w:rPr>
          <w:sz w:val="24"/>
          <w:szCs w:val="24"/>
        </w:rPr>
        <w:t xml:space="preserve"> with the final report published in June 2010.</w:t>
      </w:r>
    </w:p>
    <w:p w:rsidR="00410D4E" w:rsidRDefault="00410D4E" w:rsidP="002864E9">
      <w:pPr>
        <w:ind w:left="720" w:hanging="720"/>
        <w:rPr>
          <w:sz w:val="24"/>
          <w:szCs w:val="24"/>
        </w:rPr>
      </w:pPr>
      <w:r w:rsidRPr="008B03B4">
        <w:rPr>
          <w:sz w:val="24"/>
          <w:szCs w:val="24"/>
        </w:rPr>
        <w:t>1.5</w:t>
      </w:r>
      <w:r w:rsidRPr="008B03B4">
        <w:rPr>
          <w:sz w:val="24"/>
          <w:szCs w:val="24"/>
        </w:rPr>
        <w:tab/>
        <w:t>The current formula</w:t>
      </w:r>
      <w:r w:rsidR="00C4287C" w:rsidRPr="008B03B4">
        <w:rPr>
          <w:sz w:val="24"/>
          <w:szCs w:val="24"/>
        </w:rPr>
        <w:t xml:space="preserve"> in operation</w:t>
      </w:r>
      <w:r w:rsidRPr="008B03B4">
        <w:rPr>
          <w:sz w:val="24"/>
          <w:szCs w:val="24"/>
        </w:rPr>
        <w:t xml:space="preserve"> is </w:t>
      </w:r>
      <w:r w:rsidR="00C4287C" w:rsidRPr="008B03B4">
        <w:rPr>
          <w:sz w:val="24"/>
          <w:szCs w:val="24"/>
        </w:rPr>
        <w:t>s</w:t>
      </w:r>
      <w:r w:rsidRPr="008B03B4">
        <w:rPr>
          <w:sz w:val="24"/>
          <w:szCs w:val="24"/>
        </w:rPr>
        <w:t>till that from the 2010 Review</w:t>
      </w:r>
      <w:r w:rsidR="00066059">
        <w:rPr>
          <w:sz w:val="24"/>
          <w:szCs w:val="24"/>
        </w:rPr>
        <w:t>,</w:t>
      </w:r>
      <w:r w:rsidRPr="008B03B4">
        <w:rPr>
          <w:sz w:val="24"/>
          <w:szCs w:val="24"/>
        </w:rPr>
        <w:t xml:space="preserve"> with an additional adjustment to take account of the relative costs of those patients residing in care homes.  In 2012</w:t>
      </w:r>
      <w:r w:rsidR="00C4207D">
        <w:rPr>
          <w:sz w:val="24"/>
          <w:szCs w:val="24"/>
        </w:rPr>
        <w:t>,</w:t>
      </w:r>
      <w:r w:rsidRPr="008B03B4">
        <w:rPr>
          <w:sz w:val="24"/>
          <w:szCs w:val="24"/>
        </w:rPr>
        <w:t xml:space="preserve"> a research project was carried out to examine the relative prescribing costs of those in </w:t>
      </w:r>
      <w:r w:rsidRPr="008B03B4">
        <w:rPr>
          <w:sz w:val="24"/>
          <w:szCs w:val="24"/>
        </w:rPr>
        <w:lastRenderedPageBreak/>
        <w:t>care homes compared to those living in their own homes.  This work was presented to the IPA (Indicative Prescribing Amounts) Management Group, who endorsed the research and agreed to implementation of the care home adjustment within allocations from 2013/14.</w:t>
      </w:r>
    </w:p>
    <w:p w:rsidR="005465ED" w:rsidRDefault="005465ED" w:rsidP="002864E9">
      <w:pPr>
        <w:ind w:left="720" w:hanging="720"/>
        <w:rPr>
          <w:sz w:val="24"/>
          <w:szCs w:val="24"/>
        </w:rPr>
      </w:pPr>
      <w:r>
        <w:rPr>
          <w:sz w:val="24"/>
          <w:szCs w:val="24"/>
        </w:rPr>
        <w:t>1.6</w:t>
      </w:r>
      <w:r>
        <w:rPr>
          <w:sz w:val="24"/>
          <w:szCs w:val="24"/>
        </w:rPr>
        <w:tab/>
        <w:t xml:space="preserve">During the initial years after introduction of the weighted capitation approach, </w:t>
      </w:r>
      <w:r w:rsidR="000C42D1">
        <w:rPr>
          <w:sz w:val="24"/>
          <w:szCs w:val="24"/>
        </w:rPr>
        <w:t xml:space="preserve">given the use of Scottish age weights and the introduction of such a radical new methodology, </w:t>
      </w:r>
      <w:r>
        <w:rPr>
          <w:sz w:val="24"/>
          <w:szCs w:val="24"/>
        </w:rPr>
        <w:t xml:space="preserve">the formula was implemented at 37.5%; that is, 37.5% of the allocation to each HSSB was based on the formula with the remaining 62.5% based on the previous year’s historic spend.  Once a full NI formula was available for the 2000/01 allocations, the capitation level was increased to 62.5%.  </w:t>
      </w:r>
      <w:r w:rsidR="000C42D1">
        <w:rPr>
          <w:sz w:val="24"/>
          <w:szCs w:val="24"/>
        </w:rPr>
        <w:t>The allocation method at that time consisted of calculating HSSB indicative prescribing amounts using the HSSB model which used the constrained GP registered population as the population base.  The GP practice model then determined practice indices for age-gender and additional need.  GP practices then received their relative share of their HSSB’s already determined allocation from the HSSB model; this meant list discrepancy had been dealt with at HSSB level by averaging the discrepancy across HSSBs.  The formula cannot take account of list discrepancy at GP practice level but this methodology at least ensured equity between HSSBs.  HSSBs were able to use their discretion with regard to the capitation level applied at GP practice; only one HSSB diverge</w:t>
      </w:r>
      <w:r w:rsidR="0062718D">
        <w:rPr>
          <w:sz w:val="24"/>
          <w:szCs w:val="24"/>
        </w:rPr>
        <w:t>d</w:t>
      </w:r>
      <w:r w:rsidR="000C42D1">
        <w:rPr>
          <w:sz w:val="24"/>
          <w:szCs w:val="24"/>
        </w:rPr>
        <w:t xml:space="preserve"> from retaining the level in line with that at HSSB level and implemented the GP practice model at 100% capitation.</w:t>
      </w:r>
      <w:r w:rsidR="00EB0180">
        <w:rPr>
          <w:sz w:val="24"/>
          <w:szCs w:val="24"/>
        </w:rPr>
        <w:t xml:space="preserve">  Method and capitation level remained as such until 2003/04.</w:t>
      </w:r>
    </w:p>
    <w:p w:rsidR="00EB0180" w:rsidRDefault="00EB0180" w:rsidP="002864E9">
      <w:pPr>
        <w:ind w:left="720" w:hanging="720"/>
        <w:rPr>
          <w:sz w:val="24"/>
          <w:szCs w:val="24"/>
        </w:rPr>
      </w:pPr>
      <w:r>
        <w:rPr>
          <w:sz w:val="24"/>
          <w:szCs w:val="24"/>
        </w:rPr>
        <w:t>1.7</w:t>
      </w:r>
      <w:r>
        <w:rPr>
          <w:sz w:val="24"/>
          <w:szCs w:val="24"/>
        </w:rPr>
        <w:tab/>
        <w:t>Over the course of the next 6 years, various strategies were implemented in an attempt to reduce the escalating overspend on the community drugs bill.  In 2003/04 a “distance from target” strategy was introduced at GP practice level;</w:t>
      </w:r>
      <w:r w:rsidR="005063ED">
        <w:rPr>
          <w:sz w:val="24"/>
          <w:szCs w:val="24"/>
        </w:rPr>
        <w:t xml:space="preserve"> this was to be a method to move</w:t>
      </w:r>
      <w:r>
        <w:rPr>
          <w:sz w:val="24"/>
          <w:szCs w:val="24"/>
        </w:rPr>
        <w:t xml:space="preserve"> GP practices </w:t>
      </w:r>
      <w:r w:rsidR="005063ED">
        <w:rPr>
          <w:sz w:val="24"/>
          <w:szCs w:val="24"/>
        </w:rPr>
        <w:t xml:space="preserve">closer to their “fair share” by comparing their % growth in historic spend from the previous year with their % share based on the formula.  The allocation method was unchanged at HSSB level (HSSB model ran using constrained registered populations to take </w:t>
      </w:r>
      <w:r w:rsidR="00C3477D">
        <w:rPr>
          <w:sz w:val="24"/>
          <w:szCs w:val="24"/>
        </w:rPr>
        <w:t>ac</w:t>
      </w:r>
      <w:r w:rsidR="005063ED">
        <w:rPr>
          <w:sz w:val="24"/>
          <w:szCs w:val="24"/>
        </w:rPr>
        <w:t xml:space="preserve">count of list discrepancy).  In 2004/05 this strategy was taken a step further by moving to a budget-baseline allocation </w:t>
      </w:r>
      <w:r w:rsidR="00FA2298">
        <w:rPr>
          <w:sz w:val="24"/>
          <w:szCs w:val="24"/>
        </w:rPr>
        <w:t xml:space="preserve">(that is, using the previous year’s allocation as the starting point) </w:t>
      </w:r>
      <w:r w:rsidR="005063ED">
        <w:rPr>
          <w:sz w:val="24"/>
          <w:szCs w:val="24"/>
        </w:rPr>
        <w:t>rather than a historic spend baseline at both HSSB and GP practice level.  HSSB IPAs were arrived at by simply applying a % growth uplift to their previous year’s allocation; GP practices continued with the “distance to target” strategy.</w:t>
      </w:r>
    </w:p>
    <w:p w:rsidR="00916843" w:rsidRDefault="005063ED" w:rsidP="001308EE">
      <w:pPr>
        <w:ind w:left="720" w:hanging="720"/>
        <w:rPr>
          <w:sz w:val="24"/>
          <w:szCs w:val="24"/>
        </w:rPr>
      </w:pPr>
      <w:r>
        <w:rPr>
          <w:sz w:val="24"/>
          <w:szCs w:val="24"/>
        </w:rPr>
        <w:t>1.8</w:t>
      </w:r>
      <w:r>
        <w:rPr>
          <w:sz w:val="24"/>
          <w:szCs w:val="24"/>
        </w:rPr>
        <w:tab/>
      </w:r>
      <w:r w:rsidR="00191AE6">
        <w:rPr>
          <w:sz w:val="24"/>
          <w:szCs w:val="24"/>
        </w:rPr>
        <w:t xml:space="preserve">From </w:t>
      </w:r>
      <w:r>
        <w:rPr>
          <w:sz w:val="24"/>
          <w:szCs w:val="24"/>
        </w:rPr>
        <w:t xml:space="preserve">2005/06 </w:t>
      </w:r>
      <w:r w:rsidR="00191AE6">
        <w:rPr>
          <w:sz w:val="24"/>
          <w:szCs w:val="24"/>
        </w:rPr>
        <w:t>until 2008/09</w:t>
      </w:r>
      <w:r w:rsidR="0062718D">
        <w:rPr>
          <w:sz w:val="24"/>
          <w:szCs w:val="24"/>
        </w:rPr>
        <w:t>,</w:t>
      </w:r>
      <w:r w:rsidR="00191AE6">
        <w:rPr>
          <w:sz w:val="24"/>
          <w:szCs w:val="24"/>
        </w:rPr>
        <w:t xml:space="preserve"> the escalating drugs bill was tackled by the removal upfront of efficiency savings.  A budget-baseline approach was retained with a % growth uplift applied to HSSB allocations after the deduction of efficiency savings.  The “distance to target” strategy was retained at GP practice level.  In 2009/10</w:t>
      </w:r>
      <w:r w:rsidR="0062718D">
        <w:rPr>
          <w:sz w:val="24"/>
          <w:szCs w:val="24"/>
        </w:rPr>
        <w:t>,</w:t>
      </w:r>
      <w:r w:rsidR="00191AE6">
        <w:rPr>
          <w:sz w:val="24"/>
          <w:szCs w:val="24"/>
        </w:rPr>
        <w:t xml:space="preserve"> the decision was taken to return to the original methodology pending development of a new formula.</w:t>
      </w:r>
      <w:r w:rsidR="001308EE">
        <w:rPr>
          <w:sz w:val="24"/>
          <w:szCs w:val="24"/>
        </w:rPr>
        <w:t xml:space="preserve">  April 2009 also brought the dissolution of the 4 legacy HSSBs and replacement with the regional Health and Social Care Board (HSCB) and the creation of 5 Local Commissioning Groups (LCGs).  This saw a return to a top-level model,</w:t>
      </w:r>
      <w:r w:rsidR="00FA2298">
        <w:rPr>
          <w:sz w:val="24"/>
          <w:szCs w:val="24"/>
        </w:rPr>
        <w:t xml:space="preserve"> that is,</w:t>
      </w:r>
      <w:r w:rsidR="001308EE">
        <w:rPr>
          <w:sz w:val="24"/>
          <w:szCs w:val="24"/>
        </w:rPr>
        <w:t xml:space="preserve"> implemented at LCG level with list discrepancy averaged across the 5 LCGs</w:t>
      </w:r>
      <w:r w:rsidR="00FA2298">
        <w:rPr>
          <w:sz w:val="24"/>
          <w:szCs w:val="24"/>
        </w:rPr>
        <w:t xml:space="preserve"> and </w:t>
      </w:r>
      <w:r w:rsidR="001308EE">
        <w:rPr>
          <w:sz w:val="24"/>
          <w:szCs w:val="24"/>
        </w:rPr>
        <w:t xml:space="preserve">GP practices </w:t>
      </w:r>
      <w:r w:rsidR="00FA2298">
        <w:rPr>
          <w:sz w:val="24"/>
          <w:szCs w:val="24"/>
        </w:rPr>
        <w:t>then receiving</w:t>
      </w:r>
      <w:r w:rsidR="001308EE">
        <w:rPr>
          <w:sz w:val="24"/>
          <w:szCs w:val="24"/>
        </w:rPr>
        <w:t xml:space="preserve"> their relative share of their LCG’s already determined allocation from </w:t>
      </w:r>
      <w:r w:rsidR="001308EE">
        <w:rPr>
          <w:sz w:val="24"/>
          <w:szCs w:val="24"/>
        </w:rPr>
        <w:lastRenderedPageBreak/>
        <w:t>the top-level constraining model</w:t>
      </w:r>
      <w:r w:rsidR="00CE2D79">
        <w:rPr>
          <w:sz w:val="24"/>
          <w:szCs w:val="24"/>
        </w:rPr>
        <w:t xml:space="preserve"> (rather than a bottom-up approach starting with GP practice allocations and aggregation to LCG allocations)</w:t>
      </w:r>
      <w:r w:rsidR="001308EE">
        <w:rPr>
          <w:sz w:val="24"/>
          <w:szCs w:val="24"/>
        </w:rPr>
        <w:t xml:space="preserve">.  The capitation level at both LCG and GP practice was set at 62.5% in 2009/10 with an increase to 70% in 2010/11 (note this was also the year that the new formula was implemented) and then 100% from 2011/12. </w:t>
      </w:r>
    </w:p>
    <w:p w:rsidR="00916843" w:rsidRDefault="00916843" w:rsidP="001308EE">
      <w:pPr>
        <w:ind w:left="720" w:hanging="720"/>
        <w:rPr>
          <w:sz w:val="24"/>
          <w:szCs w:val="24"/>
        </w:rPr>
      </w:pPr>
      <w:r>
        <w:rPr>
          <w:sz w:val="24"/>
          <w:szCs w:val="24"/>
        </w:rPr>
        <w:t>1.9</w:t>
      </w:r>
      <w:r>
        <w:rPr>
          <w:sz w:val="24"/>
          <w:szCs w:val="24"/>
        </w:rPr>
        <w:tab/>
      </w:r>
      <w:r w:rsidR="001308EE">
        <w:rPr>
          <w:sz w:val="24"/>
          <w:szCs w:val="24"/>
        </w:rPr>
        <w:t>Up until 2015/16</w:t>
      </w:r>
      <w:r w:rsidR="0062718D">
        <w:rPr>
          <w:sz w:val="24"/>
          <w:szCs w:val="24"/>
        </w:rPr>
        <w:t>,</w:t>
      </w:r>
      <w:r w:rsidR="001308EE">
        <w:rPr>
          <w:sz w:val="24"/>
          <w:szCs w:val="24"/>
        </w:rPr>
        <w:t xml:space="preserve"> allocations have continued on a budget-baseline approach, at 100% capitation </w:t>
      </w:r>
      <w:r>
        <w:rPr>
          <w:sz w:val="24"/>
          <w:szCs w:val="24"/>
        </w:rPr>
        <w:t xml:space="preserve">at both LCG and GP practice level, </w:t>
      </w:r>
      <w:r w:rsidR="001308EE">
        <w:rPr>
          <w:sz w:val="24"/>
          <w:szCs w:val="24"/>
        </w:rPr>
        <w:t>with top-slicing arrangements for high cost drugs, out-of-hours and non-medical prescribing.</w:t>
      </w:r>
      <w:r>
        <w:rPr>
          <w:sz w:val="24"/>
          <w:szCs w:val="24"/>
        </w:rPr>
        <w:t xml:space="preserve">  Top-slicing is done on the basis of each LCG’s previous year’s spend on high cost drugs.  GP practice allocations are top-sliced accordingly</w:t>
      </w:r>
      <w:r w:rsidR="0062718D">
        <w:rPr>
          <w:sz w:val="24"/>
          <w:szCs w:val="24"/>
        </w:rPr>
        <w:t>,</w:t>
      </w:r>
      <w:r>
        <w:rPr>
          <w:sz w:val="24"/>
          <w:szCs w:val="24"/>
        </w:rPr>
        <w:t xml:space="preserve"> in line with their LCG’s high cost spend; practices are therefore relieved of the financial responsibility of dealing with low numbers of very high cost patients and are therefore in a better position to manage their indicative prescribing amount for the financial year.</w:t>
      </w:r>
    </w:p>
    <w:p w:rsidR="00747AFE" w:rsidRDefault="00916843" w:rsidP="001308EE">
      <w:pPr>
        <w:ind w:left="720" w:hanging="720"/>
        <w:rPr>
          <w:sz w:val="24"/>
          <w:szCs w:val="24"/>
        </w:rPr>
      </w:pPr>
      <w:r>
        <w:rPr>
          <w:sz w:val="24"/>
          <w:szCs w:val="24"/>
        </w:rPr>
        <w:t>1.10</w:t>
      </w:r>
      <w:r>
        <w:rPr>
          <w:sz w:val="24"/>
          <w:szCs w:val="24"/>
        </w:rPr>
        <w:tab/>
        <w:t>In a further attempt to exercise budgetary control, the HSCB has also introduced a capping mechanism.  GP practices with an under spend at year end of greater than £150k have their allocations capp</w:t>
      </w:r>
      <w:r w:rsidR="00AB308B">
        <w:rPr>
          <w:sz w:val="24"/>
          <w:szCs w:val="24"/>
        </w:rPr>
        <w:t xml:space="preserve">ed at </w:t>
      </w:r>
      <w:r w:rsidR="0009429D">
        <w:rPr>
          <w:sz w:val="24"/>
          <w:szCs w:val="24"/>
        </w:rPr>
        <w:t xml:space="preserve">either </w:t>
      </w:r>
      <w:r w:rsidR="00AB308B">
        <w:rPr>
          <w:sz w:val="24"/>
          <w:szCs w:val="24"/>
        </w:rPr>
        <w:t>the previous year’s</w:t>
      </w:r>
      <w:r w:rsidR="0009429D">
        <w:rPr>
          <w:sz w:val="24"/>
          <w:szCs w:val="24"/>
        </w:rPr>
        <w:t xml:space="preserve"> budget </w:t>
      </w:r>
      <w:r w:rsidR="00AB308B">
        <w:rPr>
          <w:sz w:val="24"/>
          <w:szCs w:val="24"/>
        </w:rPr>
        <w:t xml:space="preserve">or </w:t>
      </w:r>
      <w:r w:rsidR="0009429D">
        <w:rPr>
          <w:sz w:val="24"/>
          <w:szCs w:val="24"/>
        </w:rPr>
        <w:t>their formula share for the coming year, whichever is the lower of the 2 figures.</w:t>
      </w:r>
    </w:p>
    <w:p w:rsidR="005465ED" w:rsidRDefault="00747AFE" w:rsidP="001308EE">
      <w:pPr>
        <w:ind w:left="720" w:hanging="720"/>
        <w:rPr>
          <w:sz w:val="24"/>
          <w:szCs w:val="24"/>
        </w:rPr>
      </w:pPr>
      <w:r>
        <w:rPr>
          <w:sz w:val="24"/>
          <w:szCs w:val="24"/>
        </w:rPr>
        <w:t>1.11</w:t>
      </w:r>
      <w:r>
        <w:rPr>
          <w:sz w:val="24"/>
          <w:szCs w:val="24"/>
        </w:rPr>
        <w:tab/>
        <w:t xml:space="preserve">A Prescribing Incentive Scheme came into operation in Northern Ireland in 1997; this was simply a monetary focussed scheme rewarding GP practices for coming in under budget.  The savings were partly retained by the individual GP practices allowing them to spend the savings on reinvestment in their practice according to an agreed set of criteria.  The remaining proportion of the savings was retained by the legacy HSSBs to fund prescribing advisers.  As </w:t>
      </w:r>
      <w:r w:rsidR="00A9169D">
        <w:rPr>
          <w:sz w:val="24"/>
          <w:szCs w:val="24"/>
        </w:rPr>
        <w:t>the scheme started to fail to provide incentive to GP practices, it</w:t>
      </w:r>
      <w:r>
        <w:rPr>
          <w:sz w:val="24"/>
          <w:szCs w:val="24"/>
        </w:rPr>
        <w:t xml:space="preserve"> was reviewed and in 2006/07</w:t>
      </w:r>
      <w:r w:rsidR="0062718D">
        <w:rPr>
          <w:sz w:val="24"/>
          <w:szCs w:val="24"/>
        </w:rPr>
        <w:t>,</w:t>
      </w:r>
      <w:r>
        <w:rPr>
          <w:sz w:val="24"/>
          <w:szCs w:val="24"/>
        </w:rPr>
        <w:t xml:space="preserve"> a quality based indicator was introduced.</w:t>
      </w:r>
      <w:r w:rsidR="00A9169D">
        <w:rPr>
          <w:sz w:val="24"/>
          <w:szCs w:val="24"/>
        </w:rPr>
        <w:t xml:space="preserve">  </w:t>
      </w:r>
      <w:r w:rsidR="004A63ED">
        <w:rPr>
          <w:sz w:val="24"/>
          <w:szCs w:val="24"/>
        </w:rPr>
        <w:t>This scheme was replaced in 2010/11 with the Medicines Management Resource Scheme which was developed by the HSCB in conjunction with GPC and local medical committees; however, this only ran for 1 year and t</w:t>
      </w:r>
      <w:r w:rsidR="00A9169D">
        <w:rPr>
          <w:sz w:val="24"/>
          <w:szCs w:val="24"/>
        </w:rPr>
        <w:t>here is currently no prescribing incentive scheme in operation in Northern Ireland.</w:t>
      </w:r>
      <w:r w:rsidR="005465ED">
        <w:rPr>
          <w:sz w:val="24"/>
          <w:szCs w:val="24"/>
        </w:rPr>
        <w:br w:type="page"/>
      </w:r>
    </w:p>
    <w:p w:rsidR="00C4287C" w:rsidRPr="008B03B4" w:rsidRDefault="00C4287C" w:rsidP="00C4287C">
      <w:pPr>
        <w:pStyle w:val="ListParagraph"/>
        <w:numPr>
          <w:ilvl w:val="0"/>
          <w:numId w:val="2"/>
        </w:numPr>
        <w:ind w:hanging="720"/>
        <w:rPr>
          <w:b/>
          <w:sz w:val="24"/>
          <w:szCs w:val="24"/>
        </w:rPr>
      </w:pPr>
      <w:r w:rsidRPr="008B03B4">
        <w:rPr>
          <w:b/>
          <w:sz w:val="24"/>
          <w:szCs w:val="24"/>
        </w:rPr>
        <w:lastRenderedPageBreak/>
        <w:t>Background to GP Prescribing Formula Review 2015</w:t>
      </w:r>
    </w:p>
    <w:p w:rsidR="008E3A5B" w:rsidRDefault="00C4287C" w:rsidP="00C4287C">
      <w:pPr>
        <w:ind w:left="720" w:hanging="720"/>
        <w:rPr>
          <w:sz w:val="24"/>
          <w:szCs w:val="24"/>
        </w:rPr>
      </w:pPr>
      <w:r w:rsidRPr="008B03B4">
        <w:rPr>
          <w:sz w:val="24"/>
          <w:szCs w:val="24"/>
        </w:rPr>
        <w:t>2.1</w:t>
      </w:r>
      <w:r w:rsidR="008E3A5B">
        <w:rPr>
          <w:sz w:val="24"/>
          <w:szCs w:val="24"/>
        </w:rPr>
        <w:tab/>
        <w:t>Review of the NI Prescribing Formula falls under the responsibility of the DHSSPS as owner of the formula, its development and enhancement.  As the budget holder, the HSCB is the other main</w:t>
      </w:r>
      <w:r w:rsidR="00E94678">
        <w:rPr>
          <w:sz w:val="24"/>
          <w:szCs w:val="24"/>
        </w:rPr>
        <w:t xml:space="preserve"> party on behalf of which the work is being tak</w:t>
      </w:r>
      <w:r w:rsidR="008E0358">
        <w:rPr>
          <w:sz w:val="24"/>
          <w:szCs w:val="24"/>
        </w:rPr>
        <w:t>en forward.  The project was le</w:t>
      </w:r>
      <w:r w:rsidR="00E94678">
        <w:rPr>
          <w:sz w:val="24"/>
          <w:szCs w:val="24"/>
        </w:rPr>
        <w:t>d by statisticians in Project Support Analysis Branch, DHSSPS on behalf of the DHSSPS and HSCB.  It was agreed that the formal forum for taking forward the work would be the IPA Management Group, chaired by the HSCB; this Group would provide final sign-off of the work and draft report.</w:t>
      </w:r>
      <w:r w:rsidR="008E0358">
        <w:rPr>
          <w:sz w:val="24"/>
          <w:szCs w:val="24"/>
        </w:rPr>
        <w:t xml:space="preserve">  Membership of the IPA Management Group is detailed on page 3.</w:t>
      </w:r>
    </w:p>
    <w:p w:rsidR="00E94678" w:rsidRDefault="00E94678" w:rsidP="00C4287C">
      <w:pPr>
        <w:ind w:left="720" w:hanging="720"/>
        <w:rPr>
          <w:sz w:val="24"/>
          <w:szCs w:val="24"/>
        </w:rPr>
      </w:pPr>
      <w:r>
        <w:rPr>
          <w:sz w:val="24"/>
          <w:szCs w:val="24"/>
        </w:rPr>
        <w:t>2.2</w:t>
      </w:r>
      <w:r>
        <w:rPr>
          <w:sz w:val="24"/>
          <w:szCs w:val="24"/>
        </w:rPr>
        <w:tab/>
        <w:t>A peer reviewer was engaged (Mr Michael Stevenson, Queen’s University Belfast) and management of this process was undertaken by the statisticians.  The peer reviewer was engaged on a collaborative and interactive basis throughout development of the formula.</w:t>
      </w:r>
      <w:r w:rsidR="00F62EB9">
        <w:rPr>
          <w:sz w:val="24"/>
          <w:szCs w:val="24"/>
        </w:rPr>
        <w:t xml:space="preserve">  It is good practice to subject any research to independent critical evaluation; identification of weaknesses and opportunities for improvement may be more obvious to those coming fresh to the work and with expertise in the area.  A peer reviewer can consider the relative quality and merit of our new research and particularly important here is to gain a seal of approval and that the formula can be declared “fit for purpose”.</w:t>
      </w:r>
    </w:p>
    <w:p w:rsidR="00C4287C" w:rsidRPr="008B03B4" w:rsidRDefault="008E3A5B" w:rsidP="00C4287C">
      <w:pPr>
        <w:ind w:left="720" w:hanging="720"/>
        <w:rPr>
          <w:sz w:val="24"/>
          <w:szCs w:val="24"/>
        </w:rPr>
      </w:pPr>
      <w:r>
        <w:rPr>
          <w:sz w:val="24"/>
          <w:szCs w:val="24"/>
        </w:rPr>
        <w:t>2.</w:t>
      </w:r>
      <w:r w:rsidR="00E94678">
        <w:rPr>
          <w:sz w:val="24"/>
          <w:szCs w:val="24"/>
        </w:rPr>
        <w:t>3</w:t>
      </w:r>
      <w:r w:rsidR="00C4287C" w:rsidRPr="008B03B4">
        <w:rPr>
          <w:sz w:val="24"/>
          <w:szCs w:val="24"/>
        </w:rPr>
        <w:tab/>
        <w:t xml:space="preserve">There are a number of reasons why the weighted capitation formula for GP prescribing resources requires updating and why it is appropriate to undertake this </w:t>
      </w:r>
      <w:r w:rsidR="0047465B" w:rsidRPr="008B03B4">
        <w:rPr>
          <w:sz w:val="24"/>
          <w:szCs w:val="24"/>
        </w:rPr>
        <w:t xml:space="preserve">full formula </w:t>
      </w:r>
      <w:r w:rsidR="00C4287C" w:rsidRPr="008B03B4">
        <w:rPr>
          <w:sz w:val="24"/>
          <w:szCs w:val="24"/>
        </w:rPr>
        <w:t>review now:</w:t>
      </w:r>
    </w:p>
    <w:p w:rsidR="00C4287C" w:rsidRPr="008B03B4" w:rsidRDefault="00C4287C" w:rsidP="00066059">
      <w:pPr>
        <w:pStyle w:val="ListParagraph"/>
        <w:numPr>
          <w:ilvl w:val="0"/>
          <w:numId w:val="3"/>
        </w:numPr>
        <w:ind w:left="1134" w:hanging="425"/>
        <w:contextualSpacing w:val="0"/>
        <w:rPr>
          <w:sz w:val="24"/>
          <w:szCs w:val="24"/>
        </w:rPr>
      </w:pPr>
      <w:r w:rsidRPr="008B03B4">
        <w:rPr>
          <w:sz w:val="24"/>
          <w:szCs w:val="24"/>
        </w:rPr>
        <w:t>All resource allocation formulae should be reviewed regularly to ensure that the applied weightings are up-to-date and as accurate as possible in terms of reflecting current population needs. The formula was last reviewed in 2010 and so is now due for review under our normal review process.</w:t>
      </w:r>
      <w:r w:rsidR="0007608A">
        <w:rPr>
          <w:sz w:val="24"/>
          <w:szCs w:val="24"/>
        </w:rPr>
        <w:t xml:space="preserve">  Since 2011 prescribing costs in Northern Ireland have been decreasing due to a number of factors and it is therefore important that the formula used to allocate GP practice and Local Commissioning Group (LCG) resources is based on up-to-date cost information.  Factors which have contributed to decrease prescribing costs include </w:t>
      </w:r>
      <w:r w:rsidR="002224F0">
        <w:rPr>
          <w:sz w:val="24"/>
          <w:szCs w:val="24"/>
        </w:rPr>
        <w:t>(i) implementation of the Pharmaceutical Clinical Effectiveness programme, (ii) the influence of GP prescribing incentive schemes, (iii) increase</w:t>
      </w:r>
      <w:r w:rsidR="008E0358">
        <w:rPr>
          <w:sz w:val="24"/>
          <w:szCs w:val="24"/>
        </w:rPr>
        <w:t>d</w:t>
      </w:r>
      <w:r w:rsidR="002224F0">
        <w:rPr>
          <w:sz w:val="24"/>
          <w:szCs w:val="24"/>
        </w:rPr>
        <w:t xml:space="preserve"> generic prescribing and dispensing rates, </w:t>
      </w:r>
      <w:proofErr w:type="gramStart"/>
      <w:r w:rsidR="002224F0">
        <w:rPr>
          <w:sz w:val="24"/>
          <w:szCs w:val="24"/>
        </w:rPr>
        <w:t>(iv) the</w:t>
      </w:r>
      <w:proofErr w:type="gramEnd"/>
      <w:r w:rsidR="002224F0">
        <w:rPr>
          <w:sz w:val="24"/>
          <w:szCs w:val="24"/>
        </w:rPr>
        <w:t xml:space="preserve"> influencing role of Medicines Management Advisors and (v) the introduction of a Northern Ireland Formulary.</w:t>
      </w:r>
    </w:p>
    <w:p w:rsidR="0047465B" w:rsidRPr="00066059" w:rsidRDefault="0047465B" w:rsidP="00066059">
      <w:pPr>
        <w:numPr>
          <w:ilvl w:val="0"/>
          <w:numId w:val="3"/>
        </w:numPr>
        <w:ind w:left="1134" w:hanging="425"/>
        <w:rPr>
          <w:sz w:val="24"/>
          <w:szCs w:val="24"/>
        </w:rPr>
      </w:pPr>
      <w:r w:rsidRPr="008B03B4">
        <w:rPr>
          <w:rFonts w:eastAsia="Calibri" w:cs="Times New Roman"/>
          <w:sz w:val="24"/>
          <w:szCs w:val="24"/>
        </w:rPr>
        <w:t>NI went through a Review of Public Administration</w:t>
      </w:r>
      <w:r w:rsidR="0062718D">
        <w:rPr>
          <w:rFonts w:eastAsia="Calibri" w:cs="Times New Roman"/>
          <w:sz w:val="24"/>
          <w:szCs w:val="24"/>
        </w:rPr>
        <w:t xml:space="preserve">, </w:t>
      </w:r>
      <w:r w:rsidR="008E0358">
        <w:rPr>
          <w:rFonts w:eastAsia="Calibri" w:cs="Times New Roman"/>
          <w:sz w:val="24"/>
          <w:szCs w:val="24"/>
        </w:rPr>
        <w:t xml:space="preserve">commencing in 2002.  In 2005 the Review concluded that reform was required for the administrative structures of health and social services.  In April 2009, reform </w:t>
      </w:r>
      <w:r w:rsidR="008E0358" w:rsidRPr="00216E43">
        <w:rPr>
          <w:rFonts w:eastAsia="Calibri" w:cs="Times New Roman"/>
          <w:sz w:val="24"/>
          <w:szCs w:val="24"/>
        </w:rPr>
        <w:t xml:space="preserve">included </w:t>
      </w:r>
      <w:r w:rsidRPr="008B03B4">
        <w:rPr>
          <w:rFonts w:eastAsia="Calibri" w:cs="Times New Roman"/>
          <w:sz w:val="24"/>
          <w:szCs w:val="24"/>
        </w:rPr>
        <w:t>a re-configuration of the 4 legacy Health Boards into the regional Health and Social Care Board (HSCB) and the establishment of new commissioning arrangements under local commissioning groups (</w:t>
      </w:r>
      <w:r w:rsidR="008E0358">
        <w:rPr>
          <w:rFonts w:eastAsia="Calibri" w:cs="Times New Roman"/>
          <w:sz w:val="24"/>
          <w:szCs w:val="24"/>
        </w:rPr>
        <w:t>LCGs).  I</w:t>
      </w:r>
      <w:r w:rsidRPr="008B03B4">
        <w:rPr>
          <w:rFonts w:eastAsia="Calibri" w:cs="Times New Roman"/>
          <w:sz w:val="24"/>
          <w:szCs w:val="24"/>
        </w:rPr>
        <w:t>t is important that the formula is robust and up-to-date under these new commissioning arrangements</w:t>
      </w:r>
      <w:r w:rsidR="00887DBF">
        <w:rPr>
          <w:rFonts w:eastAsia="Calibri" w:cs="Times New Roman"/>
          <w:sz w:val="24"/>
          <w:szCs w:val="24"/>
        </w:rPr>
        <w:t>,</w:t>
      </w:r>
      <w:r w:rsidRPr="008B03B4">
        <w:rPr>
          <w:rFonts w:eastAsia="Calibri" w:cs="Times New Roman"/>
          <w:sz w:val="24"/>
          <w:szCs w:val="24"/>
        </w:rPr>
        <w:t xml:space="preserve"> particularly given the scrutiny that LCGs come under with regard to reducing prescribing </w:t>
      </w:r>
      <w:r w:rsidRPr="008B03B4">
        <w:rPr>
          <w:rFonts w:eastAsia="Calibri" w:cs="Times New Roman"/>
          <w:sz w:val="24"/>
          <w:szCs w:val="24"/>
        </w:rPr>
        <w:lastRenderedPageBreak/>
        <w:t>spend and enabling effective prescribing.  In a time of financial pressure, it is vital that the formula is as robust as possible</w:t>
      </w:r>
      <w:r w:rsidRPr="008B03B4">
        <w:rPr>
          <w:sz w:val="24"/>
          <w:szCs w:val="24"/>
        </w:rPr>
        <w:t>.</w:t>
      </w:r>
    </w:p>
    <w:p w:rsidR="0047465B" w:rsidRPr="00066059" w:rsidRDefault="0047465B" w:rsidP="00066059">
      <w:pPr>
        <w:numPr>
          <w:ilvl w:val="0"/>
          <w:numId w:val="3"/>
        </w:numPr>
        <w:ind w:left="1134" w:hanging="425"/>
        <w:rPr>
          <w:sz w:val="24"/>
          <w:szCs w:val="24"/>
        </w:rPr>
      </w:pPr>
      <w:r w:rsidRPr="008B03B4">
        <w:rPr>
          <w:rFonts w:eastAsia="Calibri" w:cs="Times New Roman"/>
          <w:sz w:val="24"/>
          <w:szCs w:val="24"/>
        </w:rPr>
        <w:t>The need to further develop the method used to derive the age weightings.  The current age cost curve is derived from dispensing data for April 2008 only, as development was immediately after the introduction of EPES (Electronic Prescribing and Eligibility System).  It is now feasible to use a full financial year of data relating to 2013-14.  In the interim</w:t>
      </w:r>
      <w:r w:rsidR="003251F4">
        <w:rPr>
          <w:rFonts w:eastAsia="Calibri" w:cs="Times New Roman"/>
          <w:sz w:val="24"/>
          <w:szCs w:val="24"/>
        </w:rPr>
        <w:t>,</w:t>
      </w:r>
      <w:r w:rsidRPr="008B03B4">
        <w:rPr>
          <w:rFonts w:eastAsia="Calibri" w:cs="Times New Roman"/>
          <w:sz w:val="24"/>
          <w:szCs w:val="24"/>
        </w:rPr>
        <w:t xml:space="preserve"> we </w:t>
      </w:r>
      <w:r w:rsidR="00566E8D" w:rsidRPr="00566E8D">
        <w:rPr>
          <w:rFonts w:eastAsia="Calibri" w:cs="Times New Roman"/>
          <w:sz w:val="24"/>
          <w:szCs w:val="24"/>
        </w:rPr>
        <w:t>had</w:t>
      </w:r>
      <w:r w:rsidRPr="008B03B4">
        <w:rPr>
          <w:rFonts w:eastAsia="Calibri" w:cs="Times New Roman"/>
          <w:sz w:val="24"/>
          <w:szCs w:val="24"/>
        </w:rPr>
        <w:t xml:space="preserve"> tested 2009/10 data</w:t>
      </w:r>
      <w:r w:rsidR="00A91294">
        <w:rPr>
          <w:rFonts w:eastAsia="Calibri" w:cs="Times New Roman"/>
          <w:sz w:val="24"/>
          <w:szCs w:val="24"/>
        </w:rPr>
        <w:t>,</w:t>
      </w:r>
      <w:r w:rsidRPr="008B03B4">
        <w:rPr>
          <w:rFonts w:eastAsia="Calibri" w:cs="Times New Roman"/>
          <w:sz w:val="24"/>
          <w:szCs w:val="24"/>
        </w:rPr>
        <w:t xml:space="preserve"> but as the weights had changed little, a decision was taken to review again as part of a full formula review.</w:t>
      </w:r>
    </w:p>
    <w:p w:rsidR="0047465B" w:rsidRPr="00066059" w:rsidRDefault="0047465B" w:rsidP="00066059">
      <w:pPr>
        <w:pStyle w:val="ListParagraph"/>
        <w:numPr>
          <w:ilvl w:val="0"/>
          <w:numId w:val="3"/>
        </w:numPr>
        <w:ind w:left="1134" w:hanging="425"/>
        <w:contextualSpacing w:val="0"/>
        <w:rPr>
          <w:sz w:val="24"/>
          <w:szCs w:val="24"/>
        </w:rPr>
      </w:pPr>
      <w:r w:rsidRPr="008B03B4">
        <w:rPr>
          <w:rFonts w:eastAsia="Calibri" w:cs="Times New Roman"/>
          <w:sz w:val="24"/>
          <w:szCs w:val="24"/>
        </w:rPr>
        <w:t xml:space="preserve">The need to devise updated age weights for specific therapeutic groups (STAR-PU).  STAR-PU has only been developed once in NI and these have </w:t>
      </w:r>
      <w:r w:rsidR="00A91294" w:rsidRPr="008B03B4">
        <w:rPr>
          <w:rFonts w:eastAsia="Calibri" w:cs="Times New Roman"/>
          <w:sz w:val="24"/>
          <w:szCs w:val="24"/>
        </w:rPr>
        <w:t>prove</w:t>
      </w:r>
      <w:r w:rsidR="00A91294">
        <w:rPr>
          <w:rFonts w:eastAsia="Calibri" w:cs="Times New Roman"/>
          <w:sz w:val="24"/>
          <w:szCs w:val="24"/>
        </w:rPr>
        <w:t>n to be</w:t>
      </w:r>
      <w:r w:rsidR="00A91294" w:rsidRPr="008B03B4">
        <w:rPr>
          <w:rFonts w:eastAsia="Calibri" w:cs="Times New Roman"/>
          <w:sz w:val="24"/>
          <w:szCs w:val="24"/>
        </w:rPr>
        <w:t xml:space="preserve"> </w:t>
      </w:r>
      <w:r w:rsidRPr="008B03B4">
        <w:rPr>
          <w:rFonts w:eastAsia="Calibri" w:cs="Times New Roman"/>
          <w:sz w:val="24"/>
          <w:szCs w:val="24"/>
        </w:rPr>
        <w:t>a very useful tool in comparative analysis within therapeutic groups.  As well as being a useful prescribing measure/tool, STAR-PUs will allow us to build additional need models for separate therapeutic groups and may lead to a more robust model</w:t>
      </w:r>
      <w:r w:rsidR="00887DBF">
        <w:rPr>
          <w:rFonts w:eastAsia="Calibri" w:cs="Times New Roman"/>
          <w:sz w:val="24"/>
          <w:szCs w:val="24"/>
        </w:rPr>
        <w:t>,</w:t>
      </w:r>
      <w:r w:rsidRPr="008B03B4">
        <w:rPr>
          <w:rFonts w:eastAsia="Calibri" w:cs="Times New Roman"/>
          <w:sz w:val="24"/>
          <w:szCs w:val="24"/>
        </w:rPr>
        <w:t xml:space="preserve"> in that different specified preferred models may result depending on the therapeutic group in </w:t>
      </w:r>
      <w:r w:rsidRPr="008B03B4">
        <w:rPr>
          <w:sz w:val="24"/>
          <w:szCs w:val="24"/>
        </w:rPr>
        <w:t>question.</w:t>
      </w:r>
      <w:r w:rsidR="00843B83" w:rsidRPr="008B03B4">
        <w:rPr>
          <w:sz w:val="24"/>
          <w:szCs w:val="24"/>
        </w:rPr>
        <w:t xml:space="preserve">  Robustness of this work during the last review was questionable</w:t>
      </w:r>
      <w:r w:rsidR="00A20517">
        <w:rPr>
          <w:sz w:val="24"/>
          <w:szCs w:val="24"/>
        </w:rPr>
        <w:t>,</w:t>
      </w:r>
      <w:r w:rsidR="00843B83" w:rsidRPr="008B03B4">
        <w:rPr>
          <w:sz w:val="24"/>
          <w:szCs w:val="24"/>
        </w:rPr>
        <w:t xml:space="preserve"> given </w:t>
      </w:r>
      <w:r w:rsidR="00A20517">
        <w:rPr>
          <w:sz w:val="24"/>
          <w:szCs w:val="24"/>
        </w:rPr>
        <w:t xml:space="preserve">that </w:t>
      </w:r>
      <w:r w:rsidR="00843B83" w:rsidRPr="008B03B4">
        <w:rPr>
          <w:sz w:val="24"/>
          <w:szCs w:val="24"/>
        </w:rPr>
        <w:t>only one month’s dispensing data</w:t>
      </w:r>
      <w:r w:rsidR="008E0358">
        <w:rPr>
          <w:sz w:val="24"/>
          <w:szCs w:val="24"/>
        </w:rPr>
        <w:t xml:space="preserve"> was available</w:t>
      </w:r>
      <w:r w:rsidR="00843B83" w:rsidRPr="008B03B4">
        <w:rPr>
          <w:sz w:val="24"/>
          <w:szCs w:val="24"/>
        </w:rPr>
        <w:t>; the full financial year of data now makes this analysis feasible.</w:t>
      </w:r>
    </w:p>
    <w:p w:rsidR="00C4287C" w:rsidRPr="008B03B4" w:rsidRDefault="0047465B" w:rsidP="00066059">
      <w:pPr>
        <w:pStyle w:val="ListParagraph"/>
        <w:numPr>
          <w:ilvl w:val="0"/>
          <w:numId w:val="3"/>
        </w:numPr>
        <w:ind w:left="1134" w:hanging="425"/>
        <w:contextualSpacing w:val="0"/>
        <w:rPr>
          <w:sz w:val="24"/>
          <w:szCs w:val="24"/>
        </w:rPr>
      </w:pPr>
      <w:r w:rsidRPr="008B03B4">
        <w:rPr>
          <w:rFonts w:eastAsia="Calibri" w:cs="Times New Roman"/>
          <w:sz w:val="24"/>
          <w:szCs w:val="24"/>
        </w:rPr>
        <w:t>The need to revisit the analysis behind the care home adjustment.  A care home adjustment was only developed in 2012 and has been incorporated into the formula since 2013/14; although endorsed by the IPA Process Management Group, this will be the opportunity for wider scrutiny of this work and the opportunity for public consultation on the issue</w:t>
      </w:r>
      <w:r w:rsidRPr="008B03B4">
        <w:rPr>
          <w:sz w:val="24"/>
          <w:szCs w:val="24"/>
        </w:rPr>
        <w:t>.</w:t>
      </w:r>
    </w:p>
    <w:p w:rsidR="00066059" w:rsidRPr="00066059" w:rsidRDefault="0047465B" w:rsidP="00066059">
      <w:pPr>
        <w:pStyle w:val="ListParagraph"/>
        <w:numPr>
          <w:ilvl w:val="0"/>
          <w:numId w:val="3"/>
        </w:numPr>
        <w:ind w:left="1134" w:hanging="425"/>
        <w:contextualSpacing w:val="0"/>
        <w:rPr>
          <w:b/>
          <w:sz w:val="24"/>
          <w:szCs w:val="24"/>
        </w:rPr>
      </w:pPr>
      <w:r w:rsidRPr="008B03B4">
        <w:rPr>
          <w:rFonts w:eastAsia="Calibri" w:cs="Times New Roman"/>
          <w:sz w:val="24"/>
          <w:szCs w:val="24"/>
        </w:rPr>
        <w:t>Further modelling was recommended when new data sources would become available</w:t>
      </w:r>
      <w:r w:rsidR="00A20517">
        <w:rPr>
          <w:rFonts w:eastAsia="Calibri" w:cs="Times New Roman"/>
          <w:sz w:val="24"/>
          <w:szCs w:val="24"/>
        </w:rPr>
        <w:t>;</w:t>
      </w:r>
      <w:r w:rsidRPr="008B03B4">
        <w:rPr>
          <w:rFonts w:eastAsia="Calibri" w:cs="Times New Roman"/>
          <w:sz w:val="24"/>
          <w:szCs w:val="24"/>
        </w:rPr>
        <w:t xml:space="preserve"> for example, data from the NI Census 2011 is now available and it would be timely to use it now before it too becomes out-dated.  </w:t>
      </w:r>
    </w:p>
    <w:p w:rsidR="00843B83" w:rsidRPr="00066059" w:rsidRDefault="0047465B" w:rsidP="00066059">
      <w:pPr>
        <w:pStyle w:val="ListParagraph"/>
        <w:numPr>
          <w:ilvl w:val="0"/>
          <w:numId w:val="3"/>
        </w:numPr>
        <w:ind w:left="1134" w:hanging="425"/>
        <w:contextualSpacing w:val="0"/>
        <w:rPr>
          <w:b/>
          <w:sz w:val="24"/>
          <w:szCs w:val="24"/>
        </w:rPr>
      </w:pPr>
      <w:r w:rsidRPr="008B03B4">
        <w:rPr>
          <w:sz w:val="24"/>
          <w:szCs w:val="24"/>
        </w:rPr>
        <w:t>E</w:t>
      </w:r>
      <w:r w:rsidRPr="008B03B4">
        <w:rPr>
          <w:rFonts w:eastAsia="Calibri" w:cs="Times New Roman"/>
          <w:sz w:val="24"/>
          <w:szCs w:val="24"/>
        </w:rPr>
        <w:t>nhanced electronic prescribing data will allow us to consider model specifications not possible in previous reviews.  For example, prescribing data now allows us to model at area level (SOA)</w:t>
      </w:r>
      <w:r w:rsidR="003251F4">
        <w:rPr>
          <w:rFonts w:eastAsia="Calibri" w:cs="Times New Roman"/>
          <w:sz w:val="24"/>
          <w:szCs w:val="24"/>
        </w:rPr>
        <w:t>,</w:t>
      </w:r>
      <w:r w:rsidRPr="008B03B4">
        <w:rPr>
          <w:rFonts w:eastAsia="Calibri" w:cs="Times New Roman"/>
          <w:sz w:val="24"/>
          <w:szCs w:val="24"/>
        </w:rPr>
        <w:t xml:space="preserve"> as patient postcode is now available for each dispensed item</w:t>
      </w:r>
      <w:r w:rsidR="00AE129C">
        <w:rPr>
          <w:rFonts w:eastAsia="Calibri" w:cs="Times New Roman"/>
          <w:sz w:val="24"/>
          <w:szCs w:val="24"/>
        </w:rPr>
        <w:t>,</w:t>
      </w:r>
      <w:r w:rsidRPr="008B03B4">
        <w:rPr>
          <w:rFonts w:eastAsia="Calibri" w:cs="Times New Roman"/>
          <w:sz w:val="24"/>
          <w:szCs w:val="24"/>
        </w:rPr>
        <w:t xml:space="preserve"> and to develop 1-stage stratified models, again as patient details are attached to each item</w:t>
      </w:r>
      <w:r w:rsidRPr="008B03B4">
        <w:rPr>
          <w:sz w:val="24"/>
          <w:szCs w:val="24"/>
        </w:rPr>
        <w:t>.  Analysis at area level may give a more direct link between population characteristics and prescribing expenditure.  Practice level averages of the characteristics of heterogeneous populations can lead to a shallower needs index.  SOA level analysis also removes the need for attribution and therefore the problems associated with attribution error.</w:t>
      </w:r>
    </w:p>
    <w:p w:rsidR="00843B83" w:rsidRPr="008B03B4" w:rsidRDefault="00843B83" w:rsidP="00066059">
      <w:pPr>
        <w:pStyle w:val="ListParagraph"/>
        <w:numPr>
          <w:ilvl w:val="0"/>
          <w:numId w:val="3"/>
        </w:numPr>
        <w:ind w:left="1134" w:hanging="425"/>
        <w:contextualSpacing w:val="0"/>
        <w:rPr>
          <w:b/>
          <w:sz w:val="24"/>
          <w:szCs w:val="24"/>
        </w:rPr>
      </w:pPr>
      <w:r w:rsidRPr="008B03B4">
        <w:rPr>
          <w:sz w:val="24"/>
          <w:szCs w:val="24"/>
        </w:rPr>
        <w:t>During the 2010 Formula Review, a</w:t>
      </w:r>
      <w:r w:rsidRPr="008B03B4">
        <w:rPr>
          <w:rFonts w:eastAsia="Calibri" w:cs="Times New Roman"/>
          <w:sz w:val="24"/>
          <w:szCs w:val="24"/>
        </w:rPr>
        <w:t xml:space="preserve">lthough the majority of the peer reviewer’s comments and feedback were taken on board at that time, there were data restraints that prevented some of the preferred modelling.  </w:t>
      </w:r>
      <w:r w:rsidRPr="008B03B4">
        <w:rPr>
          <w:sz w:val="24"/>
          <w:szCs w:val="24"/>
        </w:rPr>
        <w:t>The peer reviewer advocated that the preferred additional needs model should be a 1-stage stratified model</w:t>
      </w:r>
      <w:r w:rsidR="003251F4">
        <w:rPr>
          <w:sz w:val="24"/>
          <w:szCs w:val="24"/>
        </w:rPr>
        <w:t>,</w:t>
      </w:r>
      <w:r w:rsidRPr="008B03B4">
        <w:rPr>
          <w:sz w:val="24"/>
          <w:szCs w:val="24"/>
        </w:rPr>
        <w:t xml:space="preserve"> where the dependent cost variable is cost-weighted activity per head in each separate age-gender group.  </w:t>
      </w:r>
      <w:r w:rsidR="003251F4">
        <w:rPr>
          <w:sz w:val="24"/>
          <w:szCs w:val="24"/>
        </w:rPr>
        <w:t>Again, o</w:t>
      </w:r>
      <w:r w:rsidRPr="008B03B4">
        <w:rPr>
          <w:sz w:val="24"/>
          <w:szCs w:val="24"/>
        </w:rPr>
        <w:t xml:space="preserve">ne month’s </w:t>
      </w:r>
      <w:r w:rsidRPr="008B03B4">
        <w:rPr>
          <w:sz w:val="24"/>
          <w:szCs w:val="24"/>
        </w:rPr>
        <w:lastRenderedPageBreak/>
        <w:t>EPES data would not have been robust for such analysis.  Th</w:t>
      </w:r>
      <w:r w:rsidRPr="008B03B4">
        <w:rPr>
          <w:rFonts w:eastAsia="Calibri" w:cs="Times New Roman"/>
          <w:sz w:val="24"/>
          <w:szCs w:val="24"/>
        </w:rPr>
        <w:t>e enhanced prescribing dataset now allows all preferred modelling to be explored; the cost dependent variable can be constructed as required for this model and a full financial year of data should be robust for such purposes.</w:t>
      </w:r>
    </w:p>
    <w:p w:rsidR="0047465B" w:rsidRPr="00066059" w:rsidRDefault="0047465B" w:rsidP="00066059">
      <w:pPr>
        <w:numPr>
          <w:ilvl w:val="0"/>
          <w:numId w:val="3"/>
        </w:numPr>
        <w:ind w:left="1134" w:hanging="425"/>
        <w:rPr>
          <w:sz w:val="24"/>
          <w:szCs w:val="24"/>
        </w:rPr>
      </w:pPr>
      <w:r w:rsidRPr="008B03B4">
        <w:rPr>
          <w:rFonts w:eastAsia="Calibri" w:cs="Times New Roman"/>
          <w:sz w:val="24"/>
          <w:szCs w:val="24"/>
        </w:rPr>
        <w:t xml:space="preserve">The need to continue to monitor differential list discrepancy across local commissioning groups. </w:t>
      </w:r>
    </w:p>
    <w:p w:rsidR="0047465B" w:rsidRDefault="0047465B" w:rsidP="00066059">
      <w:pPr>
        <w:numPr>
          <w:ilvl w:val="0"/>
          <w:numId w:val="3"/>
        </w:numPr>
        <w:ind w:left="1134" w:hanging="425"/>
        <w:rPr>
          <w:rFonts w:eastAsia="Calibri" w:cs="Times New Roman"/>
          <w:sz w:val="24"/>
          <w:szCs w:val="24"/>
        </w:rPr>
      </w:pPr>
      <w:r w:rsidRPr="008B03B4">
        <w:rPr>
          <w:rFonts w:eastAsia="Calibri" w:cs="Times New Roman"/>
          <w:sz w:val="24"/>
          <w:szCs w:val="24"/>
        </w:rPr>
        <w:t>The need to monitor equality impacts with more up-to-date data sources.</w:t>
      </w:r>
      <w:r w:rsidR="0024764A" w:rsidRPr="008B03B4">
        <w:rPr>
          <w:rFonts w:eastAsia="Calibri" w:cs="Times New Roman"/>
          <w:sz w:val="24"/>
          <w:szCs w:val="24"/>
        </w:rPr>
        <w:t xml:space="preserve">  Publication of Census 2011 results allows more up-to-date equality impacts to be assessed.</w:t>
      </w:r>
    </w:p>
    <w:p w:rsidR="00F62EB9" w:rsidRDefault="00F62EB9">
      <w:pPr>
        <w:rPr>
          <w:rFonts w:eastAsia="Calibri" w:cs="Times New Roman"/>
          <w:sz w:val="24"/>
          <w:szCs w:val="24"/>
        </w:rPr>
      </w:pPr>
      <w:r>
        <w:rPr>
          <w:rFonts w:eastAsia="Calibri" w:cs="Times New Roman"/>
          <w:sz w:val="24"/>
          <w:szCs w:val="24"/>
        </w:rPr>
        <w:br w:type="page"/>
      </w:r>
    </w:p>
    <w:p w:rsidR="00D82922" w:rsidRDefault="00D82922" w:rsidP="00C4287C">
      <w:pPr>
        <w:pStyle w:val="ListParagraph"/>
        <w:numPr>
          <w:ilvl w:val="0"/>
          <w:numId w:val="2"/>
        </w:numPr>
        <w:ind w:hanging="720"/>
        <w:rPr>
          <w:b/>
          <w:sz w:val="24"/>
          <w:szCs w:val="24"/>
        </w:rPr>
      </w:pPr>
      <w:r>
        <w:rPr>
          <w:b/>
          <w:sz w:val="24"/>
          <w:szCs w:val="24"/>
        </w:rPr>
        <w:lastRenderedPageBreak/>
        <w:t>Current GP Prescribing Weighted Capitation Formula</w:t>
      </w:r>
    </w:p>
    <w:p w:rsidR="00D82922" w:rsidRPr="00D0160F" w:rsidRDefault="00D82922" w:rsidP="00D82922">
      <w:pPr>
        <w:ind w:left="720" w:hanging="720"/>
        <w:rPr>
          <w:sz w:val="24"/>
          <w:szCs w:val="24"/>
        </w:rPr>
      </w:pPr>
      <w:r w:rsidRPr="00D0160F">
        <w:rPr>
          <w:sz w:val="24"/>
          <w:szCs w:val="24"/>
        </w:rPr>
        <w:t>3.1</w:t>
      </w:r>
      <w:r w:rsidRPr="00D0160F">
        <w:rPr>
          <w:sz w:val="24"/>
          <w:szCs w:val="24"/>
        </w:rPr>
        <w:tab/>
        <w:t>The weighted capitation formula currently in operation to allocate primary care prescribing resources was introduced for the 2010/11 allocation round</w:t>
      </w:r>
      <w:r w:rsidR="00C365BE">
        <w:rPr>
          <w:sz w:val="24"/>
          <w:szCs w:val="24"/>
        </w:rPr>
        <w:t>,</w:t>
      </w:r>
      <w:r w:rsidRPr="00D0160F">
        <w:rPr>
          <w:sz w:val="24"/>
          <w:szCs w:val="24"/>
        </w:rPr>
        <w:t xml:space="preserve"> with the addition of an adjustment for care home patients introduced from 2013/14.  The components of the current formula are</w:t>
      </w:r>
      <w:r w:rsidR="00D0160F">
        <w:rPr>
          <w:sz w:val="24"/>
          <w:szCs w:val="24"/>
        </w:rPr>
        <w:t xml:space="preserve"> outlined below.</w:t>
      </w:r>
      <w:r w:rsidR="00220827">
        <w:rPr>
          <w:sz w:val="24"/>
          <w:szCs w:val="24"/>
        </w:rPr>
        <w:t xml:space="preserve">  Note that the weighted capitation formula is not concerned with the absolute level of prescribing resources for Northern Ireland; rather the formula is concerned with equitably sharing out an already determined pot of resources across LCGs and in turn GP practices.  The major determinant in </w:t>
      </w:r>
      <w:r w:rsidR="00E16088">
        <w:rPr>
          <w:sz w:val="24"/>
          <w:szCs w:val="24"/>
        </w:rPr>
        <w:t xml:space="preserve">resource </w:t>
      </w:r>
      <w:r w:rsidR="00220827">
        <w:rPr>
          <w:sz w:val="24"/>
          <w:szCs w:val="24"/>
        </w:rPr>
        <w:t>allocation is the relative size of the population being served; the principle of weighted capitation then adjusts an area or practice’s share</w:t>
      </w:r>
      <w:r w:rsidR="00C365BE">
        <w:rPr>
          <w:sz w:val="24"/>
          <w:szCs w:val="24"/>
        </w:rPr>
        <w:t>,</w:t>
      </w:r>
      <w:r w:rsidR="00220827">
        <w:rPr>
          <w:sz w:val="24"/>
          <w:szCs w:val="24"/>
        </w:rPr>
        <w:t xml:space="preserve"> based on relativity of need due to age/gender structure and additional need arising from deprivation, morbidity and other socio-economic factors.</w:t>
      </w:r>
    </w:p>
    <w:p w:rsidR="00D82922" w:rsidRPr="00D0160F" w:rsidRDefault="00D0160F" w:rsidP="00D0160F">
      <w:pPr>
        <w:spacing w:after="0" w:line="240" w:lineRule="auto"/>
        <w:ind w:left="720" w:hanging="720"/>
        <w:rPr>
          <w:b/>
          <w:i/>
          <w:sz w:val="24"/>
          <w:szCs w:val="24"/>
        </w:rPr>
      </w:pPr>
      <w:r w:rsidRPr="00D0160F">
        <w:rPr>
          <w:b/>
          <w:i/>
          <w:sz w:val="24"/>
          <w:szCs w:val="24"/>
        </w:rPr>
        <w:t>Population Base</w:t>
      </w:r>
    </w:p>
    <w:p w:rsidR="00D82922" w:rsidRPr="00D82922" w:rsidRDefault="00D82922" w:rsidP="00D82922">
      <w:pPr>
        <w:ind w:left="720" w:hanging="720"/>
        <w:rPr>
          <w:sz w:val="24"/>
          <w:szCs w:val="24"/>
        </w:rPr>
      </w:pPr>
      <w:r>
        <w:rPr>
          <w:sz w:val="24"/>
          <w:szCs w:val="24"/>
        </w:rPr>
        <w:t>3.2</w:t>
      </w:r>
      <w:r w:rsidR="00D0160F">
        <w:rPr>
          <w:sz w:val="24"/>
          <w:szCs w:val="24"/>
        </w:rPr>
        <w:tab/>
        <w:t xml:space="preserve">The population base is the constrained GP registered list.  This is sourced from the National </w:t>
      </w:r>
      <w:r w:rsidR="00FF4052">
        <w:rPr>
          <w:sz w:val="24"/>
          <w:szCs w:val="24"/>
        </w:rPr>
        <w:t xml:space="preserve">Health </w:t>
      </w:r>
      <w:r w:rsidR="00D0160F">
        <w:rPr>
          <w:sz w:val="24"/>
          <w:szCs w:val="24"/>
        </w:rPr>
        <w:t>Applications and Infrastructure Services (NHAIS) System, maintained by the Busines</w:t>
      </w:r>
      <w:r w:rsidR="00FF4052">
        <w:rPr>
          <w:sz w:val="24"/>
          <w:szCs w:val="24"/>
        </w:rPr>
        <w:t xml:space="preserve">s Services Organisation (BSO) and </w:t>
      </w:r>
      <w:r w:rsidR="00D0160F">
        <w:rPr>
          <w:sz w:val="24"/>
          <w:szCs w:val="24"/>
        </w:rPr>
        <w:t>records all patients registered on GP practice lists.  This list is then constrained to the mid-year estimate of population produced by the Northern Ireland Statistics and Research Agency (NISRA)</w:t>
      </w:r>
      <w:r w:rsidR="00681BA8">
        <w:rPr>
          <w:sz w:val="24"/>
          <w:szCs w:val="24"/>
        </w:rPr>
        <w:t>,</w:t>
      </w:r>
      <w:r w:rsidR="00D0160F">
        <w:rPr>
          <w:sz w:val="24"/>
          <w:szCs w:val="24"/>
        </w:rPr>
        <w:t xml:space="preserve"> plus a count of cross-border workers as maintained by BSO.  This constraining procedure is described in detail at Appendix A.</w:t>
      </w:r>
    </w:p>
    <w:p w:rsidR="00D82922" w:rsidRPr="00D0160F" w:rsidRDefault="00D0160F" w:rsidP="00D0160F">
      <w:pPr>
        <w:spacing w:after="0" w:line="240" w:lineRule="auto"/>
        <w:rPr>
          <w:b/>
          <w:i/>
          <w:sz w:val="24"/>
          <w:szCs w:val="24"/>
        </w:rPr>
      </w:pPr>
      <w:r w:rsidRPr="00D0160F">
        <w:rPr>
          <w:b/>
          <w:i/>
          <w:sz w:val="24"/>
          <w:szCs w:val="24"/>
        </w:rPr>
        <w:t>Age-Gender Weights</w:t>
      </w:r>
    </w:p>
    <w:p w:rsidR="00D82922" w:rsidRDefault="00D0160F" w:rsidP="009C5169">
      <w:pPr>
        <w:ind w:left="720" w:hanging="720"/>
        <w:rPr>
          <w:sz w:val="24"/>
          <w:szCs w:val="24"/>
        </w:rPr>
      </w:pPr>
      <w:r w:rsidRPr="00D0160F">
        <w:rPr>
          <w:sz w:val="24"/>
          <w:szCs w:val="24"/>
        </w:rPr>
        <w:t>3.3</w:t>
      </w:r>
      <w:r w:rsidRPr="00D0160F">
        <w:rPr>
          <w:sz w:val="24"/>
          <w:szCs w:val="24"/>
        </w:rPr>
        <w:tab/>
      </w:r>
      <w:r w:rsidR="009C5169">
        <w:rPr>
          <w:sz w:val="24"/>
          <w:szCs w:val="24"/>
        </w:rPr>
        <w:t xml:space="preserve">The age-gender relative weights in Table 3.1 are applied to the population to account for needs arising from having a population age and/or gender structure which is different from the Northern Ireland average.  </w:t>
      </w:r>
      <w:r w:rsidR="00F47C52">
        <w:rPr>
          <w:sz w:val="24"/>
          <w:szCs w:val="24"/>
        </w:rPr>
        <w:t>The weights were developed using cost weighted dispensing data from April 2008.  Development of these current weights and their update</w:t>
      </w:r>
      <w:r w:rsidR="00681BA8">
        <w:rPr>
          <w:sz w:val="24"/>
          <w:szCs w:val="24"/>
        </w:rPr>
        <w:t>,</w:t>
      </w:r>
      <w:r w:rsidR="00F47C52">
        <w:rPr>
          <w:sz w:val="24"/>
          <w:szCs w:val="24"/>
        </w:rPr>
        <w:t xml:space="preserve"> including enhancement to the methodology</w:t>
      </w:r>
      <w:r w:rsidR="00681BA8">
        <w:rPr>
          <w:sz w:val="24"/>
          <w:szCs w:val="24"/>
        </w:rPr>
        <w:t>,</w:t>
      </w:r>
      <w:r w:rsidR="00F47C52">
        <w:rPr>
          <w:sz w:val="24"/>
          <w:szCs w:val="24"/>
        </w:rPr>
        <w:t xml:space="preserve"> will be discussed in detail in section 5.</w:t>
      </w:r>
      <w:r w:rsidR="004003F4">
        <w:rPr>
          <w:sz w:val="24"/>
          <w:szCs w:val="24"/>
        </w:rPr>
        <w:t xml:space="preserve">  These relative cost weightings are commonly referred to as Northern Ireland Prescribing Units (NI-PU); those from the 2010 Review being called NI-PU 2010.</w:t>
      </w:r>
    </w:p>
    <w:p w:rsidR="009C5169" w:rsidRPr="00F47C52" w:rsidRDefault="009C5169" w:rsidP="004003F4">
      <w:pPr>
        <w:spacing w:after="120" w:line="240" w:lineRule="auto"/>
        <w:ind w:left="720"/>
        <w:rPr>
          <w:b/>
          <w:sz w:val="24"/>
          <w:szCs w:val="24"/>
        </w:rPr>
      </w:pPr>
      <w:r w:rsidRPr="00F47C52">
        <w:rPr>
          <w:b/>
          <w:sz w:val="24"/>
          <w:szCs w:val="24"/>
        </w:rPr>
        <w:t>Table 3.1</w:t>
      </w:r>
      <w:r w:rsidRPr="00F47C52">
        <w:rPr>
          <w:b/>
          <w:sz w:val="24"/>
          <w:szCs w:val="24"/>
        </w:rPr>
        <w:tab/>
        <w:t>Relative Cost Weights</w:t>
      </w:r>
      <w:r w:rsidR="004003F4">
        <w:rPr>
          <w:b/>
          <w:sz w:val="24"/>
          <w:szCs w:val="24"/>
        </w:rPr>
        <w:t xml:space="preserve"> – NI-PU 2010</w:t>
      </w:r>
    </w:p>
    <w:tbl>
      <w:tblPr>
        <w:tblStyle w:val="TableGrid"/>
        <w:tblW w:w="0" w:type="auto"/>
        <w:tblInd w:w="817" w:type="dxa"/>
        <w:tblLook w:val="04A0"/>
      </w:tblPr>
      <w:tblGrid>
        <w:gridCol w:w="1701"/>
        <w:gridCol w:w="2203"/>
        <w:gridCol w:w="2268"/>
      </w:tblGrid>
      <w:tr w:rsidR="00F47C52" w:rsidTr="00F47C52">
        <w:tc>
          <w:tcPr>
            <w:tcW w:w="1701" w:type="dxa"/>
          </w:tcPr>
          <w:p w:rsidR="00F47C52" w:rsidRDefault="00F47C52" w:rsidP="00D82922">
            <w:pPr>
              <w:rPr>
                <w:b/>
                <w:sz w:val="24"/>
                <w:szCs w:val="24"/>
              </w:rPr>
            </w:pPr>
            <w:r>
              <w:rPr>
                <w:b/>
                <w:sz w:val="24"/>
                <w:szCs w:val="24"/>
              </w:rPr>
              <w:t>Age Group</w:t>
            </w:r>
          </w:p>
        </w:tc>
        <w:tc>
          <w:tcPr>
            <w:tcW w:w="2203" w:type="dxa"/>
          </w:tcPr>
          <w:p w:rsidR="00F47C52" w:rsidRDefault="00F47C52" w:rsidP="00F47C52">
            <w:pPr>
              <w:jc w:val="center"/>
              <w:rPr>
                <w:b/>
                <w:sz w:val="24"/>
                <w:szCs w:val="24"/>
              </w:rPr>
            </w:pPr>
            <w:r>
              <w:rPr>
                <w:b/>
                <w:sz w:val="24"/>
                <w:szCs w:val="24"/>
              </w:rPr>
              <w:t>Males</w:t>
            </w:r>
          </w:p>
        </w:tc>
        <w:tc>
          <w:tcPr>
            <w:tcW w:w="2268" w:type="dxa"/>
          </w:tcPr>
          <w:p w:rsidR="00F47C52" w:rsidRDefault="00F47C52" w:rsidP="00F47C52">
            <w:pPr>
              <w:jc w:val="center"/>
              <w:rPr>
                <w:b/>
                <w:sz w:val="24"/>
                <w:szCs w:val="24"/>
              </w:rPr>
            </w:pPr>
            <w:r>
              <w:rPr>
                <w:b/>
                <w:sz w:val="24"/>
                <w:szCs w:val="24"/>
              </w:rPr>
              <w:t>Females</w:t>
            </w:r>
          </w:p>
        </w:tc>
      </w:tr>
      <w:tr w:rsidR="00F47C52" w:rsidTr="00F47C52">
        <w:tc>
          <w:tcPr>
            <w:tcW w:w="1701" w:type="dxa"/>
          </w:tcPr>
          <w:p w:rsidR="00F47C52" w:rsidRDefault="00F47C52" w:rsidP="00D82922">
            <w:pPr>
              <w:rPr>
                <w:b/>
                <w:sz w:val="24"/>
                <w:szCs w:val="24"/>
              </w:rPr>
            </w:pPr>
            <w:r>
              <w:rPr>
                <w:b/>
                <w:sz w:val="24"/>
                <w:szCs w:val="24"/>
              </w:rPr>
              <w:t>0-4</w:t>
            </w:r>
          </w:p>
        </w:tc>
        <w:tc>
          <w:tcPr>
            <w:tcW w:w="2203" w:type="dxa"/>
          </w:tcPr>
          <w:p w:rsidR="00F47C52" w:rsidRPr="00F47C52" w:rsidRDefault="00F47C52" w:rsidP="00F47C52">
            <w:pPr>
              <w:jc w:val="center"/>
              <w:rPr>
                <w:sz w:val="24"/>
                <w:szCs w:val="24"/>
              </w:rPr>
            </w:pPr>
            <w:r w:rsidRPr="00F47C52">
              <w:rPr>
                <w:sz w:val="24"/>
                <w:szCs w:val="24"/>
              </w:rPr>
              <w:t>1.49</w:t>
            </w:r>
          </w:p>
        </w:tc>
        <w:tc>
          <w:tcPr>
            <w:tcW w:w="2268" w:type="dxa"/>
          </w:tcPr>
          <w:p w:rsidR="00F47C52" w:rsidRPr="00F47C52" w:rsidRDefault="00F47C52" w:rsidP="00F47C52">
            <w:pPr>
              <w:jc w:val="center"/>
              <w:rPr>
                <w:sz w:val="24"/>
                <w:szCs w:val="24"/>
              </w:rPr>
            </w:pPr>
            <w:r>
              <w:rPr>
                <w:sz w:val="24"/>
                <w:szCs w:val="24"/>
              </w:rPr>
              <w:t>1.25</w:t>
            </w:r>
          </w:p>
        </w:tc>
      </w:tr>
      <w:tr w:rsidR="00F47C52" w:rsidTr="00F47C52">
        <w:tc>
          <w:tcPr>
            <w:tcW w:w="1701" w:type="dxa"/>
          </w:tcPr>
          <w:p w:rsidR="00F47C52" w:rsidRDefault="00F47C52" w:rsidP="00D82922">
            <w:pPr>
              <w:rPr>
                <w:b/>
                <w:sz w:val="24"/>
                <w:szCs w:val="24"/>
              </w:rPr>
            </w:pPr>
            <w:r>
              <w:rPr>
                <w:b/>
                <w:sz w:val="24"/>
                <w:szCs w:val="24"/>
              </w:rPr>
              <w:t>5-15</w:t>
            </w:r>
          </w:p>
        </w:tc>
        <w:tc>
          <w:tcPr>
            <w:tcW w:w="2203" w:type="dxa"/>
          </w:tcPr>
          <w:p w:rsidR="00F47C52" w:rsidRPr="00F47C52" w:rsidRDefault="00F47C52" w:rsidP="00F47C52">
            <w:pPr>
              <w:jc w:val="center"/>
              <w:rPr>
                <w:sz w:val="24"/>
                <w:szCs w:val="24"/>
              </w:rPr>
            </w:pPr>
            <w:r w:rsidRPr="00F47C52">
              <w:rPr>
                <w:sz w:val="24"/>
                <w:szCs w:val="24"/>
              </w:rPr>
              <w:t>1.23</w:t>
            </w:r>
          </w:p>
        </w:tc>
        <w:tc>
          <w:tcPr>
            <w:tcW w:w="2268" w:type="dxa"/>
          </w:tcPr>
          <w:p w:rsidR="00F47C52" w:rsidRPr="00F47C52" w:rsidRDefault="00F47C52" w:rsidP="00F47C52">
            <w:pPr>
              <w:jc w:val="center"/>
              <w:rPr>
                <w:sz w:val="24"/>
                <w:szCs w:val="24"/>
              </w:rPr>
            </w:pPr>
            <w:r>
              <w:rPr>
                <w:sz w:val="24"/>
                <w:szCs w:val="24"/>
              </w:rPr>
              <w:t>1.00</w:t>
            </w:r>
          </w:p>
        </w:tc>
      </w:tr>
      <w:tr w:rsidR="00F47C52" w:rsidTr="00F47C52">
        <w:tc>
          <w:tcPr>
            <w:tcW w:w="1701" w:type="dxa"/>
          </w:tcPr>
          <w:p w:rsidR="00F47C52" w:rsidRDefault="00F47C52" w:rsidP="00D82922">
            <w:pPr>
              <w:rPr>
                <w:b/>
                <w:sz w:val="24"/>
                <w:szCs w:val="24"/>
              </w:rPr>
            </w:pPr>
            <w:r>
              <w:rPr>
                <w:b/>
                <w:sz w:val="24"/>
                <w:szCs w:val="24"/>
              </w:rPr>
              <w:t>16-24</w:t>
            </w:r>
          </w:p>
        </w:tc>
        <w:tc>
          <w:tcPr>
            <w:tcW w:w="2203" w:type="dxa"/>
          </w:tcPr>
          <w:p w:rsidR="00F47C52" w:rsidRPr="00F47C52" w:rsidRDefault="00F47C52" w:rsidP="00F47C52">
            <w:pPr>
              <w:jc w:val="center"/>
              <w:rPr>
                <w:sz w:val="24"/>
                <w:szCs w:val="24"/>
              </w:rPr>
            </w:pPr>
            <w:r w:rsidRPr="00F47C52">
              <w:rPr>
                <w:sz w:val="24"/>
                <w:szCs w:val="24"/>
              </w:rPr>
              <w:t>1.11</w:t>
            </w:r>
          </w:p>
        </w:tc>
        <w:tc>
          <w:tcPr>
            <w:tcW w:w="2268" w:type="dxa"/>
          </w:tcPr>
          <w:p w:rsidR="00F47C52" w:rsidRPr="00F47C52" w:rsidRDefault="00F47C52" w:rsidP="00F47C52">
            <w:pPr>
              <w:jc w:val="center"/>
              <w:rPr>
                <w:sz w:val="24"/>
                <w:szCs w:val="24"/>
              </w:rPr>
            </w:pPr>
            <w:r>
              <w:rPr>
                <w:sz w:val="24"/>
                <w:szCs w:val="24"/>
              </w:rPr>
              <w:t>1.52</w:t>
            </w:r>
          </w:p>
        </w:tc>
      </w:tr>
      <w:tr w:rsidR="00F47C52" w:rsidTr="00F47C52">
        <w:tc>
          <w:tcPr>
            <w:tcW w:w="1701" w:type="dxa"/>
          </w:tcPr>
          <w:p w:rsidR="00F47C52" w:rsidRDefault="00F47C52" w:rsidP="00D82922">
            <w:pPr>
              <w:rPr>
                <w:b/>
                <w:sz w:val="24"/>
                <w:szCs w:val="24"/>
              </w:rPr>
            </w:pPr>
            <w:r>
              <w:rPr>
                <w:b/>
                <w:sz w:val="24"/>
                <w:szCs w:val="24"/>
              </w:rPr>
              <w:t>25-44</w:t>
            </w:r>
          </w:p>
        </w:tc>
        <w:tc>
          <w:tcPr>
            <w:tcW w:w="2203" w:type="dxa"/>
          </w:tcPr>
          <w:p w:rsidR="00F47C52" w:rsidRPr="00F47C52" w:rsidRDefault="00F47C52" w:rsidP="00F47C52">
            <w:pPr>
              <w:jc w:val="center"/>
              <w:rPr>
                <w:sz w:val="24"/>
                <w:szCs w:val="24"/>
              </w:rPr>
            </w:pPr>
            <w:r w:rsidRPr="00F47C52">
              <w:rPr>
                <w:sz w:val="24"/>
                <w:szCs w:val="24"/>
              </w:rPr>
              <w:t>2.28</w:t>
            </w:r>
          </w:p>
        </w:tc>
        <w:tc>
          <w:tcPr>
            <w:tcW w:w="2268" w:type="dxa"/>
          </w:tcPr>
          <w:p w:rsidR="00F47C52" w:rsidRPr="00F47C52" w:rsidRDefault="00F47C52" w:rsidP="00F47C52">
            <w:pPr>
              <w:jc w:val="center"/>
              <w:rPr>
                <w:sz w:val="24"/>
                <w:szCs w:val="24"/>
              </w:rPr>
            </w:pPr>
            <w:r>
              <w:rPr>
                <w:sz w:val="24"/>
                <w:szCs w:val="24"/>
              </w:rPr>
              <w:t>3.02</w:t>
            </w:r>
          </w:p>
        </w:tc>
      </w:tr>
      <w:tr w:rsidR="00F47C52" w:rsidTr="00F47C52">
        <w:tc>
          <w:tcPr>
            <w:tcW w:w="1701" w:type="dxa"/>
          </w:tcPr>
          <w:p w:rsidR="00F47C52" w:rsidRDefault="00F47C52" w:rsidP="00D82922">
            <w:pPr>
              <w:rPr>
                <w:b/>
                <w:sz w:val="24"/>
                <w:szCs w:val="24"/>
              </w:rPr>
            </w:pPr>
            <w:r>
              <w:rPr>
                <w:b/>
                <w:sz w:val="24"/>
                <w:szCs w:val="24"/>
              </w:rPr>
              <w:t>45-59</w:t>
            </w:r>
          </w:p>
        </w:tc>
        <w:tc>
          <w:tcPr>
            <w:tcW w:w="2203" w:type="dxa"/>
          </w:tcPr>
          <w:p w:rsidR="00F47C52" w:rsidRPr="00F47C52" w:rsidRDefault="00F47C52" w:rsidP="00F47C52">
            <w:pPr>
              <w:jc w:val="center"/>
              <w:rPr>
                <w:sz w:val="24"/>
                <w:szCs w:val="24"/>
              </w:rPr>
            </w:pPr>
            <w:r w:rsidRPr="00F47C52">
              <w:rPr>
                <w:sz w:val="24"/>
                <w:szCs w:val="24"/>
              </w:rPr>
              <w:t>5.56</w:t>
            </w:r>
          </w:p>
        </w:tc>
        <w:tc>
          <w:tcPr>
            <w:tcW w:w="2268" w:type="dxa"/>
          </w:tcPr>
          <w:p w:rsidR="00F47C52" w:rsidRPr="00F47C52" w:rsidRDefault="00F47C52" w:rsidP="00F47C52">
            <w:pPr>
              <w:jc w:val="center"/>
              <w:rPr>
                <w:sz w:val="24"/>
                <w:szCs w:val="24"/>
              </w:rPr>
            </w:pPr>
            <w:r>
              <w:rPr>
                <w:sz w:val="24"/>
                <w:szCs w:val="24"/>
              </w:rPr>
              <w:t>6.49</w:t>
            </w:r>
          </w:p>
        </w:tc>
      </w:tr>
      <w:tr w:rsidR="00F47C52" w:rsidTr="00F47C52">
        <w:tc>
          <w:tcPr>
            <w:tcW w:w="1701" w:type="dxa"/>
          </w:tcPr>
          <w:p w:rsidR="00F47C52" w:rsidRDefault="00F47C52" w:rsidP="00D82922">
            <w:pPr>
              <w:rPr>
                <w:b/>
                <w:sz w:val="24"/>
                <w:szCs w:val="24"/>
              </w:rPr>
            </w:pPr>
            <w:r>
              <w:rPr>
                <w:b/>
                <w:sz w:val="24"/>
                <w:szCs w:val="24"/>
              </w:rPr>
              <w:t>60-64</w:t>
            </w:r>
          </w:p>
        </w:tc>
        <w:tc>
          <w:tcPr>
            <w:tcW w:w="2203" w:type="dxa"/>
          </w:tcPr>
          <w:p w:rsidR="00F47C52" w:rsidRPr="00F47C52" w:rsidRDefault="00F47C52" w:rsidP="00F47C52">
            <w:pPr>
              <w:jc w:val="center"/>
              <w:rPr>
                <w:sz w:val="24"/>
                <w:szCs w:val="24"/>
              </w:rPr>
            </w:pPr>
            <w:r w:rsidRPr="00F47C52">
              <w:rPr>
                <w:sz w:val="24"/>
                <w:szCs w:val="24"/>
              </w:rPr>
              <w:t>9.91</w:t>
            </w:r>
          </w:p>
        </w:tc>
        <w:tc>
          <w:tcPr>
            <w:tcW w:w="2268" w:type="dxa"/>
          </w:tcPr>
          <w:p w:rsidR="00F47C52" w:rsidRPr="00F47C52" w:rsidRDefault="00F47C52" w:rsidP="00F47C52">
            <w:pPr>
              <w:jc w:val="center"/>
              <w:rPr>
                <w:sz w:val="24"/>
                <w:szCs w:val="24"/>
              </w:rPr>
            </w:pPr>
            <w:r>
              <w:rPr>
                <w:sz w:val="24"/>
                <w:szCs w:val="24"/>
              </w:rPr>
              <w:t>10.10</w:t>
            </w:r>
          </w:p>
        </w:tc>
      </w:tr>
      <w:tr w:rsidR="00F47C52" w:rsidTr="00F47C52">
        <w:tc>
          <w:tcPr>
            <w:tcW w:w="1701" w:type="dxa"/>
          </w:tcPr>
          <w:p w:rsidR="00F47C52" w:rsidRDefault="00F47C52" w:rsidP="00D82922">
            <w:pPr>
              <w:rPr>
                <w:b/>
                <w:sz w:val="24"/>
                <w:szCs w:val="24"/>
              </w:rPr>
            </w:pPr>
            <w:r>
              <w:rPr>
                <w:b/>
                <w:sz w:val="24"/>
                <w:szCs w:val="24"/>
              </w:rPr>
              <w:t>65-74</w:t>
            </w:r>
          </w:p>
        </w:tc>
        <w:tc>
          <w:tcPr>
            <w:tcW w:w="2203" w:type="dxa"/>
          </w:tcPr>
          <w:p w:rsidR="00F47C52" w:rsidRPr="00F47C52" w:rsidRDefault="00F47C52" w:rsidP="00F47C52">
            <w:pPr>
              <w:jc w:val="center"/>
              <w:rPr>
                <w:sz w:val="24"/>
                <w:szCs w:val="24"/>
              </w:rPr>
            </w:pPr>
            <w:r w:rsidRPr="00F47C52">
              <w:rPr>
                <w:sz w:val="24"/>
                <w:szCs w:val="24"/>
              </w:rPr>
              <w:t>13.04</w:t>
            </w:r>
          </w:p>
        </w:tc>
        <w:tc>
          <w:tcPr>
            <w:tcW w:w="2268" w:type="dxa"/>
          </w:tcPr>
          <w:p w:rsidR="00F47C52" w:rsidRPr="00F47C52" w:rsidRDefault="00F47C52" w:rsidP="00F47C52">
            <w:pPr>
              <w:jc w:val="center"/>
              <w:rPr>
                <w:sz w:val="24"/>
                <w:szCs w:val="24"/>
              </w:rPr>
            </w:pPr>
            <w:r>
              <w:rPr>
                <w:sz w:val="24"/>
                <w:szCs w:val="24"/>
              </w:rPr>
              <w:t>12.71</w:t>
            </w:r>
          </w:p>
        </w:tc>
      </w:tr>
      <w:tr w:rsidR="00F47C52" w:rsidTr="00F47C52">
        <w:tc>
          <w:tcPr>
            <w:tcW w:w="1701" w:type="dxa"/>
          </w:tcPr>
          <w:p w:rsidR="00F47C52" w:rsidRDefault="00F47C52" w:rsidP="00D82922">
            <w:pPr>
              <w:rPr>
                <w:b/>
                <w:sz w:val="24"/>
                <w:szCs w:val="24"/>
              </w:rPr>
            </w:pPr>
            <w:r>
              <w:rPr>
                <w:b/>
                <w:sz w:val="24"/>
                <w:szCs w:val="24"/>
              </w:rPr>
              <w:t>75+</w:t>
            </w:r>
          </w:p>
        </w:tc>
        <w:tc>
          <w:tcPr>
            <w:tcW w:w="2203" w:type="dxa"/>
          </w:tcPr>
          <w:p w:rsidR="00F47C52" w:rsidRPr="00F47C52" w:rsidRDefault="00F47C52" w:rsidP="00F47C52">
            <w:pPr>
              <w:jc w:val="center"/>
              <w:rPr>
                <w:sz w:val="24"/>
                <w:szCs w:val="24"/>
              </w:rPr>
            </w:pPr>
            <w:r w:rsidRPr="00F47C52">
              <w:rPr>
                <w:sz w:val="24"/>
                <w:szCs w:val="24"/>
              </w:rPr>
              <w:t>16.72</w:t>
            </w:r>
          </w:p>
        </w:tc>
        <w:tc>
          <w:tcPr>
            <w:tcW w:w="2268" w:type="dxa"/>
          </w:tcPr>
          <w:p w:rsidR="00F47C52" w:rsidRPr="00F47C52" w:rsidRDefault="00F47C52" w:rsidP="00F47C52">
            <w:pPr>
              <w:jc w:val="center"/>
              <w:rPr>
                <w:sz w:val="24"/>
                <w:szCs w:val="24"/>
              </w:rPr>
            </w:pPr>
            <w:r>
              <w:rPr>
                <w:sz w:val="24"/>
                <w:szCs w:val="24"/>
              </w:rPr>
              <w:t>16.39</w:t>
            </w:r>
          </w:p>
        </w:tc>
      </w:tr>
    </w:tbl>
    <w:p w:rsidR="00D0160F" w:rsidRDefault="00D0160F" w:rsidP="004003F4">
      <w:pPr>
        <w:spacing w:after="120" w:line="240" w:lineRule="auto"/>
        <w:rPr>
          <w:b/>
          <w:sz w:val="24"/>
          <w:szCs w:val="24"/>
        </w:rPr>
      </w:pPr>
    </w:p>
    <w:p w:rsidR="00F47C52" w:rsidRPr="00F47C52" w:rsidRDefault="00F47C52" w:rsidP="00F47C52">
      <w:pPr>
        <w:ind w:left="720" w:hanging="720"/>
        <w:rPr>
          <w:sz w:val="24"/>
          <w:szCs w:val="24"/>
        </w:rPr>
      </w:pPr>
      <w:r w:rsidRPr="00F47C52">
        <w:rPr>
          <w:sz w:val="24"/>
          <w:szCs w:val="24"/>
        </w:rPr>
        <w:lastRenderedPageBreak/>
        <w:t>3.4</w:t>
      </w:r>
      <w:r w:rsidRPr="00F47C52">
        <w:rPr>
          <w:sz w:val="24"/>
          <w:szCs w:val="24"/>
        </w:rPr>
        <w:tab/>
        <w:t>Note that the 2010 Formula Review saw the removal of</w:t>
      </w:r>
      <w:r>
        <w:rPr>
          <w:sz w:val="24"/>
          <w:szCs w:val="24"/>
        </w:rPr>
        <w:t xml:space="preserve"> an adjustment for temporary residents</w:t>
      </w:r>
      <w:r w:rsidR="004003F4">
        <w:rPr>
          <w:sz w:val="24"/>
          <w:szCs w:val="24"/>
        </w:rPr>
        <w:t>, which had previously been incorporated within the relative cost weights</w:t>
      </w:r>
      <w:r>
        <w:rPr>
          <w:sz w:val="24"/>
          <w:szCs w:val="24"/>
        </w:rPr>
        <w:t>.  Since introduction of the new GMS Contract in April 2004, claims are no longer made by GP practices for these patients and therefore no data source exists to either update the adjustment or provide a base population on which to apply the weighting.</w:t>
      </w:r>
      <w:r w:rsidR="004003F4">
        <w:rPr>
          <w:sz w:val="24"/>
          <w:szCs w:val="24"/>
        </w:rPr>
        <w:t xml:space="preserve">  Up to 2010, the temporary resident weighting developed using data from 1999/00 to 2003/04 had been retained.</w:t>
      </w:r>
    </w:p>
    <w:p w:rsidR="00D0160F" w:rsidRPr="004003F4" w:rsidRDefault="00D0160F" w:rsidP="004003F4">
      <w:pPr>
        <w:spacing w:after="0" w:line="240" w:lineRule="auto"/>
        <w:rPr>
          <w:b/>
          <w:i/>
          <w:sz w:val="24"/>
          <w:szCs w:val="24"/>
        </w:rPr>
      </w:pPr>
      <w:r w:rsidRPr="004003F4">
        <w:rPr>
          <w:b/>
          <w:i/>
          <w:sz w:val="24"/>
          <w:szCs w:val="24"/>
        </w:rPr>
        <w:t>Care Home Adjustment</w:t>
      </w:r>
    </w:p>
    <w:p w:rsidR="00D0160F" w:rsidRPr="004003F4" w:rsidRDefault="004003F4" w:rsidP="004003F4">
      <w:pPr>
        <w:ind w:left="720" w:hanging="720"/>
        <w:rPr>
          <w:sz w:val="24"/>
          <w:szCs w:val="24"/>
        </w:rPr>
      </w:pPr>
      <w:r w:rsidRPr="004003F4">
        <w:rPr>
          <w:sz w:val="24"/>
          <w:szCs w:val="24"/>
        </w:rPr>
        <w:t>3.5</w:t>
      </w:r>
      <w:r w:rsidR="00F47C52" w:rsidRPr="004003F4">
        <w:rPr>
          <w:sz w:val="24"/>
          <w:szCs w:val="24"/>
        </w:rPr>
        <w:tab/>
      </w:r>
      <w:r>
        <w:rPr>
          <w:sz w:val="24"/>
          <w:szCs w:val="24"/>
        </w:rPr>
        <w:t xml:space="preserve">For the 2013/14 allocation round, a weighting was incorporated within NI-PU 2010 to account for the relative higher prescribing costs of those patients residing in care homes compared to patients living in the community in their own homes.  Research was carried out and endorsed by the IPA Management Group; this concluded that the NI-PU weights for patients in care homes be 2.5 times the value of the corresponding patients living in the community.  Development of this adjustment and its update for this full formula review </w:t>
      </w:r>
      <w:r w:rsidR="008E0358">
        <w:rPr>
          <w:sz w:val="24"/>
          <w:szCs w:val="24"/>
        </w:rPr>
        <w:t>is</w:t>
      </w:r>
      <w:r>
        <w:rPr>
          <w:sz w:val="24"/>
          <w:szCs w:val="24"/>
        </w:rPr>
        <w:t xml:space="preserve"> described in detail in section 7.</w:t>
      </w:r>
    </w:p>
    <w:p w:rsidR="00D0160F" w:rsidRPr="004003F4" w:rsidRDefault="00D0160F" w:rsidP="004003F4">
      <w:pPr>
        <w:spacing w:after="0" w:line="240" w:lineRule="auto"/>
        <w:rPr>
          <w:b/>
          <w:i/>
          <w:sz w:val="24"/>
          <w:szCs w:val="24"/>
        </w:rPr>
      </w:pPr>
      <w:r w:rsidRPr="004003F4">
        <w:rPr>
          <w:b/>
          <w:i/>
          <w:sz w:val="24"/>
          <w:szCs w:val="24"/>
        </w:rPr>
        <w:t>Additional Needs Index</w:t>
      </w:r>
    </w:p>
    <w:p w:rsidR="004003F4" w:rsidRDefault="004003F4" w:rsidP="001F18CD">
      <w:pPr>
        <w:ind w:left="720" w:hanging="720"/>
        <w:rPr>
          <w:sz w:val="24"/>
          <w:szCs w:val="24"/>
        </w:rPr>
      </w:pPr>
      <w:r w:rsidRPr="001F18CD">
        <w:rPr>
          <w:sz w:val="24"/>
          <w:szCs w:val="24"/>
        </w:rPr>
        <w:t>3.6</w:t>
      </w:r>
      <w:r w:rsidRPr="001F18CD">
        <w:rPr>
          <w:sz w:val="24"/>
          <w:szCs w:val="24"/>
        </w:rPr>
        <w:tab/>
      </w:r>
      <w:r w:rsidR="001F18CD">
        <w:rPr>
          <w:sz w:val="24"/>
          <w:szCs w:val="24"/>
        </w:rPr>
        <w:t>The aim of this adjustment is to take account of needs for prescribing resources over and above that demanded by population size and age-gender structure.  These tend to be needs arising from differing levels of deprivation, morbidity and socio-economic circumstances.  Modelling was carried out in-house by Project Support Analysis Branch (PSAB) in DHSSPS to investigate the relationship between prescribing utilisation, needs indicators and the supply of health services.  The work was subjected to a collaborative peer review process</w:t>
      </w:r>
      <w:r w:rsidR="00516884">
        <w:rPr>
          <w:sz w:val="24"/>
          <w:szCs w:val="24"/>
        </w:rPr>
        <w:t>,</w:t>
      </w:r>
      <w:r w:rsidR="001F18CD">
        <w:rPr>
          <w:sz w:val="24"/>
          <w:szCs w:val="24"/>
        </w:rPr>
        <w:t xml:space="preserve"> with sign off by the peer reviewer that the adjustment was fit for purpose.</w:t>
      </w:r>
    </w:p>
    <w:p w:rsidR="001F18CD" w:rsidRDefault="001F18CD" w:rsidP="001F18CD">
      <w:pPr>
        <w:ind w:left="720" w:hanging="720"/>
        <w:rPr>
          <w:sz w:val="24"/>
          <w:szCs w:val="24"/>
        </w:rPr>
      </w:pPr>
      <w:r>
        <w:rPr>
          <w:sz w:val="24"/>
          <w:szCs w:val="24"/>
        </w:rPr>
        <w:t>3.7</w:t>
      </w:r>
      <w:r>
        <w:rPr>
          <w:sz w:val="24"/>
          <w:szCs w:val="24"/>
        </w:rPr>
        <w:tab/>
        <w:t>Of the variables tested during this modelling, the following were found to be significant and the best at explaining variation in prescribing utilisation over and above age and gender.  The final model explained 50.5% of the variation in prescribing expenditure across GP practices.</w:t>
      </w:r>
    </w:p>
    <w:p w:rsidR="001F18CD" w:rsidRDefault="001F18CD" w:rsidP="005C5734">
      <w:pPr>
        <w:pStyle w:val="ListParagraph"/>
        <w:numPr>
          <w:ilvl w:val="1"/>
          <w:numId w:val="6"/>
        </w:numPr>
        <w:rPr>
          <w:sz w:val="24"/>
          <w:szCs w:val="24"/>
        </w:rPr>
      </w:pPr>
      <w:r w:rsidRPr="00E467A5">
        <w:rPr>
          <w:sz w:val="24"/>
          <w:szCs w:val="24"/>
        </w:rPr>
        <w:t>The proportion of the GP registered list population who are babies, defined as under 1 year old (+ve association, increased proportions of babies are associated with increase</w:t>
      </w:r>
      <w:r w:rsidR="00C06A8B">
        <w:rPr>
          <w:sz w:val="24"/>
          <w:szCs w:val="24"/>
        </w:rPr>
        <w:t>d</w:t>
      </w:r>
      <w:r w:rsidRPr="00E467A5">
        <w:rPr>
          <w:sz w:val="24"/>
          <w:szCs w:val="24"/>
        </w:rPr>
        <w:t xml:space="preserve"> prescribing costs).</w:t>
      </w:r>
    </w:p>
    <w:p w:rsidR="00E467A5" w:rsidRPr="00E467A5" w:rsidRDefault="00E467A5" w:rsidP="00E467A5">
      <w:pPr>
        <w:pStyle w:val="ListParagraph"/>
        <w:ind w:left="1440"/>
        <w:rPr>
          <w:sz w:val="16"/>
          <w:szCs w:val="16"/>
        </w:rPr>
      </w:pPr>
    </w:p>
    <w:p w:rsidR="001F18CD" w:rsidRDefault="001F18CD" w:rsidP="005C5734">
      <w:pPr>
        <w:pStyle w:val="ListParagraph"/>
        <w:numPr>
          <w:ilvl w:val="1"/>
          <w:numId w:val="6"/>
        </w:numPr>
        <w:rPr>
          <w:sz w:val="24"/>
          <w:szCs w:val="24"/>
        </w:rPr>
      </w:pPr>
      <w:r w:rsidRPr="00E467A5">
        <w:rPr>
          <w:sz w:val="24"/>
          <w:szCs w:val="24"/>
        </w:rPr>
        <w:t>The proportion of dependent children (aged 0-17) in lone parent households (+ve association, increased proportions of children in lone parent households are associated with increased prescribing costs).</w:t>
      </w:r>
    </w:p>
    <w:p w:rsidR="00E467A5" w:rsidRPr="00E467A5" w:rsidRDefault="00E467A5" w:rsidP="00E467A5">
      <w:pPr>
        <w:pStyle w:val="ListParagraph"/>
        <w:rPr>
          <w:sz w:val="16"/>
          <w:szCs w:val="16"/>
        </w:rPr>
      </w:pPr>
    </w:p>
    <w:p w:rsidR="001F18CD" w:rsidRDefault="00E467A5" w:rsidP="005C5734">
      <w:pPr>
        <w:pStyle w:val="ListParagraph"/>
        <w:numPr>
          <w:ilvl w:val="1"/>
          <w:numId w:val="6"/>
        </w:numPr>
        <w:rPr>
          <w:sz w:val="24"/>
          <w:szCs w:val="24"/>
        </w:rPr>
      </w:pPr>
      <w:r w:rsidRPr="00E467A5">
        <w:rPr>
          <w:sz w:val="24"/>
          <w:szCs w:val="24"/>
        </w:rPr>
        <w:t>NI Index of Multiple Deprivation Education Domain</w:t>
      </w:r>
      <w:r w:rsidR="00C06A8B">
        <w:rPr>
          <w:sz w:val="24"/>
          <w:szCs w:val="24"/>
        </w:rPr>
        <w:t>,</w:t>
      </w:r>
      <w:r w:rsidRPr="00E467A5">
        <w:rPr>
          <w:sz w:val="24"/>
          <w:szCs w:val="24"/>
        </w:rPr>
        <w:t xml:space="preserve"> which comprises a range of indicators </w:t>
      </w:r>
      <w:r w:rsidR="00C06A8B">
        <w:rPr>
          <w:sz w:val="24"/>
          <w:szCs w:val="24"/>
        </w:rPr>
        <w:t>that</w:t>
      </w:r>
      <w:r w:rsidRPr="00E467A5">
        <w:rPr>
          <w:sz w:val="24"/>
          <w:szCs w:val="24"/>
        </w:rPr>
        <w:t xml:space="preserve"> measure low educational attainment (+ve association, increased levels of low educational attainment are associated with increased prescribing costs).</w:t>
      </w:r>
    </w:p>
    <w:p w:rsidR="00E467A5" w:rsidRPr="00E467A5" w:rsidRDefault="00E467A5" w:rsidP="00E467A5">
      <w:pPr>
        <w:pStyle w:val="ListParagraph"/>
        <w:rPr>
          <w:sz w:val="16"/>
          <w:szCs w:val="16"/>
        </w:rPr>
      </w:pPr>
    </w:p>
    <w:p w:rsidR="00E467A5" w:rsidRDefault="00E467A5" w:rsidP="005C5734">
      <w:pPr>
        <w:pStyle w:val="ListParagraph"/>
        <w:numPr>
          <w:ilvl w:val="1"/>
          <w:numId w:val="6"/>
        </w:numPr>
        <w:rPr>
          <w:sz w:val="24"/>
          <w:szCs w:val="24"/>
        </w:rPr>
      </w:pPr>
      <w:r w:rsidRPr="00E467A5">
        <w:rPr>
          <w:sz w:val="24"/>
          <w:szCs w:val="24"/>
        </w:rPr>
        <w:t>Proportion of persons aged 16-74 who are full-time students (-ve association, increased levels of students are associated with decreased prescribing costs).</w:t>
      </w:r>
    </w:p>
    <w:p w:rsidR="00C4287C" w:rsidRPr="008B03B4" w:rsidRDefault="00C4287C" w:rsidP="00C4287C">
      <w:pPr>
        <w:pStyle w:val="ListParagraph"/>
        <w:numPr>
          <w:ilvl w:val="0"/>
          <w:numId w:val="2"/>
        </w:numPr>
        <w:ind w:hanging="720"/>
        <w:rPr>
          <w:b/>
          <w:sz w:val="24"/>
          <w:szCs w:val="24"/>
        </w:rPr>
      </w:pPr>
      <w:r w:rsidRPr="008B03B4">
        <w:rPr>
          <w:b/>
          <w:sz w:val="24"/>
          <w:szCs w:val="24"/>
        </w:rPr>
        <w:lastRenderedPageBreak/>
        <w:t>Population Base &amp; Trends</w:t>
      </w:r>
    </w:p>
    <w:p w:rsidR="0025021E" w:rsidRPr="0025021E" w:rsidRDefault="0025021E" w:rsidP="0025021E">
      <w:pPr>
        <w:spacing w:after="0" w:line="240" w:lineRule="auto"/>
        <w:ind w:left="720" w:hanging="720"/>
        <w:rPr>
          <w:b/>
          <w:i/>
          <w:sz w:val="24"/>
          <w:szCs w:val="24"/>
        </w:rPr>
      </w:pPr>
      <w:r w:rsidRPr="0025021E">
        <w:rPr>
          <w:b/>
          <w:i/>
          <w:sz w:val="24"/>
          <w:szCs w:val="24"/>
        </w:rPr>
        <w:t>Population Base &amp; Data Sources</w:t>
      </w:r>
    </w:p>
    <w:p w:rsidR="00F7111F" w:rsidRDefault="00F7111F" w:rsidP="00F7111F">
      <w:pPr>
        <w:ind w:left="720" w:hanging="720"/>
        <w:rPr>
          <w:sz w:val="24"/>
          <w:szCs w:val="24"/>
        </w:rPr>
      </w:pPr>
      <w:r w:rsidRPr="00F7111F">
        <w:rPr>
          <w:sz w:val="24"/>
          <w:szCs w:val="24"/>
        </w:rPr>
        <w:t>4.1</w:t>
      </w:r>
      <w:r w:rsidRPr="00F7111F">
        <w:rPr>
          <w:sz w:val="24"/>
          <w:szCs w:val="24"/>
        </w:rPr>
        <w:tab/>
      </w:r>
      <w:r>
        <w:rPr>
          <w:sz w:val="24"/>
          <w:szCs w:val="24"/>
        </w:rPr>
        <w:t>C</w:t>
      </w:r>
      <w:r w:rsidRPr="00F7111F">
        <w:rPr>
          <w:sz w:val="24"/>
          <w:szCs w:val="24"/>
        </w:rPr>
        <w:t>entral to any capitation based allocation mechanism</w:t>
      </w:r>
      <w:r>
        <w:rPr>
          <w:sz w:val="24"/>
          <w:szCs w:val="24"/>
        </w:rPr>
        <w:t xml:space="preserve"> is an accurate count of the population to which the resources are being allocated.  The main determinant of the level of health and so</w:t>
      </w:r>
      <w:r w:rsidR="001C0699">
        <w:rPr>
          <w:sz w:val="24"/>
          <w:szCs w:val="24"/>
        </w:rPr>
        <w:t>cial care need, and in this case</w:t>
      </w:r>
      <w:r>
        <w:rPr>
          <w:sz w:val="24"/>
          <w:szCs w:val="24"/>
        </w:rPr>
        <w:t xml:space="preserve"> prescribing need</w:t>
      </w:r>
      <w:r w:rsidR="001C0699">
        <w:rPr>
          <w:sz w:val="24"/>
          <w:szCs w:val="24"/>
        </w:rPr>
        <w:t>,</w:t>
      </w:r>
      <w:r>
        <w:rPr>
          <w:sz w:val="24"/>
          <w:szCs w:val="24"/>
        </w:rPr>
        <w:t xml:space="preserve"> in an LCG or GP </w:t>
      </w:r>
      <w:r w:rsidR="001C0699">
        <w:rPr>
          <w:sz w:val="24"/>
          <w:szCs w:val="24"/>
        </w:rPr>
        <w:t>practice</w:t>
      </w:r>
      <w:r w:rsidR="009E66F9">
        <w:rPr>
          <w:sz w:val="24"/>
          <w:szCs w:val="24"/>
        </w:rPr>
        <w:t>,</w:t>
      </w:r>
      <w:r>
        <w:rPr>
          <w:sz w:val="24"/>
          <w:szCs w:val="24"/>
        </w:rPr>
        <w:t xml:space="preserve"> is the size of the population for which it is responsible.  Differential changes in population can and should have a marked impact on the allocation of resources across Northern Ireland.  As population dynamics change</w:t>
      </w:r>
      <w:r w:rsidR="00527875">
        <w:rPr>
          <w:sz w:val="24"/>
          <w:szCs w:val="24"/>
        </w:rPr>
        <w:t>,</w:t>
      </w:r>
      <w:r>
        <w:rPr>
          <w:sz w:val="24"/>
          <w:szCs w:val="24"/>
        </w:rPr>
        <w:t xml:space="preserve"> so should the flow of resources to meet these changing demands.  </w:t>
      </w:r>
    </w:p>
    <w:p w:rsidR="00F7111F" w:rsidRDefault="00F7111F" w:rsidP="00F7111F">
      <w:pPr>
        <w:ind w:left="720" w:hanging="720"/>
        <w:rPr>
          <w:sz w:val="24"/>
          <w:szCs w:val="24"/>
        </w:rPr>
      </w:pPr>
      <w:r>
        <w:rPr>
          <w:sz w:val="24"/>
          <w:szCs w:val="24"/>
        </w:rPr>
        <w:t>4.2</w:t>
      </w:r>
      <w:r>
        <w:rPr>
          <w:sz w:val="24"/>
          <w:szCs w:val="24"/>
        </w:rPr>
        <w:tab/>
        <w:t xml:space="preserve">As GP prescribing allocations are intended to cover the costs incurred by GP practices in prescribing drugs to their patients, it is important that practices receive an allocation for the relative proportion of patients registered with them.  This means </w:t>
      </w:r>
      <w:r w:rsidR="001C0699">
        <w:rPr>
          <w:sz w:val="24"/>
          <w:szCs w:val="24"/>
        </w:rPr>
        <w:t xml:space="preserve">that </w:t>
      </w:r>
      <w:r>
        <w:rPr>
          <w:sz w:val="24"/>
          <w:szCs w:val="24"/>
        </w:rPr>
        <w:t>the starting population point for allocations must be to count patients registered with GP practices and in turn attribute these patients to the LCG that manages the GP practice</w:t>
      </w:r>
      <w:r w:rsidR="001C0699">
        <w:rPr>
          <w:sz w:val="24"/>
          <w:szCs w:val="24"/>
        </w:rPr>
        <w:t>,</w:t>
      </w:r>
      <w:r w:rsidR="008E6108">
        <w:rPr>
          <w:sz w:val="24"/>
          <w:szCs w:val="24"/>
        </w:rPr>
        <w:t xml:space="preserve"> irrespective of whether the patient is resident in that particular LCG</w:t>
      </w:r>
      <w:r>
        <w:rPr>
          <w:sz w:val="24"/>
          <w:szCs w:val="24"/>
        </w:rPr>
        <w:t>.</w:t>
      </w:r>
    </w:p>
    <w:p w:rsidR="008E6108" w:rsidRDefault="00F7111F" w:rsidP="00F7111F">
      <w:pPr>
        <w:ind w:left="720" w:hanging="720"/>
        <w:rPr>
          <w:sz w:val="24"/>
          <w:szCs w:val="24"/>
        </w:rPr>
      </w:pPr>
      <w:r>
        <w:rPr>
          <w:sz w:val="24"/>
          <w:szCs w:val="24"/>
        </w:rPr>
        <w:t>4.3</w:t>
      </w:r>
      <w:r>
        <w:rPr>
          <w:sz w:val="24"/>
          <w:szCs w:val="24"/>
        </w:rPr>
        <w:tab/>
        <w:t>The NHAIS System</w:t>
      </w:r>
      <w:r w:rsidR="00FF4052">
        <w:rPr>
          <w:sz w:val="24"/>
          <w:szCs w:val="24"/>
        </w:rPr>
        <w:t xml:space="preserve"> </w:t>
      </w:r>
      <w:r>
        <w:rPr>
          <w:sz w:val="24"/>
          <w:szCs w:val="24"/>
        </w:rPr>
        <w:t xml:space="preserve">is the </w:t>
      </w:r>
      <w:r w:rsidR="009E66F9">
        <w:rPr>
          <w:sz w:val="24"/>
          <w:szCs w:val="24"/>
        </w:rPr>
        <w:t xml:space="preserve">successor to the Exeter System and </w:t>
      </w:r>
      <w:r w:rsidR="008E6108">
        <w:rPr>
          <w:sz w:val="24"/>
          <w:szCs w:val="24"/>
        </w:rPr>
        <w:t>records the age and gender of each patient, their GP practice of registration and their postcode of residency</w:t>
      </w:r>
      <w:r w:rsidR="00FF4052">
        <w:rPr>
          <w:sz w:val="24"/>
          <w:szCs w:val="24"/>
        </w:rPr>
        <w:t xml:space="preserve"> which</w:t>
      </w:r>
      <w:r w:rsidR="008E6108">
        <w:rPr>
          <w:sz w:val="24"/>
          <w:szCs w:val="24"/>
        </w:rPr>
        <w:t xml:space="preserve"> allows </w:t>
      </w:r>
      <w:r w:rsidR="008E0358">
        <w:rPr>
          <w:sz w:val="24"/>
          <w:szCs w:val="24"/>
        </w:rPr>
        <w:t xml:space="preserve">for the </w:t>
      </w:r>
      <w:r w:rsidR="008E6108">
        <w:rPr>
          <w:sz w:val="24"/>
          <w:szCs w:val="24"/>
        </w:rPr>
        <w:t>capture</w:t>
      </w:r>
      <w:r w:rsidR="008E0358">
        <w:rPr>
          <w:sz w:val="24"/>
          <w:szCs w:val="24"/>
        </w:rPr>
        <w:t xml:space="preserve"> of</w:t>
      </w:r>
      <w:r w:rsidR="008E6108">
        <w:rPr>
          <w:sz w:val="24"/>
          <w:szCs w:val="24"/>
        </w:rPr>
        <w:t xml:space="preserve"> patients registered in one LCG who are resident in a different LCG. </w:t>
      </w:r>
      <w:r w:rsidR="00FF4052">
        <w:rPr>
          <w:sz w:val="24"/>
          <w:szCs w:val="24"/>
        </w:rPr>
        <w:t xml:space="preserve"> A</w:t>
      </w:r>
      <w:r w:rsidR="003035A3">
        <w:rPr>
          <w:sz w:val="24"/>
          <w:szCs w:val="24"/>
        </w:rPr>
        <w:t>t April 2015, 5.88% of patients were</w:t>
      </w:r>
      <w:r w:rsidR="008E6108">
        <w:rPr>
          <w:sz w:val="24"/>
          <w:szCs w:val="24"/>
        </w:rPr>
        <w:t xml:space="preserve"> registered with a GP practice outside the LCG in which they live.</w:t>
      </w:r>
      <w:r w:rsidR="003035A3">
        <w:rPr>
          <w:sz w:val="24"/>
          <w:szCs w:val="24"/>
        </w:rPr>
        <w:t xml:space="preserve">  In terms of cross boundary flow, 13.7</w:t>
      </w:r>
      <w:r w:rsidR="00FC1ADC">
        <w:rPr>
          <w:sz w:val="24"/>
          <w:szCs w:val="24"/>
        </w:rPr>
        <w:t>0</w:t>
      </w:r>
      <w:r w:rsidR="003035A3">
        <w:rPr>
          <w:sz w:val="24"/>
          <w:szCs w:val="24"/>
        </w:rPr>
        <w:t>% of patients are registered with GP practices outside the local government district in which they live.</w:t>
      </w:r>
    </w:p>
    <w:p w:rsidR="008E6108" w:rsidRDefault="008E6108" w:rsidP="008E6108">
      <w:pPr>
        <w:ind w:left="720" w:hanging="720"/>
        <w:rPr>
          <w:sz w:val="24"/>
          <w:szCs w:val="24"/>
        </w:rPr>
      </w:pPr>
      <w:r>
        <w:rPr>
          <w:sz w:val="24"/>
          <w:szCs w:val="24"/>
        </w:rPr>
        <w:t>4.4</w:t>
      </w:r>
      <w:r>
        <w:rPr>
          <w:sz w:val="24"/>
          <w:szCs w:val="24"/>
        </w:rPr>
        <w:tab/>
        <w:t>The NHAIS system also includes registration of cross border workers who are entitled to medical treatment whilst in Northern Ireland, on the same basis as residents.  Although such workers live in another jurisdiction, due to working in Northern Ireland they are entitled to receive a medical card in the same manner as NI residents</w:t>
      </w:r>
      <w:r w:rsidR="003035A3">
        <w:rPr>
          <w:sz w:val="24"/>
          <w:szCs w:val="24"/>
        </w:rPr>
        <w:t>.  At April 2015, there were 1,921</w:t>
      </w:r>
      <w:r>
        <w:rPr>
          <w:sz w:val="24"/>
          <w:szCs w:val="24"/>
        </w:rPr>
        <w:t xml:space="preserve"> cross border workers (</w:t>
      </w:r>
      <w:r w:rsidR="003035A3">
        <w:rPr>
          <w:sz w:val="24"/>
          <w:szCs w:val="24"/>
        </w:rPr>
        <w:t>9</w:t>
      </w:r>
      <w:r>
        <w:rPr>
          <w:sz w:val="24"/>
          <w:szCs w:val="24"/>
        </w:rPr>
        <w:t xml:space="preserve"> in Belfast LCG, </w:t>
      </w:r>
      <w:r w:rsidR="003035A3">
        <w:rPr>
          <w:sz w:val="24"/>
          <w:szCs w:val="24"/>
        </w:rPr>
        <w:t>1</w:t>
      </w:r>
      <w:r>
        <w:rPr>
          <w:sz w:val="24"/>
          <w:szCs w:val="24"/>
        </w:rPr>
        <w:t xml:space="preserve"> in Northern LCG, </w:t>
      </w:r>
      <w:r w:rsidR="003035A3">
        <w:rPr>
          <w:sz w:val="24"/>
          <w:szCs w:val="24"/>
        </w:rPr>
        <w:t>3</w:t>
      </w:r>
      <w:r>
        <w:rPr>
          <w:sz w:val="24"/>
          <w:szCs w:val="24"/>
        </w:rPr>
        <w:t xml:space="preserve"> in South Eastern LCG, </w:t>
      </w:r>
      <w:r w:rsidR="003035A3">
        <w:rPr>
          <w:sz w:val="24"/>
          <w:szCs w:val="24"/>
        </w:rPr>
        <w:t>449</w:t>
      </w:r>
      <w:r>
        <w:rPr>
          <w:sz w:val="24"/>
          <w:szCs w:val="24"/>
        </w:rPr>
        <w:t xml:space="preserve"> in Southern LCG and </w:t>
      </w:r>
      <w:r w:rsidR="003035A3">
        <w:rPr>
          <w:sz w:val="24"/>
          <w:szCs w:val="24"/>
        </w:rPr>
        <w:t>1,456</w:t>
      </w:r>
      <w:r>
        <w:rPr>
          <w:sz w:val="24"/>
          <w:szCs w:val="24"/>
        </w:rPr>
        <w:t xml:space="preserve"> in Western LCG).</w:t>
      </w:r>
    </w:p>
    <w:p w:rsidR="0025021E" w:rsidRPr="0025021E" w:rsidRDefault="0025021E" w:rsidP="00BB352C">
      <w:pPr>
        <w:spacing w:after="0" w:line="240" w:lineRule="auto"/>
        <w:ind w:left="720" w:hanging="720"/>
        <w:rPr>
          <w:b/>
          <w:i/>
          <w:sz w:val="24"/>
          <w:szCs w:val="24"/>
        </w:rPr>
      </w:pPr>
      <w:r w:rsidRPr="0025021E">
        <w:rPr>
          <w:b/>
          <w:i/>
          <w:sz w:val="24"/>
          <w:szCs w:val="24"/>
        </w:rPr>
        <w:t>List Discrepancy</w:t>
      </w:r>
    </w:p>
    <w:p w:rsidR="001C5DF2" w:rsidRDefault="008E6108" w:rsidP="00BB352C">
      <w:pPr>
        <w:ind w:left="720" w:hanging="720"/>
        <w:rPr>
          <w:sz w:val="24"/>
          <w:szCs w:val="24"/>
        </w:rPr>
      </w:pPr>
      <w:r>
        <w:rPr>
          <w:sz w:val="24"/>
          <w:szCs w:val="24"/>
        </w:rPr>
        <w:t>4.5</w:t>
      </w:r>
      <w:r>
        <w:rPr>
          <w:sz w:val="24"/>
          <w:szCs w:val="24"/>
        </w:rPr>
        <w:tab/>
        <w:t>There exists a population discrepancy between the NHAIS system and the official mid-year estimate of population (produced by NISRA)</w:t>
      </w:r>
      <w:r w:rsidR="00832E44">
        <w:rPr>
          <w:sz w:val="24"/>
          <w:szCs w:val="24"/>
        </w:rPr>
        <w:t>.  The mid-year estimate is based on latest census figures rolled forward one year at a time by adding births, subtracting deaths and adjusting for migration.  The discrepancy is due in part to delays in removing patients from practice lists who no longer avail of services, e.g. due to death or moving away.  There can also be delays in registering babies with practices.  The issue in Northern Ireland is further compounded by users from the Republic of Ireland using addresses of convenience to access not only GP services free of charge</w:t>
      </w:r>
      <w:r w:rsidR="00DD415B">
        <w:rPr>
          <w:sz w:val="24"/>
          <w:szCs w:val="24"/>
        </w:rPr>
        <w:t>,</w:t>
      </w:r>
      <w:r w:rsidR="00832E44">
        <w:rPr>
          <w:sz w:val="24"/>
          <w:szCs w:val="24"/>
        </w:rPr>
        <w:t xml:space="preserve"> but subsequently being able to access secondary care services due to their registration with a GP practice.</w:t>
      </w:r>
    </w:p>
    <w:p w:rsidR="001C5DF2" w:rsidRDefault="001C5DF2" w:rsidP="001C5DF2">
      <w:pPr>
        <w:ind w:left="720" w:hanging="720"/>
        <w:rPr>
          <w:sz w:val="24"/>
          <w:szCs w:val="24"/>
        </w:rPr>
      </w:pPr>
      <w:r>
        <w:rPr>
          <w:sz w:val="24"/>
          <w:szCs w:val="24"/>
        </w:rPr>
        <w:lastRenderedPageBreak/>
        <w:t>4.6</w:t>
      </w:r>
      <w:r>
        <w:rPr>
          <w:sz w:val="24"/>
          <w:szCs w:val="24"/>
        </w:rPr>
        <w:tab/>
        <w:t>Lis</w:t>
      </w:r>
      <w:r w:rsidR="004E0A40">
        <w:rPr>
          <w:sz w:val="24"/>
          <w:szCs w:val="24"/>
        </w:rPr>
        <w:t>t discrepancy stand</w:t>
      </w:r>
      <w:r w:rsidR="007E18AC">
        <w:rPr>
          <w:sz w:val="24"/>
          <w:szCs w:val="24"/>
        </w:rPr>
        <w:t xml:space="preserve">s at </w:t>
      </w:r>
      <w:r w:rsidR="00FC1ADC">
        <w:rPr>
          <w:sz w:val="24"/>
          <w:szCs w:val="24"/>
        </w:rPr>
        <w:t>3.00</w:t>
      </w:r>
      <w:r>
        <w:rPr>
          <w:sz w:val="24"/>
          <w:szCs w:val="24"/>
        </w:rPr>
        <w:t>% at Northern Ireland level</w:t>
      </w:r>
      <w:r w:rsidR="00DD415B">
        <w:rPr>
          <w:sz w:val="24"/>
          <w:szCs w:val="24"/>
        </w:rPr>
        <w:t>,</w:t>
      </w:r>
      <w:r>
        <w:rPr>
          <w:sz w:val="24"/>
          <w:szCs w:val="24"/>
        </w:rPr>
        <w:t xml:space="preserve"> but differs in size by age and geo</w:t>
      </w:r>
      <w:r w:rsidR="00CC2FE7">
        <w:rPr>
          <w:sz w:val="24"/>
          <w:szCs w:val="24"/>
        </w:rPr>
        <w:t xml:space="preserve">graphical area (see Appendix A </w:t>
      </w:r>
      <w:r>
        <w:rPr>
          <w:sz w:val="24"/>
          <w:szCs w:val="24"/>
        </w:rPr>
        <w:t>for list discrepancy at local government district level</w:t>
      </w:r>
      <w:r w:rsidR="004963E0">
        <w:rPr>
          <w:sz w:val="24"/>
          <w:szCs w:val="24"/>
        </w:rPr>
        <w:t xml:space="preserve"> and by age</w:t>
      </w:r>
      <w:r>
        <w:rPr>
          <w:sz w:val="24"/>
          <w:szCs w:val="24"/>
        </w:rPr>
        <w:t xml:space="preserve">).  </w:t>
      </w:r>
      <w:r w:rsidR="003035A3">
        <w:rPr>
          <w:sz w:val="24"/>
          <w:szCs w:val="24"/>
        </w:rPr>
        <w:t>At LCG level, list discre</w:t>
      </w:r>
      <w:r w:rsidR="00080151">
        <w:rPr>
          <w:sz w:val="24"/>
          <w:szCs w:val="24"/>
        </w:rPr>
        <w:t>pancy ranges from 1</w:t>
      </w:r>
      <w:r w:rsidR="00FC1ADC">
        <w:rPr>
          <w:sz w:val="24"/>
          <w:szCs w:val="24"/>
        </w:rPr>
        <w:t>.03</w:t>
      </w:r>
      <w:r w:rsidR="00080151">
        <w:rPr>
          <w:sz w:val="24"/>
          <w:szCs w:val="24"/>
        </w:rPr>
        <w:t>% in Northern LCG to</w:t>
      </w:r>
      <w:r w:rsidR="00FC1ADC">
        <w:rPr>
          <w:sz w:val="24"/>
          <w:szCs w:val="24"/>
        </w:rPr>
        <w:t xml:space="preserve"> 4.86</w:t>
      </w:r>
      <w:r w:rsidR="003035A3">
        <w:rPr>
          <w:sz w:val="24"/>
          <w:szCs w:val="24"/>
        </w:rPr>
        <w:t>% in Southern LCG.  These figures for list discrepancy refer to a comparison of GP registered list</w:t>
      </w:r>
      <w:r w:rsidR="003533A3">
        <w:rPr>
          <w:sz w:val="24"/>
          <w:szCs w:val="24"/>
        </w:rPr>
        <w:t>s</w:t>
      </w:r>
      <w:r w:rsidR="007E18AC">
        <w:rPr>
          <w:sz w:val="24"/>
          <w:szCs w:val="24"/>
        </w:rPr>
        <w:t xml:space="preserve"> at January </w:t>
      </w:r>
      <w:r w:rsidR="003035A3">
        <w:rPr>
          <w:sz w:val="24"/>
          <w:szCs w:val="24"/>
        </w:rPr>
        <w:t>201</w:t>
      </w:r>
      <w:r w:rsidR="007E18AC">
        <w:rPr>
          <w:sz w:val="24"/>
          <w:szCs w:val="24"/>
        </w:rPr>
        <w:t>3</w:t>
      </w:r>
      <w:r w:rsidR="001A0B92">
        <w:rPr>
          <w:sz w:val="24"/>
          <w:szCs w:val="24"/>
        </w:rPr>
        <w:t xml:space="preserve"> and the 2013 mid-year estimate. </w:t>
      </w:r>
      <w:r w:rsidR="0057706F">
        <w:rPr>
          <w:sz w:val="24"/>
          <w:szCs w:val="24"/>
        </w:rPr>
        <w:t xml:space="preserve"> Note that at Janu</w:t>
      </w:r>
      <w:r w:rsidR="00FC1ADC">
        <w:rPr>
          <w:sz w:val="24"/>
          <w:szCs w:val="24"/>
        </w:rPr>
        <w:t>ary 2013, there were 22,430 (1.17</w:t>
      </w:r>
      <w:r w:rsidR="0057706F">
        <w:rPr>
          <w:sz w:val="24"/>
          <w:szCs w:val="24"/>
        </w:rPr>
        <w:t>% of all NHAIS records) patient records on NHAIS that did not have a postcode and therefore could not be assigned to an LGD or LCG of residency.</w:t>
      </w:r>
      <w:r w:rsidR="001A0B92">
        <w:rPr>
          <w:sz w:val="24"/>
          <w:szCs w:val="24"/>
        </w:rPr>
        <w:t xml:space="preserve"> </w:t>
      </w:r>
      <w:r>
        <w:rPr>
          <w:sz w:val="24"/>
          <w:szCs w:val="24"/>
        </w:rPr>
        <w:t xml:space="preserve">It is therefore accepted that registered </w:t>
      </w:r>
      <w:r w:rsidR="001A0B92">
        <w:rPr>
          <w:sz w:val="24"/>
          <w:szCs w:val="24"/>
        </w:rPr>
        <w:t xml:space="preserve">populations </w:t>
      </w:r>
      <w:r>
        <w:rPr>
          <w:sz w:val="24"/>
          <w:szCs w:val="24"/>
        </w:rPr>
        <w:t>are not suitable for resource allocation purposes</w:t>
      </w:r>
      <w:r w:rsidR="00DD415B">
        <w:rPr>
          <w:sz w:val="24"/>
          <w:szCs w:val="24"/>
        </w:rPr>
        <w:t>,</w:t>
      </w:r>
      <w:r>
        <w:rPr>
          <w:sz w:val="24"/>
          <w:szCs w:val="24"/>
        </w:rPr>
        <w:t xml:space="preserve"> if used as the sole population base.  It is possible to carry out a controlling procedure to adjust for list discrepancy, resulting in the population base for allocations to LCGs being the constrained registered list population.</w:t>
      </w:r>
      <w:r w:rsidRPr="001C5DF2">
        <w:rPr>
          <w:sz w:val="24"/>
          <w:szCs w:val="24"/>
        </w:rPr>
        <w:t xml:space="preserve"> </w:t>
      </w:r>
      <w:r w:rsidRPr="008B03B4">
        <w:rPr>
          <w:sz w:val="24"/>
          <w:szCs w:val="24"/>
        </w:rPr>
        <w:t>The constraining methodology takes the registered GP population as its start point and scales it back to match the resident population for an area.  The constraining method does not eliminate list discrepancy entirely</w:t>
      </w:r>
      <w:r w:rsidR="00DD415B">
        <w:rPr>
          <w:sz w:val="24"/>
          <w:szCs w:val="24"/>
        </w:rPr>
        <w:t>,</w:t>
      </w:r>
      <w:r w:rsidRPr="008B03B4">
        <w:rPr>
          <w:sz w:val="24"/>
          <w:szCs w:val="24"/>
        </w:rPr>
        <w:t xml:space="preserve"> but rather averages it across the area at which it is being absorbed.  List discrepancy within the formula is currently absorbed at LCG level</w:t>
      </w:r>
      <w:r w:rsidR="00DD415B">
        <w:rPr>
          <w:sz w:val="24"/>
          <w:szCs w:val="24"/>
        </w:rPr>
        <w:t>,</w:t>
      </w:r>
      <w:r w:rsidRPr="008B03B4">
        <w:rPr>
          <w:sz w:val="24"/>
          <w:szCs w:val="24"/>
        </w:rPr>
        <w:t xml:space="preserve"> but the constraining method takes place at LGD level</w:t>
      </w:r>
      <w:r>
        <w:rPr>
          <w:sz w:val="24"/>
          <w:szCs w:val="24"/>
        </w:rPr>
        <w:t xml:space="preserve">.  The constraining methodology plus a worked illustration are provided at Appendix </w:t>
      </w:r>
      <w:r w:rsidR="00CC2FE7">
        <w:rPr>
          <w:sz w:val="24"/>
          <w:szCs w:val="24"/>
        </w:rPr>
        <w:t>B.  Appendix B</w:t>
      </w:r>
      <w:r>
        <w:rPr>
          <w:sz w:val="24"/>
          <w:szCs w:val="24"/>
        </w:rPr>
        <w:t xml:space="preserve"> also outlines the rationale and historical ministerial approval that led to the decision to use the constrained registered list as the population base.</w:t>
      </w:r>
    </w:p>
    <w:p w:rsidR="0025021E" w:rsidRPr="0025021E" w:rsidRDefault="0025021E" w:rsidP="0025021E">
      <w:pPr>
        <w:spacing w:after="0" w:line="240" w:lineRule="auto"/>
        <w:ind w:left="720" w:hanging="720"/>
        <w:rPr>
          <w:b/>
          <w:i/>
          <w:sz w:val="24"/>
          <w:szCs w:val="24"/>
        </w:rPr>
      </w:pPr>
      <w:r w:rsidRPr="0025021E">
        <w:rPr>
          <w:b/>
          <w:i/>
          <w:sz w:val="24"/>
          <w:szCs w:val="24"/>
        </w:rPr>
        <w:t>Population Base – Constrained Registered Population</w:t>
      </w:r>
    </w:p>
    <w:p w:rsidR="0025021E" w:rsidRDefault="0025021E" w:rsidP="0025021E">
      <w:pPr>
        <w:ind w:left="720" w:hanging="720"/>
        <w:rPr>
          <w:sz w:val="24"/>
          <w:szCs w:val="24"/>
        </w:rPr>
      </w:pPr>
      <w:r>
        <w:rPr>
          <w:sz w:val="24"/>
          <w:szCs w:val="24"/>
        </w:rPr>
        <w:t>4.7</w:t>
      </w:r>
      <w:r>
        <w:rPr>
          <w:sz w:val="24"/>
          <w:szCs w:val="24"/>
        </w:rPr>
        <w:tab/>
        <w:t>Table 4.1 details the constrained registered list population of each LCG at April 2015</w:t>
      </w:r>
      <w:r w:rsidR="00880884">
        <w:rPr>
          <w:sz w:val="24"/>
          <w:szCs w:val="24"/>
        </w:rPr>
        <w:t>,</w:t>
      </w:r>
      <w:r>
        <w:rPr>
          <w:sz w:val="24"/>
          <w:szCs w:val="24"/>
        </w:rPr>
        <w:t xml:space="preserve"> after constraining the GP registered list population at April 2015 to match the 2013 mid-year estimate adjusted for the number of cross border workers at April 2015. </w:t>
      </w:r>
      <w:r w:rsidR="00EA2190">
        <w:rPr>
          <w:sz w:val="24"/>
          <w:szCs w:val="24"/>
        </w:rPr>
        <w:t xml:space="preserve"> These are the base population shares for the allocation process and will appear throughout the report as the other formula components</w:t>
      </w:r>
      <w:r w:rsidR="009D0A2A">
        <w:rPr>
          <w:sz w:val="24"/>
          <w:szCs w:val="24"/>
        </w:rPr>
        <w:t xml:space="preserve"> </w:t>
      </w:r>
      <w:r w:rsidR="008E0358">
        <w:rPr>
          <w:sz w:val="24"/>
          <w:szCs w:val="24"/>
        </w:rPr>
        <w:t xml:space="preserve">are presented </w:t>
      </w:r>
      <w:r w:rsidR="009D0A2A">
        <w:rPr>
          <w:sz w:val="24"/>
          <w:szCs w:val="24"/>
        </w:rPr>
        <w:t>and demonstrate the effect on population shares of applying the age-gender and additional need adjustments.</w:t>
      </w:r>
    </w:p>
    <w:p w:rsidR="0025021E" w:rsidRPr="0025021E" w:rsidRDefault="0025021E" w:rsidP="00142EC1">
      <w:pPr>
        <w:spacing w:after="120" w:line="240" w:lineRule="auto"/>
        <w:ind w:left="720" w:hanging="720"/>
        <w:rPr>
          <w:b/>
          <w:sz w:val="24"/>
          <w:szCs w:val="24"/>
        </w:rPr>
      </w:pPr>
      <w:r w:rsidRPr="0025021E">
        <w:rPr>
          <w:b/>
          <w:sz w:val="24"/>
          <w:szCs w:val="24"/>
        </w:rPr>
        <w:tab/>
        <w:t>Table 4.1</w:t>
      </w:r>
      <w:r w:rsidRPr="0025021E">
        <w:rPr>
          <w:b/>
          <w:sz w:val="24"/>
          <w:szCs w:val="24"/>
        </w:rPr>
        <w:tab/>
        <w:t>LCG Constrained Registered Population and % Shares at April 2015</w:t>
      </w:r>
    </w:p>
    <w:tbl>
      <w:tblPr>
        <w:tblStyle w:val="TableGrid"/>
        <w:tblW w:w="0" w:type="auto"/>
        <w:tblInd w:w="817" w:type="dxa"/>
        <w:tblLook w:val="04A0"/>
      </w:tblPr>
      <w:tblGrid>
        <w:gridCol w:w="1985"/>
        <w:gridCol w:w="3827"/>
        <w:gridCol w:w="2693"/>
      </w:tblGrid>
      <w:tr w:rsidR="0025021E" w:rsidRPr="0025021E" w:rsidTr="0025021E">
        <w:tc>
          <w:tcPr>
            <w:tcW w:w="1985" w:type="dxa"/>
          </w:tcPr>
          <w:p w:rsidR="0025021E" w:rsidRPr="0025021E" w:rsidRDefault="0025021E" w:rsidP="0025021E">
            <w:pPr>
              <w:rPr>
                <w:b/>
                <w:sz w:val="24"/>
                <w:szCs w:val="24"/>
              </w:rPr>
            </w:pPr>
            <w:r w:rsidRPr="0025021E">
              <w:rPr>
                <w:b/>
                <w:sz w:val="24"/>
                <w:szCs w:val="24"/>
              </w:rPr>
              <w:t>LCG</w:t>
            </w:r>
          </w:p>
        </w:tc>
        <w:tc>
          <w:tcPr>
            <w:tcW w:w="3827" w:type="dxa"/>
          </w:tcPr>
          <w:p w:rsidR="0025021E" w:rsidRPr="0025021E" w:rsidRDefault="0025021E" w:rsidP="0025021E">
            <w:pPr>
              <w:jc w:val="center"/>
              <w:rPr>
                <w:b/>
                <w:sz w:val="24"/>
                <w:szCs w:val="24"/>
              </w:rPr>
            </w:pPr>
            <w:r w:rsidRPr="0025021E">
              <w:rPr>
                <w:b/>
                <w:sz w:val="24"/>
                <w:szCs w:val="24"/>
              </w:rPr>
              <w:t>Constrained Registered Population</w:t>
            </w:r>
          </w:p>
        </w:tc>
        <w:tc>
          <w:tcPr>
            <w:tcW w:w="2693" w:type="dxa"/>
          </w:tcPr>
          <w:p w:rsidR="0025021E" w:rsidRPr="0025021E" w:rsidRDefault="0025021E" w:rsidP="0025021E">
            <w:pPr>
              <w:jc w:val="center"/>
              <w:rPr>
                <w:b/>
                <w:sz w:val="24"/>
                <w:szCs w:val="24"/>
              </w:rPr>
            </w:pPr>
            <w:r w:rsidRPr="0025021E">
              <w:rPr>
                <w:b/>
                <w:sz w:val="24"/>
                <w:szCs w:val="24"/>
              </w:rPr>
              <w:t>Population % Shares</w:t>
            </w:r>
          </w:p>
        </w:tc>
      </w:tr>
      <w:tr w:rsidR="0025021E" w:rsidTr="0025021E">
        <w:tc>
          <w:tcPr>
            <w:tcW w:w="1985" w:type="dxa"/>
          </w:tcPr>
          <w:p w:rsidR="0025021E" w:rsidRPr="0025021E" w:rsidRDefault="0025021E" w:rsidP="0025021E">
            <w:pPr>
              <w:rPr>
                <w:b/>
                <w:sz w:val="24"/>
                <w:szCs w:val="24"/>
              </w:rPr>
            </w:pPr>
            <w:r w:rsidRPr="0025021E">
              <w:rPr>
                <w:b/>
                <w:sz w:val="24"/>
                <w:szCs w:val="24"/>
              </w:rPr>
              <w:t>Belfast</w:t>
            </w:r>
          </w:p>
        </w:tc>
        <w:tc>
          <w:tcPr>
            <w:tcW w:w="3827" w:type="dxa"/>
          </w:tcPr>
          <w:p w:rsidR="0025021E" w:rsidRDefault="00EA2190" w:rsidP="0025021E">
            <w:pPr>
              <w:jc w:val="center"/>
              <w:rPr>
                <w:sz w:val="24"/>
                <w:szCs w:val="24"/>
              </w:rPr>
            </w:pPr>
            <w:r>
              <w:rPr>
                <w:sz w:val="24"/>
                <w:szCs w:val="24"/>
              </w:rPr>
              <w:t>409,044</w:t>
            </w:r>
          </w:p>
        </w:tc>
        <w:tc>
          <w:tcPr>
            <w:tcW w:w="2693" w:type="dxa"/>
          </w:tcPr>
          <w:p w:rsidR="0025021E" w:rsidRDefault="00EA2190" w:rsidP="0025021E">
            <w:pPr>
              <w:jc w:val="center"/>
              <w:rPr>
                <w:sz w:val="24"/>
                <w:szCs w:val="24"/>
              </w:rPr>
            </w:pPr>
            <w:r>
              <w:rPr>
                <w:sz w:val="24"/>
                <w:szCs w:val="24"/>
              </w:rPr>
              <w:t>22.33%</w:t>
            </w:r>
          </w:p>
        </w:tc>
      </w:tr>
      <w:tr w:rsidR="0025021E" w:rsidTr="0025021E">
        <w:tc>
          <w:tcPr>
            <w:tcW w:w="1985" w:type="dxa"/>
          </w:tcPr>
          <w:p w:rsidR="0025021E" w:rsidRPr="0025021E" w:rsidRDefault="0025021E" w:rsidP="0025021E">
            <w:pPr>
              <w:rPr>
                <w:b/>
                <w:sz w:val="24"/>
                <w:szCs w:val="24"/>
              </w:rPr>
            </w:pPr>
            <w:r w:rsidRPr="0025021E">
              <w:rPr>
                <w:b/>
                <w:sz w:val="24"/>
                <w:szCs w:val="24"/>
              </w:rPr>
              <w:t>Northern</w:t>
            </w:r>
          </w:p>
        </w:tc>
        <w:tc>
          <w:tcPr>
            <w:tcW w:w="3827" w:type="dxa"/>
          </w:tcPr>
          <w:p w:rsidR="0025021E" w:rsidRDefault="00EA2190" w:rsidP="0025021E">
            <w:pPr>
              <w:jc w:val="center"/>
              <w:rPr>
                <w:sz w:val="24"/>
                <w:szCs w:val="24"/>
              </w:rPr>
            </w:pPr>
            <w:r>
              <w:rPr>
                <w:sz w:val="24"/>
                <w:szCs w:val="24"/>
              </w:rPr>
              <w:t>443,717</w:t>
            </w:r>
          </w:p>
        </w:tc>
        <w:tc>
          <w:tcPr>
            <w:tcW w:w="2693" w:type="dxa"/>
          </w:tcPr>
          <w:p w:rsidR="0025021E" w:rsidRDefault="00EA2190" w:rsidP="0025021E">
            <w:pPr>
              <w:jc w:val="center"/>
              <w:rPr>
                <w:sz w:val="24"/>
                <w:szCs w:val="24"/>
              </w:rPr>
            </w:pPr>
            <w:r>
              <w:rPr>
                <w:sz w:val="24"/>
                <w:szCs w:val="24"/>
              </w:rPr>
              <w:t>24.23%</w:t>
            </w:r>
          </w:p>
        </w:tc>
      </w:tr>
      <w:tr w:rsidR="0025021E" w:rsidTr="0025021E">
        <w:tc>
          <w:tcPr>
            <w:tcW w:w="1985" w:type="dxa"/>
          </w:tcPr>
          <w:p w:rsidR="0025021E" w:rsidRPr="0025021E" w:rsidRDefault="0025021E" w:rsidP="0025021E">
            <w:pPr>
              <w:rPr>
                <w:b/>
                <w:sz w:val="24"/>
                <w:szCs w:val="24"/>
              </w:rPr>
            </w:pPr>
            <w:r w:rsidRPr="0025021E">
              <w:rPr>
                <w:b/>
                <w:sz w:val="24"/>
                <w:szCs w:val="24"/>
              </w:rPr>
              <w:t>South Eastern</w:t>
            </w:r>
          </w:p>
        </w:tc>
        <w:tc>
          <w:tcPr>
            <w:tcW w:w="3827" w:type="dxa"/>
          </w:tcPr>
          <w:p w:rsidR="0025021E" w:rsidRDefault="00EA2190" w:rsidP="0025021E">
            <w:pPr>
              <w:jc w:val="center"/>
              <w:rPr>
                <w:sz w:val="24"/>
                <w:szCs w:val="24"/>
              </w:rPr>
            </w:pPr>
            <w:r>
              <w:rPr>
                <w:sz w:val="24"/>
                <w:szCs w:val="24"/>
              </w:rPr>
              <w:t>309,434</w:t>
            </w:r>
          </w:p>
        </w:tc>
        <w:tc>
          <w:tcPr>
            <w:tcW w:w="2693" w:type="dxa"/>
          </w:tcPr>
          <w:p w:rsidR="0025021E" w:rsidRDefault="00EA2190" w:rsidP="0025021E">
            <w:pPr>
              <w:jc w:val="center"/>
              <w:rPr>
                <w:sz w:val="24"/>
                <w:szCs w:val="24"/>
              </w:rPr>
            </w:pPr>
            <w:r>
              <w:rPr>
                <w:sz w:val="24"/>
                <w:szCs w:val="24"/>
              </w:rPr>
              <w:t>16.89%</w:t>
            </w:r>
          </w:p>
        </w:tc>
      </w:tr>
      <w:tr w:rsidR="0025021E" w:rsidTr="0025021E">
        <w:tc>
          <w:tcPr>
            <w:tcW w:w="1985" w:type="dxa"/>
          </w:tcPr>
          <w:p w:rsidR="0025021E" w:rsidRPr="0025021E" w:rsidRDefault="0025021E" w:rsidP="0025021E">
            <w:pPr>
              <w:rPr>
                <w:b/>
                <w:sz w:val="24"/>
                <w:szCs w:val="24"/>
              </w:rPr>
            </w:pPr>
            <w:r w:rsidRPr="0025021E">
              <w:rPr>
                <w:b/>
                <w:sz w:val="24"/>
                <w:szCs w:val="24"/>
              </w:rPr>
              <w:t>Southern</w:t>
            </w:r>
          </w:p>
        </w:tc>
        <w:tc>
          <w:tcPr>
            <w:tcW w:w="3827" w:type="dxa"/>
          </w:tcPr>
          <w:p w:rsidR="0025021E" w:rsidRDefault="00EA2190" w:rsidP="0025021E">
            <w:pPr>
              <w:jc w:val="center"/>
              <w:rPr>
                <w:sz w:val="24"/>
                <w:szCs w:val="24"/>
              </w:rPr>
            </w:pPr>
            <w:r>
              <w:rPr>
                <w:sz w:val="24"/>
                <w:szCs w:val="24"/>
              </w:rPr>
              <w:t>370,370</w:t>
            </w:r>
          </w:p>
        </w:tc>
        <w:tc>
          <w:tcPr>
            <w:tcW w:w="2693" w:type="dxa"/>
          </w:tcPr>
          <w:p w:rsidR="0025021E" w:rsidRDefault="00EA2190" w:rsidP="0025021E">
            <w:pPr>
              <w:jc w:val="center"/>
              <w:rPr>
                <w:sz w:val="24"/>
                <w:szCs w:val="24"/>
              </w:rPr>
            </w:pPr>
            <w:r>
              <w:rPr>
                <w:sz w:val="24"/>
                <w:szCs w:val="24"/>
              </w:rPr>
              <w:t>20.22%</w:t>
            </w:r>
          </w:p>
        </w:tc>
      </w:tr>
      <w:tr w:rsidR="0025021E" w:rsidTr="0025021E">
        <w:tc>
          <w:tcPr>
            <w:tcW w:w="1985" w:type="dxa"/>
          </w:tcPr>
          <w:p w:rsidR="0025021E" w:rsidRPr="0025021E" w:rsidRDefault="0025021E" w:rsidP="0025021E">
            <w:pPr>
              <w:rPr>
                <w:b/>
                <w:sz w:val="24"/>
                <w:szCs w:val="24"/>
              </w:rPr>
            </w:pPr>
            <w:r w:rsidRPr="0025021E">
              <w:rPr>
                <w:b/>
                <w:sz w:val="24"/>
                <w:szCs w:val="24"/>
              </w:rPr>
              <w:t>Western</w:t>
            </w:r>
          </w:p>
        </w:tc>
        <w:tc>
          <w:tcPr>
            <w:tcW w:w="3827" w:type="dxa"/>
          </w:tcPr>
          <w:p w:rsidR="0025021E" w:rsidRDefault="00EA2190" w:rsidP="0025021E">
            <w:pPr>
              <w:jc w:val="center"/>
              <w:rPr>
                <w:sz w:val="24"/>
                <w:szCs w:val="24"/>
              </w:rPr>
            </w:pPr>
            <w:r>
              <w:rPr>
                <w:sz w:val="24"/>
                <w:szCs w:val="24"/>
              </w:rPr>
              <w:t>299,075</w:t>
            </w:r>
          </w:p>
        </w:tc>
        <w:tc>
          <w:tcPr>
            <w:tcW w:w="2693" w:type="dxa"/>
          </w:tcPr>
          <w:p w:rsidR="0025021E" w:rsidRDefault="00EA2190" w:rsidP="0025021E">
            <w:pPr>
              <w:jc w:val="center"/>
              <w:rPr>
                <w:sz w:val="24"/>
                <w:szCs w:val="24"/>
              </w:rPr>
            </w:pPr>
            <w:r>
              <w:rPr>
                <w:sz w:val="24"/>
                <w:szCs w:val="24"/>
              </w:rPr>
              <w:t>16.33%</w:t>
            </w:r>
          </w:p>
        </w:tc>
      </w:tr>
      <w:tr w:rsidR="0025021E" w:rsidTr="0025021E">
        <w:tc>
          <w:tcPr>
            <w:tcW w:w="1985" w:type="dxa"/>
          </w:tcPr>
          <w:p w:rsidR="0025021E" w:rsidRPr="0025021E" w:rsidRDefault="0025021E" w:rsidP="0025021E">
            <w:pPr>
              <w:rPr>
                <w:b/>
                <w:sz w:val="24"/>
                <w:szCs w:val="24"/>
              </w:rPr>
            </w:pPr>
            <w:r w:rsidRPr="0025021E">
              <w:rPr>
                <w:b/>
                <w:sz w:val="24"/>
                <w:szCs w:val="24"/>
              </w:rPr>
              <w:t>Northern Ireland</w:t>
            </w:r>
          </w:p>
        </w:tc>
        <w:tc>
          <w:tcPr>
            <w:tcW w:w="3827" w:type="dxa"/>
          </w:tcPr>
          <w:p w:rsidR="0025021E" w:rsidRDefault="00EA2190" w:rsidP="0025021E">
            <w:pPr>
              <w:jc w:val="center"/>
              <w:rPr>
                <w:sz w:val="24"/>
                <w:szCs w:val="24"/>
              </w:rPr>
            </w:pPr>
            <w:r>
              <w:rPr>
                <w:sz w:val="24"/>
                <w:szCs w:val="24"/>
              </w:rPr>
              <w:t>1,831,641</w:t>
            </w:r>
          </w:p>
        </w:tc>
        <w:tc>
          <w:tcPr>
            <w:tcW w:w="2693" w:type="dxa"/>
          </w:tcPr>
          <w:p w:rsidR="0025021E" w:rsidRDefault="00EA2190" w:rsidP="0025021E">
            <w:pPr>
              <w:jc w:val="center"/>
              <w:rPr>
                <w:sz w:val="24"/>
                <w:szCs w:val="24"/>
              </w:rPr>
            </w:pPr>
            <w:r>
              <w:rPr>
                <w:sz w:val="24"/>
                <w:szCs w:val="24"/>
              </w:rPr>
              <w:t>100.00%</w:t>
            </w:r>
          </w:p>
        </w:tc>
      </w:tr>
    </w:tbl>
    <w:p w:rsidR="000A4190" w:rsidRDefault="000A4190" w:rsidP="0025021E">
      <w:pPr>
        <w:ind w:left="720" w:hanging="720"/>
        <w:rPr>
          <w:sz w:val="24"/>
          <w:szCs w:val="24"/>
        </w:rPr>
      </w:pPr>
    </w:p>
    <w:p w:rsidR="0057706F" w:rsidRPr="00142EC1" w:rsidRDefault="00142EC1" w:rsidP="0025021E">
      <w:pPr>
        <w:ind w:left="720" w:hanging="720"/>
        <w:rPr>
          <w:sz w:val="24"/>
          <w:szCs w:val="24"/>
        </w:rPr>
      </w:pPr>
      <w:r>
        <w:rPr>
          <w:sz w:val="24"/>
          <w:szCs w:val="24"/>
        </w:rPr>
        <w:t>4.8</w:t>
      </w:r>
      <w:r>
        <w:rPr>
          <w:sz w:val="24"/>
          <w:szCs w:val="24"/>
        </w:rPr>
        <w:tab/>
        <w:t>Note that in setting allocations</w:t>
      </w:r>
      <w:r w:rsidR="00652B81">
        <w:rPr>
          <w:sz w:val="24"/>
          <w:szCs w:val="24"/>
        </w:rPr>
        <w:t>,</w:t>
      </w:r>
      <w:r>
        <w:rPr>
          <w:sz w:val="24"/>
          <w:szCs w:val="24"/>
        </w:rPr>
        <w:t xml:space="preserve"> it is necessary to use the most up-to-date GP registered population as the base</w:t>
      </w:r>
      <w:r w:rsidR="00880884">
        <w:rPr>
          <w:sz w:val="24"/>
          <w:szCs w:val="24"/>
        </w:rPr>
        <w:t>,</w:t>
      </w:r>
      <w:r>
        <w:rPr>
          <w:sz w:val="24"/>
          <w:szCs w:val="24"/>
        </w:rPr>
        <w:t xml:space="preserve"> as GP practices should receive an allocation for each of their registered patien</w:t>
      </w:r>
      <w:r w:rsidR="00E16C2B">
        <w:rPr>
          <w:sz w:val="24"/>
          <w:szCs w:val="24"/>
        </w:rPr>
        <w:t>ts; for the 2015/16 allocations</w:t>
      </w:r>
      <w:r w:rsidR="00880884">
        <w:rPr>
          <w:sz w:val="24"/>
          <w:szCs w:val="24"/>
        </w:rPr>
        <w:t>,</w:t>
      </w:r>
      <w:r w:rsidR="00E16C2B">
        <w:rPr>
          <w:sz w:val="24"/>
          <w:szCs w:val="24"/>
        </w:rPr>
        <w:t xml:space="preserve"> </w:t>
      </w:r>
      <w:r>
        <w:rPr>
          <w:sz w:val="24"/>
          <w:szCs w:val="24"/>
        </w:rPr>
        <w:t>this was GP registrations on NHAIS as at 1</w:t>
      </w:r>
      <w:r w:rsidRPr="00142EC1">
        <w:rPr>
          <w:sz w:val="24"/>
          <w:szCs w:val="24"/>
          <w:vertAlign w:val="superscript"/>
        </w:rPr>
        <w:t>st</w:t>
      </w:r>
      <w:r>
        <w:rPr>
          <w:sz w:val="24"/>
          <w:szCs w:val="24"/>
        </w:rPr>
        <w:t xml:space="preserve"> April 2015.  Unfortunately</w:t>
      </w:r>
      <w:r w:rsidR="00652B81">
        <w:rPr>
          <w:sz w:val="24"/>
          <w:szCs w:val="24"/>
        </w:rPr>
        <w:t>,</w:t>
      </w:r>
      <w:r>
        <w:rPr>
          <w:sz w:val="24"/>
          <w:szCs w:val="24"/>
        </w:rPr>
        <w:t xml:space="preserve"> the mid-year estimate population to which this registered population</w:t>
      </w:r>
      <w:r w:rsidR="001F6162">
        <w:rPr>
          <w:sz w:val="24"/>
          <w:szCs w:val="24"/>
        </w:rPr>
        <w:t xml:space="preserve"> has to be constrained</w:t>
      </w:r>
      <w:r>
        <w:rPr>
          <w:sz w:val="24"/>
          <w:szCs w:val="24"/>
        </w:rPr>
        <w:t xml:space="preserve"> always has a time delay.  At the time of setting the 2015/16 allocations, the latest available MYE was June 2013.  It would be more desirable to have the 2 population bases more </w:t>
      </w:r>
      <w:r>
        <w:rPr>
          <w:sz w:val="24"/>
          <w:szCs w:val="24"/>
        </w:rPr>
        <w:lastRenderedPageBreak/>
        <w:t>closely aligned</w:t>
      </w:r>
      <w:r w:rsidR="001F6162">
        <w:rPr>
          <w:sz w:val="24"/>
          <w:szCs w:val="24"/>
        </w:rPr>
        <w:t xml:space="preserve"> but this is not feasible.  At Northern Ireland level, the misalignment of the 2 population bases increases list discrepancy by approximately </w:t>
      </w:r>
      <w:r w:rsidR="00BA6979">
        <w:rPr>
          <w:sz w:val="24"/>
          <w:szCs w:val="24"/>
        </w:rPr>
        <w:t>1.5</w:t>
      </w:r>
      <w:r w:rsidR="001F6162">
        <w:rPr>
          <w:sz w:val="24"/>
          <w:szCs w:val="24"/>
        </w:rPr>
        <w:t>%.</w:t>
      </w:r>
    </w:p>
    <w:p w:rsidR="00E153C3" w:rsidRPr="00E153C3" w:rsidRDefault="00E153C3" w:rsidP="002A408A">
      <w:pPr>
        <w:ind w:left="720" w:hanging="720"/>
        <w:rPr>
          <w:sz w:val="24"/>
          <w:szCs w:val="24"/>
        </w:rPr>
      </w:pPr>
      <w:r w:rsidRPr="00E153C3">
        <w:rPr>
          <w:sz w:val="24"/>
          <w:szCs w:val="24"/>
        </w:rPr>
        <w:t>4.9</w:t>
      </w:r>
      <w:r>
        <w:rPr>
          <w:sz w:val="24"/>
          <w:szCs w:val="24"/>
        </w:rPr>
        <w:tab/>
        <w:t>The following section on population trends</w:t>
      </w:r>
      <w:r w:rsidR="002A408A">
        <w:rPr>
          <w:sz w:val="24"/>
          <w:szCs w:val="24"/>
        </w:rPr>
        <w:t xml:space="preserve"> therefore details the population bases as used for the 2014/15 and 2015/16 allocation rounds.  For the 2015/16 allocations, the GP registered list at April 2015 was constrained to the 2013 MYE (plus cross border workers as at April 2015).  For the 2014/15 allocations, the GP registered list at January 2014 was constrained to the 2012 MYE (plus cross border workers as at January 2014).</w:t>
      </w:r>
    </w:p>
    <w:p w:rsidR="00E153C3" w:rsidRDefault="00E153C3" w:rsidP="002D3068">
      <w:pPr>
        <w:spacing w:after="0" w:line="240" w:lineRule="auto"/>
        <w:ind w:left="720" w:hanging="720"/>
        <w:rPr>
          <w:b/>
          <w:sz w:val="24"/>
          <w:szCs w:val="24"/>
        </w:rPr>
      </w:pPr>
    </w:p>
    <w:p w:rsidR="000A4190" w:rsidRPr="002D3068" w:rsidRDefault="000A4190" w:rsidP="002A408A">
      <w:pPr>
        <w:spacing w:after="120" w:line="240" w:lineRule="auto"/>
        <w:ind w:left="720" w:hanging="720"/>
        <w:rPr>
          <w:b/>
          <w:sz w:val="24"/>
          <w:szCs w:val="24"/>
        </w:rPr>
      </w:pPr>
      <w:r w:rsidRPr="002D3068">
        <w:rPr>
          <w:b/>
          <w:sz w:val="24"/>
          <w:szCs w:val="24"/>
        </w:rPr>
        <w:t>Population Trends</w:t>
      </w:r>
    </w:p>
    <w:p w:rsidR="00AE0B87" w:rsidRDefault="00AE0B87" w:rsidP="002D3068">
      <w:pPr>
        <w:spacing w:after="0" w:line="240" w:lineRule="auto"/>
        <w:ind w:left="720" w:hanging="720"/>
        <w:rPr>
          <w:b/>
          <w:i/>
          <w:sz w:val="24"/>
          <w:szCs w:val="24"/>
        </w:rPr>
      </w:pPr>
      <w:r>
        <w:rPr>
          <w:b/>
          <w:i/>
          <w:sz w:val="24"/>
          <w:szCs w:val="24"/>
        </w:rPr>
        <w:t>GP Registered List Population</w:t>
      </w:r>
    </w:p>
    <w:p w:rsidR="009D0A2A" w:rsidRPr="00E153C3" w:rsidRDefault="00FB25C0" w:rsidP="005C5734">
      <w:pPr>
        <w:pStyle w:val="ListParagraph"/>
        <w:numPr>
          <w:ilvl w:val="1"/>
          <w:numId w:val="7"/>
        </w:numPr>
        <w:ind w:left="709" w:hanging="709"/>
        <w:rPr>
          <w:sz w:val="24"/>
          <w:szCs w:val="24"/>
        </w:rPr>
      </w:pPr>
      <w:r w:rsidRPr="00E153C3">
        <w:rPr>
          <w:sz w:val="24"/>
          <w:szCs w:val="24"/>
        </w:rPr>
        <w:t>Table 4.2 shows the change in GP registered lists between January 2014 and April 2015; an overall increase of 0.95%.  All LCGs show an increase in their GP registered lists, the largest increase being in Southern LCG of +1.55% (+6,158 patients)</w:t>
      </w:r>
      <w:r w:rsidR="00880884">
        <w:rPr>
          <w:sz w:val="24"/>
          <w:szCs w:val="24"/>
        </w:rPr>
        <w:t>,</w:t>
      </w:r>
      <w:r w:rsidRPr="00E153C3">
        <w:rPr>
          <w:sz w:val="24"/>
          <w:szCs w:val="24"/>
        </w:rPr>
        <w:t xml:space="preserve"> which accounted for </w:t>
      </w:r>
      <w:r w:rsidR="008F5FE1">
        <w:rPr>
          <w:sz w:val="24"/>
          <w:szCs w:val="24"/>
        </w:rPr>
        <w:t xml:space="preserve">almost </w:t>
      </w:r>
      <w:r w:rsidRPr="00E153C3">
        <w:rPr>
          <w:sz w:val="24"/>
          <w:szCs w:val="24"/>
        </w:rPr>
        <w:t xml:space="preserve">34% of the overall growth in NI lists.  The smallest increase was in Western </w:t>
      </w:r>
      <w:proofErr w:type="gramStart"/>
      <w:r w:rsidRPr="00E153C3">
        <w:rPr>
          <w:sz w:val="24"/>
          <w:szCs w:val="24"/>
        </w:rPr>
        <w:t>LCG</w:t>
      </w:r>
      <w:r w:rsidR="00880884">
        <w:rPr>
          <w:sz w:val="24"/>
          <w:szCs w:val="24"/>
        </w:rPr>
        <w:t>,</w:t>
      </w:r>
      <w:proofErr w:type="gramEnd"/>
      <w:r w:rsidRPr="00E153C3">
        <w:rPr>
          <w:sz w:val="24"/>
          <w:szCs w:val="24"/>
        </w:rPr>
        <w:t xml:space="preserve"> with an increase of 0.5</w:t>
      </w:r>
      <w:r w:rsidR="00336908">
        <w:rPr>
          <w:sz w:val="24"/>
          <w:szCs w:val="24"/>
        </w:rPr>
        <w:t>0</w:t>
      </w:r>
      <w:r w:rsidRPr="00E153C3">
        <w:rPr>
          <w:sz w:val="24"/>
          <w:szCs w:val="24"/>
        </w:rPr>
        <w:t>% (+1,617 patients) accounting for nearly 9% of the overall NI growth in GP registered lists.</w:t>
      </w:r>
    </w:p>
    <w:p w:rsidR="00FB25C0" w:rsidRDefault="00FB25C0" w:rsidP="00FB25C0">
      <w:pPr>
        <w:pStyle w:val="ListParagraph"/>
        <w:spacing w:after="120" w:line="240" w:lineRule="auto"/>
        <w:ind w:left="363" w:hanging="505"/>
        <w:rPr>
          <w:b/>
          <w:sz w:val="24"/>
          <w:szCs w:val="24"/>
        </w:rPr>
      </w:pPr>
    </w:p>
    <w:p w:rsidR="000A4190" w:rsidRPr="00BA6979" w:rsidRDefault="000A4190" w:rsidP="002D3068">
      <w:pPr>
        <w:pStyle w:val="ListParagraph"/>
        <w:spacing w:after="120" w:line="240" w:lineRule="auto"/>
        <w:ind w:left="363" w:hanging="363"/>
        <w:rPr>
          <w:b/>
          <w:sz w:val="24"/>
          <w:szCs w:val="24"/>
        </w:rPr>
      </w:pPr>
      <w:r w:rsidRPr="00BA6979">
        <w:rPr>
          <w:b/>
          <w:sz w:val="24"/>
          <w:szCs w:val="24"/>
        </w:rPr>
        <w:t xml:space="preserve">Table </w:t>
      </w:r>
      <w:r w:rsidR="00BA6979" w:rsidRPr="00BA6979">
        <w:rPr>
          <w:b/>
          <w:sz w:val="24"/>
          <w:szCs w:val="24"/>
        </w:rPr>
        <w:t>4.</w:t>
      </w:r>
      <w:r w:rsidR="002D3068">
        <w:rPr>
          <w:b/>
          <w:sz w:val="24"/>
          <w:szCs w:val="24"/>
        </w:rPr>
        <w:t>2</w:t>
      </w:r>
      <w:r w:rsidR="002D3068">
        <w:rPr>
          <w:b/>
          <w:sz w:val="24"/>
          <w:szCs w:val="24"/>
        </w:rPr>
        <w:tab/>
      </w:r>
      <w:r w:rsidRPr="00BA6979">
        <w:rPr>
          <w:b/>
          <w:sz w:val="24"/>
          <w:szCs w:val="24"/>
        </w:rPr>
        <w:t>GP Registered List Populations at January 2014 and April 2015</w:t>
      </w:r>
    </w:p>
    <w:tbl>
      <w:tblPr>
        <w:tblW w:w="5020" w:type="pct"/>
        <w:tblInd w:w="108" w:type="dxa"/>
        <w:tblLayout w:type="fixed"/>
        <w:tblLook w:val="04A0"/>
      </w:tblPr>
      <w:tblGrid>
        <w:gridCol w:w="1518"/>
        <w:gridCol w:w="1604"/>
        <w:gridCol w:w="1056"/>
        <w:gridCol w:w="1550"/>
        <w:gridCol w:w="947"/>
        <w:gridCol w:w="1322"/>
        <w:gridCol w:w="1363"/>
        <w:gridCol w:w="1096"/>
      </w:tblGrid>
      <w:tr w:rsidR="000A4190" w:rsidRPr="00186886" w:rsidTr="00AE0B87">
        <w:trPr>
          <w:trHeight w:val="900"/>
        </w:trPr>
        <w:tc>
          <w:tcPr>
            <w:tcW w:w="726" w:type="pct"/>
            <w:tcBorders>
              <w:top w:val="single" w:sz="4" w:space="0" w:color="auto"/>
              <w:left w:val="single" w:sz="4" w:space="0" w:color="auto"/>
              <w:bottom w:val="single" w:sz="4" w:space="0" w:color="auto"/>
              <w:right w:val="single" w:sz="4" w:space="0" w:color="auto"/>
            </w:tcBorders>
            <w:shd w:val="clear" w:color="auto" w:fill="auto"/>
            <w:hideMark/>
          </w:tcPr>
          <w:p w:rsidR="000A4190" w:rsidRPr="000A4190" w:rsidRDefault="000A4190" w:rsidP="000A4190">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LCG</w:t>
            </w:r>
          </w:p>
        </w:tc>
        <w:tc>
          <w:tcPr>
            <w:tcW w:w="767"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GP List Population at January 2014</w:t>
            </w:r>
          </w:p>
        </w:tc>
        <w:tc>
          <w:tcPr>
            <w:tcW w:w="505"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741"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GP List Population at April 2015</w:t>
            </w:r>
          </w:p>
        </w:tc>
        <w:tc>
          <w:tcPr>
            <w:tcW w:w="453"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632"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Change in Population</w:t>
            </w:r>
          </w:p>
        </w:tc>
        <w:tc>
          <w:tcPr>
            <w:tcW w:w="652" w:type="pct"/>
            <w:tcBorders>
              <w:top w:val="single" w:sz="4" w:space="0" w:color="auto"/>
              <w:left w:val="nil"/>
              <w:bottom w:val="single" w:sz="4" w:space="0" w:color="auto"/>
              <w:right w:val="single" w:sz="4" w:space="0" w:color="auto"/>
            </w:tcBorders>
            <w:shd w:val="clear" w:color="auto" w:fill="auto"/>
            <w:hideMark/>
          </w:tcPr>
          <w:p w:rsidR="009D0A2A"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xml:space="preserve">% </w:t>
            </w:r>
          </w:p>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Change in Population</w:t>
            </w:r>
          </w:p>
        </w:tc>
        <w:tc>
          <w:tcPr>
            <w:tcW w:w="526" w:type="pct"/>
            <w:tcBorders>
              <w:top w:val="single" w:sz="4" w:space="0" w:color="auto"/>
              <w:left w:val="nil"/>
              <w:bottom w:val="single" w:sz="4" w:space="0" w:color="auto"/>
              <w:right w:val="single" w:sz="4" w:space="0" w:color="auto"/>
            </w:tcBorders>
            <w:shd w:val="clear" w:color="auto" w:fill="auto"/>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of Total Growth</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Belfast</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430,820</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22.42%</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434,071</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22.38%</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3,251</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0.75%</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17.83%</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Northern</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453,711</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23.62%</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457,999</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23.61%</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4,288</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0.95%</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23.52%</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2A408A" w:rsidP="000A4190">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 </w:t>
            </w:r>
            <w:r w:rsidR="000A4190" w:rsidRPr="000A4190">
              <w:rPr>
                <w:rFonts w:eastAsia="Times New Roman" w:cs="Times New Roman"/>
                <w:color w:val="000000"/>
                <w:sz w:val="24"/>
                <w:szCs w:val="24"/>
                <w:lang w:eastAsia="en-GB"/>
              </w:rPr>
              <w:t>Eastern</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316,637</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16.48%</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319,557</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16.48%</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2,920</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0.92%</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16.01%</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Southern</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396,763</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20.65%</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402,921</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20.78%</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6,158</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1.55%</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33.77%</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Western</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FF4052" w:rsidP="000A4190">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w:t>
            </w:r>
            <w:r w:rsidR="000A4190" w:rsidRPr="000A4190">
              <w:rPr>
                <w:rFonts w:eastAsia="Times New Roman" w:cs="Times New Roman"/>
                <w:color w:val="000000"/>
                <w:sz w:val="24"/>
                <w:szCs w:val="24"/>
                <w:lang w:eastAsia="en-GB"/>
              </w:rPr>
              <w:t>23,284</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16.83%</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324,901</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16.75%</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1,617</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0.50%</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color w:val="000000"/>
                <w:sz w:val="24"/>
                <w:szCs w:val="24"/>
                <w:lang w:eastAsia="en-GB"/>
              </w:rPr>
            </w:pPr>
            <w:r w:rsidRPr="000A4190">
              <w:rPr>
                <w:rFonts w:eastAsia="Times New Roman" w:cs="Times New Roman"/>
                <w:color w:val="000000"/>
                <w:sz w:val="24"/>
                <w:szCs w:val="24"/>
                <w:lang w:eastAsia="en-GB"/>
              </w:rPr>
              <w:t>8.87%</w:t>
            </w:r>
          </w:p>
        </w:tc>
      </w:tr>
      <w:tr w:rsidR="000A4190" w:rsidRPr="00186886" w:rsidTr="00AE0B87">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N Ireland</w:t>
            </w:r>
          </w:p>
        </w:tc>
        <w:tc>
          <w:tcPr>
            <w:tcW w:w="767"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1,921,215</w:t>
            </w:r>
          </w:p>
        </w:tc>
        <w:tc>
          <w:tcPr>
            <w:tcW w:w="505"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100.00%</w:t>
            </w:r>
          </w:p>
        </w:tc>
        <w:tc>
          <w:tcPr>
            <w:tcW w:w="741"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1,939,449</w:t>
            </w:r>
          </w:p>
        </w:tc>
        <w:tc>
          <w:tcPr>
            <w:tcW w:w="453"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100.00%</w:t>
            </w:r>
          </w:p>
        </w:tc>
        <w:tc>
          <w:tcPr>
            <w:tcW w:w="63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18,234</w:t>
            </w:r>
          </w:p>
        </w:tc>
        <w:tc>
          <w:tcPr>
            <w:tcW w:w="652"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0.95%</w:t>
            </w:r>
          </w:p>
        </w:tc>
        <w:tc>
          <w:tcPr>
            <w:tcW w:w="526" w:type="pct"/>
            <w:tcBorders>
              <w:top w:val="nil"/>
              <w:left w:val="nil"/>
              <w:bottom w:val="single" w:sz="4" w:space="0" w:color="auto"/>
              <w:right w:val="single" w:sz="4" w:space="0" w:color="auto"/>
            </w:tcBorders>
            <w:shd w:val="clear" w:color="auto" w:fill="auto"/>
            <w:noWrap/>
            <w:vAlign w:val="bottom"/>
            <w:hideMark/>
          </w:tcPr>
          <w:p w:rsidR="000A4190" w:rsidRPr="000A4190" w:rsidRDefault="000A4190" w:rsidP="000A4190">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100.00%</w:t>
            </w:r>
          </w:p>
        </w:tc>
      </w:tr>
    </w:tbl>
    <w:p w:rsidR="000A4190" w:rsidRPr="00AE0B87" w:rsidRDefault="000A4190" w:rsidP="000A4190">
      <w:pPr>
        <w:rPr>
          <w:sz w:val="24"/>
          <w:szCs w:val="24"/>
        </w:rPr>
      </w:pPr>
    </w:p>
    <w:p w:rsidR="00FB25C0" w:rsidRPr="00AE0B87" w:rsidRDefault="00AE0B87" w:rsidP="002D3068">
      <w:pPr>
        <w:spacing w:after="0" w:line="240" w:lineRule="auto"/>
        <w:rPr>
          <w:b/>
          <w:i/>
          <w:sz w:val="24"/>
          <w:szCs w:val="24"/>
        </w:rPr>
      </w:pPr>
      <w:r w:rsidRPr="00AE0B87">
        <w:rPr>
          <w:b/>
          <w:i/>
          <w:sz w:val="24"/>
          <w:szCs w:val="24"/>
        </w:rPr>
        <w:t>Mid-Year Estimate Population</w:t>
      </w:r>
    </w:p>
    <w:p w:rsidR="00AE0B87" w:rsidRPr="002A408A" w:rsidRDefault="00AE0B87" w:rsidP="005C5734">
      <w:pPr>
        <w:pStyle w:val="ListParagraph"/>
        <w:numPr>
          <w:ilvl w:val="1"/>
          <w:numId w:val="7"/>
        </w:numPr>
        <w:ind w:left="709" w:hanging="709"/>
        <w:rPr>
          <w:sz w:val="24"/>
          <w:szCs w:val="24"/>
        </w:rPr>
      </w:pPr>
      <w:r w:rsidRPr="002A408A">
        <w:rPr>
          <w:sz w:val="24"/>
          <w:szCs w:val="24"/>
        </w:rPr>
        <w:t>Table 4.3 shows the change in mid-year estimate (plus cross border workers as recorded on NHAIS) between 2012 and 2013.</w:t>
      </w:r>
      <w:r w:rsidR="002D3068" w:rsidRPr="002A408A">
        <w:rPr>
          <w:sz w:val="24"/>
          <w:szCs w:val="24"/>
        </w:rPr>
        <w:t xml:space="preserve">  The Northern Ireland estimate has increased by +0.54% (+9,851 people) between the 2012 MYE and 2013 MYE.  South Eastern LCG area had the largest increase (+0.94%, </w:t>
      </w:r>
      <w:r w:rsidR="00FF4052">
        <w:rPr>
          <w:sz w:val="24"/>
          <w:szCs w:val="24"/>
        </w:rPr>
        <w:t>+</w:t>
      </w:r>
      <w:r w:rsidR="002D3068" w:rsidRPr="002A408A">
        <w:rPr>
          <w:sz w:val="24"/>
          <w:szCs w:val="24"/>
        </w:rPr>
        <w:t>3,259 people)</w:t>
      </w:r>
      <w:r w:rsidR="00B078AB">
        <w:rPr>
          <w:sz w:val="24"/>
          <w:szCs w:val="24"/>
        </w:rPr>
        <w:t>,</w:t>
      </w:r>
      <w:r w:rsidR="00454A5C">
        <w:rPr>
          <w:sz w:val="24"/>
          <w:szCs w:val="24"/>
        </w:rPr>
        <w:t xml:space="preserve"> accounting for just over 33</w:t>
      </w:r>
      <w:r w:rsidR="002D3068" w:rsidRPr="002A408A">
        <w:rPr>
          <w:sz w:val="24"/>
          <w:szCs w:val="24"/>
        </w:rPr>
        <w:t>% of total growth in NI.  Western LCG area saw the smallest increase (+0.13%, +382 people)</w:t>
      </w:r>
      <w:r w:rsidR="00B078AB">
        <w:rPr>
          <w:sz w:val="24"/>
          <w:szCs w:val="24"/>
        </w:rPr>
        <w:t>,</w:t>
      </w:r>
      <w:r w:rsidR="002D3068" w:rsidRPr="002A408A">
        <w:rPr>
          <w:sz w:val="24"/>
          <w:szCs w:val="24"/>
        </w:rPr>
        <w:t xml:space="preserve"> accounting for </w:t>
      </w:r>
      <w:r w:rsidR="00454A5C">
        <w:rPr>
          <w:sz w:val="24"/>
          <w:szCs w:val="24"/>
        </w:rPr>
        <w:t>nearly 4%</w:t>
      </w:r>
      <w:r w:rsidR="002D3068" w:rsidRPr="002A408A">
        <w:rPr>
          <w:sz w:val="24"/>
          <w:szCs w:val="24"/>
        </w:rPr>
        <w:t xml:space="preserve"> of overall NI growth.</w:t>
      </w:r>
    </w:p>
    <w:p w:rsidR="002A408A" w:rsidRDefault="002A408A" w:rsidP="002D3068">
      <w:pPr>
        <w:spacing w:after="120" w:line="240" w:lineRule="auto"/>
        <w:ind w:left="360" w:hanging="360"/>
        <w:rPr>
          <w:b/>
          <w:sz w:val="24"/>
          <w:szCs w:val="24"/>
        </w:rPr>
      </w:pPr>
    </w:p>
    <w:p w:rsidR="002A408A" w:rsidRDefault="002A408A" w:rsidP="002D3068">
      <w:pPr>
        <w:spacing w:after="120" w:line="240" w:lineRule="auto"/>
        <w:ind w:left="360" w:hanging="360"/>
        <w:rPr>
          <w:b/>
          <w:sz w:val="24"/>
          <w:szCs w:val="24"/>
        </w:rPr>
      </w:pPr>
    </w:p>
    <w:p w:rsidR="00FF4052" w:rsidRDefault="00FF4052" w:rsidP="002D3068">
      <w:pPr>
        <w:spacing w:after="120" w:line="240" w:lineRule="auto"/>
        <w:ind w:left="360" w:hanging="360"/>
        <w:rPr>
          <w:b/>
          <w:sz w:val="24"/>
          <w:szCs w:val="24"/>
        </w:rPr>
      </w:pPr>
    </w:p>
    <w:p w:rsidR="00FF4052" w:rsidRDefault="00FF4052" w:rsidP="002D3068">
      <w:pPr>
        <w:spacing w:after="120" w:line="240" w:lineRule="auto"/>
        <w:ind w:left="360" w:hanging="360"/>
        <w:rPr>
          <w:b/>
          <w:sz w:val="24"/>
          <w:szCs w:val="24"/>
        </w:rPr>
      </w:pPr>
    </w:p>
    <w:p w:rsidR="002D3068" w:rsidRPr="002D3068" w:rsidRDefault="002D3068" w:rsidP="002D3068">
      <w:pPr>
        <w:spacing w:after="120" w:line="240" w:lineRule="auto"/>
        <w:ind w:left="360" w:hanging="360"/>
        <w:rPr>
          <w:b/>
          <w:sz w:val="24"/>
          <w:szCs w:val="24"/>
        </w:rPr>
      </w:pPr>
      <w:r w:rsidRPr="002D3068">
        <w:rPr>
          <w:b/>
          <w:sz w:val="24"/>
          <w:szCs w:val="24"/>
        </w:rPr>
        <w:lastRenderedPageBreak/>
        <w:t>Table 4.</w:t>
      </w:r>
      <w:r>
        <w:rPr>
          <w:b/>
          <w:sz w:val="24"/>
          <w:szCs w:val="24"/>
        </w:rPr>
        <w:t>3</w:t>
      </w:r>
      <w:r>
        <w:rPr>
          <w:b/>
          <w:sz w:val="24"/>
          <w:szCs w:val="24"/>
        </w:rPr>
        <w:tab/>
      </w:r>
      <w:r w:rsidR="002A408A">
        <w:rPr>
          <w:b/>
          <w:sz w:val="24"/>
          <w:szCs w:val="24"/>
        </w:rPr>
        <w:t>Resident</w:t>
      </w:r>
      <w:r w:rsidRPr="002D3068">
        <w:rPr>
          <w:b/>
          <w:sz w:val="24"/>
          <w:szCs w:val="24"/>
        </w:rPr>
        <w:t xml:space="preserve"> Population</w:t>
      </w:r>
      <w:r w:rsidR="002A408A">
        <w:rPr>
          <w:b/>
          <w:sz w:val="24"/>
          <w:szCs w:val="24"/>
        </w:rPr>
        <w:t xml:space="preserve"> Mid-Year Estimate</w:t>
      </w:r>
      <w:r w:rsidRPr="002D3068">
        <w:rPr>
          <w:b/>
          <w:sz w:val="24"/>
          <w:szCs w:val="24"/>
        </w:rPr>
        <w:t>s at J</w:t>
      </w:r>
      <w:r w:rsidR="002A408A">
        <w:rPr>
          <w:b/>
          <w:sz w:val="24"/>
          <w:szCs w:val="24"/>
        </w:rPr>
        <w:t>une 2012</w:t>
      </w:r>
      <w:r w:rsidRPr="002D3068">
        <w:rPr>
          <w:b/>
          <w:sz w:val="24"/>
          <w:szCs w:val="24"/>
        </w:rPr>
        <w:t xml:space="preserve"> and </w:t>
      </w:r>
      <w:r w:rsidR="002A408A">
        <w:rPr>
          <w:b/>
          <w:sz w:val="24"/>
          <w:szCs w:val="24"/>
        </w:rPr>
        <w:t>June 2013</w:t>
      </w:r>
    </w:p>
    <w:tbl>
      <w:tblPr>
        <w:tblW w:w="5020" w:type="pct"/>
        <w:tblInd w:w="108" w:type="dxa"/>
        <w:tblLayout w:type="fixed"/>
        <w:tblLook w:val="04A0"/>
      </w:tblPr>
      <w:tblGrid>
        <w:gridCol w:w="1518"/>
        <w:gridCol w:w="1604"/>
        <w:gridCol w:w="1056"/>
        <w:gridCol w:w="1550"/>
        <w:gridCol w:w="947"/>
        <w:gridCol w:w="1322"/>
        <w:gridCol w:w="1363"/>
        <w:gridCol w:w="1096"/>
      </w:tblGrid>
      <w:tr w:rsidR="00AE0B87" w:rsidRPr="000A4190" w:rsidTr="002D3068">
        <w:trPr>
          <w:trHeight w:val="900"/>
        </w:trPr>
        <w:tc>
          <w:tcPr>
            <w:tcW w:w="726" w:type="pct"/>
            <w:tcBorders>
              <w:top w:val="single" w:sz="4" w:space="0" w:color="auto"/>
              <w:left w:val="single" w:sz="4" w:space="0" w:color="auto"/>
              <w:bottom w:val="single" w:sz="4" w:space="0" w:color="auto"/>
              <w:right w:val="single" w:sz="4" w:space="0" w:color="auto"/>
            </w:tcBorders>
            <w:shd w:val="clear" w:color="auto" w:fill="auto"/>
            <w:hideMark/>
          </w:tcPr>
          <w:p w:rsidR="00AE0B87" w:rsidRPr="000A4190" w:rsidRDefault="00AE0B87" w:rsidP="00691E19">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LCG</w:t>
            </w:r>
          </w:p>
        </w:tc>
        <w:tc>
          <w:tcPr>
            <w:tcW w:w="767"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2012 MYE + CBW</w:t>
            </w:r>
          </w:p>
        </w:tc>
        <w:tc>
          <w:tcPr>
            <w:tcW w:w="505"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741"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2013 MYE + CBW</w:t>
            </w:r>
          </w:p>
        </w:tc>
        <w:tc>
          <w:tcPr>
            <w:tcW w:w="453"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632"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Change in Population</w:t>
            </w:r>
          </w:p>
        </w:tc>
        <w:tc>
          <w:tcPr>
            <w:tcW w:w="652" w:type="pct"/>
            <w:tcBorders>
              <w:top w:val="single" w:sz="4" w:space="0" w:color="auto"/>
              <w:left w:val="nil"/>
              <w:bottom w:val="single" w:sz="4" w:space="0" w:color="auto"/>
              <w:right w:val="single" w:sz="4" w:space="0" w:color="auto"/>
            </w:tcBorders>
            <w:shd w:val="clear" w:color="auto" w:fill="auto"/>
            <w:hideMark/>
          </w:tcPr>
          <w:p w:rsidR="00AE0B87"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xml:space="preserve">% </w:t>
            </w:r>
          </w:p>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Change in Population</w:t>
            </w:r>
          </w:p>
        </w:tc>
        <w:tc>
          <w:tcPr>
            <w:tcW w:w="524" w:type="pct"/>
            <w:tcBorders>
              <w:top w:val="single" w:sz="4" w:space="0" w:color="auto"/>
              <w:left w:val="nil"/>
              <w:bottom w:val="single" w:sz="4" w:space="0" w:color="auto"/>
              <w:right w:val="single" w:sz="4" w:space="0" w:color="auto"/>
            </w:tcBorders>
            <w:shd w:val="clear" w:color="auto" w:fill="auto"/>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of Total Growth</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Belfast</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348,231</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19.11%</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349,627</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19.09%</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1,396</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0.40%</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14.17%</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Northern</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464,534</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25.50%</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466,725</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25.48%</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2,191</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0.47%</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22.24%</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2A408A" w:rsidP="00691E19">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 </w:t>
            </w:r>
            <w:r w:rsidR="00AE0B87" w:rsidRPr="000A4190">
              <w:rPr>
                <w:rFonts w:eastAsia="Times New Roman" w:cs="Times New Roman"/>
                <w:color w:val="000000"/>
                <w:sz w:val="24"/>
                <w:szCs w:val="24"/>
                <w:lang w:eastAsia="en-GB"/>
              </w:rPr>
              <w:t>Eastern</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347,532</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19.08%</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350,791</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19.15%</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3,259</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0.94%</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33.08%</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Southern</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363,537</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19.95%</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366,160</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19.99%</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2,623</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0.72%</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26.63%</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Western</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297,956</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16.36%</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298,338</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16.29%</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382</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0.13%</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3.88%</w:t>
            </w:r>
          </w:p>
        </w:tc>
      </w:tr>
      <w:tr w:rsidR="00AE0B87" w:rsidRPr="000A4190" w:rsidTr="002D3068">
        <w:trPr>
          <w:trHeight w:hRule="exact" w:val="301"/>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N Ireland</w:t>
            </w:r>
          </w:p>
        </w:tc>
        <w:tc>
          <w:tcPr>
            <w:tcW w:w="767"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1,821,790</w:t>
            </w:r>
          </w:p>
        </w:tc>
        <w:tc>
          <w:tcPr>
            <w:tcW w:w="505" w:type="pct"/>
            <w:tcBorders>
              <w:top w:val="nil"/>
              <w:left w:val="nil"/>
              <w:bottom w:val="single" w:sz="4" w:space="0" w:color="auto"/>
              <w:right w:val="single" w:sz="4" w:space="0" w:color="auto"/>
            </w:tcBorders>
            <w:shd w:val="clear" w:color="auto" w:fill="auto"/>
            <w:noWrap/>
            <w:vAlign w:val="bottom"/>
            <w:hideMark/>
          </w:tcPr>
          <w:p w:rsidR="00AE0B87" w:rsidRPr="000A4190" w:rsidRDefault="00691E19"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r w:rsidR="00AE0B87" w:rsidRPr="000A4190">
              <w:rPr>
                <w:rFonts w:eastAsia="Times New Roman" w:cs="Times New Roman"/>
                <w:b/>
                <w:bCs/>
                <w:color w:val="000000"/>
                <w:sz w:val="24"/>
                <w:szCs w:val="24"/>
                <w:lang w:eastAsia="en-GB"/>
              </w:rPr>
              <w:t>%</w:t>
            </w:r>
          </w:p>
        </w:tc>
        <w:tc>
          <w:tcPr>
            <w:tcW w:w="741"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1,831,641</w:t>
            </w:r>
          </w:p>
        </w:tc>
        <w:tc>
          <w:tcPr>
            <w:tcW w:w="453" w:type="pct"/>
            <w:tcBorders>
              <w:top w:val="nil"/>
              <w:left w:val="nil"/>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100</w:t>
            </w:r>
            <w:r w:rsidR="002D3068">
              <w:rPr>
                <w:rFonts w:eastAsia="Times New Roman" w:cs="Times New Roman"/>
                <w:b/>
                <w:bCs/>
                <w:color w:val="000000"/>
                <w:sz w:val="24"/>
                <w:szCs w:val="24"/>
                <w:lang w:eastAsia="en-GB"/>
              </w:rPr>
              <w:t>.0%</w:t>
            </w:r>
            <w:r w:rsidRPr="000A4190">
              <w:rPr>
                <w:rFonts w:eastAsia="Times New Roman" w:cs="Times New Roman"/>
                <w:b/>
                <w:bCs/>
                <w:color w:val="000000"/>
                <w:sz w:val="24"/>
                <w:szCs w:val="24"/>
                <w:lang w:eastAsia="en-GB"/>
              </w:rPr>
              <w:t>%</w:t>
            </w:r>
          </w:p>
        </w:tc>
        <w:tc>
          <w:tcPr>
            <w:tcW w:w="63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9,851</w:t>
            </w:r>
          </w:p>
        </w:tc>
        <w:tc>
          <w:tcPr>
            <w:tcW w:w="652" w:type="pct"/>
            <w:tcBorders>
              <w:top w:val="nil"/>
              <w:left w:val="nil"/>
              <w:bottom w:val="single" w:sz="4" w:space="0" w:color="auto"/>
              <w:right w:val="single" w:sz="4" w:space="0" w:color="auto"/>
            </w:tcBorders>
            <w:shd w:val="clear" w:color="auto" w:fill="auto"/>
            <w:noWrap/>
            <w:vAlign w:val="bottom"/>
            <w:hideMark/>
          </w:tcPr>
          <w:p w:rsidR="00AE0B87" w:rsidRPr="000A4190" w:rsidRDefault="002D3068" w:rsidP="00691E19">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0.54</w:t>
            </w:r>
            <w:r w:rsidR="00AE0B87" w:rsidRPr="000A4190">
              <w:rPr>
                <w:rFonts w:eastAsia="Times New Roman" w:cs="Times New Roman"/>
                <w:b/>
                <w:bCs/>
                <w:color w:val="000000"/>
                <w:sz w:val="24"/>
                <w:szCs w:val="24"/>
                <w:lang w:eastAsia="en-GB"/>
              </w:rPr>
              <w:t>%</w:t>
            </w:r>
          </w:p>
        </w:tc>
        <w:tc>
          <w:tcPr>
            <w:tcW w:w="524" w:type="pct"/>
            <w:tcBorders>
              <w:top w:val="nil"/>
              <w:left w:val="nil"/>
              <w:bottom w:val="single" w:sz="4" w:space="0" w:color="auto"/>
              <w:right w:val="single" w:sz="4" w:space="0" w:color="auto"/>
            </w:tcBorders>
            <w:shd w:val="clear" w:color="auto" w:fill="auto"/>
            <w:noWrap/>
            <w:vAlign w:val="bottom"/>
            <w:hideMark/>
          </w:tcPr>
          <w:p w:rsidR="00AE0B87" w:rsidRPr="000A4190" w:rsidRDefault="00AE0B87" w:rsidP="00691E19">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100.00%</w:t>
            </w:r>
          </w:p>
        </w:tc>
      </w:tr>
    </w:tbl>
    <w:p w:rsidR="002A408A" w:rsidRDefault="002A408A" w:rsidP="00AE0B87">
      <w:pPr>
        <w:ind w:left="720" w:hanging="720"/>
        <w:rPr>
          <w:sz w:val="24"/>
          <w:szCs w:val="24"/>
        </w:rPr>
      </w:pPr>
    </w:p>
    <w:p w:rsidR="00402A7C" w:rsidRDefault="002D3068" w:rsidP="00AE0B87">
      <w:pPr>
        <w:ind w:left="720" w:hanging="720"/>
        <w:rPr>
          <w:sz w:val="24"/>
          <w:szCs w:val="24"/>
        </w:rPr>
      </w:pPr>
      <w:r w:rsidRPr="002D3068">
        <w:rPr>
          <w:sz w:val="24"/>
          <w:szCs w:val="24"/>
        </w:rPr>
        <w:t>4.1</w:t>
      </w:r>
      <w:r w:rsidR="002A408A">
        <w:rPr>
          <w:sz w:val="24"/>
          <w:szCs w:val="24"/>
        </w:rPr>
        <w:t>2</w:t>
      </w:r>
      <w:r w:rsidRPr="002D3068">
        <w:rPr>
          <w:sz w:val="24"/>
          <w:szCs w:val="24"/>
        </w:rPr>
        <w:tab/>
      </w:r>
      <w:r w:rsidR="0079492B">
        <w:rPr>
          <w:sz w:val="24"/>
          <w:szCs w:val="24"/>
        </w:rPr>
        <w:t>The increase in registered patients of 0.95% was more than the resident population increase of 0.54% (compare Table 4.2 and Table 4.3).</w:t>
      </w:r>
      <w:r w:rsidR="002A408A">
        <w:rPr>
          <w:sz w:val="24"/>
          <w:szCs w:val="24"/>
        </w:rPr>
        <w:t xml:space="preserve">  All of the LCGs saw increases in both their registered patients and resident population; the percentage increase in registered patients was greater than the percentage increase in resident population in all but the South Eastern LCG</w:t>
      </w:r>
      <w:r w:rsidR="00402A7C">
        <w:rPr>
          <w:sz w:val="24"/>
          <w:szCs w:val="24"/>
        </w:rPr>
        <w:t xml:space="preserve"> (increases of +0.94% and +0.92% in resident and registered populations respectively).</w:t>
      </w:r>
    </w:p>
    <w:p w:rsidR="00402A7C" w:rsidRDefault="00402A7C" w:rsidP="00AE0B87">
      <w:pPr>
        <w:ind w:left="720" w:hanging="720"/>
        <w:rPr>
          <w:sz w:val="24"/>
          <w:szCs w:val="24"/>
        </w:rPr>
      </w:pPr>
      <w:r>
        <w:rPr>
          <w:sz w:val="24"/>
          <w:szCs w:val="24"/>
        </w:rPr>
        <w:t>4.13</w:t>
      </w:r>
      <w:r>
        <w:rPr>
          <w:sz w:val="24"/>
          <w:szCs w:val="24"/>
        </w:rPr>
        <w:tab/>
        <w:t>The GP registered list attributes patients to the LCG that manages the practice, that is, it is based on practice of registration as opposed to where a patient resides.</w:t>
      </w:r>
      <w:r w:rsidR="001C68D1">
        <w:rPr>
          <w:sz w:val="24"/>
          <w:szCs w:val="24"/>
        </w:rPr>
        <w:t xml:space="preserve">  Using the patient postcode, available on NHAIS, we can attribute GP lists according to patient residency; this is more comparable with the MYE.</w:t>
      </w:r>
      <w:r w:rsidR="0094746D">
        <w:rPr>
          <w:sz w:val="24"/>
          <w:szCs w:val="24"/>
        </w:rPr>
        <w:t xml:space="preserve">  Table 4.4 shows </w:t>
      </w:r>
      <w:r w:rsidR="00BD4C70">
        <w:rPr>
          <w:sz w:val="24"/>
          <w:szCs w:val="24"/>
        </w:rPr>
        <w:t>that</w:t>
      </w:r>
      <w:r w:rsidR="0094746D">
        <w:rPr>
          <w:sz w:val="24"/>
          <w:szCs w:val="24"/>
        </w:rPr>
        <w:t xml:space="preserve"> based on patient residency, all LCGs experienced growth.  </w:t>
      </w:r>
      <w:r w:rsidR="00784F4C">
        <w:rPr>
          <w:sz w:val="24"/>
          <w:szCs w:val="24"/>
        </w:rPr>
        <w:t>Southern LCG area had the largest increase (+1.53%, +5,999 people)</w:t>
      </w:r>
      <w:r w:rsidR="00E15EB9">
        <w:rPr>
          <w:sz w:val="24"/>
          <w:szCs w:val="24"/>
        </w:rPr>
        <w:t>,</w:t>
      </w:r>
      <w:r w:rsidR="00784F4C">
        <w:rPr>
          <w:sz w:val="24"/>
          <w:szCs w:val="24"/>
        </w:rPr>
        <w:t xml:space="preserve"> accounting for 32.9% of the overall growth in Northern Ireland.  Western LCG area had the smallest increase (+0.48%, +1,552 people)</w:t>
      </w:r>
      <w:r w:rsidR="00E15EB9">
        <w:rPr>
          <w:sz w:val="24"/>
          <w:szCs w:val="24"/>
        </w:rPr>
        <w:t>,</w:t>
      </w:r>
      <w:r w:rsidR="00784F4C">
        <w:rPr>
          <w:sz w:val="24"/>
          <w:szCs w:val="24"/>
        </w:rPr>
        <w:t xml:space="preserve"> accounting for 8.51% of overall growth.</w:t>
      </w:r>
    </w:p>
    <w:p w:rsidR="00784F4C" w:rsidRDefault="00784F4C" w:rsidP="00402A7C">
      <w:pPr>
        <w:spacing w:after="120" w:line="240" w:lineRule="auto"/>
        <w:ind w:left="720" w:hanging="720"/>
        <w:rPr>
          <w:b/>
          <w:sz w:val="24"/>
          <w:szCs w:val="24"/>
        </w:rPr>
      </w:pPr>
    </w:p>
    <w:p w:rsidR="00402A7C" w:rsidRPr="00402A7C" w:rsidRDefault="00402A7C" w:rsidP="00402A7C">
      <w:pPr>
        <w:spacing w:after="120" w:line="240" w:lineRule="auto"/>
        <w:ind w:left="720" w:hanging="720"/>
        <w:rPr>
          <w:b/>
          <w:sz w:val="24"/>
          <w:szCs w:val="24"/>
        </w:rPr>
      </w:pPr>
      <w:r w:rsidRPr="00402A7C">
        <w:rPr>
          <w:b/>
          <w:sz w:val="24"/>
          <w:szCs w:val="24"/>
        </w:rPr>
        <w:t>Table 4.4</w:t>
      </w:r>
      <w:r w:rsidRPr="00402A7C">
        <w:rPr>
          <w:b/>
          <w:sz w:val="24"/>
          <w:szCs w:val="24"/>
        </w:rPr>
        <w:tab/>
        <w:t xml:space="preserve">GP Registered List Population Based on Patient Residency </w:t>
      </w:r>
      <w:r>
        <w:rPr>
          <w:b/>
          <w:sz w:val="24"/>
          <w:szCs w:val="24"/>
        </w:rPr>
        <w:t>at January 2014 &amp;</w:t>
      </w:r>
      <w:r w:rsidRPr="00402A7C">
        <w:rPr>
          <w:b/>
          <w:sz w:val="24"/>
          <w:szCs w:val="24"/>
        </w:rPr>
        <w:t xml:space="preserve"> April 2015</w:t>
      </w:r>
    </w:p>
    <w:tbl>
      <w:tblPr>
        <w:tblW w:w="5087" w:type="pct"/>
        <w:tblInd w:w="108" w:type="dxa"/>
        <w:tblLayout w:type="fixed"/>
        <w:tblLook w:val="04A0"/>
      </w:tblPr>
      <w:tblGrid>
        <w:gridCol w:w="1518"/>
        <w:gridCol w:w="1745"/>
        <w:gridCol w:w="1055"/>
        <w:gridCol w:w="1549"/>
        <w:gridCol w:w="947"/>
        <w:gridCol w:w="1322"/>
        <w:gridCol w:w="1363"/>
        <w:gridCol w:w="1096"/>
      </w:tblGrid>
      <w:tr w:rsidR="00402A7C" w:rsidRPr="000A4190" w:rsidTr="0009373E">
        <w:trPr>
          <w:trHeight w:val="900"/>
        </w:trPr>
        <w:tc>
          <w:tcPr>
            <w:tcW w:w="716" w:type="pct"/>
            <w:tcBorders>
              <w:top w:val="single" w:sz="4" w:space="0" w:color="auto"/>
              <w:left w:val="single" w:sz="4" w:space="0" w:color="auto"/>
              <w:bottom w:val="single" w:sz="4" w:space="0" w:color="auto"/>
              <w:right w:val="single" w:sz="4" w:space="0" w:color="auto"/>
            </w:tcBorders>
            <w:shd w:val="clear" w:color="auto" w:fill="auto"/>
            <w:hideMark/>
          </w:tcPr>
          <w:p w:rsidR="00402A7C" w:rsidRPr="000A4190" w:rsidRDefault="00402A7C" w:rsidP="00402A7C">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LCG</w:t>
            </w:r>
          </w:p>
        </w:tc>
        <w:tc>
          <w:tcPr>
            <w:tcW w:w="823" w:type="pct"/>
            <w:tcBorders>
              <w:top w:val="single" w:sz="4" w:space="0" w:color="auto"/>
              <w:left w:val="nil"/>
              <w:bottom w:val="single" w:sz="4" w:space="0" w:color="auto"/>
              <w:right w:val="single" w:sz="4" w:space="0" w:color="auto"/>
            </w:tcBorders>
            <w:shd w:val="clear" w:color="auto" w:fill="auto"/>
            <w:hideMark/>
          </w:tcPr>
          <w:p w:rsidR="00402A7C" w:rsidRPr="000A4190" w:rsidRDefault="0009373E"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GP List at January 2014 (based on residency)</w:t>
            </w:r>
          </w:p>
        </w:tc>
        <w:tc>
          <w:tcPr>
            <w:tcW w:w="498" w:type="pct"/>
            <w:tcBorders>
              <w:top w:val="single" w:sz="4" w:space="0" w:color="auto"/>
              <w:left w:val="nil"/>
              <w:bottom w:val="single" w:sz="4" w:space="0" w:color="auto"/>
              <w:right w:val="single" w:sz="4" w:space="0" w:color="auto"/>
            </w:tcBorders>
            <w:shd w:val="clear" w:color="auto" w:fill="auto"/>
            <w:hideMark/>
          </w:tcPr>
          <w:p w:rsidR="00402A7C" w:rsidRPr="000A4190"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731" w:type="pct"/>
            <w:tcBorders>
              <w:top w:val="single" w:sz="4" w:space="0" w:color="auto"/>
              <w:left w:val="nil"/>
              <w:bottom w:val="single" w:sz="4" w:space="0" w:color="auto"/>
              <w:right w:val="single" w:sz="4" w:space="0" w:color="auto"/>
            </w:tcBorders>
            <w:shd w:val="clear" w:color="auto" w:fill="auto"/>
            <w:hideMark/>
          </w:tcPr>
          <w:p w:rsidR="00402A7C" w:rsidRPr="000A4190" w:rsidRDefault="0009373E"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GP List at April 2015 (based on residency)</w:t>
            </w:r>
          </w:p>
        </w:tc>
        <w:tc>
          <w:tcPr>
            <w:tcW w:w="447" w:type="pct"/>
            <w:tcBorders>
              <w:top w:val="single" w:sz="4" w:space="0" w:color="auto"/>
              <w:left w:val="nil"/>
              <w:bottom w:val="single" w:sz="4" w:space="0" w:color="auto"/>
              <w:right w:val="single" w:sz="4" w:space="0" w:color="auto"/>
            </w:tcBorders>
            <w:shd w:val="clear" w:color="auto" w:fill="auto"/>
            <w:hideMark/>
          </w:tcPr>
          <w:p w:rsidR="00402A7C" w:rsidRPr="000A4190"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624" w:type="pct"/>
            <w:tcBorders>
              <w:top w:val="single" w:sz="4" w:space="0" w:color="auto"/>
              <w:left w:val="nil"/>
              <w:bottom w:val="single" w:sz="4" w:space="0" w:color="auto"/>
              <w:right w:val="single" w:sz="4" w:space="0" w:color="auto"/>
            </w:tcBorders>
            <w:shd w:val="clear" w:color="auto" w:fill="auto"/>
            <w:hideMark/>
          </w:tcPr>
          <w:p w:rsidR="00402A7C"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Population</w:t>
            </w:r>
          </w:p>
          <w:p w:rsidR="0009373E" w:rsidRPr="000A4190" w:rsidRDefault="0009373E"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Change</w:t>
            </w:r>
          </w:p>
        </w:tc>
        <w:tc>
          <w:tcPr>
            <w:tcW w:w="643" w:type="pct"/>
            <w:tcBorders>
              <w:top w:val="single" w:sz="4" w:space="0" w:color="auto"/>
              <w:left w:val="nil"/>
              <w:bottom w:val="single" w:sz="4" w:space="0" w:color="auto"/>
              <w:right w:val="single" w:sz="4" w:space="0" w:color="auto"/>
            </w:tcBorders>
            <w:shd w:val="clear" w:color="auto" w:fill="auto"/>
            <w:hideMark/>
          </w:tcPr>
          <w:p w:rsidR="00402A7C"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xml:space="preserve">% </w:t>
            </w:r>
          </w:p>
          <w:p w:rsidR="00402A7C" w:rsidRPr="000A4190"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Change in Population</w:t>
            </w:r>
          </w:p>
        </w:tc>
        <w:tc>
          <w:tcPr>
            <w:tcW w:w="517" w:type="pct"/>
            <w:tcBorders>
              <w:top w:val="single" w:sz="4" w:space="0" w:color="auto"/>
              <w:left w:val="nil"/>
              <w:bottom w:val="single" w:sz="4" w:space="0" w:color="auto"/>
              <w:right w:val="single" w:sz="4" w:space="0" w:color="auto"/>
            </w:tcBorders>
            <w:shd w:val="clear" w:color="auto" w:fill="auto"/>
            <w:hideMark/>
          </w:tcPr>
          <w:p w:rsidR="00402A7C" w:rsidRPr="000A4190" w:rsidRDefault="00402A7C" w:rsidP="00402A7C">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of Total Growth</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Belfast</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369,641</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19.24%</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372,825</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19.22%</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3,185</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0.86%</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17.47%</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Northern</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477,524</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24.86%</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481,454</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24.82%</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3,930</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0.82%</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21.55%</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 xml:space="preserve">S. </w:t>
            </w:r>
            <w:r w:rsidRPr="000A4190">
              <w:rPr>
                <w:rFonts w:eastAsia="Times New Roman" w:cs="Times New Roman"/>
                <w:color w:val="000000"/>
                <w:sz w:val="24"/>
                <w:szCs w:val="24"/>
                <w:lang w:eastAsia="en-GB"/>
              </w:rPr>
              <w:t>Eastern</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358,807</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18.68%</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362,376</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18.68%</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3,569</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0.99%</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19.57%</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Southern</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392,691</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20.44%</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398,691</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20.56%</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5,999</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1.53%</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32.90%</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Western</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322,552</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16.79%</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324,103</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16.71%</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1,552</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0.48%</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8.51%</w:t>
            </w:r>
          </w:p>
        </w:tc>
      </w:tr>
      <w:tr w:rsidR="00402A7C" w:rsidRPr="000A4190" w:rsidTr="0009373E">
        <w:trPr>
          <w:trHeight w:hRule="exact" w:val="301"/>
        </w:trPr>
        <w:tc>
          <w:tcPr>
            <w:tcW w:w="716" w:type="pct"/>
            <w:tcBorders>
              <w:top w:val="nil"/>
              <w:left w:val="single" w:sz="4" w:space="0" w:color="auto"/>
              <w:bottom w:val="single" w:sz="4" w:space="0" w:color="auto"/>
              <w:right w:val="single" w:sz="4" w:space="0" w:color="auto"/>
            </w:tcBorders>
            <w:shd w:val="clear" w:color="auto" w:fill="auto"/>
            <w:noWrap/>
            <w:vAlign w:val="bottom"/>
            <w:hideMark/>
          </w:tcPr>
          <w:p w:rsidR="00402A7C" w:rsidRPr="000A4190" w:rsidRDefault="00402A7C" w:rsidP="00402A7C">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N Ireland</w:t>
            </w:r>
          </w:p>
        </w:tc>
        <w:tc>
          <w:tcPr>
            <w:tcW w:w="82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1,921,215</w:t>
            </w:r>
          </w:p>
        </w:tc>
        <w:tc>
          <w:tcPr>
            <w:tcW w:w="498"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p>
        </w:tc>
        <w:tc>
          <w:tcPr>
            <w:tcW w:w="731"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1,939,449</w:t>
            </w:r>
          </w:p>
        </w:tc>
        <w:tc>
          <w:tcPr>
            <w:tcW w:w="44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p>
        </w:tc>
        <w:tc>
          <w:tcPr>
            <w:tcW w:w="624"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18,234</w:t>
            </w:r>
          </w:p>
        </w:tc>
        <w:tc>
          <w:tcPr>
            <w:tcW w:w="643"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0.95%</w:t>
            </w:r>
          </w:p>
        </w:tc>
        <w:tc>
          <w:tcPr>
            <w:tcW w:w="517" w:type="pct"/>
            <w:tcBorders>
              <w:top w:val="nil"/>
              <w:left w:val="nil"/>
              <w:bottom w:val="single" w:sz="4" w:space="0" w:color="auto"/>
              <w:right w:val="single" w:sz="4" w:space="0" w:color="auto"/>
            </w:tcBorders>
            <w:shd w:val="clear" w:color="auto" w:fill="auto"/>
            <w:noWrap/>
            <w:vAlign w:val="bottom"/>
            <w:hideMark/>
          </w:tcPr>
          <w:p w:rsidR="00402A7C" w:rsidRPr="000A4190" w:rsidRDefault="001C68D1" w:rsidP="00402A7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p>
        </w:tc>
      </w:tr>
    </w:tbl>
    <w:p w:rsidR="00402A7C" w:rsidRDefault="00402A7C" w:rsidP="00AE0B87">
      <w:pPr>
        <w:ind w:left="720" w:hanging="720"/>
        <w:rPr>
          <w:sz w:val="24"/>
          <w:szCs w:val="24"/>
        </w:rPr>
      </w:pPr>
    </w:p>
    <w:p w:rsidR="0009373E" w:rsidRDefault="0009373E" w:rsidP="00AE0B87">
      <w:pPr>
        <w:ind w:left="720" w:hanging="720"/>
        <w:rPr>
          <w:sz w:val="24"/>
          <w:szCs w:val="24"/>
        </w:rPr>
      </w:pPr>
    </w:p>
    <w:p w:rsidR="00784F4C" w:rsidRDefault="00784F4C" w:rsidP="00AE0B87">
      <w:pPr>
        <w:ind w:left="720" w:hanging="720"/>
        <w:rPr>
          <w:sz w:val="24"/>
          <w:szCs w:val="24"/>
        </w:rPr>
      </w:pPr>
      <w:r>
        <w:rPr>
          <w:sz w:val="24"/>
          <w:szCs w:val="24"/>
        </w:rPr>
        <w:lastRenderedPageBreak/>
        <w:t>4.14</w:t>
      </w:r>
      <w:r>
        <w:rPr>
          <w:sz w:val="24"/>
          <w:szCs w:val="24"/>
        </w:rPr>
        <w:tab/>
        <w:t>Table 4.5 shows the constrained registered population for each LCG and % shares after constraining the April 2015 registered list to the 2013 MYE and constraining the January 2014 registered list to the 2012 MYE.  MYE figures have been adjusted for cross border workers as recorded on NHAIS at the respective time periods.</w:t>
      </w:r>
    </w:p>
    <w:p w:rsidR="001C68D1" w:rsidRPr="001C68D1" w:rsidRDefault="001C68D1" w:rsidP="001C68D1">
      <w:pPr>
        <w:spacing w:after="120" w:line="240" w:lineRule="auto"/>
        <w:ind w:left="720" w:hanging="720"/>
        <w:rPr>
          <w:b/>
          <w:sz w:val="24"/>
          <w:szCs w:val="24"/>
        </w:rPr>
      </w:pPr>
      <w:r w:rsidRPr="001C68D1">
        <w:rPr>
          <w:b/>
          <w:sz w:val="24"/>
          <w:szCs w:val="24"/>
        </w:rPr>
        <w:t>Table 4.5</w:t>
      </w:r>
      <w:r w:rsidRPr="001C68D1">
        <w:rPr>
          <w:b/>
          <w:sz w:val="24"/>
          <w:szCs w:val="24"/>
        </w:rPr>
        <w:tab/>
        <w:t>Constrained Registered Population at January 2014 and April 2015</w:t>
      </w:r>
    </w:p>
    <w:tbl>
      <w:tblPr>
        <w:tblW w:w="5020" w:type="pct"/>
        <w:tblInd w:w="108" w:type="dxa"/>
        <w:tblLayout w:type="fixed"/>
        <w:tblLook w:val="04A0"/>
      </w:tblPr>
      <w:tblGrid>
        <w:gridCol w:w="1886"/>
        <w:gridCol w:w="1714"/>
        <w:gridCol w:w="1714"/>
        <w:gridCol w:w="1714"/>
        <w:gridCol w:w="1714"/>
        <w:gridCol w:w="1714"/>
      </w:tblGrid>
      <w:tr w:rsidR="001C68D1" w:rsidRPr="000A4190" w:rsidTr="001C68D1">
        <w:trPr>
          <w:trHeight w:val="900"/>
        </w:trPr>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1C68D1" w:rsidRPr="000A4190" w:rsidRDefault="001C68D1" w:rsidP="0094746D">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LCG</w:t>
            </w:r>
          </w:p>
        </w:tc>
        <w:tc>
          <w:tcPr>
            <w:tcW w:w="1418" w:type="dxa"/>
            <w:tcBorders>
              <w:top w:val="single" w:sz="4" w:space="0" w:color="auto"/>
              <w:left w:val="nil"/>
              <w:bottom w:val="single" w:sz="4" w:space="0" w:color="auto"/>
              <w:right w:val="single" w:sz="4" w:space="0" w:color="auto"/>
            </w:tcBorders>
            <w:shd w:val="clear" w:color="auto" w:fill="auto"/>
            <w:hideMark/>
          </w:tcPr>
          <w:p w:rsidR="001C68D1" w:rsidRPr="000A4190" w:rsidRDefault="00784F4C" w:rsidP="00784F4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Constrained Registered Population at January 2014</w:t>
            </w:r>
          </w:p>
        </w:tc>
        <w:tc>
          <w:tcPr>
            <w:tcW w:w="1418" w:type="dxa"/>
            <w:tcBorders>
              <w:top w:val="single" w:sz="4" w:space="0" w:color="auto"/>
              <w:left w:val="nil"/>
              <w:bottom w:val="single" w:sz="4" w:space="0" w:color="auto"/>
              <w:right w:val="single" w:sz="4" w:space="0" w:color="auto"/>
            </w:tcBorders>
            <w:shd w:val="clear" w:color="auto" w:fill="auto"/>
            <w:hideMark/>
          </w:tcPr>
          <w:p w:rsidR="001C68D1" w:rsidRPr="000A4190" w:rsidRDefault="001C68D1" w:rsidP="0094746D">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1418" w:type="dxa"/>
            <w:tcBorders>
              <w:top w:val="single" w:sz="4" w:space="0" w:color="auto"/>
              <w:left w:val="nil"/>
              <w:bottom w:val="single" w:sz="4" w:space="0" w:color="auto"/>
              <w:right w:val="single" w:sz="4" w:space="0" w:color="auto"/>
            </w:tcBorders>
            <w:shd w:val="clear" w:color="auto" w:fill="auto"/>
            <w:hideMark/>
          </w:tcPr>
          <w:p w:rsidR="001C68D1" w:rsidRPr="000A4190" w:rsidRDefault="00784F4C" w:rsidP="00784F4C">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Constrained Registered Population at April 2015</w:t>
            </w:r>
          </w:p>
        </w:tc>
        <w:tc>
          <w:tcPr>
            <w:tcW w:w="1418" w:type="dxa"/>
            <w:tcBorders>
              <w:top w:val="single" w:sz="4" w:space="0" w:color="auto"/>
              <w:left w:val="nil"/>
              <w:bottom w:val="single" w:sz="4" w:space="0" w:color="auto"/>
              <w:right w:val="single" w:sz="4" w:space="0" w:color="auto"/>
            </w:tcBorders>
            <w:shd w:val="clear" w:color="auto" w:fill="auto"/>
            <w:hideMark/>
          </w:tcPr>
          <w:p w:rsidR="001C68D1" w:rsidRPr="000A4190" w:rsidRDefault="001C68D1" w:rsidP="0094746D">
            <w:pPr>
              <w:spacing w:after="0" w:line="240" w:lineRule="auto"/>
              <w:jc w:val="center"/>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 Shares</w:t>
            </w:r>
          </w:p>
        </w:tc>
        <w:tc>
          <w:tcPr>
            <w:tcW w:w="1418" w:type="dxa"/>
            <w:tcBorders>
              <w:top w:val="single" w:sz="4" w:space="0" w:color="auto"/>
              <w:left w:val="nil"/>
              <w:bottom w:val="single" w:sz="4" w:space="0" w:color="auto"/>
              <w:right w:val="single" w:sz="4" w:space="0" w:color="auto"/>
            </w:tcBorders>
            <w:shd w:val="clear" w:color="auto" w:fill="auto"/>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Difference in % Shares</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1C68D1" w:rsidP="0094746D">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Belfast</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407,806</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22.38%</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409,044</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22.33%</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-0.05%</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1C68D1" w:rsidP="0094746D">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Northern</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441,162</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24.22%</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443,717</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24.23%</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+0.01%</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rPr>
                <w:rFonts w:eastAsia="Times New Roman" w:cs="Times New Roman"/>
                <w:color w:val="000000"/>
                <w:sz w:val="24"/>
                <w:szCs w:val="24"/>
                <w:lang w:eastAsia="en-GB"/>
              </w:rPr>
            </w:pPr>
            <w:r>
              <w:rPr>
                <w:rFonts w:eastAsia="Times New Roman" w:cs="Times New Roman"/>
                <w:color w:val="000000"/>
                <w:sz w:val="24"/>
                <w:szCs w:val="24"/>
                <w:lang w:eastAsia="en-GB"/>
              </w:rPr>
              <w:t>South</w:t>
            </w:r>
            <w:r w:rsidR="001C68D1">
              <w:rPr>
                <w:rFonts w:eastAsia="Times New Roman" w:cs="Times New Roman"/>
                <w:color w:val="000000"/>
                <w:sz w:val="24"/>
                <w:szCs w:val="24"/>
                <w:lang w:eastAsia="en-GB"/>
              </w:rPr>
              <w:t xml:space="preserve"> </w:t>
            </w:r>
            <w:r w:rsidR="001C68D1" w:rsidRPr="000A4190">
              <w:rPr>
                <w:rFonts w:eastAsia="Times New Roman" w:cs="Times New Roman"/>
                <w:color w:val="000000"/>
                <w:sz w:val="24"/>
                <w:szCs w:val="24"/>
                <w:lang w:eastAsia="en-GB"/>
              </w:rPr>
              <w:t>Eastern</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306,625</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16.83%</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309,434</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16.89%</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+0.06%</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1C68D1" w:rsidP="0094746D">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Southern</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367,556</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20.18%</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370,370</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20.22%</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+0.05%</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1C68D1" w:rsidP="0094746D">
            <w:pPr>
              <w:spacing w:after="0" w:line="240" w:lineRule="auto"/>
              <w:rPr>
                <w:rFonts w:eastAsia="Times New Roman" w:cs="Times New Roman"/>
                <w:color w:val="000000"/>
                <w:sz w:val="24"/>
                <w:szCs w:val="24"/>
                <w:lang w:eastAsia="en-GB"/>
              </w:rPr>
            </w:pPr>
            <w:r w:rsidRPr="000A4190">
              <w:rPr>
                <w:rFonts w:eastAsia="Times New Roman" w:cs="Times New Roman"/>
                <w:color w:val="000000"/>
                <w:sz w:val="24"/>
                <w:szCs w:val="24"/>
                <w:lang w:eastAsia="en-GB"/>
              </w:rPr>
              <w:t>Western</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298,641</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16.39%</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299,075</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16.33%</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color w:val="000000"/>
                <w:sz w:val="24"/>
                <w:szCs w:val="24"/>
                <w:lang w:eastAsia="en-GB"/>
              </w:rPr>
            </w:pPr>
            <w:r>
              <w:rPr>
                <w:rFonts w:eastAsia="Times New Roman" w:cs="Times New Roman"/>
                <w:color w:val="000000"/>
                <w:sz w:val="24"/>
                <w:szCs w:val="24"/>
                <w:lang w:eastAsia="en-GB"/>
              </w:rPr>
              <w:t>-0.06%</w:t>
            </w:r>
          </w:p>
        </w:tc>
      </w:tr>
      <w:tr w:rsidR="001C68D1" w:rsidRPr="000A4190" w:rsidTr="001C68D1">
        <w:trPr>
          <w:trHeight w:hRule="exact" w:val="301"/>
        </w:trPr>
        <w:tc>
          <w:tcPr>
            <w:tcW w:w="1561" w:type="dxa"/>
            <w:tcBorders>
              <w:top w:val="nil"/>
              <w:left w:val="single" w:sz="4" w:space="0" w:color="auto"/>
              <w:bottom w:val="single" w:sz="4" w:space="0" w:color="auto"/>
              <w:right w:val="single" w:sz="4" w:space="0" w:color="auto"/>
            </w:tcBorders>
            <w:shd w:val="clear" w:color="auto" w:fill="auto"/>
            <w:noWrap/>
            <w:vAlign w:val="bottom"/>
            <w:hideMark/>
          </w:tcPr>
          <w:p w:rsidR="001C68D1" w:rsidRPr="000A4190" w:rsidRDefault="001C68D1" w:rsidP="0094746D">
            <w:pPr>
              <w:spacing w:after="0" w:line="240" w:lineRule="auto"/>
              <w:rPr>
                <w:rFonts w:eastAsia="Times New Roman" w:cs="Times New Roman"/>
                <w:b/>
                <w:bCs/>
                <w:color w:val="000000"/>
                <w:sz w:val="24"/>
                <w:szCs w:val="24"/>
                <w:lang w:eastAsia="en-GB"/>
              </w:rPr>
            </w:pPr>
            <w:r w:rsidRPr="000A4190">
              <w:rPr>
                <w:rFonts w:eastAsia="Times New Roman" w:cs="Times New Roman"/>
                <w:b/>
                <w:bCs/>
                <w:color w:val="000000"/>
                <w:sz w:val="24"/>
                <w:szCs w:val="24"/>
                <w:lang w:eastAsia="en-GB"/>
              </w:rPr>
              <w:t>N Ireland</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1,821,790</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1,831,641</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1C68D1" w:rsidRPr="000A4190" w:rsidRDefault="00784F4C" w:rsidP="0094746D">
            <w:pPr>
              <w:spacing w:after="0" w:line="240" w:lineRule="auto"/>
              <w:jc w:val="center"/>
              <w:rPr>
                <w:rFonts w:eastAsia="Times New Roman" w:cs="Times New Roman"/>
                <w:b/>
                <w:bCs/>
                <w:color w:val="000000"/>
                <w:sz w:val="24"/>
                <w:szCs w:val="24"/>
                <w:lang w:eastAsia="en-GB"/>
              </w:rPr>
            </w:pPr>
            <w:r>
              <w:rPr>
                <w:rFonts w:eastAsia="Times New Roman" w:cs="Times New Roman"/>
                <w:b/>
                <w:bCs/>
                <w:color w:val="000000"/>
                <w:sz w:val="24"/>
                <w:szCs w:val="24"/>
                <w:lang w:eastAsia="en-GB"/>
              </w:rPr>
              <w:t>0.00%</w:t>
            </w:r>
          </w:p>
        </w:tc>
      </w:tr>
    </w:tbl>
    <w:p w:rsidR="00784F4C" w:rsidRDefault="00784F4C" w:rsidP="00AE0B87">
      <w:pPr>
        <w:ind w:left="720" w:hanging="720"/>
        <w:rPr>
          <w:sz w:val="24"/>
          <w:szCs w:val="24"/>
        </w:rPr>
      </w:pPr>
    </w:p>
    <w:p w:rsidR="003D189F" w:rsidRDefault="00784F4C" w:rsidP="00AE0B87">
      <w:pPr>
        <w:ind w:left="720" w:hanging="720"/>
        <w:rPr>
          <w:sz w:val="24"/>
          <w:szCs w:val="24"/>
        </w:rPr>
      </w:pPr>
      <w:r>
        <w:rPr>
          <w:sz w:val="24"/>
          <w:szCs w:val="24"/>
        </w:rPr>
        <w:t>4.15</w:t>
      </w:r>
      <w:r>
        <w:rPr>
          <w:sz w:val="24"/>
          <w:szCs w:val="24"/>
        </w:rPr>
        <w:tab/>
        <w:t>South Eastern LCG saw the largest increase in population base % share between the 2014/15 and 2015/16 allocations</w:t>
      </w:r>
      <w:r w:rsidR="006F454D">
        <w:rPr>
          <w:sz w:val="24"/>
          <w:szCs w:val="24"/>
        </w:rPr>
        <w:t>, with Western having the largest decrease.  Western LCG had experienced the smallest increase in both registered and resident populations and therefore subsequently its relative % share of the constrained registered population has seen the largest decrease.</w:t>
      </w:r>
    </w:p>
    <w:p w:rsidR="008E0358" w:rsidRPr="008E0358" w:rsidRDefault="008E0358" w:rsidP="008E0358">
      <w:pPr>
        <w:ind w:left="720" w:hanging="720"/>
        <w:rPr>
          <w:sz w:val="24"/>
          <w:szCs w:val="24"/>
        </w:rPr>
      </w:pPr>
      <w:r>
        <w:rPr>
          <w:sz w:val="24"/>
          <w:szCs w:val="24"/>
        </w:rPr>
        <w:t>4.16</w:t>
      </w:r>
      <w:r>
        <w:rPr>
          <w:sz w:val="24"/>
          <w:szCs w:val="24"/>
        </w:rPr>
        <w:tab/>
      </w:r>
      <w:r w:rsidRPr="008E0358">
        <w:rPr>
          <w:sz w:val="24"/>
          <w:szCs w:val="24"/>
        </w:rPr>
        <w:t>During development of the updated formula, discussion arose around an alternative method of constraining to that currently in operation; this alternative method is detailed in Appendix N.  Until the alternative method has been subjected to public consultation and agreement reached on its adoption; this report continues to use the constrained registered populations as derived from the current methodology.</w:t>
      </w:r>
    </w:p>
    <w:p w:rsidR="003D189F" w:rsidRPr="003D189F" w:rsidRDefault="003D189F" w:rsidP="00AE0B87">
      <w:pPr>
        <w:ind w:left="720" w:hanging="720"/>
        <w:rPr>
          <w:b/>
          <w:sz w:val="24"/>
          <w:szCs w:val="24"/>
        </w:rPr>
      </w:pPr>
      <w:r w:rsidRPr="003D189F">
        <w:rPr>
          <w:b/>
          <w:sz w:val="24"/>
          <w:szCs w:val="24"/>
        </w:rPr>
        <w:t>Recommendation</w:t>
      </w:r>
      <w:r w:rsidR="0048057C">
        <w:rPr>
          <w:b/>
          <w:sz w:val="24"/>
          <w:szCs w:val="24"/>
        </w:rPr>
        <w:t>s</w:t>
      </w:r>
      <w:r w:rsidRPr="003D189F">
        <w:rPr>
          <w:b/>
          <w:sz w:val="24"/>
          <w:szCs w:val="24"/>
        </w:rPr>
        <w:t>:</w:t>
      </w:r>
    </w:p>
    <w:p w:rsidR="003D189F" w:rsidRDefault="00616FBB" w:rsidP="003D189F">
      <w:pPr>
        <w:ind w:left="720"/>
        <w:rPr>
          <w:b/>
          <w:sz w:val="24"/>
          <w:szCs w:val="24"/>
        </w:rPr>
      </w:pPr>
      <w:r>
        <w:rPr>
          <w:b/>
          <w:sz w:val="24"/>
          <w:szCs w:val="24"/>
        </w:rPr>
        <w:t>A</w:t>
      </w:r>
      <w:r w:rsidR="003D189F" w:rsidRPr="003D189F">
        <w:rPr>
          <w:b/>
          <w:sz w:val="24"/>
          <w:szCs w:val="24"/>
        </w:rPr>
        <w:t xml:space="preserve"> constrained registered population </w:t>
      </w:r>
      <w:r>
        <w:rPr>
          <w:b/>
          <w:sz w:val="24"/>
          <w:szCs w:val="24"/>
        </w:rPr>
        <w:t>should be used</w:t>
      </w:r>
      <w:r w:rsidR="003D189F" w:rsidRPr="003D189F">
        <w:rPr>
          <w:b/>
          <w:sz w:val="24"/>
          <w:szCs w:val="24"/>
        </w:rPr>
        <w:t xml:space="preserve"> as the population base for setting Local Commissioning Group (LCG) allocations.</w:t>
      </w:r>
      <w:r w:rsidR="003D189F">
        <w:rPr>
          <w:b/>
          <w:sz w:val="24"/>
          <w:szCs w:val="24"/>
        </w:rPr>
        <w:t xml:space="preserve">  </w:t>
      </w:r>
      <w:r>
        <w:rPr>
          <w:b/>
          <w:sz w:val="24"/>
          <w:szCs w:val="24"/>
        </w:rPr>
        <w:t>Regardless of the constraining method, t</w:t>
      </w:r>
      <w:r w:rsidR="003D189F">
        <w:rPr>
          <w:b/>
          <w:sz w:val="24"/>
          <w:szCs w:val="24"/>
        </w:rPr>
        <w:t>he base should be the latest available registered list from NHAIS constrained to the latest available mid-year estimate of population adjusted for the latest available number of cross-border workers as recorded on NHAIS.</w:t>
      </w:r>
    </w:p>
    <w:p w:rsidR="002864E9" w:rsidRPr="003D189F" w:rsidRDefault="003D189F" w:rsidP="003D189F">
      <w:pPr>
        <w:ind w:left="720"/>
        <w:rPr>
          <w:b/>
          <w:sz w:val="24"/>
          <w:szCs w:val="24"/>
        </w:rPr>
      </w:pPr>
      <w:r>
        <w:rPr>
          <w:b/>
          <w:sz w:val="24"/>
          <w:szCs w:val="24"/>
        </w:rPr>
        <w:t>The GP practice registered list is retained as the population base for setting GP practice allocations.  This should be the latest available registered list from NHAIS.</w:t>
      </w:r>
      <w:r w:rsidR="002864E9" w:rsidRPr="003D189F">
        <w:rPr>
          <w:b/>
          <w:sz w:val="24"/>
          <w:szCs w:val="24"/>
        </w:rPr>
        <w:br w:type="page"/>
      </w:r>
    </w:p>
    <w:p w:rsidR="009D0A2A" w:rsidRDefault="009D0A2A">
      <w:pPr>
        <w:rPr>
          <w:b/>
          <w:sz w:val="24"/>
          <w:szCs w:val="24"/>
        </w:rPr>
      </w:pPr>
      <w:r>
        <w:rPr>
          <w:b/>
          <w:sz w:val="24"/>
          <w:szCs w:val="24"/>
        </w:rPr>
        <w:lastRenderedPageBreak/>
        <w:t>5.</w:t>
      </w:r>
      <w:r>
        <w:rPr>
          <w:b/>
          <w:sz w:val="24"/>
          <w:szCs w:val="24"/>
        </w:rPr>
        <w:tab/>
        <w:t>Age-Gender Adjustment</w:t>
      </w:r>
    </w:p>
    <w:p w:rsidR="00C45FE5" w:rsidRPr="003D189F" w:rsidRDefault="00C45FE5" w:rsidP="00C45FE5">
      <w:pPr>
        <w:spacing w:after="120" w:line="240" w:lineRule="auto"/>
        <w:rPr>
          <w:b/>
          <w:i/>
          <w:sz w:val="24"/>
          <w:szCs w:val="24"/>
        </w:rPr>
      </w:pPr>
      <w:r w:rsidRPr="003D189F">
        <w:rPr>
          <w:b/>
          <w:i/>
          <w:sz w:val="24"/>
          <w:szCs w:val="24"/>
        </w:rPr>
        <w:t>Background</w:t>
      </w:r>
    </w:p>
    <w:p w:rsidR="009D0A2A" w:rsidRDefault="009D0A2A" w:rsidP="009D0A2A">
      <w:pPr>
        <w:ind w:left="720" w:hanging="720"/>
        <w:rPr>
          <w:sz w:val="24"/>
          <w:szCs w:val="24"/>
        </w:rPr>
      </w:pPr>
      <w:r w:rsidRPr="009D0A2A">
        <w:rPr>
          <w:sz w:val="24"/>
          <w:szCs w:val="24"/>
        </w:rPr>
        <w:t>5.1</w:t>
      </w:r>
      <w:r w:rsidRPr="009D0A2A">
        <w:rPr>
          <w:sz w:val="24"/>
          <w:szCs w:val="24"/>
        </w:rPr>
        <w:tab/>
        <w:t>After population size, the next significant consideration in a resource allocation</w:t>
      </w:r>
      <w:r>
        <w:rPr>
          <w:b/>
          <w:sz w:val="24"/>
          <w:szCs w:val="24"/>
        </w:rPr>
        <w:t xml:space="preserve"> </w:t>
      </w:r>
      <w:r>
        <w:rPr>
          <w:sz w:val="24"/>
          <w:szCs w:val="24"/>
        </w:rPr>
        <w:t xml:space="preserve">formula is to account for the </w:t>
      </w:r>
      <w:r w:rsidRPr="009D0A2A">
        <w:rPr>
          <w:sz w:val="24"/>
          <w:szCs w:val="24"/>
        </w:rPr>
        <w:t>needs which arise</w:t>
      </w:r>
      <w:r>
        <w:rPr>
          <w:sz w:val="24"/>
          <w:szCs w:val="24"/>
        </w:rPr>
        <w:t xml:space="preserve"> from having a population age and/or gender structure which is different </w:t>
      </w:r>
      <w:r w:rsidR="00EA5A8B">
        <w:rPr>
          <w:sz w:val="24"/>
          <w:szCs w:val="24"/>
        </w:rPr>
        <w:t xml:space="preserve">than </w:t>
      </w:r>
      <w:r>
        <w:rPr>
          <w:sz w:val="24"/>
          <w:szCs w:val="24"/>
        </w:rPr>
        <w:t>the Northern Ireland average.  Different age-gender groups place different demands on the health service.  It is logical that older age groups will require more prescribing resources than younger age groups and should therefore attract higher weightings within the formula.</w:t>
      </w:r>
      <w:r w:rsidR="00DF4808">
        <w:rPr>
          <w:sz w:val="24"/>
          <w:szCs w:val="24"/>
        </w:rPr>
        <w:t xml:space="preserve">  This section details the development of updated age-gender weightings.</w:t>
      </w:r>
    </w:p>
    <w:p w:rsidR="00DF4808" w:rsidRDefault="00DF4808" w:rsidP="009D0A2A">
      <w:pPr>
        <w:ind w:left="720" w:hanging="720"/>
        <w:rPr>
          <w:sz w:val="24"/>
          <w:szCs w:val="24"/>
        </w:rPr>
      </w:pPr>
      <w:r>
        <w:rPr>
          <w:sz w:val="24"/>
          <w:szCs w:val="24"/>
        </w:rPr>
        <w:t>5.2</w:t>
      </w:r>
      <w:r>
        <w:rPr>
          <w:sz w:val="24"/>
          <w:szCs w:val="24"/>
        </w:rPr>
        <w:tab/>
        <w:t xml:space="preserve">The Northern Ireland Prescribing Unit (NI-PU) was first introduced in 2000/01 as part of the GP prescribing resource allocation process, to account for differences in demography when distributing resources.  As well as an adjustment within the allocation formula, the NI-PU can also be used to make comparisons more valid between GP practices or between areas.  The NI-PU also includes </w:t>
      </w:r>
      <w:r w:rsidR="00EA5A8B">
        <w:rPr>
          <w:sz w:val="24"/>
          <w:szCs w:val="24"/>
        </w:rPr>
        <w:t xml:space="preserve">an </w:t>
      </w:r>
      <w:r>
        <w:rPr>
          <w:sz w:val="24"/>
          <w:szCs w:val="24"/>
        </w:rPr>
        <w:t>adjustment for additional needs.  By using the appropriate denominator, comparisons can take account of the greater need of elderly people and also the greater need of those people living in deprived areas or who</w:t>
      </w:r>
      <w:r w:rsidR="00E304A5">
        <w:rPr>
          <w:sz w:val="24"/>
          <w:szCs w:val="24"/>
        </w:rPr>
        <w:t>se</w:t>
      </w:r>
      <w:r>
        <w:rPr>
          <w:sz w:val="24"/>
          <w:szCs w:val="24"/>
        </w:rPr>
        <w:t xml:space="preserve"> socio-economic circumstances mean they have higher than NI average need for prescribing resources.</w:t>
      </w:r>
    </w:p>
    <w:p w:rsidR="00DF4808" w:rsidRDefault="00DF4808" w:rsidP="009D0A2A">
      <w:pPr>
        <w:ind w:left="720" w:hanging="720"/>
        <w:rPr>
          <w:sz w:val="24"/>
          <w:szCs w:val="24"/>
        </w:rPr>
      </w:pPr>
      <w:r>
        <w:rPr>
          <w:sz w:val="24"/>
          <w:szCs w:val="24"/>
        </w:rPr>
        <w:t>5.3</w:t>
      </w:r>
      <w:r>
        <w:rPr>
          <w:sz w:val="24"/>
          <w:szCs w:val="24"/>
        </w:rPr>
        <w:tab/>
        <w:t>GP practices receive COMPASS reports quarterly and annually containing data and feedback on their prescribing (reports are also produced at LCG and NI level).  In these reports</w:t>
      </w:r>
      <w:r w:rsidR="00F27875">
        <w:rPr>
          <w:sz w:val="24"/>
          <w:szCs w:val="24"/>
        </w:rPr>
        <w:t>,</w:t>
      </w:r>
      <w:r>
        <w:rPr>
          <w:sz w:val="24"/>
          <w:szCs w:val="24"/>
        </w:rPr>
        <w:t xml:space="preserve"> comparisons are made between GP</w:t>
      </w:r>
      <w:r w:rsidR="00F27875">
        <w:rPr>
          <w:sz w:val="24"/>
          <w:szCs w:val="24"/>
        </w:rPr>
        <w:t xml:space="preserve"> practices and their LCG and NI.</w:t>
      </w:r>
      <w:r>
        <w:rPr>
          <w:sz w:val="24"/>
          <w:szCs w:val="24"/>
        </w:rPr>
        <w:t xml:space="preserve"> </w:t>
      </w:r>
      <w:r w:rsidR="00F27875">
        <w:rPr>
          <w:sz w:val="24"/>
          <w:szCs w:val="24"/>
        </w:rPr>
        <w:t xml:space="preserve"> </w:t>
      </w:r>
      <w:r>
        <w:rPr>
          <w:sz w:val="24"/>
          <w:szCs w:val="24"/>
        </w:rPr>
        <w:t xml:space="preserve">LCG reports compare the LCG to NI and the overall NI report compares the 5 LCGs plus compares each </w:t>
      </w:r>
      <w:r w:rsidR="0048057C">
        <w:rPr>
          <w:sz w:val="24"/>
          <w:szCs w:val="24"/>
        </w:rPr>
        <w:t xml:space="preserve">LCG </w:t>
      </w:r>
      <w:r>
        <w:rPr>
          <w:sz w:val="24"/>
          <w:szCs w:val="24"/>
        </w:rPr>
        <w:t xml:space="preserve">with NI.  To make these comparisons more valid, the NI-PU </w:t>
      </w:r>
      <w:r w:rsidR="000B592B">
        <w:rPr>
          <w:sz w:val="24"/>
          <w:szCs w:val="24"/>
        </w:rPr>
        <w:t xml:space="preserve">weightings </w:t>
      </w:r>
      <w:r>
        <w:rPr>
          <w:sz w:val="24"/>
          <w:szCs w:val="24"/>
        </w:rPr>
        <w:t>are used to standardise for differences in population size, structure and additional needs.</w:t>
      </w:r>
    </w:p>
    <w:p w:rsidR="00DF4808" w:rsidRDefault="00DF4808" w:rsidP="009D0A2A">
      <w:pPr>
        <w:ind w:left="720" w:hanging="720"/>
        <w:rPr>
          <w:sz w:val="24"/>
          <w:szCs w:val="24"/>
        </w:rPr>
      </w:pPr>
      <w:r>
        <w:rPr>
          <w:sz w:val="24"/>
          <w:szCs w:val="24"/>
        </w:rPr>
        <w:t>5.4</w:t>
      </w:r>
      <w:r>
        <w:rPr>
          <w:sz w:val="24"/>
          <w:szCs w:val="24"/>
        </w:rPr>
        <w:tab/>
        <w:t>Prescribing habits change over time as new drugs are introduced, older drugs become less popular, new indications (signalling a valid or necessary reason to use) are licensed for existing drugs, drugs come off patent and generic equivalents become available</w:t>
      </w:r>
      <w:r w:rsidR="00535BED">
        <w:rPr>
          <w:sz w:val="24"/>
          <w:szCs w:val="24"/>
        </w:rPr>
        <w:t>,</w:t>
      </w:r>
      <w:r>
        <w:rPr>
          <w:sz w:val="24"/>
          <w:szCs w:val="24"/>
        </w:rPr>
        <w:t xml:space="preserve"> and more patients may be treated for existing indications as better evidence for efficacy i</w:t>
      </w:r>
      <w:r w:rsidR="00C45FE5">
        <w:rPr>
          <w:sz w:val="24"/>
          <w:szCs w:val="24"/>
        </w:rPr>
        <w:t>s</w:t>
      </w:r>
      <w:r>
        <w:rPr>
          <w:sz w:val="24"/>
          <w:szCs w:val="24"/>
        </w:rPr>
        <w:t xml:space="preserve"> demonstrated, for example, increased use of statins in the treatment of coronary heart disease.  For this reason</w:t>
      </w:r>
      <w:r w:rsidR="00535BED">
        <w:rPr>
          <w:sz w:val="24"/>
          <w:szCs w:val="24"/>
        </w:rPr>
        <w:t>,</w:t>
      </w:r>
      <w:r>
        <w:rPr>
          <w:sz w:val="24"/>
          <w:szCs w:val="24"/>
        </w:rPr>
        <w:t xml:space="preserve"> the NI-PU needs to be reviewed regularly.</w:t>
      </w:r>
    </w:p>
    <w:p w:rsidR="008A0474" w:rsidRDefault="00C45FE5">
      <w:pPr>
        <w:spacing w:after="120" w:line="240" w:lineRule="auto"/>
        <w:rPr>
          <w:b/>
          <w:i/>
          <w:sz w:val="24"/>
          <w:szCs w:val="24"/>
        </w:rPr>
      </w:pPr>
      <w:r w:rsidRPr="003D189F">
        <w:rPr>
          <w:b/>
          <w:i/>
          <w:sz w:val="24"/>
          <w:szCs w:val="24"/>
        </w:rPr>
        <w:t xml:space="preserve">Introduction of the Electronic </w:t>
      </w:r>
      <w:r w:rsidR="00EA5A8B">
        <w:rPr>
          <w:b/>
          <w:i/>
          <w:sz w:val="24"/>
          <w:szCs w:val="24"/>
        </w:rPr>
        <w:t xml:space="preserve">Prescribing </w:t>
      </w:r>
      <w:r w:rsidRPr="003D189F">
        <w:rPr>
          <w:b/>
          <w:i/>
          <w:sz w:val="24"/>
          <w:szCs w:val="24"/>
        </w:rPr>
        <w:t>&amp; Eligibility System (EPES) &amp; Associated Enhanced Prescribing Database</w:t>
      </w:r>
    </w:p>
    <w:p w:rsidR="00B87F60" w:rsidRDefault="00FE0303" w:rsidP="009D0A2A">
      <w:pPr>
        <w:ind w:left="720" w:hanging="720"/>
        <w:rPr>
          <w:sz w:val="24"/>
          <w:szCs w:val="24"/>
        </w:rPr>
      </w:pPr>
      <w:r>
        <w:rPr>
          <w:sz w:val="24"/>
          <w:szCs w:val="24"/>
        </w:rPr>
        <w:t>5.5</w:t>
      </w:r>
      <w:r>
        <w:rPr>
          <w:sz w:val="24"/>
          <w:szCs w:val="24"/>
        </w:rPr>
        <w:tab/>
      </w:r>
      <w:r w:rsidR="00B87F60">
        <w:rPr>
          <w:sz w:val="24"/>
          <w:szCs w:val="24"/>
        </w:rPr>
        <w:t>The Electronic Prescribing and Eligibility System (EPES) and the associated enhanced prescribing database</w:t>
      </w:r>
      <w:r w:rsidR="00DE289C">
        <w:rPr>
          <w:sz w:val="24"/>
          <w:szCs w:val="24"/>
        </w:rPr>
        <w:t>,</w:t>
      </w:r>
      <w:r w:rsidR="00B87F60">
        <w:rPr>
          <w:sz w:val="24"/>
          <w:szCs w:val="24"/>
        </w:rPr>
        <w:t xml:space="preserve"> maintained by the Business Services Organisation (BSO)</w:t>
      </w:r>
      <w:r w:rsidR="00DE289C">
        <w:rPr>
          <w:sz w:val="24"/>
          <w:szCs w:val="24"/>
        </w:rPr>
        <w:t>,</w:t>
      </w:r>
      <w:r w:rsidR="00B87F60">
        <w:rPr>
          <w:sz w:val="24"/>
          <w:szCs w:val="24"/>
        </w:rPr>
        <w:t xml:space="preserve"> ha</w:t>
      </w:r>
      <w:r w:rsidR="00EE602A">
        <w:rPr>
          <w:sz w:val="24"/>
          <w:szCs w:val="24"/>
        </w:rPr>
        <w:t>ve</w:t>
      </w:r>
      <w:r w:rsidR="00B87F60">
        <w:rPr>
          <w:sz w:val="24"/>
          <w:szCs w:val="24"/>
        </w:rPr>
        <w:t xml:space="preserve"> greatly increased the accuracy of prescribing and dispensing information.  Utilisation of the 2-D barcode on the prescription form allows </w:t>
      </w:r>
      <w:r w:rsidR="0048057C">
        <w:rPr>
          <w:sz w:val="24"/>
          <w:szCs w:val="24"/>
        </w:rPr>
        <w:t>for the</w:t>
      </w:r>
      <w:r w:rsidR="00B87F60">
        <w:rPr>
          <w:sz w:val="24"/>
          <w:szCs w:val="24"/>
        </w:rPr>
        <w:t xml:space="preserve"> capture </w:t>
      </w:r>
      <w:r w:rsidR="0048057C">
        <w:rPr>
          <w:sz w:val="24"/>
          <w:szCs w:val="24"/>
        </w:rPr>
        <w:t xml:space="preserve">of </w:t>
      </w:r>
      <w:r w:rsidR="00B87F60">
        <w:rPr>
          <w:sz w:val="24"/>
          <w:szCs w:val="24"/>
        </w:rPr>
        <w:t xml:space="preserve">data on the patient, prescriber and dispenser.  Note </w:t>
      </w:r>
      <w:r w:rsidR="00535BED">
        <w:rPr>
          <w:sz w:val="24"/>
          <w:szCs w:val="24"/>
        </w:rPr>
        <w:t xml:space="preserve">that </w:t>
      </w:r>
      <w:r w:rsidR="00B87F60">
        <w:rPr>
          <w:sz w:val="24"/>
          <w:szCs w:val="24"/>
        </w:rPr>
        <w:t>although prescribing information is captured</w:t>
      </w:r>
      <w:r w:rsidR="00535BED">
        <w:rPr>
          <w:sz w:val="24"/>
          <w:szCs w:val="24"/>
        </w:rPr>
        <w:t>,</w:t>
      </w:r>
      <w:r w:rsidR="00B87F60">
        <w:rPr>
          <w:sz w:val="24"/>
          <w:szCs w:val="24"/>
        </w:rPr>
        <w:t xml:space="preserve"> this is only feasible for scripts which have been cashed-in, that is, </w:t>
      </w:r>
      <w:r w:rsidR="00E75756">
        <w:rPr>
          <w:sz w:val="24"/>
          <w:szCs w:val="24"/>
        </w:rPr>
        <w:t>presented at a community pharmacy for dispensing.</w:t>
      </w:r>
      <w:r w:rsidR="000B592B">
        <w:rPr>
          <w:sz w:val="24"/>
          <w:szCs w:val="24"/>
        </w:rPr>
        <w:t xml:space="preserve">  The database </w:t>
      </w:r>
      <w:r w:rsidR="000B592B">
        <w:rPr>
          <w:sz w:val="24"/>
          <w:szCs w:val="24"/>
        </w:rPr>
        <w:lastRenderedPageBreak/>
        <w:t>therefore captures prescribing, dispensing and patient information for all items dispensed in the community.</w:t>
      </w:r>
    </w:p>
    <w:p w:rsidR="00C45FE5" w:rsidRPr="003D189F" w:rsidRDefault="00C45FE5" w:rsidP="00C45FE5">
      <w:pPr>
        <w:spacing w:after="120" w:line="240" w:lineRule="auto"/>
        <w:ind w:left="720" w:hanging="720"/>
        <w:rPr>
          <w:b/>
          <w:i/>
          <w:sz w:val="24"/>
          <w:szCs w:val="24"/>
        </w:rPr>
      </w:pPr>
      <w:r w:rsidRPr="003D189F">
        <w:rPr>
          <w:b/>
          <w:i/>
          <w:sz w:val="24"/>
          <w:szCs w:val="24"/>
        </w:rPr>
        <w:t>Current NI-PU (usually known as NI-PU 2010)</w:t>
      </w:r>
    </w:p>
    <w:p w:rsidR="000D0508" w:rsidRDefault="000B592B" w:rsidP="000B592B">
      <w:pPr>
        <w:ind w:left="720" w:hanging="720"/>
        <w:rPr>
          <w:sz w:val="24"/>
          <w:szCs w:val="24"/>
        </w:rPr>
      </w:pPr>
      <w:r>
        <w:rPr>
          <w:sz w:val="24"/>
          <w:szCs w:val="24"/>
        </w:rPr>
        <w:t>5.6</w:t>
      </w:r>
      <w:r>
        <w:rPr>
          <w:sz w:val="24"/>
          <w:szCs w:val="24"/>
        </w:rPr>
        <w:tab/>
        <w:t>The NI-PU currently in operation was devised as part of the last fu</w:t>
      </w:r>
      <w:r w:rsidR="000D0508">
        <w:rPr>
          <w:sz w:val="24"/>
          <w:szCs w:val="24"/>
        </w:rPr>
        <w:t xml:space="preserve">ll formula review in 2009/2010.  At the time of the last </w:t>
      </w:r>
      <w:r w:rsidR="00DE289C">
        <w:rPr>
          <w:sz w:val="24"/>
          <w:szCs w:val="24"/>
        </w:rPr>
        <w:t>review</w:t>
      </w:r>
      <w:r w:rsidR="000D0508">
        <w:rPr>
          <w:sz w:val="24"/>
          <w:szCs w:val="24"/>
        </w:rPr>
        <w:t>, EPES had been rolled out during 2008 and</w:t>
      </w:r>
      <w:r w:rsidR="00231B4E">
        <w:rPr>
          <w:sz w:val="24"/>
          <w:szCs w:val="24"/>
        </w:rPr>
        <w:t>,</w:t>
      </w:r>
      <w:r w:rsidR="000D0508">
        <w:rPr>
          <w:sz w:val="24"/>
          <w:szCs w:val="24"/>
        </w:rPr>
        <w:t xml:space="preserve"> being a new system and having bedding-in issues associated with scanning and matching of patient health and social care numbers, only April 2008 data was suitable for download and analysis.  It was acknowledged that EPES and the data captured from it had limitations, but thorough validation confirmed it represented the best available data source at the time.  The previous methodology which involved extraction of data direct from a sample of GP practices would not have been sustainable and EPES and the enhanced prescribing database would inevitably be the solution in the future.</w:t>
      </w:r>
    </w:p>
    <w:p w:rsidR="000B592B" w:rsidRDefault="000D0508" w:rsidP="000B592B">
      <w:pPr>
        <w:ind w:left="720" w:hanging="720"/>
        <w:rPr>
          <w:sz w:val="24"/>
          <w:szCs w:val="24"/>
        </w:rPr>
      </w:pPr>
      <w:r>
        <w:rPr>
          <w:sz w:val="24"/>
          <w:szCs w:val="24"/>
        </w:rPr>
        <w:t>5.7</w:t>
      </w:r>
      <w:r>
        <w:rPr>
          <w:sz w:val="24"/>
          <w:szCs w:val="24"/>
        </w:rPr>
        <w:tab/>
      </w:r>
      <w:r w:rsidR="000B592B">
        <w:rPr>
          <w:sz w:val="24"/>
          <w:szCs w:val="24"/>
        </w:rPr>
        <w:t>The age-gender weightings were reviewed in 2012 but</w:t>
      </w:r>
      <w:r w:rsidR="00535BED">
        <w:rPr>
          <w:sz w:val="24"/>
          <w:szCs w:val="24"/>
        </w:rPr>
        <w:t>,</w:t>
      </w:r>
      <w:r w:rsidR="000B592B">
        <w:rPr>
          <w:sz w:val="24"/>
          <w:szCs w:val="24"/>
        </w:rPr>
        <w:t xml:space="preserve"> as the weights had changed little and the effect of adoptin</w:t>
      </w:r>
      <w:r w:rsidR="00535BED">
        <w:rPr>
          <w:sz w:val="24"/>
          <w:szCs w:val="24"/>
        </w:rPr>
        <w:t>g them would have been so small,</w:t>
      </w:r>
      <w:r w:rsidR="000B592B">
        <w:rPr>
          <w:sz w:val="24"/>
          <w:szCs w:val="24"/>
        </w:rPr>
        <w:t xml:space="preserve"> it was recommended that the weights would not be updated at that time and instead the NI-PU would b</w:t>
      </w:r>
      <w:r>
        <w:rPr>
          <w:sz w:val="24"/>
          <w:szCs w:val="24"/>
        </w:rPr>
        <w:t>e reviewed again as part of the next</w:t>
      </w:r>
      <w:r w:rsidR="000B592B">
        <w:rPr>
          <w:sz w:val="24"/>
          <w:szCs w:val="24"/>
        </w:rPr>
        <w:t xml:space="preserve"> full formula review.</w:t>
      </w:r>
    </w:p>
    <w:p w:rsidR="00DF4808" w:rsidRDefault="00C45FE5" w:rsidP="009D0A2A">
      <w:pPr>
        <w:ind w:left="720" w:hanging="720"/>
        <w:rPr>
          <w:sz w:val="24"/>
          <w:szCs w:val="24"/>
        </w:rPr>
      </w:pPr>
      <w:r>
        <w:rPr>
          <w:sz w:val="24"/>
          <w:szCs w:val="24"/>
        </w:rPr>
        <w:t>5.8</w:t>
      </w:r>
      <w:r>
        <w:rPr>
          <w:sz w:val="24"/>
          <w:szCs w:val="24"/>
        </w:rPr>
        <w:tab/>
        <w:t>The rem</w:t>
      </w:r>
      <w:r w:rsidR="00DE289C">
        <w:rPr>
          <w:sz w:val="24"/>
          <w:szCs w:val="24"/>
        </w:rPr>
        <w:t>a</w:t>
      </w:r>
      <w:r>
        <w:rPr>
          <w:sz w:val="24"/>
          <w:szCs w:val="24"/>
        </w:rPr>
        <w:t xml:space="preserve">inder of this section describes the development of NI-PU 2015, that is, updated weights developed as part of this full formula review.  The section will also compare NI-PU 2015 with NI-PU 2010; as the interim weights produced in 2012 were not implemented </w:t>
      </w:r>
      <w:r w:rsidR="00535BED">
        <w:rPr>
          <w:sz w:val="24"/>
          <w:szCs w:val="24"/>
        </w:rPr>
        <w:t>and</w:t>
      </w:r>
      <w:r>
        <w:rPr>
          <w:sz w:val="24"/>
          <w:szCs w:val="24"/>
        </w:rPr>
        <w:t xml:space="preserve"> they were so similar to NI-PU 2010, a comparison of these has not been made.</w:t>
      </w:r>
    </w:p>
    <w:p w:rsidR="003D189F" w:rsidRPr="00F47FDB" w:rsidRDefault="003D189F" w:rsidP="00F47FDB">
      <w:pPr>
        <w:spacing w:after="120" w:line="240" w:lineRule="auto"/>
        <w:ind w:left="720" w:hanging="720"/>
        <w:rPr>
          <w:b/>
          <w:i/>
          <w:sz w:val="24"/>
          <w:szCs w:val="24"/>
        </w:rPr>
      </w:pPr>
      <w:r w:rsidRPr="00F47FDB">
        <w:rPr>
          <w:b/>
          <w:i/>
          <w:sz w:val="24"/>
          <w:szCs w:val="24"/>
        </w:rPr>
        <w:t>Development of Updated Age-Gender Weightings NI-PU 2015</w:t>
      </w:r>
    </w:p>
    <w:p w:rsidR="003D189F" w:rsidRDefault="00F47FDB" w:rsidP="009D0A2A">
      <w:pPr>
        <w:ind w:left="720" w:hanging="720"/>
        <w:rPr>
          <w:sz w:val="24"/>
          <w:szCs w:val="24"/>
        </w:rPr>
      </w:pPr>
      <w:r>
        <w:rPr>
          <w:sz w:val="24"/>
          <w:szCs w:val="24"/>
        </w:rPr>
        <w:t>5.9</w:t>
      </w:r>
      <w:r>
        <w:rPr>
          <w:sz w:val="24"/>
          <w:szCs w:val="24"/>
        </w:rPr>
        <w:tab/>
      </w:r>
      <w:r w:rsidRPr="00F47FDB">
        <w:rPr>
          <w:sz w:val="24"/>
          <w:szCs w:val="24"/>
        </w:rPr>
        <w:t>Two datasets were acquired from the Business Services Organisation (BSO)</w:t>
      </w:r>
      <w:r>
        <w:rPr>
          <w:sz w:val="24"/>
          <w:szCs w:val="24"/>
        </w:rPr>
        <w:t xml:space="preserve"> to derive the updated weightings: (i) a dispensing dataset (to create the numerator) and (ii) a population dataset of GP registered patients (to create the denominator).</w:t>
      </w:r>
    </w:p>
    <w:p w:rsidR="00F47FDB" w:rsidRPr="00F47FDB" w:rsidRDefault="00F47FDB" w:rsidP="00231B4E">
      <w:pPr>
        <w:spacing w:after="120" w:line="240" w:lineRule="auto"/>
        <w:ind w:left="720" w:hanging="720"/>
        <w:rPr>
          <w:b/>
          <w:i/>
          <w:sz w:val="24"/>
          <w:szCs w:val="24"/>
        </w:rPr>
      </w:pPr>
      <w:r w:rsidRPr="00F47FDB">
        <w:rPr>
          <w:b/>
          <w:i/>
          <w:sz w:val="24"/>
          <w:szCs w:val="24"/>
        </w:rPr>
        <w:t>Dispensing Dataset</w:t>
      </w:r>
    </w:p>
    <w:p w:rsidR="003D189F" w:rsidRPr="00F47FDB" w:rsidRDefault="00F47FDB" w:rsidP="009D0A2A">
      <w:pPr>
        <w:ind w:left="720" w:hanging="720"/>
        <w:rPr>
          <w:sz w:val="24"/>
          <w:szCs w:val="24"/>
        </w:rPr>
      </w:pPr>
      <w:r w:rsidRPr="00F47FDB">
        <w:rPr>
          <w:sz w:val="24"/>
          <w:szCs w:val="24"/>
        </w:rPr>
        <w:t>5.10</w:t>
      </w:r>
      <w:r>
        <w:rPr>
          <w:sz w:val="24"/>
          <w:szCs w:val="24"/>
        </w:rPr>
        <w:tab/>
        <w:t>The dispensing dataset consisted of 34.1m items, extracted by individual item with patient’s age and gender attached to each item (see paragraphs 5.12 for information on exclusions).  The age of the patient was determined as at mid-point October 2013.  The patient’s GP practice was determined as the practice the patient was registered to when the script was prescribed.  The items included were prescribed by GPs and/or nurses within the 351 GP practices in operation during 2013/14 and subsequently presented for dispensing by a community pharmacist, dispensing doctor or appliance contractor.  Only items prescribed and subsequently dispensed were included in the dataset; for example, if a patient does not take their script to a pharmacy to be dispensed</w:t>
      </w:r>
      <w:r w:rsidR="00EF550C">
        <w:rPr>
          <w:sz w:val="24"/>
          <w:szCs w:val="24"/>
        </w:rPr>
        <w:t>,</w:t>
      </w:r>
      <w:r>
        <w:rPr>
          <w:sz w:val="24"/>
          <w:szCs w:val="24"/>
        </w:rPr>
        <w:t xml:space="preserve"> then no information about that script can be captured in the BSO enhanced prescribing database.  As the formula is concerned with actual costs incurred by GP practices</w:t>
      </w:r>
      <w:r w:rsidR="00161BCB">
        <w:rPr>
          <w:sz w:val="24"/>
          <w:szCs w:val="24"/>
        </w:rPr>
        <w:t xml:space="preserve"> </w:t>
      </w:r>
      <w:r w:rsidR="00161BCB">
        <w:rPr>
          <w:sz w:val="24"/>
          <w:szCs w:val="24"/>
        </w:rPr>
        <w:lastRenderedPageBreak/>
        <w:t>(that is,</w:t>
      </w:r>
      <w:r>
        <w:rPr>
          <w:sz w:val="24"/>
          <w:szCs w:val="24"/>
        </w:rPr>
        <w:t xml:space="preserve"> prescribed and subsequently dispensed), this is therefore the appropriate numerator from which to derive the relative cost weights.</w:t>
      </w:r>
    </w:p>
    <w:p w:rsidR="00F47FDB" w:rsidRDefault="00F47FDB" w:rsidP="009D0A2A">
      <w:pPr>
        <w:ind w:left="720" w:hanging="720"/>
        <w:rPr>
          <w:sz w:val="24"/>
          <w:szCs w:val="24"/>
        </w:rPr>
      </w:pPr>
      <w:r>
        <w:rPr>
          <w:sz w:val="24"/>
          <w:szCs w:val="24"/>
        </w:rPr>
        <w:t>5.11</w:t>
      </w:r>
      <w:r w:rsidR="00161BCB">
        <w:rPr>
          <w:sz w:val="24"/>
          <w:szCs w:val="24"/>
        </w:rPr>
        <w:tab/>
        <w:t>The gross ingredient cost (cost of drugs before discount and excluding dispensing fees) of the items contained in the dataset was £347.4m.  Gross ingredient costs have been analysed as these are consistent with the GP practice monthly prescribing statements and the Prescription Costs Analysis (PCA).  Here we are not concerned with the community pharmacy arrangements and therefore we want to analyse costs prior to any discounts that are applied when community pharmacists are reimbursed for the cost of medicines they have purchased and excluding any dispensing fees associated with the dispensing of these medicines.</w:t>
      </w:r>
    </w:p>
    <w:p w:rsidR="00161BCB" w:rsidRDefault="00161BCB" w:rsidP="009D0A2A">
      <w:pPr>
        <w:ind w:left="720" w:hanging="720"/>
        <w:rPr>
          <w:sz w:val="24"/>
          <w:szCs w:val="24"/>
        </w:rPr>
      </w:pPr>
      <w:r>
        <w:rPr>
          <w:sz w:val="24"/>
          <w:szCs w:val="24"/>
        </w:rPr>
        <w:t>5.12</w:t>
      </w:r>
      <w:r>
        <w:rPr>
          <w:sz w:val="24"/>
          <w:szCs w:val="24"/>
        </w:rPr>
        <w:tab/>
        <w:t>During 2013/14, the BSO recorded over 40 million prescription items.  The following exclusions applied to the data in order to produce the appropriate dataset for NI-PU derivation.  These exclusions resulted in 37.6m items being eligible for analysis.  However, 9.3% of these eligible items did not have patient details captured and had to be excluded, resulting in 34.1m items for analysis.  Details of these exclusions are given below:</w:t>
      </w:r>
    </w:p>
    <w:p w:rsidR="00161BCB" w:rsidRDefault="00161BCB" w:rsidP="000100C8">
      <w:pPr>
        <w:ind w:left="1440" w:hanging="720"/>
        <w:rPr>
          <w:sz w:val="24"/>
          <w:szCs w:val="24"/>
        </w:rPr>
      </w:pPr>
      <w:r>
        <w:rPr>
          <w:sz w:val="24"/>
          <w:szCs w:val="24"/>
        </w:rPr>
        <w:t>(i)</w:t>
      </w:r>
      <w:r>
        <w:rPr>
          <w:sz w:val="24"/>
          <w:szCs w:val="24"/>
        </w:rPr>
        <w:tab/>
        <w:t xml:space="preserve">Fees, e.g. </w:t>
      </w:r>
      <w:r w:rsidR="000100C8">
        <w:rPr>
          <w:sz w:val="24"/>
          <w:szCs w:val="24"/>
        </w:rPr>
        <w:t>multiple dispensing fees, repeat dispensing intervention and non-intervention fees and sexual health fees.  These fees are coded within BSO and recorded in a manner that makes them appear as an item; they are fees paid to community pharmacists and not actual prescription items.</w:t>
      </w:r>
    </w:p>
    <w:p w:rsidR="000100C8" w:rsidRDefault="000100C8" w:rsidP="000100C8">
      <w:pPr>
        <w:ind w:left="1440" w:hanging="720"/>
        <w:rPr>
          <w:sz w:val="24"/>
          <w:szCs w:val="24"/>
        </w:rPr>
      </w:pPr>
      <w:r>
        <w:rPr>
          <w:sz w:val="24"/>
          <w:szCs w:val="24"/>
        </w:rPr>
        <w:t>(ii)</w:t>
      </w:r>
      <w:r>
        <w:rPr>
          <w:sz w:val="24"/>
          <w:szCs w:val="24"/>
        </w:rPr>
        <w:tab/>
        <w:t>Hospice prescribing and any prescribing other than those attached to GP practices, e.g. out-of-hours centres and scripts issued by general dental practitioners.  The formula is only concerned with making allocations to GP practices.</w:t>
      </w:r>
    </w:p>
    <w:p w:rsidR="000100C8" w:rsidRDefault="000100C8" w:rsidP="000100C8">
      <w:pPr>
        <w:ind w:left="1440" w:hanging="720"/>
        <w:rPr>
          <w:sz w:val="24"/>
          <w:szCs w:val="24"/>
        </w:rPr>
      </w:pPr>
      <w:r>
        <w:rPr>
          <w:sz w:val="24"/>
          <w:szCs w:val="24"/>
        </w:rPr>
        <w:t>(iii)</w:t>
      </w:r>
      <w:r>
        <w:rPr>
          <w:sz w:val="24"/>
          <w:szCs w:val="24"/>
        </w:rPr>
        <w:tab/>
        <w:t xml:space="preserve">Stock items which are items commonly required </w:t>
      </w:r>
      <w:proofErr w:type="gramStart"/>
      <w:r>
        <w:rPr>
          <w:sz w:val="24"/>
          <w:szCs w:val="24"/>
        </w:rPr>
        <w:t>to be</w:t>
      </w:r>
      <w:proofErr w:type="gramEnd"/>
      <w:r>
        <w:rPr>
          <w:sz w:val="24"/>
          <w:szCs w:val="24"/>
        </w:rPr>
        <w:t xml:space="preserve"> on-hand within GP practices for direct administration to patients by GPs and their staff.</w:t>
      </w:r>
    </w:p>
    <w:p w:rsidR="000100C8" w:rsidRDefault="000100C8" w:rsidP="000100C8">
      <w:pPr>
        <w:ind w:left="1440" w:hanging="720"/>
        <w:rPr>
          <w:sz w:val="24"/>
          <w:szCs w:val="24"/>
        </w:rPr>
      </w:pPr>
      <w:proofErr w:type="gramStart"/>
      <w:r>
        <w:rPr>
          <w:sz w:val="24"/>
          <w:szCs w:val="24"/>
        </w:rPr>
        <w:t>(iv)</w:t>
      </w:r>
      <w:r>
        <w:rPr>
          <w:sz w:val="24"/>
          <w:szCs w:val="24"/>
        </w:rPr>
        <w:tab/>
        <w:t>Items</w:t>
      </w:r>
      <w:proofErr w:type="gramEnd"/>
      <w:r>
        <w:rPr>
          <w:sz w:val="24"/>
          <w:szCs w:val="24"/>
        </w:rPr>
        <w:t xml:space="preserve"> on substitute prescribing forms (SP1 and SP2 forms) which involve supervised prescribing of medication as part of treatment for opiate dependence.</w:t>
      </w:r>
    </w:p>
    <w:p w:rsidR="000100C8" w:rsidRPr="00F47FDB" w:rsidRDefault="000100C8" w:rsidP="000100C8">
      <w:pPr>
        <w:ind w:left="1440" w:hanging="720"/>
        <w:rPr>
          <w:sz w:val="24"/>
          <w:szCs w:val="24"/>
        </w:rPr>
      </w:pPr>
      <w:r>
        <w:rPr>
          <w:sz w:val="24"/>
          <w:szCs w:val="24"/>
        </w:rPr>
        <w:t xml:space="preserve">(v) </w:t>
      </w:r>
      <w:r>
        <w:rPr>
          <w:sz w:val="24"/>
          <w:szCs w:val="24"/>
        </w:rPr>
        <w:tab/>
        <w:t>Items on the high cost drug list for 2013/14.  At GP practice level</w:t>
      </w:r>
      <w:r w:rsidR="003041B4">
        <w:rPr>
          <w:sz w:val="24"/>
          <w:szCs w:val="24"/>
        </w:rPr>
        <w:t>,</w:t>
      </w:r>
      <w:r>
        <w:rPr>
          <w:sz w:val="24"/>
          <w:szCs w:val="24"/>
        </w:rPr>
        <w:t xml:space="preserve"> one of the many pressures placed on the prescribing budget is high cost items.  To relieve practices of the financial responsibilities of dealing with very high cost outlying prescribing (much of which are initiated in secondary care), these items are managed by means of a top-slice budget and are not funded via the weighted capitation formula.  Items on the high cost list, funded via the top-slice, needed to be excluded from the analysis.  The expensive drug list is determined at the start of the financial year and for 2013/14 this was defined as:  “drugs for which the annual cost at daily</w:t>
      </w:r>
      <w:r w:rsidR="0060417E">
        <w:rPr>
          <w:sz w:val="24"/>
          <w:szCs w:val="24"/>
        </w:rPr>
        <w:t xml:space="preserve"> defined dosage (or average usage if no DDD available) is greater than £2,500 but only where all strengths and types of the drug meet the criteria”.  </w:t>
      </w:r>
      <w:r w:rsidR="003041B4">
        <w:rPr>
          <w:sz w:val="24"/>
          <w:szCs w:val="24"/>
        </w:rPr>
        <w:t>F</w:t>
      </w:r>
      <w:r w:rsidR="0060417E">
        <w:rPr>
          <w:sz w:val="24"/>
          <w:szCs w:val="24"/>
        </w:rPr>
        <w:t>or example, if a drug is produced in 4 strengths and 3 meet the criteria and one does not, then non</w:t>
      </w:r>
      <w:r w:rsidR="009566A4">
        <w:rPr>
          <w:sz w:val="24"/>
          <w:szCs w:val="24"/>
        </w:rPr>
        <w:t>e</w:t>
      </w:r>
      <w:r w:rsidR="0060417E">
        <w:rPr>
          <w:sz w:val="24"/>
          <w:szCs w:val="24"/>
        </w:rPr>
        <w:t xml:space="preserve"> would have been included on the list.</w:t>
      </w:r>
    </w:p>
    <w:p w:rsidR="00F47FDB" w:rsidRPr="00F47FDB" w:rsidRDefault="0060417E" w:rsidP="0060417E">
      <w:pPr>
        <w:ind w:left="1440" w:hanging="720"/>
        <w:rPr>
          <w:sz w:val="24"/>
          <w:szCs w:val="24"/>
        </w:rPr>
      </w:pPr>
      <w:proofErr w:type="gramStart"/>
      <w:r>
        <w:rPr>
          <w:sz w:val="24"/>
          <w:szCs w:val="24"/>
        </w:rPr>
        <w:lastRenderedPageBreak/>
        <w:t>(vi)</w:t>
      </w:r>
      <w:r>
        <w:rPr>
          <w:sz w:val="24"/>
          <w:szCs w:val="24"/>
        </w:rPr>
        <w:tab/>
        <w:t>Items</w:t>
      </w:r>
      <w:proofErr w:type="gramEnd"/>
      <w:r>
        <w:rPr>
          <w:sz w:val="24"/>
          <w:szCs w:val="24"/>
        </w:rPr>
        <w:t xml:space="preserve"> where the patient’s health and social care number was not captured (due to the barcode on the script being damaged or the script being handwritten) subsequently could not have patient details attached to that particular item.  These items were not exclusions as above</w:t>
      </w:r>
      <w:r w:rsidR="003041B4">
        <w:rPr>
          <w:sz w:val="24"/>
          <w:szCs w:val="24"/>
        </w:rPr>
        <w:t>,</w:t>
      </w:r>
      <w:r>
        <w:rPr>
          <w:sz w:val="24"/>
          <w:szCs w:val="24"/>
        </w:rPr>
        <w:t xml:space="preserve"> but the omission of patient details meant technically that </w:t>
      </w:r>
      <w:r w:rsidR="003041B4">
        <w:rPr>
          <w:sz w:val="24"/>
          <w:szCs w:val="24"/>
        </w:rPr>
        <w:t xml:space="preserve">they </w:t>
      </w:r>
      <w:r>
        <w:rPr>
          <w:sz w:val="24"/>
          <w:szCs w:val="24"/>
        </w:rPr>
        <w:t xml:space="preserve">could not be included.  </w:t>
      </w:r>
    </w:p>
    <w:p w:rsidR="00B7315E" w:rsidRPr="00B7315E" w:rsidRDefault="00B7315E" w:rsidP="006B284F">
      <w:pPr>
        <w:spacing w:after="120" w:line="240" w:lineRule="auto"/>
        <w:ind w:left="720" w:right="-113" w:hanging="720"/>
        <w:rPr>
          <w:rFonts w:cs="Arial"/>
          <w:b/>
          <w:i/>
          <w:sz w:val="24"/>
          <w:szCs w:val="24"/>
        </w:rPr>
      </w:pPr>
      <w:r w:rsidRPr="00B7315E">
        <w:rPr>
          <w:rFonts w:cs="Arial"/>
          <w:b/>
          <w:i/>
          <w:sz w:val="24"/>
          <w:szCs w:val="24"/>
        </w:rPr>
        <w:t>Population Dataset (denominator)</w:t>
      </w:r>
    </w:p>
    <w:p w:rsidR="00B7315E" w:rsidRPr="00B7315E" w:rsidRDefault="00B7315E" w:rsidP="00B7315E">
      <w:pPr>
        <w:ind w:left="720" w:hanging="720"/>
        <w:rPr>
          <w:rFonts w:eastAsia="Calibri" w:cs="Arial"/>
          <w:sz w:val="24"/>
          <w:szCs w:val="24"/>
        </w:rPr>
      </w:pPr>
      <w:r>
        <w:rPr>
          <w:rFonts w:cs="Arial"/>
          <w:sz w:val="24"/>
          <w:szCs w:val="24"/>
        </w:rPr>
        <w:t>5.13</w:t>
      </w:r>
      <w:r w:rsidRPr="00B7315E">
        <w:rPr>
          <w:rFonts w:cs="Arial"/>
          <w:sz w:val="24"/>
          <w:szCs w:val="24"/>
        </w:rPr>
        <w:tab/>
        <w:t xml:space="preserve">The appropriate denominator for deriving NI-PU is all patients who “had the potential to be prescribed a medicine or product” and not just those patients who actually received an item during 2013/14.  This dataset therefore consisted of all patients registered with GP practices during 2013/14.  </w:t>
      </w:r>
      <w:r w:rsidRPr="00B7315E">
        <w:rPr>
          <w:rFonts w:eastAsia="Calibri" w:cs="Arial"/>
          <w:sz w:val="24"/>
          <w:szCs w:val="24"/>
        </w:rPr>
        <w:t>In terms of patient details (age a</w:t>
      </w:r>
      <w:r w:rsidR="00A531FC">
        <w:rPr>
          <w:rFonts w:eastAsia="Calibri" w:cs="Arial"/>
          <w:sz w:val="24"/>
          <w:szCs w:val="24"/>
        </w:rPr>
        <w:t>nd GP practice of registration),</w:t>
      </w:r>
      <w:r w:rsidRPr="00B7315E">
        <w:rPr>
          <w:rFonts w:eastAsia="Calibri" w:cs="Arial"/>
          <w:sz w:val="24"/>
          <w:szCs w:val="24"/>
        </w:rPr>
        <w:t xml:space="preserve"> given that patient details can alter over the course of the year, data at mid-point October 2013 was provided.  The dataset was required to capture all registered patients during the 2013-14 year and therefore some patients would have left the NI GP list or joined the list before/after October 2013; the patient details closest to October 2013 were therefore provided in these cases.</w:t>
      </w:r>
    </w:p>
    <w:p w:rsidR="00B7315E" w:rsidRPr="00B7315E" w:rsidRDefault="00B7315E" w:rsidP="00B7315E">
      <w:pPr>
        <w:ind w:left="720" w:right="-113" w:hanging="720"/>
        <w:rPr>
          <w:rFonts w:cs="Arial"/>
          <w:b/>
          <w:sz w:val="24"/>
          <w:szCs w:val="24"/>
        </w:rPr>
      </w:pPr>
      <w:r>
        <w:rPr>
          <w:rFonts w:cs="Arial"/>
          <w:sz w:val="24"/>
          <w:szCs w:val="24"/>
        </w:rPr>
        <w:t>5.14</w:t>
      </w:r>
      <w:r w:rsidRPr="00B7315E">
        <w:rPr>
          <w:rFonts w:cs="Arial"/>
          <w:sz w:val="24"/>
          <w:szCs w:val="24"/>
        </w:rPr>
        <w:tab/>
        <w:t xml:space="preserve">Table </w:t>
      </w:r>
      <w:r>
        <w:rPr>
          <w:rFonts w:cs="Arial"/>
          <w:sz w:val="24"/>
          <w:szCs w:val="24"/>
        </w:rPr>
        <w:t>5</w:t>
      </w:r>
      <w:r w:rsidRPr="00B7315E">
        <w:rPr>
          <w:rFonts w:cs="Arial"/>
          <w:sz w:val="24"/>
          <w:szCs w:val="24"/>
        </w:rPr>
        <w:t xml:space="preserve">.1 shows the numerators (ingredient cost before discount) and denominators (registered patients) and the costs per head for each age-gender group.  These per capita costs are then standardised around the minimum to produce relative cost weights (see Table </w:t>
      </w:r>
      <w:r>
        <w:rPr>
          <w:rFonts w:cs="Arial"/>
          <w:sz w:val="24"/>
          <w:szCs w:val="24"/>
        </w:rPr>
        <w:t>5</w:t>
      </w:r>
      <w:r w:rsidRPr="00B7315E">
        <w:rPr>
          <w:rFonts w:cs="Arial"/>
          <w:sz w:val="24"/>
          <w:szCs w:val="24"/>
        </w:rPr>
        <w:t xml:space="preserve">.2 and Figure </w:t>
      </w:r>
      <w:r>
        <w:rPr>
          <w:rFonts w:cs="Arial"/>
          <w:sz w:val="24"/>
          <w:szCs w:val="24"/>
        </w:rPr>
        <w:t>5</w:t>
      </w:r>
      <w:r w:rsidRPr="00B7315E">
        <w:rPr>
          <w:rFonts w:cs="Arial"/>
          <w:sz w:val="24"/>
          <w:szCs w:val="24"/>
        </w:rPr>
        <w:t>.1).  Analysis was initially carried out by single years of age to examine whether the natural break points in costs per head still aligned with the historic age groupings.  The charting of costs per head by single ages confirmed that the age groups were still appropriate.</w:t>
      </w:r>
      <w:r w:rsidR="00416351">
        <w:rPr>
          <w:rFonts w:cs="Arial"/>
          <w:sz w:val="24"/>
          <w:szCs w:val="24"/>
        </w:rPr>
        <w:t xml:space="preserve">  The peer reviewer raised the issue of an ageing population and whether it would be more appropriate to split the 75+ age band into 75-84 and 85+.  We revisited the prescribing costs per head splitting the 75+ age band as suggested and creating relative weights for these new age bands; this made no material difference to the weights that would be applied and therefore the age bands have not be revised given the amount of time involved to revise all analysis and application calculations.</w:t>
      </w:r>
    </w:p>
    <w:p w:rsidR="00B7315E" w:rsidRPr="00B7315E" w:rsidRDefault="00B7315E" w:rsidP="00B7315E">
      <w:pPr>
        <w:spacing w:after="120" w:line="240" w:lineRule="auto"/>
        <w:ind w:left="2160" w:right="-113" w:hanging="2160"/>
        <w:rPr>
          <w:rFonts w:cs="Arial"/>
          <w:b/>
          <w:sz w:val="24"/>
          <w:szCs w:val="24"/>
        </w:rPr>
      </w:pPr>
      <w:r w:rsidRPr="00B7315E">
        <w:rPr>
          <w:rFonts w:cs="Arial"/>
          <w:b/>
          <w:sz w:val="24"/>
          <w:szCs w:val="24"/>
        </w:rPr>
        <w:t>Table 5.1 Prescribing Costs, Registered Patients, Cost per Head &amp; Relative Cost Weights</w:t>
      </w:r>
    </w:p>
    <w:tbl>
      <w:tblPr>
        <w:tblStyle w:val="TableGrid"/>
        <w:tblW w:w="10065" w:type="dxa"/>
        <w:tblInd w:w="108" w:type="dxa"/>
        <w:tblLook w:val="04A0"/>
      </w:tblPr>
      <w:tblGrid>
        <w:gridCol w:w="847"/>
        <w:gridCol w:w="1431"/>
        <w:gridCol w:w="1431"/>
        <w:gridCol w:w="1040"/>
        <w:gridCol w:w="1116"/>
        <w:gridCol w:w="1007"/>
        <w:gridCol w:w="1110"/>
        <w:gridCol w:w="946"/>
        <w:gridCol w:w="1137"/>
      </w:tblGrid>
      <w:tr w:rsidR="00B7315E" w:rsidRPr="00B7315E" w:rsidTr="00B7315E">
        <w:tc>
          <w:tcPr>
            <w:tcW w:w="850" w:type="dxa"/>
            <w:vMerge w:val="restart"/>
            <w:vAlign w:val="center"/>
          </w:tcPr>
          <w:p w:rsidR="00B7315E" w:rsidRPr="00B7315E" w:rsidRDefault="00B7315E" w:rsidP="00B7315E">
            <w:pPr>
              <w:rPr>
                <w:rFonts w:cs="Arial"/>
                <w:b/>
                <w:sz w:val="24"/>
                <w:szCs w:val="24"/>
              </w:rPr>
            </w:pPr>
            <w:r w:rsidRPr="00B7315E">
              <w:rPr>
                <w:rFonts w:cs="Arial"/>
                <w:b/>
                <w:sz w:val="24"/>
                <w:szCs w:val="24"/>
              </w:rPr>
              <w:t>Age Group</w:t>
            </w:r>
          </w:p>
        </w:tc>
        <w:tc>
          <w:tcPr>
            <w:tcW w:w="2742" w:type="dxa"/>
            <w:gridSpan w:val="2"/>
          </w:tcPr>
          <w:p w:rsidR="00B7315E" w:rsidRPr="00B7315E" w:rsidRDefault="00B7315E" w:rsidP="00B7315E">
            <w:pPr>
              <w:jc w:val="center"/>
              <w:rPr>
                <w:rFonts w:cs="Arial"/>
                <w:b/>
                <w:sz w:val="24"/>
                <w:szCs w:val="24"/>
              </w:rPr>
            </w:pPr>
            <w:r w:rsidRPr="00B7315E">
              <w:rPr>
                <w:rFonts w:cs="Arial"/>
                <w:b/>
                <w:sz w:val="24"/>
                <w:szCs w:val="24"/>
              </w:rPr>
              <w:t>Prescribing Costs</w:t>
            </w:r>
          </w:p>
          <w:p w:rsidR="00B7315E" w:rsidRPr="00B7315E" w:rsidRDefault="00B7315E" w:rsidP="00B7315E">
            <w:pPr>
              <w:jc w:val="center"/>
              <w:rPr>
                <w:rFonts w:cs="Arial"/>
                <w:b/>
                <w:sz w:val="24"/>
                <w:szCs w:val="24"/>
              </w:rPr>
            </w:pPr>
            <w:r w:rsidRPr="00B7315E">
              <w:rPr>
                <w:rFonts w:cs="Arial"/>
                <w:b/>
                <w:sz w:val="24"/>
                <w:szCs w:val="24"/>
              </w:rPr>
              <w:t>Items Paid in 2013/14</w:t>
            </w:r>
          </w:p>
        </w:tc>
        <w:tc>
          <w:tcPr>
            <w:tcW w:w="2216" w:type="dxa"/>
            <w:gridSpan w:val="2"/>
          </w:tcPr>
          <w:p w:rsidR="00B7315E" w:rsidRPr="00B7315E" w:rsidRDefault="00B7315E" w:rsidP="00B7315E">
            <w:pPr>
              <w:jc w:val="center"/>
              <w:rPr>
                <w:rFonts w:cs="Arial"/>
                <w:b/>
                <w:sz w:val="24"/>
                <w:szCs w:val="24"/>
              </w:rPr>
            </w:pPr>
            <w:r w:rsidRPr="00B7315E">
              <w:rPr>
                <w:rFonts w:cs="Arial"/>
                <w:b/>
                <w:sz w:val="24"/>
                <w:szCs w:val="24"/>
              </w:rPr>
              <w:t>Registered Patients</w:t>
            </w:r>
          </w:p>
          <w:p w:rsidR="00B7315E" w:rsidRPr="00B7315E" w:rsidRDefault="00B7315E" w:rsidP="00B7315E">
            <w:pPr>
              <w:jc w:val="center"/>
              <w:rPr>
                <w:rFonts w:cs="Arial"/>
                <w:b/>
                <w:sz w:val="24"/>
                <w:szCs w:val="24"/>
              </w:rPr>
            </w:pPr>
            <w:r w:rsidRPr="00B7315E">
              <w:rPr>
                <w:rFonts w:cs="Arial"/>
                <w:b/>
                <w:sz w:val="24"/>
                <w:szCs w:val="24"/>
              </w:rPr>
              <w:t>During 2013/14</w:t>
            </w:r>
          </w:p>
        </w:tc>
        <w:tc>
          <w:tcPr>
            <w:tcW w:w="2088" w:type="dxa"/>
            <w:gridSpan w:val="2"/>
          </w:tcPr>
          <w:p w:rsidR="00B7315E" w:rsidRPr="00B7315E" w:rsidRDefault="00B7315E" w:rsidP="00B7315E">
            <w:pPr>
              <w:jc w:val="center"/>
              <w:rPr>
                <w:rFonts w:cs="Arial"/>
                <w:b/>
                <w:sz w:val="24"/>
                <w:szCs w:val="24"/>
              </w:rPr>
            </w:pPr>
            <w:r w:rsidRPr="00B7315E">
              <w:rPr>
                <w:rFonts w:cs="Arial"/>
                <w:b/>
                <w:sz w:val="24"/>
                <w:szCs w:val="24"/>
              </w:rPr>
              <w:t>Prescribing Costs per Head</w:t>
            </w:r>
          </w:p>
        </w:tc>
        <w:tc>
          <w:tcPr>
            <w:tcW w:w="2169" w:type="dxa"/>
            <w:gridSpan w:val="2"/>
          </w:tcPr>
          <w:p w:rsidR="00B7315E" w:rsidRPr="00B7315E" w:rsidRDefault="00B7315E" w:rsidP="00B7315E">
            <w:pPr>
              <w:jc w:val="center"/>
              <w:rPr>
                <w:rFonts w:cs="Arial"/>
                <w:b/>
                <w:sz w:val="24"/>
                <w:szCs w:val="24"/>
              </w:rPr>
            </w:pPr>
            <w:r w:rsidRPr="00B7315E">
              <w:rPr>
                <w:rFonts w:cs="Arial"/>
                <w:b/>
                <w:sz w:val="24"/>
                <w:szCs w:val="24"/>
              </w:rPr>
              <w:t>Relative Cost Weights</w:t>
            </w:r>
          </w:p>
        </w:tc>
      </w:tr>
      <w:tr w:rsidR="00B7315E" w:rsidRPr="00B7315E" w:rsidTr="00B7315E">
        <w:tc>
          <w:tcPr>
            <w:tcW w:w="850" w:type="dxa"/>
            <w:vMerge/>
          </w:tcPr>
          <w:p w:rsidR="00B7315E" w:rsidRPr="00B7315E" w:rsidRDefault="00B7315E" w:rsidP="00B7315E">
            <w:pPr>
              <w:rPr>
                <w:rFonts w:cs="Arial"/>
                <w:b/>
                <w:sz w:val="24"/>
                <w:szCs w:val="24"/>
              </w:rPr>
            </w:pPr>
          </w:p>
        </w:tc>
        <w:tc>
          <w:tcPr>
            <w:tcW w:w="1413" w:type="dxa"/>
          </w:tcPr>
          <w:p w:rsidR="00B7315E" w:rsidRPr="00B7315E" w:rsidRDefault="00B7315E" w:rsidP="00B7315E">
            <w:pPr>
              <w:jc w:val="center"/>
              <w:rPr>
                <w:rFonts w:cs="Arial"/>
                <w:b/>
                <w:sz w:val="24"/>
                <w:szCs w:val="24"/>
              </w:rPr>
            </w:pPr>
            <w:r w:rsidRPr="00B7315E">
              <w:rPr>
                <w:rFonts w:cs="Arial"/>
                <w:b/>
                <w:sz w:val="24"/>
                <w:szCs w:val="24"/>
              </w:rPr>
              <w:t>Males</w:t>
            </w:r>
          </w:p>
        </w:tc>
        <w:tc>
          <w:tcPr>
            <w:tcW w:w="1329" w:type="dxa"/>
          </w:tcPr>
          <w:p w:rsidR="00B7315E" w:rsidRPr="00B7315E" w:rsidRDefault="00B7315E" w:rsidP="00B7315E">
            <w:pPr>
              <w:jc w:val="center"/>
              <w:rPr>
                <w:rFonts w:cs="Arial"/>
                <w:b/>
                <w:sz w:val="24"/>
                <w:szCs w:val="24"/>
              </w:rPr>
            </w:pPr>
            <w:r w:rsidRPr="00B7315E">
              <w:rPr>
                <w:rFonts w:cs="Arial"/>
                <w:b/>
                <w:sz w:val="24"/>
                <w:szCs w:val="24"/>
              </w:rPr>
              <w:t>Females</w:t>
            </w:r>
          </w:p>
        </w:tc>
        <w:tc>
          <w:tcPr>
            <w:tcW w:w="1058" w:type="dxa"/>
          </w:tcPr>
          <w:p w:rsidR="00B7315E" w:rsidRPr="00B7315E" w:rsidRDefault="00B7315E" w:rsidP="00B7315E">
            <w:pPr>
              <w:jc w:val="center"/>
              <w:rPr>
                <w:rFonts w:cs="Arial"/>
                <w:b/>
                <w:sz w:val="24"/>
                <w:szCs w:val="24"/>
              </w:rPr>
            </w:pPr>
            <w:r w:rsidRPr="00B7315E">
              <w:rPr>
                <w:rFonts w:cs="Arial"/>
                <w:b/>
                <w:sz w:val="24"/>
                <w:szCs w:val="24"/>
              </w:rPr>
              <w:t>Males</w:t>
            </w:r>
          </w:p>
        </w:tc>
        <w:tc>
          <w:tcPr>
            <w:tcW w:w="1158" w:type="dxa"/>
          </w:tcPr>
          <w:p w:rsidR="00B7315E" w:rsidRPr="00B7315E" w:rsidRDefault="00B7315E" w:rsidP="00B7315E">
            <w:pPr>
              <w:jc w:val="center"/>
              <w:rPr>
                <w:rFonts w:cs="Arial"/>
                <w:b/>
                <w:sz w:val="24"/>
                <w:szCs w:val="24"/>
              </w:rPr>
            </w:pPr>
            <w:r w:rsidRPr="00B7315E">
              <w:rPr>
                <w:rFonts w:cs="Arial"/>
                <w:b/>
                <w:sz w:val="24"/>
                <w:szCs w:val="24"/>
              </w:rPr>
              <w:t>Females</w:t>
            </w:r>
          </w:p>
        </w:tc>
        <w:tc>
          <w:tcPr>
            <w:tcW w:w="939" w:type="dxa"/>
          </w:tcPr>
          <w:p w:rsidR="00B7315E" w:rsidRPr="00B7315E" w:rsidRDefault="00B7315E" w:rsidP="00B7315E">
            <w:pPr>
              <w:jc w:val="center"/>
              <w:rPr>
                <w:rFonts w:cs="Arial"/>
                <w:b/>
                <w:sz w:val="24"/>
                <w:szCs w:val="24"/>
              </w:rPr>
            </w:pPr>
            <w:r w:rsidRPr="00B7315E">
              <w:rPr>
                <w:rFonts w:cs="Arial"/>
                <w:b/>
                <w:sz w:val="24"/>
                <w:szCs w:val="24"/>
              </w:rPr>
              <w:t>Males</w:t>
            </w:r>
          </w:p>
        </w:tc>
        <w:tc>
          <w:tcPr>
            <w:tcW w:w="1149" w:type="dxa"/>
          </w:tcPr>
          <w:p w:rsidR="00B7315E" w:rsidRPr="00B7315E" w:rsidRDefault="00B7315E" w:rsidP="00B7315E">
            <w:pPr>
              <w:jc w:val="center"/>
              <w:rPr>
                <w:rFonts w:cs="Arial"/>
                <w:b/>
                <w:sz w:val="24"/>
                <w:szCs w:val="24"/>
              </w:rPr>
            </w:pPr>
            <w:r w:rsidRPr="00B7315E">
              <w:rPr>
                <w:rFonts w:cs="Arial"/>
                <w:b/>
                <w:sz w:val="24"/>
                <w:szCs w:val="24"/>
              </w:rPr>
              <w:t>Females</w:t>
            </w:r>
          </w:p>
        </w:tc>
        <w:tc>
          <w:tcPr>
            <w:tcW w:w="979" w:type="dxa"/>
          </w:tcPr>
          <w:p w:rsidR="00B7315E" w:rsidRPr="00B7315E" w:rsidRDefault="00B7315E" w:rsidP="00B7315E">
            <w:pPr>
              <w:jc w:val="center"/>
              <w:rPr>
                <w:rFonts w:cs="Arial"/>
                <w:b/>
                <w:sz w:val="24"/>
                <w:szCs w:val="24"/>
              </w:rPr>
            </w:pPr>
            <w:r w:rsidRPr="00B7315E">
              <w:rPr>
                <w:rFonts w:cs="Arial"/>
                <w:b/>
                <w:sz w:val="24"/>
                <w:szCs w:val="24"/>
              </w:rPr>
              <w:t>Males</w:t>
            </w:r>
          </w:p>
        </w:tc>
        <w:tc>
          <w:tcPr>
            <w:tcW w:w="1190" w:type="dxa"/>
          </w:tcPr>
          <w:p w:rsidR="00B7315E" w:rsidRPr="00B7315E" w:rsidRDefault="00B7315E" w:rsidP="00B7315E">
            <w:pPr>
              <w:jc w:val="center"/>
              <w:rPr>
                <w:rFonts w:cs="Arial"/>
                <w:b/>
                <w:sz w:val="24"/>
                <w:szCs w:val="24"/>
              </w:rPr>
            </w:pPr>
            <w:r w:rsidRPr="00B7315E">
              <w:rPr>
                <w:rFonts w:cs="Arial"/>
                <w:b/>
                <w:sz w:val="24"/>
                <w:szCs w:val="24"/>
              </w:rPr>
              <w:t>Females</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0-4</w:t>
            </w:r>
          </w:p>
        </w:tc>
        <w:tc>
          <w:tcPr>
            <w:tcW w:w="1413" w:type="dxa"/>
          </w:tcPr>
          <w:p w:rsidR="00B7315E" w:rsidRPr="00B7315E" w:rsidRDefault="00B7315E" w:rsidP="00B7315E">
            <w:pPr>
              <w:jc w:val="center"/>
              <w:rPr>
                <w:rFonts w:cs="Arial"/>
                <w:sz w:val="24"/>
                <w:szCs w:val="24"/>
              </w:rPr>
            </w:pPr>
            <w:r w:rsidRPr="00B7315E">
              <w:rPr>
                <w:rFonts w:cs="Arial"/>
                <w:sz w:val="24"/>
                <w:szCs w:val="24"/>
              </w:rPr>
              <w:t>£5,211,411</w:t>
            </w:r>
          </w:p>
        </w:tc>
        <w:tc>
          <w:tcPr>
            <w:tcW w:w="1329" w:type="dxa"/>
          </w:tcPr>
          <w:p w:rsidR="00B7315E" w:rsidRPr="00B7315E" w:rsidRDefault="00B7315E" w:rsidP="00B7315E">
            <w:pPr>
              <w:jc w:val="center"/>
              <w:rPr>
                <w:rFonts w:cs="Arial"/>
                <w:sz w:val="24"/>
                <w:szCs w:val="24"/>
              </w:rPr>
            </w:pPr>
            <w:r w:rsidRPr="00B7315E">
              <w:rPr>
                <w:rFonts w:cs="Arial"/>
                <w:sz w:val="24"/>
                <w:szCs w:val="24"/>
              </w:rPr>
              <w:t>£4,228,623</w:t>
            </w:r>
          </w:p>
        </w:tc>
        <w:tc>
          <w:tcPr>
            <w:tcW w:w="1058" w:type="dxa"/>
          </w:tcPr>
          <w:p w:rsidR="00B7315E" w:rsidRPr="00B7315E" w:rsidRDefault="00B7315E" w:rsidP="00B7315E">
            <w:pPr>
              <w:jc w:val="center"/>
              <w:rPr>
                <w:rFonts w:cs="Arial"/>
                <w:sz w:val="24"/>
                <w:szCs w:val="24"/>
              </w:rPr>
            </w:pPr>
            <w:r w:rsidRPr="00B7315E">
              <w:rPr>
                <w:rFonts w:cs="Arial"/>
                <w:sz w:val="24"/>
                <w:szCs w:val="24"/>
              </w:rPr>
              <w:t>70,227</w:t>
            </w:r>
          </w:p>
        </w:tc>
        <w:tc>
          <w:tcPr>
            <w:tcW w:w="1158" w:type="dxa"/>
          </w:tcPr>
          <w:p w:rsidR="00B7315E" w:rsidRPr="00B7315E" w:rsidRDefault="00B7315E" w:rsidP="00B7315E">
            <w:pPr>
              <w:jc w:val="center"/>
              <w:rPr>
                <w:rFonts w:cs="Arial"/>
                <w:sz w:val="24"/>
                <w:szCs w:val="24"/>
              </w:rPr>
            </w:pPr>
            <w:r w:rsidRPr="00B7315E">
              <w:rPr>
                <w:rFonts w:cs="Arial"/>
                <w:sz w:val="24"/>
                <w:szCs w:val="24"/>
              </w:rPr>
              <w:t>67,423</w:t>
            </w:r>
          </w:p>
        </w:tc>
        <w:tc>
          <w:tcPr>
            <w:tcW w:w="939" w:type="dxa"/>
          </w:tcPr>
          <w:p w:rsidR="00B7315E" w:rsidRPr="00B7315E" w:rsidRDefault="00B7315E" w:rsidP="00B7315E">
            <w:pPr>
              <w:jc w:val="center"/>
              <w:rPr>
                <w:rFonts w:cs="Arial"/>
                <w:sz w:val="24"/>
                <w:szCs w:val="24"/>
              </w:rPr>
            </w:pPr>
            <w:r w:rsidRPr="00B7315E">
              <w:rPr>
                <w:rFonts w:cs="Arial"/>
                <w:sz w:val="24"/>
                <w:szCs w:val="24"/>
              </w:rPr>
              <w:t>£74.21</w:t>
            </w:r>
          </w:p>
        </w:tc>
        <w:tc>
          <w:tcPr>
            <w:tcW w:w="1149" w:type="dxa"/>
          </w:tcPr>
          <w:p w:rsidR="00B7315E" w:rsidRPr="00B7315E" w:rsidRDefault="00B7315E" w:rsidP="00B7315E">
            <w:pPr>
              <w:jc w:val="center"/>
              <w:rPr>
                <w:rFonts w:cs="Arial"/>
                <w:sz w:val="24"/>
                <w:szCs w:val="24"/>
              </w:rPr>
            </w:pPr>
            <w:r w:rsidRPr="00B7315E">
              <w:rPr>
                <w:rFonts w:cs="Arial"/>
                <w:sz w:val="24"/>
                <w:szCs w:val="24"/>
              </w:rPr>
              <w:t>£62.72</w:t>
            </w:r>
          </w:p>
        </w:tc>
        <w:tc>
          <w:tcPr>
            <w:tcW w:w="979" w:type="dxa"/>
          </w:tcPr>
          <w:p w:rsidR="00B7315E" w:rsidRPr="00B7315E" w:rsidRDefault="00B7315E" w:rsidP="00B7315E">
            <w:pPr>
              <w:jc w:val="center"/>
              <w:rPr>
                <w:rFonts w:cs="Arial"/>
                <w:sz w:val="24"/>
                <w:szCs w:val="24"/>
              </w:rPr>
            </w:pPr>
            <w:r w:rsidRPr="00B7315E">
              <w:rPr>
                <w:rFonts w:cs="Arial"/>
                <w:sz w:val="24"/>
                <w:szCs w:val="24"/>
              </w:rPr>
              <w:t>£1.80</w:t>
            </w:r>
          </w:p>
        </w:tc>
        <w:tc>
          <w:tcPr>
            <w:tcW w:w="1190" w:type="dxa"/>
          </w:tcPr>
          <w:p w:rsidR="00B7315E" w:rsidRPr="00B7315E" w:rsidRDefault="00B7315E" w:rsidP="00B7315E">
            <w:pPr>
              <w:jc w:val="center"/>
              <w:rPr>
                <w:rFonts w:cs="Arial"/>
                <w:sz w:val="24"/>
                <w:szCs w:val="24"/>
              </w:rPr>
            </w:pPr>
            <w:r w:rsidRPr="00B7315E">
              <w:rPr>
                <w:rFonts w:cs="Arial"/>
                <w:sz w:val="24"/>
                <w:szCs w:val="24"/>
              </w:rPr>
              <w:t>£1.52</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5-15</w:t>
            </w:r>
          </w:p>
        </w:tc>
        <w:tc>
          <w:tcPr>
            <w:tcW w:w="1413" w:type="dxa"/>
          </w:tcPr>
          <w:p w:rsidR="00B7315E" w:rsidRPr="00B7315E" w:rsidRDefault="00B7315E" w:rsidP="00B7315E">
            <w:pPr>
              <w:jc w:val="center"/>
              <w:rPr>
                <w:rFonts w:cs="Arial"/>
                <w:sz w:val="24"/>
                <w:szCs w:val="24"/>
              </w:rPr>
            </w:pPr>
            <w:r w:rsidRPr="00B7315E">
              <w:rPr>
                <w:rFonts w:cs="Arial"/>
                <w:sz w:val="24"/>
                <w:szCs w:val="24"/>
              </w:rPr>
              <w:t>£7,313,354</w:t>
            </w:r>
          </w:p>
        </w:tc>
        <w:tc>
          <w:tcPr>
            <w:tcW w:w="1329" w:type="dxa"/>
          </w:tcPr>
          <w:p w:rsidR="00B7315E" w:rsidRPr="00B7315E" w:rsidRDefault="00B7315E" w:rsidP="00B7315E">
            <w:pPr>
              <w:jc w:val="center"/>
              <w:rPr>
                <w:rFonts w:cs="Arial"/>
                <w:sz w:val="24"/>
                <w:szCs w:val="24"/>
              </w:rPr>
            </w:pPr>
            <w:r w:rsidRPr="00B7315E">
              <w:rPr>
                <w:rFonts w:cs="Arial"/>
                <w:sz w:val="24"/>
                <w:szCs w:val="24"/>
              </w:rPr>
              <w:t>£5,270,674</w:t>
            </w:r>
          </w:p>
        </w:tc>
        <w:tc>
          <w:tcPr>
            <w:tcW w:w="1058" w:type="dxa"/>
          </w:tcPr>
          <w:p w:rsidR="00B7315E" w:rsidRPr="00B7315E" w:rsidRDefault="00B7315E" w:rsidP="00B7315E">
            <w:pPr>
              <w:jc w:val="center"/>
              <w:rPr>
                <w:rFonts w:cs="Arial"/>
                <w:sz w:val="24"/>
                <w:szCs w:val="24"/>
              </w:rPr>
            </w:pPr>
            <w:r w:rsidRPr="00B7315E">
              <w:rPr>
                <w:rFonts w:cs="Arial"/>
                <w:sz w:val="24"/>
                <w:szCs w:val="24"/>
              </w:rPr>
              <w:t>134,758</w:t>
            </w:r>
          </w:p>
        </w:tc>
        <w:tc>
          <w:tcPr>
            <w:tcW w:w="1158" w:type="dxa"/>
          </w:tcPr>
          <w:p w:rsidR="00B7315E" w:rsidRPr="00B7315E" w:rsidRDefault="00B7315E" w:rsidP="00B7315E">
            <w:pPr>
              <w:jc w:val="center"/>
              <w:rPr>
                <w:rFonts w:cs="Arial"/>
                <w:sz w:val="24"/>
                <w:szCs w:val="24"/>
              </w:rPr>
            </w:pPr>
            <w:r w:rsidRPr="00B7315E">
              <w:rPr>
                <w:rFonts w:cs="Arial"/>
                <w:sz w:val="24"/>
                <w:szCs w:val="24"/>
              </w:rPr>
              <w:t>127,916</w:t>
            </w:r>
          </w:p>
        </w:tc>
        <w:tc>
          <w:tcPr>
            <w:tcW w:w="939" w:type="dxa"/>
          </w:tcPr>
          <w:p w:rsidR="00B7315E" w:rsidRPr="00B7315E" w:rsidRDefault="00B7315E" w:rsidP="00B7315E">
            <w:pPr>
              <w:jc w:val="center"/>
              <w:rPr>
                <w:rFonts w:cs="Arial"/>
                <w:sz w:val="24"/>
                <w:szCs w:val="24"/>
              </w:rPr>
            </w:pPr>
            <w:r w:rsidRPr="00B7315E">
              <w:rPr>
                <w:rFonts w:cs="Arial"/>
                <w:sz w:val="24"/>
                <w:szCs w:val="24"/>
              </w:rPr>
              <w:t>£54.27</w:t>
            </w:r>
          </w:p>
        </w:tc>
        <w:tc>
          <w:tcPr>
            <w:tcW w:w="1149" w:type="dxa"/>
          </w:tcPr>
          <w:p w:rsidR="00B7315E" w:rsidRPr="00B7315E" w:rsidRDefault="00B7315E" w:rsidP="00B7315E">
            <w:pPr>
              <w:jc w:val="center"/>
              <w:rPr>
                <w:rFonts w:cs="Arial"/>
                <w:sz w:val="24"/>
                <w:szCs w:val="24"/>
              </w:rPr>
            </w:pPr>
            <w:r w:rsidRPr="00B7315E">
              <w:rPr>
                <w:rFonts w:cs="Arial"/>
                <w:sz w:val="24"/>
                <w:szCs w:val="24"/>
              </w:rPr>
              <w:t>£41.20</w:t>
            </w:r>
          </w:p>
        </w:tc>
        <w:tc>
          <w:tcPr>
            <w:tcW w:w="979" w:type="dxa"/>
          </w:tcPr>
          <w:p w:rsidR="00B7315E" w:rsidRPr="00B7315E" w:rsidRDefault="00B7315E" w:rsidP="00B7315E">
            <w:pPr>
              <w:jc w:val="center"/>
              <w:rPr>
                <w:rFonts w:cs="Arial"/>
                <w:sz w:val="24"/>
                <w:szCs w:val="24"/>
              </w:rPr>
            </w:pPr>
            <w:r w:rsidRPr="00B7315E">
              <w:rPr>
                <w:rFonts w:cs="Arial"/>
                <w:sz w:val="24"/>
                <w:szCs w:val="24"/>
              </w:rPr>
              <w:t>£1.32</w:t>
            </w:r>
          </w:p>
        </w:tc>
        <w:tc>
          <w:tcPr>
            <w:tcW w:w="1190" w:type="dxa"/>
          </w:tcPr>
          <w:p w:rsidR="00B7315E" w:rsidRPr="00B7315E" w:rsidRDefault="00B7315E" w:rsidP="00B7315E">
            <w:pPr>
              <w:jc w:val="center"/>
              <w:rPr>
                <w:rFonts w:cs="Arial"/>
                <w:sz w:val="24"/>
                <w:szCs w:val="24"/>
              </w:rPr>
            </w:pPr>
            <w:r w:rsidRPr="00B7315E">
              <w:rPr>
                <w:rFonts w:cs="Arial"/>
                <w:sz w:val="24"/>
                <w:szCs w:val="24"/>
              </w:rPr>
              <w:t>£1.00</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16-24</w:t>
            </w:r>
          </w:p>
        </w:tc>
        <w:tc>
          <w:tcPr>
            <w:tcW w:w="1413" w:type="dxa"/>
          </w:tcPr>
          <w:p w:rsidR="00B7315E" w:rsidRPr="00B7315E" w:rsidRDefault="00B7315E" w:rsidP="00B7315E">
            <w:pPr>
              <w:jc w:val="center"/>
              <w:rPr>
                <w:rFonts w:cs="Arial"/>
                <w:sz w:val="24"/>
                <w:szCs w:val="24"/>
              </w:rPr>
            </w:pPr>
            <w:r w:rsidRPr="00B7315E">
              <w:rPr>
                <w:rFonts w:cs="Arial"/>
                <w:sz w:val="24"/>
                <w:szCs w:val="24"/>
              </w:rPr>
              <w:t>£6,208,243</w:t>
            </w:r>
          </w:p>
        </w:tc>
        <w:tc>
          <w:tcPr>
            <w:tcW w:w="1329" w:type="dxa"/>
          </w:tcPr>
          <w:p w:rsidR="00B7315E" w:rsidRPr="00B7315E" w:rsidRDefault="00B7315E" w:rsidP="00B7315E">
            <w:pPr>
              <w:jc w:val="center"/>
              <w:rPr>
                <w:rFonts w:cs="Arial"/>
                <w:sz w:val="24"/>
                <w:szCs w:val="24"/>
              </w:rPr>
            </w:pPr>
            <w:r w:rsidRPr="00B7315E">
              <w:rPr>
                <w:rFonts w:cs="Arial"/>
                <w:sz w:val="24"/>
                <w:szCs w:val="24"/>
              </w:rPr>
              <w:t>£7,103,055</w:t>
            </w:r>
          </w:p>
        </w:tc>
        <w:tc>
          <w:tcPr>
            <w:tcW w:w="1058" w:type="dxa"/>
          </w:tcPr>
          <w:p w:rsidR="00B7315E" w:rsidRPr="00B7315E" w:rsidRDefault="00B7315E" w:rsidP="00B7315E">
            <w:pPr>
              <w:jc w:val="center"/>
              <w:rPr>
                <w:rFonts w:cs="Arial"/>
                <w:sz w:val="24"/>
                <w:szCs w:val="24"/>
              </w:rPr>
            </w:pPr>
            <w:r w:rsidRPr="00B7315E">
              <w:rPr>
                <w:rFonts w:cs="Arial"/>
                <w:sz w:val="24"/>
                <w:szCs w:val="24"/>
              </w:rPr>
              <w:t>118,058</w:t>
            </w:r>
          </w:p>
        </w:tc>
        <w:tc>
          <w:tcPr>
            <w:tcW w:w="1158" w:type="dxa"/>
          </w:tcPr>
          <w:p w:rsidR="00B7315E" w:rsidRPr="00B7315E" w:rsidRDefault="00B7315E" w:rsidP="00B7315E">
            <w:pPr>
              <w:jc w:val="center"/>
              <w:rPr>
                <w:rFonts w:cs="Arial"/>
                <w:sz w:val="24"/>
                <w:szCs w:val="24"/>
              </w:rPr>
            </w:pPr>
            <w:r w:rsidRPr="00B7315E">
              <w:rPr>
                <w:rFonts w:cs="Arial"/>
                <w:sz w:val="24"/>
                <w:szCs w:val="24"/>
              </w:rPr>
              <w:t>113,448</w:t>
            </w:r>
          </w:p>
        </w:tc>
        <w:tc>
          <w:tcPr>
            <w:tcW w:w="939" w:type="dxa"/>
          </w:tcPr>
          <w:p w:rsidR="00B7315E" w:rsidRPr="00B7315E" w:rsidRDefault="00B7315E" w:rsidP="00B7315E">
            <w:pPr>
              <w:jc w:val="center"/>
              <w:rPr>
                <w:rFonts w:cs="Arial"/>
                <w:sz w:val="24"/>
                <w:szCs w:val="24"/>
              </w:rPr>
            </w:pPr>
            <w:r w:rsidRPr="00B7315E">
              <w:rPr>
                <w:rFonts w:cs="Arial"/>
                <w:sz w:val="24"/>
                <w:szCs w:val="24"/>
              </w:rPr>
              <w:t>£52.59</w:t>
            </w:r>
          </w:p>
        </w:tc>
        <w:tc>
          <w:tcPr>
            <w:tcW w:w="1149" w:type="dxa"/>
          </w:tcPr>
          <w:p w:rsidR="00B7315E" w:rsidRPr="00B7315E" w:rsidRDefault="00B7315E" w:rsidP="00B7315E">
            <w:pPr>
              <w:jc w:val="center"/>
              <w:rPr>
                <w:rFonts w:cs="Arial"/>
                <w:sz w:val="24"/>
                <w:szCs w:val="24"/>
              </w:rPr>
            </w:pPr>
            <w:r w:rsidRPr="00B7315E">
              <w:rPr>
                <w:rFonts w:cs="Arial"/>
                <w:sz w:val="24"/>
                <w:szCs w:val="24"/>
              </w:rPr>
              <w:t>£62.61</w:t>
            </w:r>
          </w:p>
        </w:tc>
        <w:tc>
          <w:tcPr>
            <w:tcW w:w="979" w:type="dxa"/>
          </w:tcPr>
          <w:p w:rsidR="00B7315E" w:rsidRPr="00B7315E" w:rsidRDefault="00B7315E" w:rsidP="00B7315E">
            <w:pPr>
              <w:jc w:val="center"/>
              <w:rPr>
                <w:rFonts w:cs="Arial"/>
                <w:sz w:val="24"/>
                <w:szCs w:val="24"/>
              </w:rPr>
            </w:pPr>
            <w:r w:rsidRPr="00B7315E">
              <w:rPr>
                <w:rFonts w:cs="Arial"/>
                <w:sz w:val="24"/>
                <w:szCs w:val="24"/>
              </w:rPr>
              <w:t>£1.28</w:t>
            </w:r>
          </w:p>
        </w:tc>
        <w:tc>
          <w:tcPr>
            <w:tcW w:w="1190" w:type="dxa"/>
          </w:tcPr>
          <w:p w:rsidR="00B7315E" w:rsidRPr="00B7315E" w:rsidRDefault="00B7315E" w:rsidP="00B7315E">
            <w:pPr>
              <w:jc w:val="center"/>
              <w:rPr>
                <w:rFonts w:cs="Arial"/>
                <w:sz w:val="24"/>
                <w:szCs w:val="24"/>
              </w:rPr>
            </w:pPr>
            <w:r w:rsidRPr="00B7315E">
              <w:rPr>
                <w:rFonts w:cs="Arial"/>
                <w:sz w:val="24"/>
                <w:szCs w:val="24"/>
              </w:rPr>
              <w:t>£1.52</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25-44</w:t>
            </w:r>
          </w:p>
        </w:tc>
        <w:tc>
          <w:tcPr>
            <w:tcW w:w="1413" w:type="dxa"/>
          </w:tcPr>
          <w:p w:rsidR="00B7315E" w:rsidRPr="00B7315E" w:rsidRDefault="00B7315E" w:rsidP="00B7315E">
            <w:pPr>
              <w:jc w:val="center"/>
              <w:rPr>
                <w:rFonts w:cs="Arial"/>
                <w:sz w:val="24"/>
                <w:szCs w:val="24"/>
              </w:rPr>
            </w:pPr>
            <w:r w:rsidRPr="00B7315E">
              <w:rPr>
                <w:rFonts w:cs="Arial"/>
                <w:sz w:val="24"/>
                <w:szCs w:val="24"/>
              </w:rPr>
              <w:t>£22,547,015</w:t>
            </w:r>
          </w:p>
        </w:tc>
        <w:tc>
          <w:tcPr>
            <w:tcW w:w="1329" w:type="dxa"/>
          </w:tcPr>
          <w:p w:rsidR="00B7315E" w:rsidRPr="00B7315E" w:rsidRDefault="00B7315E" w:rsidP="00B7315E">
            <w:pPr>
              <w:jc w:val="center"/>
              <w:rPr>
                <w:rFonts w:cs="Arial"/>
                <w:sz w:val="24"/>
                <w:szCs w:val="24"/>
              </w:rPr>
            </w:pPr>
            <w:r w:rsidRPr="00B7315E">
              <w:rPr>
                <w:rFonts w:cs="Arial"/>
                <w:sz w:val="24"/>
                <w:szCs w:val="24"/>
              </w:rPr>
              <w:t>£30,782,519</w:t>
            </w:r>
          </w:p>
        </w:tc>
        <w:tc>
          <w:tcPr>
            <w:tcW w:w="1058" w:type="dxa"/>
          </w:tcPr>
          <w:p w:rsidR="00B7315E" w:rsidRPr="00B7315E" w:rsidRDefault="00B7315E" w:rsidP="00B7315E">
            <w:pPr>
              <w:jc w:val="center"/>
              <w:rPr>
                <w:rFonts w:cs="Arial"/>
                <w:sz w:val="24"/>
                <w:szCs w:val="24"/>
              </w:rPr>
            </w:pPr>
            <w:r w:rsidRPr="00B7315E">
              <w:rPr>
                <w:rFonts w:cs="Arial"/>
                <w:sz w:val="24"/>
                <w:szCs w:val="24"/>
              </w:rPr>
              <w:t>283,938</w:t>
            </w:r>
          </w:p>
        </w:tc>
        <w:tc>
          <w:tcPr>
            <w:tcW w:w="1158" w:type="dxa"/>
          </w:tcPr>
          <w:p w:rsidR="00B7315E" w:rsidRPr="00B7315E" w:rsidRDefault="00B7315E" w:rsidP="00B7315E">
            <w:pPr>
              <w:jc w:val="center"/>
              <w:rPr>
                <w:rFonts w:cs="Arial"/>
                <w:sz w:val="24"/>
                <w:szCs w:val="24"/>
              </w:rPr>
            </w:pPr>
            <w:r w:rsidRPr="00B7315E">
              <w:rPr>
                <w:rFonts w:cs="Arial"/>
                <w:sz w:val="24"/>
                <w:szCs w:val="24"/>
              </w:rPr>
              <w:t>273,289</w:t>
            </w:r>
          </w:p>
        </w:tc>
        <w:tc>
          <w:tcPr>
            <w:tcW w:w="939" w:type="dxa"/>
          </w:tcPr>
          <w:p w:rsidR="00B7315E" w:rsidRPr="00B7315E" w:rsidRDefault="00B7315E" w:rsidP="00B7315E">
            <w:pPr>
              <w:jc w:val="center"/>
              <w:rPr>
                <w:rFonts w:cs="Arial"/>
                <w:sz w:val="24"/>
                <w:szCs w:val="24"/>
              </w:rPr>
            </w:pPr>
            <w:r w:rsidRPr="00B7315E">
              <w:rPr>
                <w:rFonts w:cs="Arial"/>
                <w:sz w:val="24"/>
                <w:szCs w:val="24"/>
              </w:rPr>
              <w:t>£79.41</w:t>
            </w:r>
          </w:p>
        </w:tc>
        <w:tc>
          <w:tcPr>
            <w:tcW w:w="1149" w:type="dxa"/>
          </w:tcPr>
          <w:p w:rsidR="00B7315E" w:rsidRPr="00B7315E" w:rsidRDefault="00B7315E" w:rsidP="00B7315E">
            <w:pPr>
              <w:jc w:val="center"/>
              <w:rPr>
                <w:rFonts w:cs="Arial"/>
                <w:sz w:val="24"/>
                <w:szCs w:val="24"/>
              </w:rPr>
            </w:pPr>
            <w:r w:rsidRPr="00B7315E">
              <w:rPr>
                <w:rFonts w:cs="Arial"/>
                <w:sz w:val="24"/>
                <w:szCs w:val="24"/>
              </w:rPr>
              <w:t>£112.64</w:t>
            </w:r>
          </w:p>
        </w:tc>
        <w:tc>
          <w:tcPr>
            <w:tcW w:w="979" w:type="dxa"/>
          </w:tcPr>
          <w:p w:rsidR="00B7315E" w:rsidRPr="00B7315E" w:rsidRDefault="00B7315E" w:rsidP="00B7315E">
            <w:pPr>
              <w:jc w:val="center"/>
              <w:rPr>
                <w:rFonts w:cs="Arial"/>
                <w:sz w:val="24"/>
                <w:szCs w:val="24"/>
              </w:rPr>
            </w:pPr>
            <w:r w:rsidRPr="00B7315E">
              <w:rPr>
                <w:rFonts w:cs="Arial"/>
                <w:sz w:val="24"/>
                <w:szCs w:val="24"/>
              </w:rPr>
              <w:t>£1.93</w:t>
            </w:r>
          </w:p>
        </w:tc>
        <w:tc>
          <w:tcPr>
            <w:tcW w:w="1190" w:type="dxa"/>
          </w:tcPr>
          <w:p w:rsidR="00B7315E" w:rsidRPr="00B7315E" w:rsidRDefault="00B7315E" w:rsidP="00B7315E">
            <w:pPr>
              <w:jc w:val="center"/>
              <w:rPr>
                <w:rFonts w:cs="Arial"/>
                <w:sz w:val="24"/>
                <w:szCs w:val="24"/>
              </w:rPr>
            </w:pPr>
            <w:r w:rsidRPr="00B7315E">
              <w:rPr>
                <w:rFonts w:cs="Arial"/>
                <w:sz w:val="24"/>
                <w:szCs w:val="24"/>
              </w:rPr>
              <w:t>£2.73</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45-59</w:t>
            </w:r>
          </w:p>
        </w:tc>
        <w:tc>
          <w:tcPr>
            <w:tcW w:w="1413" w:type="dxa"/>
          </w:tcPr>
          <w:p w:rsidR="00B7315E" w:rsidRPr="00B7315E" w:rsidRDefault="00B7315E" w:rsidP="00B7315E">
            <w:pPr>
              <w:jc w:val="center"/>
              <w:rPr>
                <w:rFonts w:cs="Arial"/>
                <w:sz w:val="24"/>
                <w:szCs w:val="24"/>
              </w:rPr>
            </w:pPr>
            <w:r w:rsidRPr="00B7315E">
              <w:rPr>
                <w:rFonts w:cs="Arial"/>
                <w:sz w:val="24"/>
                <w:szCs w:val="24"/>
              </w:rPr>
              <w:t>£38,665,420</w:t>
            </w:r>
          </w:p>
        </w:tc>
        <w:tc>
          <w:tcPr>
            <w:tcW w:w="1329" w:type="dxa"/>
          </w:tcPr>
          <w:p w:rsidR="00B7315E" w:rsidRPr="00B7315E" w:rsidRDefault="00B7315E" w:rsidP="00B7315E">
            <w:pPr>
              <w:jc w:val="center"/>
              <w:rPr>
                <w:rFonts w:cs="Arial"/>
                <w:sz w:val="24"/>
                <w:szCs w:val="24"/>
              </w:rPr>
            </w:pPr>
            <w:r w:rsidRPr="00B7315E">
              <w:rPr>
                <w:rFonts w:cs="Arial"/>
                <w:sz w:val="24"/>
                <w:szCs w:val="24"/>
              </w:rPr>
              <w:t>£44,517,630</w:t>
            </w:r>
          </w:p>
        </w:tc>
        <w:tc>
          <w:tcPr>
            <w:tcW w:w="1058" w:type="dxa"/>
          </w:tcPr>
          <w:p w:rsidR="00B7315E" w:rsidRPr="00B7315E" w:rsidRDefault="00B7315E" w:rsidP="00B7315E">
            <w:pPr>
              <w:jc w:val="center"/>
              <w:rPr>
                <w:rFonts w:cs="Arial"/>
                <w:sz w:val="24"/>
                <w:szCs w:val="24"/>
              </w:rPr>
            </w:pPr>
            <w:r w:rsidRPr="00B7315E">
              <w:rPr>
                <w:rFonts w:cs="Arial"/>
                <w:sz w:val="24"/>
                <w:szCs w:val="24"/>
              </w:rPr>
              <w:t>196,607</w:t>
            </w:r>
          </w:p>
        </w:tc>
        <w:tc>
          <w:tcPr>
            <w:tcW w:w="1158" w:type="dxa"/>
          </w:tcPr>
          <w:p w:rsidR="00B7315E" w:rsidRPr="00B7315E" w:rsidRDefault="00B7315E" w:rsidP="00B7315E">
            <w:pPr>
              <w:jc w:val="center"/>
              <w:rPr>
                <w:rFonts w:cs="Arial"/>
                <w:sz w:val="24"/>
                <w:szCs w:val="24"/>
              </w:rPr>
            </w:pPr>
            <w:r w:rsidRPr="00B7315E">
              <w:rPr>
                <w:rFonts w:cs="Arial"/>
                <w:sz w:val="24"/>
                <w:szCs w:val="24"/>
              </w:rPr>
              <w:t>190,271</w:t>
            </w:r>
          </w:p>
        </w:tc>
        <w:tc>
          <w:tcPr>
            <w:tcW w:w="939" w:type="dxa"/>
          </w:tcPr>
          <w:p w:rsidR="00B7315E" w:rsidRPr="00B7315E" w:rsidRDefault="00B7315E" w:rsidP="00B7315E">
            <w:pPr>
              <w:jc w:val="center"/>
              <w:rPr>
                <w:rFonts w:cs="Arial"/>
                <w:sz w:val="24"/>
                <w:szCs w:val="24"/>
              </w:rPr>
            </w:pPr>
            <w:r w:rsidRPr="00B7315E">
              <w:rPr>
                <w:rFonts w:cs="Arial"/>
                <w:sz w:val="24"/>
                <w:szCs w:val="24"/>
              </w:rPr>
              <w:t>£196.66</w:t>
            </w:r>
          </w:p>
        </w:tc>
        <w:tc>
          <w:tcPr>
            <w:tcW w:w="1149" w:type="dxa"/>
          </w:tcPr>
          <w:p w:rsidR="00B7315E" w:rsidRPr="00B7315E" w:rsidRDefault="00B7315E" w:rsidP="00B7315E">
            <w:pPr>
              <w:jc w:val="center"/>
              <w:rPr>
                <w:rFonts w:cs="Arial"/>
                <w:sz w:val="24"/>
                <w:szCs w:val="24"/>
              </w:rPr>
            </w:pPr>
            <w:r w:rsidRPr="00B7315E">
              <w:rPr>
                <w:rFonts w:cs="Arial"/>
                <w:sz w:val="24"/>
                <w:szCs w:val="24"/>
              </w:rPr>
              <w:t>£233.97</w:t>
            </w:r>
          </w:p>
        </w:tc>
        <w:tc>
          <w:tcPr>
            <w:tcW w:w="979" w:type="dxa"/>
          </w:tcPr>
          <w:p w:rsidR="00B7315E" w:rsidRPr="00B7315E" w:rsidRDefault="00B7315E" w:rsidP="00B7315E">
            <w:pPr>
              <w:jc w:val="center"/>
              <w:rPr>
                <w:rFonts w:cs="Arial"/>
                <w:sz w:val="24"/>
                <w:szCs w:val="24"/>
              </w:rPr>
            </w:pPr>
            <w:r w:rsidRPr="00B7315E">
              <w:rPr>
                <w:rFonts w:cs="Arial"/>
                <w:sz w:val="24"/>
                <w:szCs w:val="24"/>
              </w:rPr>
              <w:t>£4.77</w:t>
            </w:r>
          </w:p>
        </w:tc>
        <w:tc>
          <w:tcPr>
            <w:tcW w:w="1190" w:type="dxa"/>
          </w:tcPr>
          <w:p w:rsidR="00B7315E" w:rsidRPr="00B7315E" w:rsidRDefault="00B7315E" w:rsidP="00B7315E">
            <w:pPr>
              <w:jc w:val="center"/>
              <w:rPr>
                <w:rFonts w:cs="Arial"/>
                <w:sz w:val="24"/>
                <w:szCs w:val="24"/>
              </w:rPr>
            </w:pPr>
            <w:r w:rsidRPr="00B7315E">
              <w:rPr>
                <w:rFonts w:cs="Arial"/>
                <w:sz w:val="24"/>
                <w:szCs w:val="24"/>
              </w:rPr>
              <w:t>£5.68</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60-64</w:t>
            </w:r>
          </w:p>
        </w:tc>
        <w:tc>
          <w:tcPr>
            <w:tcW w:w="1413" w:type="dxa"/>
          </w:tcPr>
          <w:p w:rsidR="00B7315E" w:rsidRPr="00B7315E" w:rsidRDefault="00B7315E" w:rsidP="00B7315E">
            <w:pPr>
              <w:jc w:val="center"/>
              <w:rPr>
                <w:rFonts w:cs="Arial"/>
                <w:sz w:val="24"/>
                <w:szCs w:val="24"/>
              </w:rPr>
            </w:pPr>
            <w:r w:rsidRPr="00B7315E">
              <w:rPr>
                <w:rFonts w:cs="Arial"/>
                <w:sz w:val="24"/>
                <w:szCs w:val="24"/>
              </w:rPr>
              <w:t>£15,914,119</w:t>
            </w:r>
          </w:p>
        </w:tc>
        <w:tc>
          <w:tcPr>
            <w:tcW w:w="1329" w:type="dxa"/>
          </w:tcPr>
          <w:p w:rsidR="00B7315E" w:rsidRPr="00B7315E" w:rsidRDefault="00B7315E" w:rsidP="00B7315E">
            <w:pPr>
              <w:jc w:val="center"/>
              <w:rPr>
                <w:rFonts w:cs="Arial"/>
                <w:sz w:val="24"/>
                <w:szCs w:val="24"/>
              </w:rPr>
            </w:pPr>
            <w:r w:rsidRPr="00B7315E">
              <w:rPr>
                <w:rFonts w:cs="Arial"/>
                <w:sz w:val="24"/>
                <w:szCs w:val="24"/>
              </w:rPr>
              <w:t>£16,179,538</w:t>
            </w:r>
          </w:p>
        </w:tc>
        <w:tc>
          <w:tcPr>
            <w:tcW w:w="1058" w:type="dxa"/>
          </w:tcPr>
          <w:p w:rsidR="00B7315E" w:rsidRPr="00B7315E" w:rsidRDefault="00B7315E" w:rsidP="00B7315E">
            <w:pPr>
              <w:jc w:val="center"/>
              <w:rPr>
                <w:rFonts w:cs="Arial"/>
                <w:sz w:val="24"/>
                <w:szCs w:val="24"/>
              </w:rPr>
            </w:pPr>
            <w:r w:rsidRPr="00B7315E">
              <w:rPr>
                <w:rFonts w:cs="Arial"/>
                <w:sz w:val="24"/>
                <w:szCs w:val="24"/>
              </w:rPr>
              <w:t>48,925</w:t>
            </w:r>
          </w:p>
        </w:tc>
        <w:tc>
          <w:tcPr>
            <w:tcW w:w="1158" w:type="dxa"/>
          </w:tcPr>
          <w:p w:rsidR="00B7315E" w:rsidRPr="00B7315E" w:rsidRDefault="00B7315E" w:rsidP="00B7315E">
            <w:pPr>
              <w:jc w:val="center"/>
              <w:rPr>
                <w:rFonts w:cs="Arial"/>
                <w:sz w:val="24"/>
                <w:szCs w:val="24"/>
              </w:rPr>
            </w:pPr>
            <w:r w:rsidRPr="00B7315E">
              <w:rPr>
                <w:rFonts w:cs="Arial"/>
                <w:sz w:val="24"/>
                <w:szCs w:val="24"/>
              </w:rPr>
              <w:t>48,353</w:t>
            </w:r>
          </w:p>
        </w:tc>
        <w:tc>
          <w:tcPr>
            <w:tcW w:w="939" w:type="dxa"/>
          </w:tcPr>
          <w:p w:rsidR="00B7315E" w:rsidRPr="00B7315E" w:rsidRDefault="00B7315E" w:rsidP="00B7315E">
            <w:pPr>
              <w:jc w:val="center"/>
              <w:rPr>
                <w:rFonts w:cs="Arial"/>
                <w:sz w:val="24"/>
                <w:szCs w:val="24"/>
              </w:rPr>
            </w:pPr>
            <w:r w:rsidRPr="00B7315E">
              <w:rPr>
                <w:rFonts w:cs="Arial"/>
                <w:sz w:val="24"/>
                <w:szCs w:val="24"/>
              </w:rPr>
              <w:t>£325.28</w:t>
            </w:r>
          </w:p>
        </w:tc>
        <w:tc>
          <w:tcPr>
            <w:tcW w:w="1149" w:type="dxa"/>
          </w:tcPr>
          <w:p w:rsidR="00B7315E" w:rsidRPr="00B7315E" w:rsidRDefault="00B7315E" w:rsidP="00B7315E">
            <w:pPr>
              <w:jc w:val="center"/>
              <w:rPr>
                <w:rFonts w:cs="Arial"/>
                <w:sz w:val="24"/>
                <w:szCs w:val="24"/>
              </w:rPr>
            </w:pPr>
            <w:r w:rsidRPr="00B7315E">
              <w:rPr>
                <w:rFonts w:cs="Arial"/>
                <w:sz w:val="24"/>
                <w:szCs w:val="24"/>
              </w:rPr>
              <w:t>£334.61</w:t>
            </w:r>
          </w:p>
        </w:tc>
        <w:tc>
          <w:tcPr>
            <w:tcW w:w="979" w:type="dxa"/>
          </w:tcPr>
          <w:p w:rsidR="00B7315E" w:rsidRPr="00B7315E" w:rsidRDefault="00B7315E" w:rsidP="00B7315E">
            <w:pPr>
              <w:jc w:val="center"/>
              <w:rPr>
                <w:rFonts w:cs="Arial"/>
                <w:sz w:val="24"/>
                <w:szCs w:val="24"/>
              </w:rPr>
            </w:pPr>
            <w:r w:rsidRPr="00B7315E">
              <w:rPr>
                <w:rFonts w:cs="Arial"/>
                <w:sz w:val="24"/>
                <w:szCs w:val="24"/>
              </w:rPr>
              <w:t>£7.89</w:t>
            </w:r>
          </w:p>
        </w:tc>
        <w:tc>
          <w:tcPr>
            <w:tcW w:w="1190" w:type="dxa"/>
          </w:tcPr>
          <w:p w:rsidR="00B7315E" w:rsidRPr="00B7315E" w:rsidRDefault="00B7315E" w:rsidP="00B7315E">
            <w:pPr>
              <w:jc w:val="center"/>
              <w:rPr>
                <w:rFonts w:cs="Arial"/>
                <w:sz w:val="24"/>
                <w:szCs w:val="24"/>
              </w:rPr>
            </w:pPr>
            <w:r w:rsidRPr="00B7315E">
              <w:rPr>
                <w:rFonts w:cs="Arial"/>
                <w:sz w:val="24"/>
                <w:szCs w:val="24"/>
              </w:rPr>
              <w:t>£8.12</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65-74</w:t>
            </w:r>
          </w:p>
        </w:tc>
        <w:tc>
          <w:tcPr>
            <w:tcW w:w="1413" w:type="dxa"/>
          </w:tcPr>
          <w:p w:rsidR="00B7315E" w:rsidRPr="00B7315E" w:rsidRDefault="00B7315E" w:rsidP="00B7315E">
            <w:pPr>
              <w:jc w:val="center"/>
              <w:rPr>
                <w:rFonts w:cs="Arial"/>
                <w:sz w:val="24"/>
                <w:szCs w:val="24"/>
              </w:rPr>
            </w:pPr>
            <w:r w:rsidRPr="00B7315E">
              <w:rPr>
                <w:rFonts w:cs="Arial"/>
                <w:sz w:val="24"/>
                <w:szCs w:val="24"/>
              </w:rPr>
              <w:t>£33,049,690</w:t>
            </w:r>
          </w:p>
        </w:tc>
        <w:tc>
          <w:tcPr>
            <w:tcW w:w="1329" w:type="dxa"/>
          </w:tcPr>
          <w:p w:rsidR="00B7315E" w:rsidRPr="00B7315E" w:rsidRDefault="00B7315E" w:rsidP="00B7315E">
            <w:pPr>
              <w:jc w:val="center"/>
              <w:rPr>
                <w:rFonts w:cs="Arial"/>
                <w:sz w:val="24"/>
                <w:szCs w:val="24"/>
              </w:rPr>
            </w:pPr>
            <w:r w:rsidRPr="00B7315E">
              <w:rPr>
                <w:rFonts w:cs="Arial"/>
                <w:sz w:val="24"/>
                <w:szCs w:val="24"/>
              </w:rPr>
              <w:t>£33,741,791</w:t>
            </w:r>
          </w:p>
        </w:tc>
        <w:tc>
          <w:tcPr>
            <w:tcW w:w="1058" w:type="dxa"/>
          </w:tcPr>
          <w:p w:rsidR="00B7315E" w:rsidRPr="00B7315E" w:rsidRDefault="00B7315E" w:rsidP="00B7315E">
            <w:pPr>
              <w:jc w:val="center"/>
              <w:rPr>
                <w:rFonts w:cs="Arial"/>
                <w:sz w:val="24"/>
                <w:szCs w:val="24"/>
              </w:rPr>
            </w:pPr>
            <w:r w:rsidRPr="00B7315E">
              <w:rPr>
                <w:rFonts w:cs="Arial"/>
                <w:sz w:val="24"/>
                <w:szCs w:val="24"/>
              </w:rPr>
              <w:t>76,662</w:t>
            </w:r>
          </w:p>
        </w:tc>
        <w:tc>
          <w:tcPr>
            <w:tcW w:w="1158" w:type="dxa"/>
          </w:tcPr>
          <w:p w:rsidR="00B7315E" w:rsidRPr="00B7315E" w:rsidRDefault="00B7315E" w:rsidP="00B7315E">
            <w:pPr>
              <w:jc w:val="center"/>
              <w:rPr>
                <w:rFonts w:cs="Arial"/>
                <w:sz w:val="24"/>
                <w:szCs w:val="24"/>
              </w:rPr>
            </w:pPr>
            <w:r w:rsidRPr="00B7315E">
              <w:rPr>
                <w:rFonts w:cs="Arial"/>
                <w:sz w:val="24"/>
                <w:szCs w:val="24"/>
              </w:rPr>
              <w:t>82,543</w:t>
            </w:r>
          </w:p>
        </w:tc>
        <w:tc>
          <w:tcPr>
            <w:tcW w:w="939" w:type="dxa"/>
          </w:tcPr>
          <w:p w:rsidR="00B7315E" w:rsidRPr="00B7315E" w:rsidRDefault="00B7315E" w:rsidP="00B7315E">
            <w:pPr>
              <w:jc w:val="center"/>
              <w:rPr>
                <w:rFonts w:cs="Arial"/>
                <w:sz w:val="24"/>
                <w:szCs w:val="24"/>
              </w:rPr>
            </w:pPr>
            <w:r w:rsidRPr="00B7315E">
              <w:rPr>
                <w:rFonts w:cs="Arial"/>
                <w:sz w:val="24"/>
                <w:szCs w:val="24"/>
              </w:rPr>
              <w:t>£431.11</w:t>
            </w:r>
          </w:p>
        </w:tc>
        <w:tc>
          <w:tcPr>
            <w:tcW w:w="1149" w:type="dxa"/>
          </w:tcPr>
          <w:p w:rsidR="00B7315E" w:rsidRPr="00B7315E" w:rsidRDefault="00B7315E" w:rsidP="00B7315E">
            <w:pPr>
              <w:jc w:val="center"/>
              <w:rPr>
                <w:rFonts w:cs="Arial"/>
                <w:sz w:val="24"/>
                <w:szCs w:val="24"/>
              </w:rPr>
            </w:pPr>
            <w:r w:rsidRPr="00B7315E">
              <w:rPr>
                <w:rFonts w:cs="Arial"/>
                <w:sz w:val="24"/>
                <w:szCs w:val="24"/>
              </w:rPr>
              <w:t>£408.78</w:t>
            </w:r>
          </w:p>
        </w:tc>
        <w:tc>
          <w:tcPr>
            <w:tcW w:w="979" w:type="dxa"/>
          </w:tcPr>
          <w:p w:rsidR="00B7315E" w:rsidRPr="00B7315E" w:rsidRDefault="00B7315E" w:rsidP="00B7315E">
            <w:pPr>
              <w:jc w:val="center"/>
              <w:rPr>
                <w:rFonts w:cs="Arial"/>
                <w:sz w:val="24"/>
                <w:szCs w:val="24"/>
              </w:rPr>
            </w:pPr>
            <w:r w:rsidRPr="00B7315E">
              <w:rPr>
                <w:rFonts w:cs="Arial"/>
                <w:sz w:val="24"/>
                <w:szCs w:val="24"/>
              </w:rPr>
              <w:t>£10.46</w:t>
            </w:r>
          </w:p>
        </w:tc>
        <w:tc>
          <w:tcPr>
            <w:tcW w:w="1190" w:type="dxa"/>
          </w:tcPr>
          <w:p w:rsidR="00B7315E" w:rsidRPr="00B7315E" w:rsidRDefault="00B7315E" w:rsidP="00B7315E">
            <w:pPr>
              <w:jc w:val="center"/>
              <w:rPr>
                <w:rFonts w:cs="Arial"/>
                <w:sz w:val="24"/>
                <w:szCs w:val="24"/>
              </w:rPr>
            </w:pPr>
            <w:r w:rsidRPr="00B7315E">
              <w:rPr>
                <w:rFonts w:cs="Arial"/>
                <w:sz w:val="24"/>
                <w:szCs w:val="24"/>
              </w:rPr>
              <w:t>£9.92</w:t>
            </w:r>
          </w:p>
        </w:tc>
      </w:tr>
      <w:tr w:rsidR="00B7315E" w:rsidRPr="00B7315E" w:rsidTr="00B7315E">
        <w:tc>
          <w:tcPr>
            <w:tcW w:w="850" w:type="dxa"/>
          </w:tcPr>
          <w:p w:rsidR="00B7315E" w:rsidRPr="00B7315E" w:rsidRDefault="00B7315E" w:rsidP="00B7315E">
            <w:pPr>
              <w:rPr>
                <w:rFonts w:cs="Arial"/>
                <w:b/>
                <w:sz w:val="24"/>
                <w:szCs w:val="24"/>
              </w:rPr>
            </w:pPr>
            <w:r w:rsidRPr="00B7315E">
              <w:rPr>
                <w:rFonts w:cs="Arial"/>
                <w:b/>
                <w:sz w:val="24"/>
                <w:szCs w:val="24"/>
              </w:rPr>
              <w:t>75+</w:t>
            </w:r>
          </w:p>
        </w:tc>
        <w:tc>
          <w:tcPr>
            <w:tcW w:w="1413" w:type="dxa"/>
          </w:tcPr>
          <w:p w:rsidR="00B7315E" w:rsidRPr="00B7315E" w:rsidRDefault="00B7315E" w:rsidP="00B7315E">
            <w:pPr>
              <w:jc w:val="center"/>
              <w:rPr>
                <w:rFonts w:cs="Arial"/>
                <w:sz w:val="24"/>
                <w:szCs w:val="24"/>
              </w:rPr>
            </w:pPr>
            <w:r w:rsidRPr="00B7315E">
              <w:rPr>
                <w:rFonts w:cs="Arial"/>
                <w:sz w:val="24"/>
                <w:szCs w:val="24"/>
              </w:rPr>
              <w:t>£30,916,782</w:t>
            </w:r>
          </w:p>
        </w:tc>
        <w:tc>
          <w:tcPr>
            <w:tcW w:w="1329" w:type="dxa"/>
          </w:tcPr>
          <w:p w:rsidR="00B7315E" w:rsidRPr="00B7315E" w:rsidRDefault="00B7315E" w:rsidP="00B7315E">
            <w:pPr>
              <w:jc w:val="center"/>
              <w:rPr>
                <w:rFonts w:cs="Arial"/>
                <w:sz w:val="24"/>
                <w:szCs w:val="24"/>
              </w:rPr>
            </w:pPr>
            <w:r w:rsidRPr="00B7315E">
              <w:rPr>
                <w:rFonts w:cs="Arial"/>
                <w:sz w:val="24"/>
                <w:szCs w:val="24"/>
              </w:rPr>
              <w:t>£45,706,893</w:t>
            </w:r>
          </w:p>
        </w:tc>
        <w:tc>
          <w:tcPr>
            <w:tcW w:w="1058" w:type="dxa"/>
          </w:tcPr>
          <w:p w:rsidR="00B7315E" w:rsidRPr="00B7315E" w:rsidRDefault="00B7315E" w:rsidP="00B7315E">
            <w:pPr>
              <w:jc w:val="center"/>
              <w:rPr>
                <w:rFonts w:cs="Arial"/>
                <w:sz w:val="24"/>
                <w:szCs w:val="24"/>
              </w:rPr>
            </w:pPr>
            <w:r w:rsidRPr="00B7315E">
              <w:rPr>
                <w:rFonts w:cs="Arial"/>
                <w:sz w:val="24"/>
                <w:szCs w:val="24"/>
              </w:rPr>
              <w:t>51,966</w:t>
            </w:r>
          </w:p>
        </w:tc>
        <w:tc>
          <w:tcPr>
            <w:tcW w:w="1158" w:type="dxa"/>
          </w:tcPr>
          <w:p w:rsidR="00B7315E" w:rsidRPr="00B7315E" w:rsidRDefault="00B7315E" w:rsidP="00B7315E">
            <w:pPr>
              <w:jc w:val="center"/>
              <w:rPr>
                <w:rFonts w:cs="Arial"/>
                <w:sz w:val="24"/>
                <w:szCs w:val="24"/>
              </w:rPr>
            </w:pPr>
            <w:r w:rsidRPr="00B7315E">
              <w:rPr>
                <w:rFonts w:cs="Arial"/>
                <w:sz w:val="24"/>
                <w:szCs w:val="24"/>
              </w:rPr>
              <w:t>77,861</w:t>
            </w:r>
          </w:p>
        </w:tc>
        <w:tc>
          <w:tcPr>
            <w:tcW w:w="939" w:type="dxa"/>
          </w:tcPr>
          <w:p w:rsidR="00B7315E" w:rsidRPr="00B7315E" w:rsidRDefault="00B7315E" w:rsidP="00B7315E">
            <w:pPr>
              <w:jc w:val="center"/>
              <w:rPr>
                <w:rFonts w:cs="Arial"/>
                <w:sz w:val="24"/>
                <w:szCs w:val="24"/>
              </w:rPr>
            </w:pPr>
            <w:r w:rsidRPr="00B7315E">
              <w:rPr>
                <w:rFonts w:cs="Arial"/>
                <w:sz w:val="24"/>
                <w:szCs w:val="24"/>
              </w:rPr>
              <w:t>£594.94</w:t>
            </w:r>
          </w:p>
        </w:tc>
        <w:tc>
          <w:tcPr>
            <w:tcW w:w="1149" w:type="dxa"/>
          </w:tcPr>
          <w:p w:rsidR="00B7315E" w:rsidRPr="00B7315E" w:rsidRDefault="00B7315E" w:rsidP="00B7315E">
            <w:pPr>
              <w:jc w:val="center"/>
              <w:rPr>
                <w:rFonts w:cs="Arial"/>
                <w:sz w:val="24"/>
                <w:szCs w:val="24"/>
              </w:rPr>
            </w:pPr>
            <w:r w:rsidRPr="00B7315E">
              <w:rPr>
                <w:rFonts w:cs="Arial"/>
                <w:sz w:val="24"/>
                <w:szCs w:val="24"/>
              </w:rPr>
              <w:t>£587.03</w:t>
            </w:r>
          </w:p>
        </w:tc>
        <w:tc>
          <w:tcPr>
            <w:tcW w:w="979" w:type="dxa"/>
          </w:tcPr>
          <w:p w:rsidR="00B7315E" w:rsidRPr="00B7315E" w:rsidRDefault="00B7315E" w:rsidP="00B7315E">
            <w:pPr>
              <w:jc w:val="center"/>
              <w:rPr>
                <w:rFonts w:cs="Arial"/>
                <w:sz w:val="24"/>
                <w:szCs w:val="24"/>
              </w:rPr>
            </w:pPr>
            <w:r w:rsidRPr="00B7315E">
              <w:rPr>
                <w:rFonts w:cs="Arial"/>
                <w:sz w:val="24"/>
                <w:szCs w:val="24"/>
              </w:rPr>
              <w:t>£14.44</w:t>
            </w:r>
          </w:p>
        </w:tc>
        <w:tc>
          <w:tcPr>
            <w:tcW w:w="1190" w:type="dxa"/>
          </w:tcPr>
          <w:p w:rsidR="00B7315E" w:rsidRPr="00B7315E" w:rsidRDefault="00B7315E" w:rsidP="00B7315E">
            <w:pPr>
              <w:jc w:val="center"/>
              <w:rPr>
                <w:rFonts w:cs="Arial"/>
                <w:sz w:val="24"/>
                <w:szCs w:val="24"/>
              </w:rPr>
            </w:pPr>
            <w:r w:rsidRPr="00B7315E">
              <w:rPr>
                <w:rFonts w:cs="Arial"/>
                <w:sz w:val="24"/>
                <w:szCs w:val="24"/>
              </w:rPr>
              <w:t>£14.25</w:t>
            </w:r>
          </w:p>
        </w:tc>
      </w:tr>
    </w:tbl>
    <w:p w:rsidR="00B7315E" w:rsidRPr="00B7315E" w:rsidRDefault="00B7315E" w:rsidP="00B7315E">
      <w:pPr>
        <w:spacing w:after="0" w:line="240" w:lineRule="auto"/>
        <w:ind w:left="851" w:hanging="851"/>
        <w:rPr>
          <w:rFonts w:cs="Arial"/>
          <w:sz w:val="24"/>
          <w:szCs w:val="24"/>
        </w:rPr>
      </w:pPr>
      <w:r w:rsidRPr="00B7315E">
        <w:rPr>
          <w:rFonts w:cs="Arial"/>
          <w:sz w:val="24"/>
          <w:szCs w:val="24"/>
        </w:rPr>
        <w:t>Source:</w:t>
      </w:r>
      <w:r w:rsidRPr="00B7315E">
        <w:rPr>
          <w:rFonts w:cs="Arial"/>
          <w:sz w:val="24"/>
          <w:szCs w:val="24"/>
        </w:rPr>
        <w:tab/>
        <w:t>2013/14 down</w:t>
      </w:r>
      <w:r w:rsidR="00416351">
        <w:rPr>
          <w:rFonts w:cs="Arial"/>
          <w:sz w:val="24"/>
          <w:szCs w:val="24"/>
        </w:rPr>
        <w:t xml:space="preserve"> </w:t>
      </w:r>
      <w:r w:rsidRPr="00B7315E">
        <w:rPr>
          <w:rFonts w:cs="Arial"/>
          <w:sz w:val="24"/>
          <w:szCs w:val="24"/>
        </w:rPr>
        <w:t>load of dispensing data from EPES &amp; Registered Patients during 2013/14 sourced</w:t>
      </w:r>
    </w:p>
    <w:p w:rsidR="008A0474" w:rsidRDefault="00B7315E">
      <w:pPr>
        <w:spacing w:after="0" w:line="240" w:lineRule="auto"/>
        <w:ind w:left="131" w:hanging="131"/>
        <w:rPr>
          <w:rFonts w:cs="Arial"/>
          <w:b/>
          <w:sz w:val="24"/>
          <w:szCs w:val="24"/>
        </w:rPr>
      </w:pPr>
      <w:proofErr w:type="gramStart"/>
      <w:r w:rsidRPr="00B7315E">
        <w:rPr>
          <w:rFonts w:cs="Arial"/>
          <w:sz w:val="24"/>
          <w:szCs w:val="24"/>
        </w:rPr>
        <w:t>from</w:t>
      </w:r>
      <w:proofErr w:type="gramEnd"/>
      <w:r w:rsidRPr="00B7315E">
        <w:rPr>
          <w:rFonts w:cs="Arial"/>
          <w:sz w:val="24"/>
          <w:szCs w:val="24"/>
        </w:rPr>
        <w:t xml:space="preserve"> the National Health Applications &amp; Infrastructure Services (NHAIS) System</w:t>
      </w:r>
      <w:r w:rsidR="00416351">
        <w:rPr>
          <w:rFonts w:cs="Arial"/>
          <w:sz w:val="24"/>
          <w:szCs w:val="24"/>
        </w:rPr>
        <w:t>.</w:t>
      </w:r>
    </w:p>
    <w:p w:rsidR="00B7315E" w:rsidRPr="00B7315E" w:rsidRDefault="00B7315E" w:rsidP="00416351">
      <w:pPr>
        <w:spacing w:after="120" w:line="240" w:lineRule="auto"/>
        <w:rPr>
          <w:rFonts w:cs="Arial"/>
          <w:b/>
          <w:sz w:val="24"/>
          <w:szCs w:val="24"/>
        </w:rPr>
      </w:pPr>
      <w:r w:rsidRPr="00B7315E">
        <w:rPr>
          <w:rFonts w:cs="Arial"/>
          <w:b/>
          <w:sz w:val="24"/>
          <w:szCs w:val="24"/>
        </w:rPr>
        <w:lastRenderedPageBreak/>
        <w:t xml:space="preserve">Table </w:t>
      </w:r>
      <w:r>
        <w:rPr>
          <w:rFonts w:cs="Arial"/>
          <w:b/>
          <w:sz w:val="24"/>
          <w:szCs w:val="24"/>
        </w:rPr>
        <w:t>5</w:t>
      </w:r>
      <w:r w:rsidRPr="00B7315E">
        <w:rPr>
          <w:rFonts w:cs="Arial"/>
          <w:b/>
          <w:sz w:val="24"/>
          <w:szCs w:val="24"/>
        </w:rPr>
        <w:t>.2</w:t>
      </w:r>
      <w:r w:rsidR="00F86534">
        <w:rPr>
          <w:rFonts w:cs="Arial"/>
          <w:b/>
          <w:sz w:val="24"/>
          <w:szCs w:val="24"/>
        </w:rPr>
        <w:tab/>
      </w:r>
      <w:r w:rsidRPr="00B7315E">
        <w:rPr>
          <w:rFonts w:cs="Arial"/>
          <w:b/>
          <w:sz w:val="24"/>
          <w:szCs w:val="24"/>
        </w:rPr>
        <w:t xml:space="preserve">NI-PU 2015 </w:t>
      </w:r>
    </w:p>
    <w:tbl>
      <w:tblPr>
        <w:tblStyle w:val="TableGrid"/>
        <w:tblW w:w="0" w:type="auto"/>
        <w:tblInd w:w="108" w:type="dxa"/>
        <w:tblLook w:val="04A0"/>
      </w:tblPr>
      <w:tblGrid>
        <w:gridCol w:w="1701"/>
        <w:gridCol w:w="1985"/>
        <w:gridCol w:w="2126"/>
      </w:tblGrid>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Age Group</w:t>
            </w:r>
          </w:p>
        </w:tc>
        <w:tc>
          <w:tcPr>
            <w:tcW w:w="1985" w:type="dxa"/>
          </w:tcPr>
          <w:p w:rsidR="00B7315E" w:rsidRPr="00B7315E" w:rsidRDefault="00B7315E" w:rsidP="00B7315E">
            <w:pPr>
              <w:jc w:val="center"/>
              <w:rPr>
                <w:rFonts w:cs="Arial"/>
                <w:b/>
                <w:sz w:val="24"/>
                <w:szCs w:val="24"/>
              </w:rPr>
            </w:pPr>
            <w:r w:rsidRPr="00B7315E">
              <w:rPr>
                <w:rFonts w:cs="Arial"/>
                <w:b/>
                <w:sz w:val="24"/>
                <w:szCs w:val="24"/>
              </w:rPr>
              <w:t>Males</w:t>
            </w:r>
          </w:p>
        </w:tc>
        <w:tc>
          <w:tcPr>
            <w:tcW w:w="2126" w:type="dxa"/>
          </w:tcPr>
          <w:p w:rsidR="00B7315E" w:rsidRPr="00B7315E" w:rsidRDefault="00B7315E" w:rsidP="00B7315E">
            <w:pPr>
              <w:jc w:val="center"/>
              <w:rPr>
                <w:rFonts w:cs="Arial"/>
                <w:b/>
                <w:sz w:val="24"/>
                <w:szCs w:val="24"/>
              </w:rPr>
            </w:pPr>
            <w:r w:rsidRPr="00B7315E">
              <w:rPr>
                <w:rFonts w:cs="Arial"/>
                <w:b/>
                <w:sz w:val="24"/>
                <w:szCs w:val="24"/>
              </w:rPr>
              <w:t>Females</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0-4</w:t>
            </w:r>
          </w:p>
        </w:tc>
        <w:tc>
          <w:tcPr>
            <w:tcW w:w="1985" w:type="dxa"/>
          </w:tcPr>
          <w:p w:rsidR="00B7315E" w:rsidRPr="00B7315E" w:rsidRDefault="00B7315E" w:rsidP="00B7315E">
            <w:pPr>
              <w:jc w:val="center"/>
              <w:rPr>
                <w:rFonts w:cs="Arial"/>
                <w:sz w:val="24"/>
                <w:szCs w:val="24"/>
              </w:rPr>
            </w:pPr>
            <w:r w:rsidRPr="00B7315E">
              <w:rPr>
                <w:rFonts w:cs="Arial"/>
                <w:sz w:val="24"/>
                <w:szCs w:val="24"/>
              </w:rPr>
              <w:t>£1.80</w:t>
            </w:r>
          </w:p>
        </w:tc>
        <w:tc>
          <w:tcPr>
            <w:tcW w:w="2126" w:type="dxa"/>
          </w:tcPr>
          <w:p w:rsidR="00B7315E" w:rsidRPr="00B7315E" w:rsidRDefault="00B7315E" w:rsidP="00B7315E">
            <w:pPr>
              <w:jc w:val="center"/>
              <w:rPr>
                <w:rFonts w:cs="Arial"/>
                <w:sz w:val="24"/>
                <w:szCs w:val="24"/>
              </w:rPr>
            </w:pPr>
            <w:r w:rsidRPr="00B7315E">
              <w:rPr>
                <w:rFonts w:cs="Arial"/>
                <w:sz w:val="24"/>
                <w:szCs w:val="24"/>
              </w:rPr>
              <w:t>£1.52</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5-15</w:t>
            </w:r>
          </w:p>
        </w:tc>
        <w:tc>
          <w:tcPr>
            <w:tcW w:w="1985" w:type="dxa"/>
          </w:tcPr>
          <w:p w:rsidR="00B7315E" w:rsidRPr="00B7315E" w:rsidRDefault="00B7315E" w:rsidP="00B7315E">
            <w:pPr>
              <w:jc w:val="center"/>
              <w:rPr>
                <w:rFonts w:cs="Arial"/>
                <w:sz w:val="24"/>
                <w:szCs w:val="24"/>
              </w:rPr>
            </w:pPr>
            <w:r w:rsidRPr="00B7315E">
              <w:rPr>
                <w:rFonts w:cs="Arial"/>
                <w:sz w:val="24"/>
                <w:szCs w:val="24"/>
              </w:rPr>
              <w:t>£1.32</w:t>
            </w:r>
          </w:p>
        </w:tc>
        <w:tc>
          <w:tcPr>
            <w:tcW w:w="2126" w:type="dxa"/>
          </w:tcPr>
          <w:p w:rsidR="00B7315E" w:rsidRPr="00B7315E" w:rsidRDefault="00B7315E" w:rsidP="00B7315E">
            <w:pPr>
              <w:jc w:val="center"/>
              <w:rPr>
                <w:rFonts w:cs="Arial"/>
                <w:sz w:val="24"/>
                <w:szCs w:val="24"/>
              </w:rPr>
            </w:pPr>
            <w:r w:rsidRPr="00B7315E">
              <w:rPr>
                <w:rFonts w:cs="Arial"/>
                <w:sz w:val="24"/>
                <w:szCs w:val="24"/>
              </w:rPr>
              <w:t>£1.00</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16-24</w:t>
            </w:r>
          </w:p>
        </w:tc>
        <w:tc>
          <w:tcPr>
            <w:tcW w:w="1985" w:type="dxa"/>
          </w:tcPr>
          <w:p w:rsidR="00B7315E" w:rsidRPr="00B7315E" w:rsidRDefault="00B7315E" w:rsidP="00B7315E">
            <w:pPr>
              <w:jc w:val="center"/>
              <w:rPr>
                <w:rFonts w:cs="Arial"/>
                <w:sz w:val="24"/>
                <w:szCs w:val="24"/>
              </w:rPr>
            </w:pPr>
            <w:r w:rsidRPr="00B7315E">
              <w:rPr>
                <w:rFonts w:cs="Arial"/>
                <w:sz w:val="24"/>
                <w:szCs w:val="24"/>
              </w:rPr>
              <w:t>£1.28</w:t>
            </w:r>
          </w:p>
        </w:tc>
        <w:tc>
          <w:tcPr>
            <w:tcW w:w="2126" w:type="dxa"/>
          </w:tcPr>
          <w:p w:rsidR="00B7315E" w:rsidRPr="00B7315E" w:rsidRDefault="00B7315E" w:rsidP="00B7315E">
            <w:pPr>
              <w:jc w:val="center"/>
              <w:rPr>
                <w:rFonts w:cs="Arial"/>
                <w:sz w:val="24"/>
                <w:szCs w:val="24"/>
              </w:rPr>
            </w:pPr>
            <w:r w:rsidRPr="00B7315E">
              <w:rPr>
                <w:rFonts w:cs="Arial"/>
                <w:sz w:val="24"/>
                <w:szCs w:val="24"/>
              </w:rPr>
              <w:t>£1.52</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25-44</w:t>
            </w:r>
          </w:p>
        </w:tc>
        <w:tc>
          <w:tcPr>
            <w:tcW w:w="1985" w:type="dxa"/>
          </w:tcPr>
          <w:p w:rsidR="00B7315E" w:rsidRPr="00B7315E" w:rsidRDefault="00B7315E" w:rsidP="00B7315E">
            <w:pPr>
              <w:jc w:val="center"/>
              <w:rPr>
                <w:rFonts w:cs="Arial"/>
                <w:sz w:val="24"/>
                <w:szCs w:val="24"/>
              </w:rPr>
            </w:pPr>
            <w:r w:rsidRPr="00B7315E">
              <w:rPr>
                <w:rFonts w:cs="Arial"/>
                <w:sz w:val="24"/>
                <w:szCs w:val="24"/>
              </w:rPr>
              <w:t>£1.93</w:t>
            </w:r>
          </w:p>
        </w:tc>
        <w:tc>
          <w:tcPr>
            <w:tcW w:w="2126" w:type="dxa"/>
          </w:tcPr>
          <w:p w:rsidR="00B7315E" w:rsidRPr="00B7315E" w:rsidRDefault="00B7315E" w:rsidP="00B7315E">
            <w:pPr>
              <w:jc w:val="center"/>
              <w:rPr>
                <w:rFonts w:cs="Arial"/>
                <w:sz w:val="24"/>
                <w:szCs w:val="24"/>
              </w:rPr>
            </w:pPr>
            <w:r w:rsidRPr="00B7315E">
              <w:rPr>
                <w:rFonts w:cs="Arial"/>
                <w:sz w:val="24"/>
                <w:szCs w:val="24"/>
              </w:rPr>
              <w:t>£2.73</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45-59</w:t>
            </w:r>
          </w:p>
        </w:tc>
        <w:tc>
          <w:tcPr>
            <w:tcW w:w="1985" w:type="dxa"/>
          </w:tcPr>
          <w:p w:rsidR="00B7315E" w:rsidRPr="00B7315E" w:rsidRDefault="00B7315E" w:rsidP="00B7315E">
            <w:pPr>
              <w:jc w:val="center"/>
              <w:rPr>
                <w:rFonts w:cs="Arial"/>
                <w:sz w:val="24"/>
                <w:szCs w:val="24"/>
              </w:rPr>
            </w:pPr>
            <w:r w:rsidRPr="00B7315E">
              <w:rPr>
                <w:rFonts w:cs="Arial"/>
                <w:sz w:val="24"/>
                <w:szCs w:val="24"/>
              </w:rPr>
              <w:t>£4.77</w:t>
            </w:r>
          </w:p>
        </w:tc>
        <w:tc>
          <w:tcPr>
            <w:tcW w:w="2126" w:type="dxa"/>
          </w:tcPr>
          <w:p w:rsidR="00B7315E" w:rsidRPr="00B7315E" w:rsidRDefault="00B7315E" w:rsidP="00B7315E">
            <w:pPr>
              <w:jc w:val="center"/>
              <w:rPr>
                <w:rFonts w:cs="Arial"/>
                <w:sz w:val="24"/>
                <w:szCs w:val="24"/>
              </w:rPr>
            </w:pPr>
            <w:r w:rsidRPr="00B7315E">
              <w:rPr>
                <w:rFonts w:cs="Arial"/>
                <w:sz w:val="24"/>
                <w:szCs w:val="24"/>
              </w:rPr>
              <w:t>£5.68</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60-64</w:t>
            </w:r>
          </w:p>
        </w:tc>
        <w:tc>
          <w:tcPr>
            <w:tcW w:w="1985" w:type="dxa"/>
          </w:tcPr>
          <w:p w:rsidR="00B7315E" w:rsidRPr="00B7315E" w:rsidRDefault="00B7315E" w:rsidP="00B7315E">
            <w:pPr>
              <w:jc w:val="center"/>
              <w:rPr>
                <w:rFonts w:cs="Arial"/>
                <w:sz w:val="24"/>
                <w:szCs w:val="24"/>
              </w:rPr>
            </w:pPr>
            <w:r w:rsidRPr="00B7315E">
              <w:rPr>
                <w:rFonts w:cs="Arial"/>
                <w:sz w:val="24"/>
                <w:szCs w:val="24"/>
              </w:rPr>
              <w:t>£7.89</w:t>
            </w:r>
          </w:p>
        </w:tc>
        <w:tc>
          <w:tcPr>
            <w:tcW w:w="2126" w:type="dxa"/>
          </w:tcPr>
          <w:p w:rsidR="00B7315E" w:rsidRPr="00B7315E" w:rsidRDefault="00B7315E" w:rsidP="00B7315E">
            <w:pPr>
              <w:jc w:val="center"/>
              <w:rPr>
                <w:rFonts w:cs="Arial"/>
                <w:sz w:val="24"/>
                <w:szCs w:val="24"/>
              </w:rPr>
            </w:pPr>
            <w:r w:rsidRPr="00B7315E">
              <w:rPr>
                <w:rFonts w:cs="Arial"/>
                <w:sz w:val="24"/>
                <w:szCs w:val="24"/>
              </w:rPr>
              <w:t>£8.12</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65-74</w:t>
            </w:r>
          </w:p>
        </w:tc>
        <w:tc>
          <w:tcPr>
            <w:tcW w:w="1985" w:type="dxa"/>
          </w:tcPr>
          <w:p w:rsidR="00B7315E" w:rsidRPr="00B7315E" w:rsidRDefault="00B7315E" w:rsidP="00B7315E">
            <w:pPr>
              <w:jc w:val="center"/>
              <w:rPr>
                <w:rFonts w:cs="Arial"/>
                <w:sz w:val="24"/>
                <w:szCs w:val="24"/>
              </w:rPr>
            </w:pPr>
            <w:r w:rsidRPr="00B7315E">
              <w:rPr>
                <w:rFonts w:cs="Arial"/>
                <w:sz w:val="24"/>
                <w:szCs w:val="24"/>
              </w:rPr>
              <w:t>£10.46</w:t>
            </w:r>
          </w:p>
        </w:tc>
        <w:tc>
          <w:tcPr>
            <w:tcW w:w="2126" w:type="dxa"/>
          </w:tcPr>
          <w:p w:rsidR="00B7315E" w:rsidRPr="00B7315E" w:rsidRDefault="00B7315E" w:rsidP="00B7315E">
            <w:pPr>
              <w:jc w:val="center"/>
              <w:rPr>
                <w:rFonts w:cs="Arial"/>
                <w:sz w:val="24"/>
                <w:szCs w:val="24"/>
              </w:rPr>
            </w:pPr>
            <w:r w:rsidRPr="00B7315E">
              <w:rPr>
                <w:rFonts w:cs="Arial"/>
                <w:sz w:val="24"/>
                <w:szCs w:val="24"/>
              </w:rPr>
              <w:t>£9.92</w:t>
            </w:r>
          </w:p>
        </w:tc>
      </w:tr>
      <w:tr w:rsidR="00B7315E" w:rsidRPr="00B7315E" w:rsidTr="00B7315E">
        <w:tc>
          <w:tcPr>
            <w:tcW w:w="1701" w:type="dxa"/>
          </w:tcPr>
          <w:p w:rsidR="00B7315E" w:rsidRPr="00B7315E" w:rsidRDefault="00B7315E" w:rsidP="00B7315E">
            <w:pPr>
              <w:rPr>
                <w:rFonts w:cs="Arial"/>
                <w:b/>
                <w:sz w:val="24"/>
                <w:szCs w:val="24"/>
              </w:rPr>
            </w:pPr>
            <w:r w:rsidRPr="00B7315E">
              <w:rPr>
                <w:rFonts w:cs="Arial"/>
                <w:b/>
                <w:sz w:val="24"/>
                <w:szCs w:val="24"/>
              </w:rPr>
              <w:t>75+</w:t>
            </w:r>
          </w:p>
        </w:tc>
        <w:tc>
          <w:tcPr>
            <w:tcW w:w="1985" w:type="dxa"/>
          </w:tcPr>
          <w:p w:rsidR="00B7315E" w:rsidRPr="00B7315E" w:rsidRDefault="00B7315E" w:rsidP="00B7315E">
            <w:pPr>
              <w:jc w:val="center"/>
              <w:rPr>
                <w:rFonts w:cs="Arial"/>
                <w:sz w:val="24"/>
                <w:szCs w:val="24"/>
              </w:rPr>
            </w:pPr>
            <w:r w:rsidRPr="00B7315E">
              <w:rPr>
                <w:rFonts w:cs="Arial"/>
                <w:sz w:val="24"/>
                <w:szCs w:val="24"/>
              </w:rPr>
              <w:t>£14.44</w:t>
            </w:r>
          </w:p>
        </w:tc>
        <w:tc>
          <w:tcPr>
            <w:tcW w:w="2126" w:type="dxa"/>
          </w:tcPr>
          <w:p w:rsidR="00B7315E" w:rsidRPr="00B7315E" w:rsidRDefault="00B7315E" w:rsidP="00B7315E">
            <w:pPr>
              <w:jc w:val="center"/>
              <w:rPr>
                <w:rFonts w:cs="Arial"/>
                <w:sz w:val="24"/>
                <w:szCs w:val="24"/>
              </w:rPr>
            </w:pPr>
            <w:r w:rsidRPr="00B7315E">
              <w:rPr>
                <w:rFonts w:cs="Arial"/>
                <w:sz w:val="24"/>
                <w:szCs w:val="24"/>
              </w:rPr>
              <w:t>£14.25</w:t>
            </w:r>
          </w:p>
        </w:tc>
      </w:tr>
    </w:tbl>
    <w:p w:rsidR="00B7315E" w:rsidRPr="00B7315E" w:rsidRDefault="006A74FA" w:rsidP="00B7315E">
      <w:pPr>
        <w:spacing w:after="0" w:line="240" w:lineRule="auto"/>
        <w:rPr>
          <w:rFonts w:cs="Arial"/>
          <w:sz w:val="24"/>
          <w:szCs w:val="24"/>
        </w:rPr>
      </w:pPr>
      <w:r w:rsidRPr="00B7315E">
        <w:rPr>
          <w:rFonts w:cs="Arial"/>
          <w:sz w:val="24"/>
          <w:szCs w:val="24"/>
        </w:rPr>
        <w:t>Source: Derived</w:t>
      </w:r>
      <w:r w:rsidR="00B7315E" w:rsidRPr="00B7315E">
        <w:rPr>
          <w:rFonts w:cs="Arial"/>
          <w:sz w:val="24"/>
          <w:szCs w:val="24"/>
        </w:rPr>
        <w:t xml:space="preserve"> from dispensing data (EPES) &amp; GP Registered Lists (NHAIS)</w:t>
      </w:r>
    </w:p>
    <w:p w:rsidR="00B7315E" w:rsidRDefault="00B7315E" w:rsidP="00B7315E">
      <w:pPr>
        <w:spacing w:after="120" w:line="240" w:lineRule="auto"/>
        <w:rPr>
          <w:rFonts w:cs="Arial"/>
          <w:b/>
          <w:sz w:val="24"/>
          <w:szCs w:val="24"/>
        </w:rPr>
      </w:pPr>
    </w:p>
    <w:p w:rsidR="00B7315E" w:rsidRPr="00B7315E" w:rsidRDefault="00B7315E" w:rsidP="00B7315E">
      <w:pPr>
        <w:spacing w:after="120" w:line="240" w:lineRule="auto"/>
        <w:rPr>
          <w:rFonts w:cs="Arial"/>
          <w:sz w:val="24"/>
          <w:szCs w:val="24"/>
        </w:rPr>
      </w:pPr>
      <w:r w:rsidRPr="00B7315E">
        <w:rPr>
          <w:rFonts w:cs="Arial"/>
          <w:b/>
          <w:sz w:val="24"/>
          <w:szCs w:val="24"/>
        </w:rPr>
        <w:t xml:space="preserve">Figure </w:t>
      </w:r>
      <w:r>
        <w:rPr>
          <w:rFonts w:cs="Arial"/>
          <w:b/>
          <w:sz w:val="24"/>
          <w:szCs w:val="24"/>
        </w:rPr>
        <w:t>5</w:t>
      </w:r>
      <w:r w:rsidRPr="00B7315E">
        <w:rPr>
          <w:rFonts w:cs="Arial"/>
          <w:b/>
          <w:sz w:val="24"/>
          <w:szCs w:val="24"/>
        </w:rPr>
        <w:t>.1</w:t>
      </w:r>
      <w:r w:rsidR="00F86534">
        <w:rPr>
          <w:rFonts w:cs="Arial"/>
          <w:b/>
          <w:sz w:val="24"/>
          <w:szCs w:val="24"/>
        </w:rPr>
        <w:tab/>
      </w:r>
      <w:r w:rsidRPr="00B7315E">
        <w:rPr>
          <w:rFonts w:cs="Arial"/>
          <w:b/>
          <w:sz w:val="24"/>
          <w:szCs w:val="24"/>
        </w:rPr>
        <w:t>Relative Cost Weights – NI-PU 2015</w:t>
      </w:r>
    </w:p>
    <w:p w:rsidR="00B7315E" w:rsidRPr="00B7315E" w:rsidRDefault="00B7315E" w:rsidP="00B7315E">
      <w:pPr>
        <w:rPr>
          <w:rFonts w:cs="Arial"/>
          <w:sz w:val="24"/>
          <w:szCs w:val="24"/>
        </w:rPr>
      </w:pPr>
      <w:r w:rsidRPr="00B7315E">
        <w:rPr>
          <w:rFonts w:cs="Arial"/>
          <w:noProof/>
          <w:sz w:val="24"/>
          <w:szCs w:val="24"/>
          <w:lang w:eastAsia="en-GB"/>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F13DC" w:rsidRDefault="005F13DC" w:rsidP="00B7315E">
      <w:pPr>
        <w:spacing w:after="120" w:line="240" w:lineRule="auto"/>
        <w:rPr>
          <w:rFonts w:cs="Arial"/>
          <w:sz w:val="24"/>
          <w:szCs w:val="24"/>
        </w:rPr>
      </w:pPr>
    </w:p>
    <w:p w:rsidR="005F13DC" w:rsidRPr="005F13DC" w:rsidRDefault="005F13DC" w:rsidP="00B7315E">
      <w:pPr>
        <w:spacing w:after="120" w:line="240" w:lineRule="auto"/>
        <w:rPr>
          <w:rFonts w:cs="Arial"/>
          <w:b/>
          <w:i/>
          <w:sz w:val="24"/>
          <w:szCs w:val="24"/>
        </w:rPr>
      </w:pPr>
      <w:r w:rsidRPr="005F13DC">
        <w:rPr>
          <w:rFonts w:cs="Arial"/>
          <w:b/>
          <w:i/>
          <w:sz w:val="24"/>
          <w:szCs w:val="24"/>
        </w:rPr>
        <w:t>Interpretation of the Relative Cost Weights</w:t>
      </w:r>
    </w:p>
    <w:p w:rsidR="005F13DC" w:rsidRPr="005F13DC" w:rsidRDefault="003F29D2" w:rsidP="006B284F">
      <w:pPr>
        <w:ind w:left="720" w:hanging="720"/>
        <w:rPr>
          <w:rFonts w:cs="Arial"/>
          <w:sz w:val="24"/>
          <w:szCs w:val="24"/>
        </w:rPr>
      </w:pPr>
      <w:r>
        <w:rPr>
          <w:rFonts w:cs="Arial"/>
          <w:sz w:val="24"/>
          <w:szCs w:val="24"/>
        </w:rPr>
        <w:t>5.15</w:t>
      </w:r>
      <w:r>
        <w:rPr>
          <w:rFonts w:cs="Arial"/>
          <w:sz w:val="24"/>
          <w:szCs w:val="24"/>
        </w:rPr>
        <w:tab/>
        <w:t>The interpretation of the relative age-gender weights is that an elderly woman aged 75 and over is expected to cost just over 1</w:t>
      </w:r>
      <w:r w:rsidR="00A531FC">
        <w:rPr>
          <w:rFonts w:cs="Arial"/>
          <w:sz w:val="24"/>
          <w:szCs w:val="24"/>
        </w:rPr>
        <w:t>4</w:t>
      </w:r>
      <w:r>
        <w:rPr>
          <w:rFonts w:cs="Arial"/>
          <w:sz w:val="24"/>
          <w:szCs w:val="24"/>
        </w:rPr>
        <w:t xml:space="preserve"> times more than a female aged 5-15.  Technically</w:t>
      </w:r>
      <w:r w:rsidR="00A531FC">
        <w:rPr>
          <w:rFonts w:cs="Arial"/>
          <w:sz w:val="24"/>
          <w:szCs w:val="24"/>
        </w:rPr>
        <w:t>,</w:t>
      </w:r>
      <w:r>
        <w:rPr>
          <w:rFonts w:cs="Arial"/>
          <w:sz w:val="24"/>
          <w:szCs w:val="24"/>
        </w:rPr>
        <w:t xml:space="preserve"> when we refer to NI-PU</w:t>
      </w:r>
      <w:r w:rsidR="00A531FC">
        <w:rPr>
          <w:rFonts w:cs="Arial"/>
          <w:sz w:val="24"/>
          <w:szCs w:val="24"/>
        </w:rPr>
        <w:t>,</w:t>
      </w:r>
      <w:r>
        <w:rPr>
          <w:rFonts w:cs="Arial"/>
          <w:sz w:val="24"/>
          <w:szCs w:val="24"/>
        </w:rPr>
        <w:t xml:space="preserve"> we are also referring to the inclusion of the adjustment for additional needs, which allows for 2 populations of similar size and demographic structure but who</w:t>
      </w:r>
      <w:r w:rsidR="00A531FC">
        <w:rPr>
          <w:rFonts w:cs="Arial"/>
          <w:sz w:val="24"/>
          <w:szCs w:val="24"/>
        </w:rPr>
        <w:t>,</w:t>
      </w:r>
      <w:r>
        <w:rPr>
          <w:rFonts w:cs="Arial"/>
          <w:sz w:val="24"/>
          <w:szCs w:val="24"/>
        </w:rPr>
        <w:t xml:space="preserve"> due to morbidity and socio-economic circumstances</w:t>
      </w:r>
      <w:r w:rsidR="00A531FC">
        <w:rPr>
          <w:rFonts w:cs="Arial"/>
          <w:sz w:val="24"/>
          <w:szCs w:val="24"/>
        </w:rPr>
        <w:t>,</w:t>
      </w:r>
      <w:r>
        <w:rPr>
          <w:rFonts w:cs="Arial"/>
          <w:sz w:val="24"/>
          <w:szCs w:val="24"/>
        </w:rPr>
        <w:t xml:space="preserve"> have different needs for prescribing resources.  Table 5.3 shows the calculation of NI-PU for 2 GP practices which have the same list sizes but whose demographic structure and socio-economic profiles differ. </w:t>
      </w:r>
    </w:p>
    <w:p w:rsidR="005F13DC" w:rsidRPr="003F29D2" w:rsidRDefault="003F29D2" w:rsidP="006B284F">
      <w:pPr>
        <w:ind w:left="720" w:hanging="720"/>
        <w:rPr>
          <w:rFonts w:cs="Arial"/>
          <w:sz w:val="24"/>
          <w:szCs w:val="24"/>
        </w:rPr>
      </w:pPr>
      <w:r>
        <w:rPr>
          <w:rFonts w:cs="Arial"/>
          <w:sz w:val="24"/>
          <w:szCs w:val="24"/>
        </w:rPr>
        <w:t>5.16</w:t>
      </w:r>
      <w:r>
        <w:rPr>
          <w:rFonts w:cs="Arial"/>
          <w:sz w:val="24"/>
          <w:szCs w:val="24"/>
        </w:rPr>
        <w:tab/>
        <w:t xml:space="preserve">Practice A and Practice B have the same number of registered patients (8,488); however, practice A has a more elderly age profile than practice B.  Practice A also has need for additional resources higher than the NI average (1.0453), NI being 1.00.  Practice B has lower than average </w:t>
      </w:r>
      <w:r>
        <w:rPr>
          <w:rFonts w:cs="Arial"/>
          <w:sz w:val="24"/>
          <w:szCs w:val="24"/>
        </w:rPr>
        <w:lastRenderedPageBreak/>
        <w:t>additional needs (0.9225).  All other things being equal, although the practices have the same list size</w:t>
      </w:r>
      <w:r w:rsidR="0062035F">
        <w:rPr>
          <w:rFonts w:cs="Arial"/>
          <w:sz w:val="24"/>
          <w:szCs w:val="24"/>
        </w:rPr>
        <w:t>,</w:t>
      </w:r>
      <w:r>
        <w:rPr>
          <w:rFonts w:cs="Arial"/>
          <w:sz w:val="24"/>
          <w:szCs w:val="24"/>
        </w:rPr>
        <w:t xml:space="preserve"> having adjusted for age, gender and additional need, we would expect practice A’s prescribing costs to be higher than practice </w:t>
      </w:r>
      <w:r w:rsidR="0025101A">
        <w:rPr>
          <w:rFonts w:cs="Arial"/>
          <w:sz w:val="24"/>
          <w:szCs w:val="24"/>
        </w:rPr>
        <w:t>B’s</w:t>
      </w:r>
      <w:r>
        <w:rPr>
          <w:rFonts w:cs="Arial"/>
          <w:sz w:val="24"/>
          <w:szCs w:val="24"/>
        </w:rPr>
        <w:t>.</w:t>
      </w:r>
    </w:p>
    <w:p w:rsidR="005F13DC" w:rsidRPr="00FC383E" w:rsidRDefault="005F13DC" w:rsidP="00B7315E">
      <w:pPr>
        <w:spacing w:after="120" w:line="240" w:lineRule="auto"/>
        <w:rPr>
          <w:rFonts w:cs="Arial"/>
          <w:b/>
          <w:i/>
          <w:sz w:val="24"/>
          <w:szCs w:val="24"/>
        </w:rPr>
      </w:pPr>
    </w:p>
    <w:p w:rsidR="00FC383E" w:rsidRPr="00FC383E" w:rsidRDefault="00FC383E" w:rsidP="00FC383E">
      <w:pPr>
        <w:spacing w:after="120" w:line="240" w:lineRule="auto"/>
        <w:ind w:left="720"/>
        <w:rPr>
          <w:rFonts w:cs="Arial"/>
          <w:b/>
          <w:sz w:val="24"/>
          <w:szCs w:val="24"/>
        </w:rPr>
      </w:pPr>
      <w:r w:rsidRPr="00FC383E">
        <w:rPr>
          <w:rFonts w:cs="Arial"/>
          <w:b/>
          <w:sz w:val="24"/>
          <w:szCs w:val="24"/>
        </w:rPr>
        <w:t>Table 5.3</w:t>
      </w:r>
      <w:r w:rsidRPr="00FC383E">
        <w:rPr>
          <w:rFonts w:cs="Arial"/>
          <w:b/>
          <w:sz w:val="24"/>
          <w:szCs w:val="24"/>
        </w:rPr>
        <w:tab/>
        <w:t>Worked Example of Applying the NI-PU</w:t>
      </w:r>
    </w:p>
    <w:p w:rsidR="00FC383E" w:rsidRPr="00FC383E" w:rsidRDefault="00FC383E" w:rsidP="00FC383E">
      <w:pPr>
        <w:spacing w:after="0" w:line="240" w:lineRule="auto"/>
        <w:ind w:left="720" w:hanging="720"/>
        <w:rPr>
          <w:rFonts w:cs="Arial"/>
          <w:b/>
          <w:sz w:val="24"/>
          <w:szCs w:val="24"/>
        </w:rPr>
      </w:pPr>
      <w:r w:rsidRPr="00FC383E">
        <w:rPr>
          <w:rFonts w:cs="Arial"/>
          <w:b/>
          <w:sz w:val="24"/>
          <w:szCs w:val="24"/>
        </w:rPr>
        <w:tab/>
        <w:t>Example 1 – Practice A</w:t>
      </w:r>
    </w:p>
    <w:tbl>
      <w:tblPr>
        <w:tblStyle w:val="TableGrid"/>
        <w:tblW w:w="0" w:type="auto"/>
        <w:tblInd w:w="817" w:type="dxa"/>
        <w:tblLook w:val="04A0"/>
      </w:tblPr>
      <w:tblGrid>
        <w:gridCol w:w="1837"/>
        <w:gridCol w:w="1565"/>
        <w:gridCol w:w="1559"/>
        <w:gridCol w:w="1985"/>
        <w:gridCol w:w="1984"/>
      </w:tblGrid>
      <w:tr w:rsidR="00FC383E" w:rsidRPr="00FC383E" w:rsidTr="00DE6140">
        <w:tc>
          <w:tcPr>
            <w:tcW w:w="1837" w:type="dxa"/>
            <w:vMerge w:val="restart"/>
            <w:vAlign w:val="center"/>
          </w:tcPr>
          <w:p w:rsidR="00FC383E" w:rsidRPr="00FC383E" w:rsidRDefault="00FC383E" w:rsidP="00DE6140">
            <w:pPr>
              <w:rPr>
                <w:rFonts w:cs="Arial"/>
                <w:b/>
                <w:sz w:val="24"/>
                <w:szCs w:val="24"/>
              </w:rPr>
            </w:pPr>
            <w:r w:rsidRPr="00FC383E">
              <w:rPr>
                <w:rFonts w:cs="Arial"/>
                <w:b/>
                <w:sz w:val="24"/>
                <w:szCs w:val="24"/>
              </w:rPr>
              <w:t>Age Group</w:t>
            </w:r>
          </w:p>
        </w:tc>
        <w:tc>
          <w:tcPr>
            <w:tcW w:w="3124" w:type="dxa"/>
            <w:gridSpan w:val="2"/>
          </w:tcPr>
          <w:p w:rsidR="00FC383E" w:rsidRPr="00FC383E" w:rsidRDefault="00FC383E" w:rsidP="00DE6140">
            <w:pPr>
              <w:jc w:val="center"/>
              <w:rPr>
                <w:rFonts w:cs="Arial"/>
                <w:b/>
                <w:sz w:val="24"/>
                <w:szCs w:val="24"/>
              </w:rPr>
            </w:pPr>
            <w:r w:rsidRPr="00FC383E">
              <w:rPr>
                <w:rFonts w:cs="Arial"/>
                <w:b/>
                <w:sz w:val="24"/>
                <w:szCs w:val="24"/>
              </w:rPr>
              <w:t>Practice Registered Patients</w:t>
            </w:r>
          </w:p>
        </w:tc>
        <w:tc>
          <w:tcPr>
            <w:tcW w:w="3969" w:type="dxa"/>
            <w:gridSpan w:val="2"/>
          </w:tcPr>
          <w:p w:rsidR="00FC383E" w:rsidRPr="00FC383E" w:rsidRDefault="00FC383E" w:rsidP="00DE6140">
            <w:pPr>
              <w:jc w:val="center"/>
              <w:rPr>
                <w:rFonts w:cs="Arial"/>
                <w:b/>
                <w:sz w:val="24"/>
                <w:szCs w:val="24"/>
              </w:rPr>
            </w:pPr>
            <w:r w:rsidRPr="00FC383E">
              <w:rPr>
                <w:rFonts w:cs="Arial"/>
                <w:b/>
                <w:sz w:val="24"/>
                <w:szCs w:val="24"/>
              </w:rPr>
              <w:t>Relative Cost Weights Applied to Registered Population to Create Prescribing Units (PU)</w:t>
            </w:r>
          </w:p>
        </w:tc>
      </w:tr>
      <w:tr w:rsidR="00FC383E" w:rsidRPr="00FC383E" w:rsidTr="00DE6140">
        <w:tc>
          <w:tcPr>
            <w:tcW w:w="1837" w:type="dxa"/>
            <w:vMerge/>
          </w:tcPr>
          <w:p w:rsidR="00FC383E" w:rsidRPr="00FC383E" w:rsidRDefault="00FC383E" w:rsidP="00DE6140">
            <w:pPr>
              <w:rPr>
                <w:rFonts w:cs="Arial"/>
                <w:b/>
                <w:sz w:val="24"/>
                <w:szCs w:val="24"/>
              </w:rPr>
            </w:pPr>
          </w:p>
        </w:tc>
        <w:tc>
          <w:tcPr>
            <w:tcW w:w="1565" w:type="dxa"/>
          </w:tcPr>
          <w:p w:rsidR="00FC383E" w:rsidRPr="00FC383E" w:rsidRDefault="00FC383E" w:rsidP="00DE6140">
            <w:pPr>
              <w:jc w:val="center"/>
              <w:rPr>
                <w:rFonts w:cs="Arial"/>
                <w:b/>
                <w:sz w:val="24"/>
                <w:szCs w:val="24"/>
              </w:rPr>
            </w:pPr>
            <w:r w:rsidRPr="00FC383E">
              <w:rPr>
                <w:rFonts w:cs="Arial"/>
                <w:b/>
                <w:sz w:val="24"/>
                <w:szCs w:val="24"/>
              </w:rPr>
              <w:t>Males</w:t>
            </w:r>
          </w:p>
        </w:tc>
        <w:tc>
          <w:tcPr>
            <w:tcW w:w="1559" w:type="dxa"/>
          </w:tcPr>
          <w:p w:rsidR="00FC383E" w:rsidRPr="00FC383E" w:rsidRDefault="00FC383E" w:rsidP="00DE6140">
            <w:pPr>
              <w:jc w:val="center"/>
              <w:rPr>
                <w:rFonts w:cs="Arial"/>
                <w:b/>
                <w:sz w:val="24"/>
                <w:szCs w:val="24"/>
              </w:rPr>
            </w:pPr>
            <w:r w:rsidRPr="00FC383E">
              <w:rPr>
                <w:rFonts w:cs="Arial"/>
                <w:b/>
                <w:sz w:val="24"/>
                <w:szCs w:val="24"/>
              </w:rPr>
              <w:t>Females</w:t>
            </w:r>
          </w:p>
        </w:tc>
        <w:tc>
          <w:tcPr>
            <w:tcW w:w="1985" w:type="dxa"/>
          </w:tcPr>
          <w:p w:rsidR="00FC383E" w:rsidRPr="00FC383E" w:rsidRDefault="00FC383E" w:rsidP="00DE6140">
            <w:pPr>
              <w:jc w:val="center"/>
              <w:rPr>
                <w:rFonts w:cs="Arial"/>
                <w:b/>
                <w:sz w:val="24"/>
                <w:szCs w:val="24"/>
              </w:rPr>
            </w:pPr>
            <w:r w:rsidRPr="00FC383E">
              <w:rPr>
                <w:rFonts w:cs="Arial"/>
                <w:b/>
                <w:sz w:val="24"/>
                <w:szCs w:val="24"/>
              </w:rPr>
              <w:t>Male PU</w:t>
            </w:r>
          </w:p>
        </w:tc>
        <w:tc>
          <w:tcPr>
            <w:tcW w:w="1984" w:type="dxa"/>
          </w:tcPr>
          <w:p w:rsidR="00FC383E" w:rsidRPr="00FC383E" w:rsidRDefault="00FC383E" w:rsidP="00DE6140">
            <w:pPr>
              <w:jc w:val="center"/>
              <w:rPr>
                <w:rFonts w:cs="Arial"/>
                <w:b/>
                <w:sz w:val="24"/>
                <w:szCs w:val="24"/>
              </w:rPr>
            </w:pPr>
            <w:r w:rsidRPr="00FC383E">
              <w:rPr>
                <w:rFonts w:cs="Arial"/>
                <w:b/>
                <w:sz w:val="24"/>
                <w:szCs w:val="24"/>
              </w:rPr>
              <w:t>Female PU</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0-4</w:t>
            </w:r>
          </w:p>
        </w:tc>
        <w:tc>
          <w:tcPr>
            <w:tcW w:w="1565" w:type="dxa"/>
          </w:tcPr>
          <w:p w:rsidR="00FC383E" w:rsidRPr="00FC383E" w:rsidRDefault="00FC383E" w:rsidP="00DE6140">
            <w:pPr>
              <w:jc w:val="center"/>
              <w:rPr>
                <w:rFonts w:cs="Arial"/>
                <w:sz w:val="24"/>
                <w:szCs w:val="24"/>
              </w:rPr>
            </w:pPr>
            <w:r w:rsidRPr="00FC383E">
              <w:rPr>
                <w:rFonts w:cs="Arial"/>
                <w:sz w:val="24"/>
                <w:szCs w:val="24"/>
              </w:rPr>
              <w:t>258</w:t>
            </w:r>
          </w:p>
        </w:tc>
        <w:tc>
          <w:tcPr>
            <w:tcW w:w="1559" w:type="dxa"/>
          </w:tcPr>
          <w:p w:rsidR="00FC383E" w:rsidRPr="00FC383E" w:rsidRDefault="00FC383E" w:rsidP="00DE6140">
            <w:pPr>
              <w:jc w:val="center"/>
              <w:rPr>
                <w:rFonts w:cs="Arial"/>
                <w:sz w:val="24"/>
                <w:szCs w:val="24"/>
              </w:rPr>
            </w:pPr>
            <w:r w:rsidRPr="00FC383E">
              <w:rPr>
                <w:rFonts w:cs="Arial"/>
                <w:sz w:val="24"/>
                <w:szCs w:val="24"/>
              </w:rPr>
              <w:t>282</w:t>
            </w:r>
          </w:p>
        </w:tc>
        <w:tc>
          <w:tcPr>
            <w:tcW w:w="1985" w:type="dxa"/>
          </w:tcPr>
          <w:p w:rsidR="00FC383E" w:rsidRPr="00FC383E" w:rsidRDefault="00A16EB6" w:rsidP="00DE6140">
            <w:pPr>
              <w:jc w:val="center"/>
              <w:rPr>
                <w:rFonts w:cs="Arial"/>
                <w:sz w:val="24"/>
                <w:szCs w:val="24"/>
              </w:rPr>
            </w:pPr>
            <w:r>
              <w:rPr>
                <w:rFonts w:cs="Arial"/>
                <w:sz w:val="24"/>
                <w:szCs w:val="24"/>
              </w:rPr>
              <w:t>464</w:t>
            </w:r>
          </w:p>
        </w:tc>
        <w:tc>
          <w:tcPr>
            <w:tcW w:w="1984" w:type="dxa"/>
          </w:tcPr>
          <w:p w:rsidR="00FC383E" w:rsidRPr="00FC383E" w:rsidRDefault="00A16EB6" w:rsidP="00DE6140">
            <w:pPr>
              <w:jc w:val="center"/>
              <w:rPr>
                <w:rFonts w:cs="Arial"/>
                <w:sz w:val="24"/>
                <w:szCs w:val="24"/>
              </w:rPr>
            </w:pPr>
            <w:r>
              <w:rPr>
                <w:rFonts w:cs="Arial"/>
                <w:sz w:val="24"/>
                <w:szCs w:val="24"/>
              </w:rPr>
              <w:t>429</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5-15</w:t>
            </w:r>
          </w:p>
        </w:tc>
        <w:tc>
          <w:tcPr>
            <w:tcW w:w="1565" w:type="dxa"/>
          </w:tcPr>
          <w:p w:rsidR="00FC383E" w:rsidRPr="00FC383E" w:rsidRDefault="00FC383E" w:rsidP="00DE6140">
            <w:pPr>
              <w:jc w:val="center"/>
              <w:rPr>
                <w:rFonts w:cs="Arial"/>
                <w:sz w:val="24"/>
                <w:szCs w:val="24"/>
              </w:rPr>
            </w:pPr>
            <w:r w:rsidRPr="00FC383E">
              <w:rPr>
                <w:rFonts w:cs="Arial"/>
                <w:sz w:val="24"/>
                <w:szCs w:val="24"/>
              </w:rPr>
              <w:t>624</w:t>
            </w:r>
          </w:p>
        </w:tc>
        <w:tc>
          <w:tcPr>
            <w:tcW w:w="1559" w:type="dxa"/>
          </w:tcPr>
          <w:p w:rsidR="00FC383E" w:rsidRPr="00FC383E" w:rsidRDefault="00FC383E" w:rsidP="00DE6140">
            <w:pPr>
              <w:jc w:val="center"/>
              <w:rPr>
                <w:rFonts w:cs="Arial"/>
                <w:sz w:val="24"/>
                <w:szCs w:val="24"/>
              </w:rPr>
            </w:pPr>
            <w:r w:rsidRPr="00FC383E">
              <w:rPr>
                <w:rFonts w:cs="Arial"/>
                <w:sz w:val="24"/>
                <w:szCs w:val="24"/>
              </w:rPr>
              <w:t>548</w:t>
            </w:r>
          </w:p>
        </w:tc>
        <w:tc>
          <w:tcPr>
            <w:tcW w:w="1985" w:type="dxa"/>
          </w:tcPr>
          <w:p w:rsidR="00FC383E" w:rsidRPr="00FC383E" w:rsidRDefault="00A16EB6" w:rsidP="00DE6140">
            <w:pPr>
              <w:jc w:val="center"/>
              <w:rPr>
                <w:rFonts w:cs="Arial"/>
                <w:sz w:val="24"/>
                <w:szCs w:val="24"/>
              </w:rPr>
            </w:pPr>
            <w:r>
              <w:rPr>
                <w:rFonts w:cs="Arial"/>
                <w:sz w:val="24"/>
                <w:szCs w:val="24"/>
              </w:rPr>
              <w:t>824</w:t>
            </w:r>
          </w:p>
        </w:tc>
        <w:tc>
          <w:tcPr>
            <w:tcW w:w="1984" w:type="dxa"/>
          </w:tcPr>
          <w:p w:rsidR="00FC383E" w:rsidRPr="00FC383E" w:rsidRDefault="00A16EB6" w:rsidP="00DE6140">
            <w:pPr>
              <w:jc w:val="center"/>
              <w:rPr>
                <w:rFonts w:cs="Arial"/>
                <w:sz w:val="24"/>
                <w:szCs w:val="24"/>
              </w:rPr>
            </w:pPr>
            <w:r>
              <w:rPr>
                <w:rFonts w:cs="Arial"/>
                <w:sz w:val="24"/>
                <w:szCs w:val="24"/>
              </w:rPr>
              <w:t>548</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16-24</w:t>
            </w:r>
          </w:p>
        </w:tc>
        <w:tc>
          <w:tcPr>
            <w:tcW w:w="1565" w:type="dxa"/>
          </w:tcPr>
          <w:p w:rsidR="00FC383E" w:rsidRPr="00FC383E" w:rsidRDefault="00FC383E" w:rsidP="00DE6140">
            <w:pPr>
              <w:jc w:val="center"/>
              <w:rPr>
                <w:rFonts w:cs="Arial"/>
                <w:sz w:val="24"/>
                <w:szCs w:val="24"/>
              </w:rPr>
            </w:pPr>
            <w:r w:rsidRPr="00FC383E">
              <w:rPr>
                <w:rFonts w:cs="Arial"/>
                <w:sz w:val="24"/>
                <w:szCs w:val="24"/>
              </w:rPr>
              <w:t>578</w:t>
            </w:r>
          </w:p>
        </w:tc>
        <w:tc>
          <w:tcPr>
            <w:tcW w:w="1559" w:type="dxa"/>
          </w:tcPr>
          <w:p w:rsidR="00FC383E" w:rsidRPr="00FC383E" w:rsidRDefault="00FC383E" w:rsidP="00DE6140">
            <w:pPr>
              <w:jc w:val="center"/>
              <w:rPr>
                <w:rFonts w:cs="Arial"/>
                <w:sz w:val="24"/>
                <w:szCs w:val="24"/>
              </w:rPr>
            </w:pPr>
            <w:r w:rsidRPr="00FC383E">
              <w:rPr>
                <w:rFonts w:cs="Arial"/>
                <w:sz w:val="24"/>
                <w:szCs w:val="24"/>
              </w:rPr>
              <w:t>554</w:t>
            </w:r>
          </w:p>
        </w:tc>
        <w:tc>
          <w:tcPr>
            <w:tcW w:w="1985" w:type="dxa"/>
          </w:tcPr>
          <w:p w:rsidR="00FC383E" w:rsidRPr="00FC383E" w:rsidRDefault="00A16EB6" w:rsidP="00DE6140">
            <w:pPr>
              <w:jc w:val="center"/>
              <w:rPr>
                <w:rFonts w:cs="Arial"/>
                <w:sz w:val="24"/>
                <w:szCs w:val="24"/>
              </w:rPr>
            </w:pPr>
            <w:r>
              <w:rPr>
                <w:rFonts w:cs="Arial"/>
                <w:sz w:val="24"/>
                <w:szCs w:val="24"/>
              </w:rPr>
              <w:t>740</w:t>
            </w:r>
          </w:p>
        </w:tc>
        <w:tc>
          <w:tcPr>
            <w:tcW w:w="1984" w:type="dxa"/>
          </w:tcPr>
          <w:p w:rsidR="00FC383E" w:rsidRPr="00FC383E" w:rsidRDefault="00A16EB6" w:rsidP="00DE6140">
            <w:pPr>
              <w:jc w:val="center"/>
              <w:rPr>
                <w:rFonts w:cs="Arial"/>
                <w:sz w:val="24"/>
                <w:szCs w:val="24"/>
              </w:rPr>
            </w:pPr>
            <w:r>
              <w:rPr>
                <w:rFonts w:cs="Arial"/>
                <w:sz w:val="24"/>
                <w:szCs w:val="24"/>
              </w:rPr>
              <w:t>842</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25-44</w:t>
            </w:r>
          </w:p>
        </w:tc>
        <w:tc>
          <w:tcPr>
            <w:tcW w:w="1565" w:type="dxa"/>
          </w:tcPr>
          <w:p w:rsidR="00FC383E" w:rsidRPr="00FC383E" w:rsidRDefault="00FC383E" w:rsidP="00DE6140">
            <w:pPr>
              <w:jc w:val="center"/>
              <w:rPr>
                <w:rFonts w:cs="Arial"/>
                <w:sz w:val="24"/>
                <w:szCs w:val="24"/>
              </w:rPr>
            </w:pPr>
            <w:r w:rsidRPr="00FC383E">
              <w:rPr>
                <w:rFonts w:cs="Arial"/>
                <w:sz w:val="24"/>
                <w:szCs w:val="24"/>
              </w:rPr>
              <w:t>1250</w:t>
            </w:r>
          </w:p>
        </w:tc>
        <w:tc>
          <w:tcPr>
            <w:tcW w:w="1559" w:type="dxa"/>
          </w:tcPr>
          <w:p w:rsidR="00FC383E" w:rsidRPr="00FC383E" w:rsidRDefault="00FC383E" w:rsidP="00DE6140">
            <w:pPr>
              <w:jc w:val="center"/>
              <w:rPr>
                <w:rFonts w:cs="Arial"/>
                <w:sz w:val="24"/>
                <w:szCs w:val="24"/>
              </w:rPr>
            </w:pPr>
            <w:r w:rsidRPr="00FC383E">
              <w:rPr>
                <w:rFonts w:cs="Arial"/>
                <w:sz w:val="24"/>
                <w:szCs w:val="24"/>
              </w:rPr>
              <w:t>1217</w:t>
            </w:r>
          </w:p>
        </w:tc>
        <w:tc>
          <w:tcPr>
            <w:tcW w:w="1985" w:type="dxa"/>
          </w:tcPr>
          <w:p w:rsidR="00FC383E" w:rsidRPr="00FC383E" w:rsidRDefault="00A16EB6" w:rsidP="00DE6140">
            <w:pPr>
              <w:jc w:val="center"/>
              <w:rPr>
                <w:rFonts w:cs="Arial"/>
                <w:sz w:val="24"/>
                <w:szCs w:val="24"/>
              </w:rPr>
            </w:pPr>
            <w:r>
              <w:rPr>
                <w:rFonts w:cs="Arial"/>
                <w:sz w:val="24"/>
                <w:szCs w:val="24"/>
              </w:rPr>
              <w:t>2413</w:t>
            </w:r>
          </w:p>
        </w:tc>
        <w:tc>
          <w:tcPr>
            <w:tcW w:w="1984" w:type="dxa"/>
          </w:tcPr>
          <w:p w:rsidR="00FC383E" w:rsidRPr="00FC383E" w:rsidRDefault="00A16EB6" w:rsidP="00DE6140">
            <w:pPr>
              <w:jc w:val="center"/>
              <w:rPr>
                <w:rFonts w:cs="Arial"/>
                <w:sz w:val="24"/>
                <w:szCs w:val="24"/>
              </w:rPr>
            </w:pPr>
            <w:r>
              <w:rPr>
                <w:rFonts w:cs="Arial"/>
                <w:sz w:val="24"/>
                <w:szCs w:val="24"/>
              </w:rPr>
              <w:t>3322</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45-59</w:t>
            </w:r>
          </w:p>
        </w:tc>
        <w:tc>
          <w:tcPr>
            <w:tcW w:w="1565" w:type="dxa"/>
          </w:tcPr>
          <w:p w:rsidR="00FC383E" w:rsidRPr="00FC383E" w:rsidRDefault="00FC383E" w:rsidP="00DE6140">
            <w:pPr>
              <w:jc w:val="center"/>
              <w:rPr>
                <w:rFonts w:cs="Arial"/>
                <w:sz w:val="24"/>
                <w:szCs w:val="24"/>
              </w:rPr>
            </w:pPr>
            <w:r w:rsidRPr="00FC383E">
              <w:rPr>
                <w:rFonts w:cs="Arial"/>
                <w:sz w:val="24"/>
                <w:szCs w:val="24"/>
              </w:rPr>
              <w:t>838</w:t>
            </w:r>
          </w:p>
        </w:tc>
        <w:tc>
          <w:tcPr>
            <w:tcW w:w="1559" w:type="dxa"/>
          </w:tcPr>
          <w:p w:rsidR="00FC383E" w:rsidRPr="00FC383E" w:rsidRDefault="00FC383E" w:rsidP="00DE6140">
            <w:pPr>
              <w:jc w:val="center"/>
              <w:rPr>
                <w:rFonts w:cs="Arial"/>
                <w:sz w:val="24"/>
                <w:szCs w:val="24"/>
              </w:rPr>
            </w:pPr>
            <w:r w:rsidRPr="00FC383E">
              <w:rPr>
                <w:rFonts w:cs="Arial"/>
                <w:sz w:val="24"/>
                <w:szCs w:val="24"/>
              </w:rPr>
              <w:t>728</w:t>
            </w:r>
          </w:p>
        </w:tc>
        <w:tc>
          <w:tcPr>
            <w:tcW w:w="1985" w:type="dxa"/>
          </w:tcPr>
          <w:p w:rsidR="00FC383E" w:rsidRPr="00FC383E" w:rsidRDefault="00A16EB6" w:rsidP="00DE6140">
            <w:pPr>
              <w:jc w:val="center"/>
              <w:rPr>
                <w:rFonts w:cs="Arial"/>
                <w:sz w:val="24"/>
                <w:szCs w:val="24"/>
              </w:rPr>
            </w:pPr>
            <w:r>
              <w:rPr>
                <w:rFonts w:cs="Arial"/>
                <w:sz w:val="24"/>
                <w:szCs w:val="24"/>
              </w:rPr>
              <w:t>3997</w:t>
            </w:r>
          </w:p>
        </w:tc>
        <w:tc>
          <w:tcPr>
            <w:tcW w:w="1984" w:type="dxa"/>
          </w:tcPr>
          <w:p w:rsidR="00FC383E" w:rsidRPr="00FC383E" w:rsidRDefault="00A16EB6" w:rsidP="00DE6140">
            <w:pPr>
              <w:jc w:val="center"/>
              <w:rPr>
                <w:rFonts w:cs="Arial"/>
                <w:sz w:val="24"/>
                <w:szCs w:val="24"/>
              </w:rPr>
            </w:pPr>
            <w:r>
              <w:rPr>
                <w:rFonts w:cs="Arial"/>
                <w:sz w:val="24"/>
                <w:szCs w:val="24"/>
              </w:rPr>
              <w:t>4135</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60-64</w:t>
            </w:r>
          </w:p>
        </w:tc>
        <w:tc>
          <w:tcPr>
            <w:tcW w:w="1565" w:type="dxa"/>
          </w:tcPr>
          <w:p w:rsidR="00FC383E" w:rsidRPr="00FC383E" w:rsidRDefault="00FC383E" w:rsidP="00DE6140">
            <w:pPr>
              <w:jc w:val="center"/>
              <w:rPr>
                <w:rFonts w:cs="Arial"/>
                <w:sz w:val="24"/>
                <w:szCs w:val="24"/>
              </w:rPr>
            </w:pPr>
            <w:r w:rsidRPr="00FC383E">
              <w:rPr>
                <w:rFonts w:cs="Arial"/>
                <w:sz w:val="24"/>
                <w:szCs w:val="24"/>
              </w:rPr>
              <w:t>217</w:t>
            </w:r>
          </w:p>
        </w:tc>
        <w:tc>
          <w:tcPr>
            <w:tcW w:w="1559" w:type="dxa"/>
          </w:tcPr>
          <w:p w:rsidR="00FC383E" w:rsidRPr="00FC383E" w:rsidRDefault="00FC383E" w:rsidP="00DE6140">
            <w:pPr>
              <w:jc w:val="center"/>
              <w:rPr>
                <w:rFonts w:cs="Arial"/>
                <w:sz w:val="24"/>
                <w:szCs w:val="24"/>
              </w:rPr>
            </w:pPr>
            <w:r w:rsidRPr="00FC383E">
              <w:rPr>
                <w:rFonts w:cs="Arial"/>
                <w:sz w:val="24"/>
                <w:szCs w:val="24"/>
              </w:rPr>
              <w:t>230</w:t>
            </w:r>
          </w:p>
        </w:tc>
        <w:tc>
          <w:tcPr>
            <w:tcW w:w="1985" w:type="dxa"/>
          </w:tcPr>
          <w:p w:rsidR="00FC383E" w:rsidRPr="00FC383E" w:rsidRDefault="00A16EB6" w:rsidP="00DE6140">
            <w:pPr>
              <w:jc w:val="center"/>
              <w:rPr>
                <w:rFonts w:cs="Arial"/>
                <w:sz w:val="24"/>
                <w:szCs w:val="24"/>
              </w:rPr>
            </w:pPr>
            <w:r>
              <w:rPr>
                <w:rFonts w:cs="Arial"/>
                <w:sz w:val="24"/>
                <w:szCs w:val="24"/>
              </w:rPr>
              <w:t>1712</w:t>
            </w:r>
          </w:p>
        </w:tc>
        <w:tc>
          <w:tcPr>
            <w:tcW w:w="1984" w:type="dxa"/>
          </w:tcPr>
          <w:p w:rsidR="00FC383E" w:rsidRPr="00FC383E" w:rsidRDefault="00A16EB6" w:rsidP="00DE6140">
            <w:pPr>
              <w:jc w:val="center"/>
              <w:rPr>
                <w:rFonts w:cs="Arial"/>
                <w:sz w:val="24"/>
                <w:szCs w:val="24"/>
              </w:rPr>
            </w:pPr>
            <w:r>
              <w:rPr>
                <w:rFonts w:cs="Arial"/>
                <w:sz w:val="24"/>
                <w:szCs w:val="24"/>
              </w:rPr>
              <w:t>1868</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65-74</w:t>
            </w:r>
          </w:p>
        </w:tc>
        <w:tc>
          <w:tcPr>
            <w:tcW w:w="1565" w:type="dxa"/>
          </w:tcPr>
          <w:p w:rsidR="00FC383E" w:rsidRPr="00FC383E" w:rsidRDefault="00FC383E" w:rsidP="00DE6140">
            <w:pPr>
              <w:jc w:val="center"/>
              <w:rPr>
                <w:rFonts w:cs="Arial"/>
                <w:sz w:val="24"/>
                <w:szCs w:val="24"/>
              </w:rPr>
            </w:pPr>
            <w:r w:rsidRPr="00FC383E">
              <w:rPr>
                <w:rFonts w:cs="Arial"/>
                <w:sz w:val="24"/>
                <w:szCs w:val="24"/>
              </w:rPr>
              <w:t>339</w:t>
            </w:r>
          </w:p>
        </w:tc>
        <w:tc>
          <w:tcPr>
            <w:tcW w:w="1559" w:type="dxa"/>
          </w:tcPr>
          <w:p w:rsidR="00FC383E" w:rsidRPr="00FC383E" w:rsidRDefault="00FC383E" w:rsidP="00DE6140">
            <w:pPr>
              <w:jc w:val="center"/>
              <w:rPr>
                <w:rFonts w:cs="Arial"/>
                <w:sz w:val="24"/>
                <w:szCs w:val="24"/>
              </w:rPr>
            </w:pPr>
            <w:r w:rsidRPr="00FC383E">
              <w:rPr>
                <w:rFonts w:cs="Arial"/>
                <w:sz w:val="24"/>
                <w:szCs w:val="24"/>
              </w:rPr>
              <w:t>331</w:t>
            </w:r>
          </w:p>
        </w:tc>
        <w:tc>
          <w:tcPr>
            <w:tcW w:w="1985" w:type="dxa"/>
          </w:tcPr>
          <w:p w:rsidR="00FC383E" w:rsidRPr="00FC383E" w:rsidRDefault="00A16EB6" w:rsidP="00DE6140">
            <w:pPr>
              <w:jc w:val="center"/>
              <w:rPr>
                <w:rFonts w:cs="Arial"/>
                <w:sz w:val="24"/>
                <w:szCs w:val="24"/>
              </w:rPr>
            </w:pPr>
            <w:r>
              <w:rPr>
                <w:rFonts w:cs="Arial"/>
                <w:sz w:val="24"/>
                <w:szCs w:val="24"/>
              </w:rPr>
              <w:t>3546</w:t>
            </w:r>
          </w:p>
        </w:tc>
        <w:tc>
          <w:tcPr>
            <w:tcW w:w="1984" w:type="dxa"/>
          </w:tcPr>
          <w:p w:rsidR="00FC383E" w:rsidRPr="00FC383E" w:rsidRDefault="00A16EB6" w:rsidP="00DE6140">
            <w:pPr>
              <w:jc w:val="center"/>
              <w:rPr>
                <w:rFonts w:cs="Arial"/>
                <w:sz w:val="24"/>
                <w:szCs w:val="24"/>
              </w:rPr>
            </w:pPr>
            <w:r>
              <w:rPr>
                <w:rFonts w:cs="Arial"/>
                <w:sz w:val="24"/>
                <w:szCs w:val="24"/>
              </w:rPr>
              <w:t>3284</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75+</w:t>
            </w:r>
          </w:p>
        </w:tc>
        <w:tc>
          <w:tcPr>
            <w:tcW w:w="1565" w:type="dxa"/>
          </w:tcPr>
          <w:p w:rsidR="00FC383E" w:rsidRPr="00FC383E" w:rsidRDefault="00FC383E" w:rsidP="00DE6140">
            <w:pPr>
              <w:jc w:val="center"/>
              <w:rPr>
                <w:rFonts w:cs="Arial"/>
                <w:sz w:val="24"/>
                <w:szCs w:val="24"/>
              </w:rPr>
            </w:pPr>
            <w:r w:rsidRPr="00FC383E">
              <w:rPr>
                <w:rFonts w:cs="Arial"/>
                <w:sz w:val="24"/>
                <w:szCs w:val="24"/>
              </w:rPr>
              <w:t>216</w:t>
            </w:r>
          </w:p>
        </w:tc>
        <w:tc>
          <w:tcPr>
            <w:tcW w:w="1559" w:type="dxa"/>
          </w:tcPr>
          <w:p w:rsidR="00FC383E" w:rsidRPr="00FC383E" w:rsidRDefault="00FC383E" w:rsidP="00DE6140">
            <w:pPr>
              <w:jc w:val="center"/>
              <w:rPr>
                <w:rFonts w:cs="Arial"/>
                <w:sz w:val="24"/>
                <w:szCs w:val="24"/>
              </w:rPr>
            </w:pPr>
            <w:r w:rsidRPr="00FC383E">
              <w:rPr>
                <w:rFonts w:cs="Arial"/>
                <w:sz w:val="24"/>
                <w:szCs w:val="24"/>
              </w:rPr>
              <w:t>278</w:t>
            </w:r>
          </w:p>
        </w:tc>
        <w:tc>
          <w:tcPr>
            <w:tcW w:w="1985" w:type="dxa"/>
          </w:tcPr>
          <w:p w:rsidR="00FC383E" w:rsidRPr="00FC383E" w:rsidRDefault="00A16EB6" w:rsidP="00DE6140">
            <w:pPr>
              <w:jc w:val="center"/>
              <w:rPr>
                <w:rFonts w:cs="Arial"/>
                <w:sz w:val="24"/>
                <w:szCs w:val="24"/>
              </w:rPr>
            </w:pPr>
            <w:r>
              <w:rPr>
                <w:rFonts w:cs="Arial"/>
                <w:sz w:val="24"/>
                <w:szCs w:val="24"/>
              </w:rPr>
              <w:t>3119</w:t>
            </w:r>
          </w:p>
        </w:tc>
        <w:tc>
          <w:tcPr>
            <w:tcW w:w="1984" w:type="dxa"/>
          </w:tcPr>
          <w:p w:rsidR="00FC383E" w:rsidRPr="00FC383E" w:rsidRDefault="00A16EB6" w:rsidP="00DE6140">
            <w:pPr>
              <w:jc w:val="center"/>
              <w:rPr>
                <w:rFonts w:cs="Arial"/>
                <w:sz w:val="24"/>
                <w:szCs w:val="24"/>
              </w:rPr>
            </w:pPr>
            <w:r>
              <w:rPr>
                <w:rFonts w:cs="Arial"/>
                <w:sz w:val="24"/>
                <w:szCs w:val="24"/>
              </w:rPr>
              <w:t>3962</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TOTAL</w:t>
            </w:r>
          </w:p>
        </w:tc>
        <w:tc>
          <w:tcPr>
            <w:tcW w:w="1565" w:type="dxa"/>
          </w:tcPr>
          <w:p w:rsidR="00FC383E" w:rsidRPr="00FC383E" w:rsidRDefault="00FC383E" w:rsidP="00DE6140">
            <w:pPr>
              <w:jc w:val="center"/>
              <w:rPr>
                <w:rFonts w:cs="Arial"/>
                <w:sz w:val="24"/>
                <w:szCs w:val="24"/>
              </w:rPr>
            </w:pPr>
            <w:r w:rsidRPr="00FC383E">
              <w:rPr>
                <w:rFonts w:cs="Arial"/>
                <w:sz w:val="24"/>
                <w:szCs w:val="24"/>
              </w:rPr>
              <w:t>4320</w:t>
            </w:r>
          </w:p>
        </w:tc>
        <w:tc>
          <w:tcPr>
            <w:tcW w:w="1559" w:type="dxa"/>
          </w:tcPr>
          <w:p w:rsidR="00FC383E" w:rsidRPr="00FC383E" w:rsidRDefault="00FC383E" w:rsidP="00DE6140">
            <w:pPr>
              <w:jc w:val="center"/>
              <w:rPr>
                <w:rFonts w:cs="Arial"/>
                <w:sz w:val="24"/>
                <w:szCs w:val="24"/>
              </w:rPr>
            </w:pPr>
            <w:r w:rsidRPr="00FC383E">
              <w:rPr>
                <w:rFonts w:cs="Arial"/>
                <w:sz w:val="24"/>
                <w:szCs w:val="24"/>
              </w:rPr>
              <w:t>4168</w:t>
            </w:r>
          </w:p>
        </w:tc>
        <w:tc>
          <w:tcPr>
            <w:tcW w:w="1985" w:type="dxa"/>
          </w:tcPr>
          <w:p w:rsidR="00FC383E" w:rsidRPr="00FC383E" w:rsidRDefault="00A16EB6" w:rsidP="00DE6140">
            <w:pPr>
              <w:jc w:val="center"/>
              <w:rPr>
                <w:rFonts w:cs="Arial"/>
                <w:b/>
                <w:color w:val="FF0000"/>
                <w:sz w:val="24"/>
                <w:szCs w:val="24"/>
              </w:rPr>
            </w:pPr>
            <w:r>
              <w:rPr>
                <w:rFonts w:cs="Arial"/>
                <w:b/>
                <w:color w:val="FF0000"/>
                <w:sz w:val="24"/>
                <w:szCs w:val="24"/>
              </w:rPr>
              <w:t>16815</w:t>
            </w:r>
          </w:p>
        </w:tc>
        <w:tc>
          <w:tcPr>
            <w:tcW w:w="1984" w:type="dxa"/>
          </w:tcPr>
          <w:p w:rsidR="00FC383E" w:rsidRPr="00FC383E" w:rsidRDefault="00A16EB6" w:rsidP="00DE6140">
            <w:pPr>
              <w:jc w:val="center"/>
              <w:rPr>
                <w:rFonts w:cs="Arial"/>
                <w:b/>
                <w:color w:val="FF0000"/>
                <w:sz w:val="24"/>
                <w:szCs w:val="24"/>
              </w:rPr>
            </w:pPr>
            <w:r>
              <w:rPr>
                <w:rFonts w:cs="Arial"/>
                <w:b/>
                <w:color w:val="FF0000"/>
                <w:sz w:val="24"/>
                <w:szCs w:val="24"/>
              </w:rPr>
              <w:t>18389</w:t>
            </w:r>
          </w:p>
        </w:tc>
      </w:tr>
      <w:tr w:rsidR="00FC383E" w:rsidRPr="00FC383E" w:rsidTr="00DE6140">
        <w:tc>
          <w:tcPr>
            <w:tcW w:w="1837" w:type="dxa"/>
          </w:tcPr>
          <w:p w:rsidR="00FC383E" w:rsidRPr="00FC383E" w:rsidRDefault="00FC383E" w:rsidP="00DE6140">
            <w:pPr>
              <w:rPr>
                <w:rFonts w:cs="Arial"/>
                <w:sz w:val="24"/>
                <w:szCs w:val="24"/>
              </w:rPr>
            </w:pPr>
          </w:p>
        </w:tc>
        <w:tc>
          <w:tcPr>
            <w:tcW w:w="1565" w:type="dxa"/>
          </w:tcPr>
          <w:p w:rsidR="00FC383E" w:rsidRPr="00FC383E" w:rsidRDefault="00FC383E" w:rsidP="00DE6140">
            <w:pPr>
              <w:jc w:val="center"/>
              <w:rPr>
                <w:rFonts w:cs="Arial"/>
                <w:sz w:val="24"/>
                <w:szCs w:val="24"/>
              </w:rPr>
            </w:pPr>
          </w:p>
        </w:tc>
        <w:tc>
          <w:tcPr>
            <w:tcW w:w="1559" w:type="dxa"/>
          </w:tcPr>
          <w:p w:rsidR="00FC383E" w:rsidRPr="00FC383E" w:rsidRDefault="00FC383E" w:rsidP="00DE6140">
            <w:pPr>
              <w:jc w:val="center"/>
              <w:rPr>
                <w:rFonts w:cs="Arial"/>
                <w:sz w:val="24"/>
                <w:szCs w:val="24"/>
              </w:rPr>
            </w:pPr>
          </w:p>
        </w:tc>
        <w:tc>
          <w:tcPr>
            <w:tcW w:w="1985" w:type="dxa"/>
          </w:tcPr>
          <w:p w:rsidR="00FC383E" w:rsidRPr="00FC383E" w:rsidRDefault="00FC383E" w:rsidP="00DE6140">
            <w:pPr>
              <w:jc w:val="center"/>
              <w:rPr>
                <w:rFonts w:cs="Arial"/>
                <w:sz w:val="24"/>
                <w:szCs w:val="24"/>
              </w:rPr>
            </w:pPr>
          </w:p>
        </w:tc>
        <w:tc>
          <w:tcPr>
            <w:tcW w:w="1984" w:type="dxa"/>
          </w:tcPr>
          <w:p w:rsidR="00FC383E" w:rsidRPr="00FC383E" w:rsidRDefault="00FC383E" w:rsidP="00DE6140">
            <w:pPr>
              <w:jc w:val="center"/>
              <w:rPr>
                <w:rFonts w:cs="Arial"/>
                <w:sz w:val="24"/>
                <w:szCs w:val="24"/>
              </w:rPr>
            </w:pPr>
          </w:p>
        </w:tc>
      </w:tr>
      <w:tr w:rsidR="00FC383E" w:rsidRPr="00FC383E" w:rsidTr="00DE6140">
        <w:tc>
          <w:tcPr>
            <w:tcW w:w="3402" w:type="dxa"/>
            <w:gridSpan w:val="2"/>
          </w:tcPr>
          <w:p w:rsidR="00FC383E" w:rsidRPr="00FC383E" w:rsidRDefault="00FC383E" w:rsidP="00DE6140">
            <w:pPr>
              <w:rPr>
                <w:rFonts w:cs="Arial"/>
                <w:sz w:val="24"/>
                <w:szCs w:val="24"/>
              </w:rPr>
            </w:pPr>
            <w:r w:rsidRPr="00FC383E">
              <w:rPr>
                <w:rFonts w:cs="Arial"/>
                <w:sz w:val="24"/>
                <w:szCs w:val="24"/>
              </w:rPr>
              <w:t xml:space="preserve">Needs Index = </w:t>
            </w:r>
            <w:r w:rsidRPr="00FC383E">
              <w:rPr>
                <w:rFonts w:cs="Arial"/>
                <w:b/>
                <w:sz w:val="24"/>
                <w:szCs w:val="24"/>
              </w:rPr>
              <w:t>1.0453</w:t>
            </w:r>
          </w:p>
        </w:tc>
        <w:tc>
          <w:tcPr>
            <w:tcW w:w="5528" w:type="dxa"/>
            <w:gridSpan w:val="3"/>
          </w:tcPr>
          <w:p w:rsidR="00FC383E" w:rsidRPr="00FC383E" w:rsidRDefault="00FC383E" w:rsidP="00DE6140">
            <w:pPr>
              <w:jc w:val="center"/>
              <w:rPr>
                <w:rFonts w:cs="Arial"/>
                <w:sz w:val="24"/>
                <w:szCs w:val="24"/>
              </w:rPr>
            </w:pPr>
            <w:r w:rsidRPr="00FC383E">
              <w:rPr>
                <w:rFonts w:cs="Arial"/>
                <w:sz w:val="24"/>
                <w:szCs w:val="24"/>
              </w:rPr>
              <w:t>Total NI-PU = (</w:t>
            </w:r>
            <w:r w:rsidR="00A16EB6">
              <w:rPr>
                <w:rFonts w:cs="Arial"/>
                <w:b/>
                <w:color w:val="FF0000"/>
                <w:sz w:val="24"/>
                <w:szCs w:val="24"/>
              </w:rPr>
              <w:t>16815</w:t>
            </w:r>
            <w:r w:rsidRPr="00FC383E">
              <w:rPr>
                <w:rFonts w:cs="Arial"/>
                <w:b/>
                <w:color w:val="FF0000"/>
                <w:sz w:val="24"/>
                <w:szCs w:val="24"/>
              </w:rPr>
              <w:t xml:space="preserve"> + </w:t>
            </w:r>
            <w:r w:rsidR="00A16EB6">
              <w:rPr>
                <w:rFonts w:cs="Arial"/>
                <w:b/>
                <w:color w:val="FF0000"/>
                <w:sz w:val="24"/>
                <w:szCs w:val="24"/>
              </w:rPr>
              <w:t>18389</w:t>
            </w:r>
            <w:r w:rsidRPr="00FC383E">
              <w:rPr>
                <w:rFonts w:cs="Arial"/>
                <w:sz w:val="24"/>
                <w:szCs w:val="24"/>
              </w:rPr>
              <w:t xml:space="preserve">) * </w:t>
            </w:r>
            <w:r w:rsidRPr="00FC383E">
              <w:rPr>
                <w:rFonts w:cs="Arial"/>
                <w:b/>
                <w:sz w:val="24"/>
                <w:szCs w:val="24"/>
              </w:rPr>
              <w:t>1.0453</w:t>
            </w:r>
            <w:r w:rsidR="00A16EB6">
              <w:rPr>
                <w:rFonts w:cs="Arial"/>
                <w:sz w:val="24"/>
                <w:szCs w:val="24"/>
              </w:rPr>
              <w:t xml:space="preserve"> = 36,798</w:t>
            </w:r>
          </w:p>
        </w:tc>
      </w:tr>
    </w:tbl>
    <w:p w:rsidR="00FC383E" w:rsidRPr="00FC383E" w:rsidRDefault="00FC383E" w:rsidP="00FC383E">
      <w:pPr>
        <w:ind w:left="720" w:hanging="720"/>
        <w:rPr>
          <w:rFonts w:cs="Arial"/>
          <w:sz w:val="24"/>
          <w:szCs w:val="24"/>
        </w:rPr>
      </w:pPr>
    </w:p>
    <w:p w:rsidR="00FC383E" w:rsidRPr="00FC383E" w:rsidRDefault="00FC383E" w:rsidP="00FC383E">
      <w:pPr>
        <w:spacing w:after="0" w:line="240" w:lineRule="auto"/>
        <w:ind w:left="720" w:hanging="720"/>
        <w:rPr>
          <w:rFonts w:cs="Arial"/>
          <w:b/>
          <w:sz w:val="24"/>
          <w:szCs w:val="24"/>
        </w:rPr>
      </w:pPr>
      <w:r w:rsidRPr="00FC383E">
        <w:rPr>
          <w:rFonts w:cs="Arial"/>
          <w:b/>
          <w:sz w:val="24"/>
          <w:szCs w:val="24"/>
        </w:rPr>
        <w:tab/>
        <w:t>Example 2 – Practice B</w:t>
      </w:r>
    </w:p>
    <w:tbl>
      <w:tblPr>
        <w:tblStyle w:val="TableGrid"/>
        <w:tblW w:w="0" w:type="auto"/>
        <w:tblInd w:w="817" w:type="dxa"/>
        <w:tblLook w:val="04A0"/>
      </w:tblPr>
      <w:tblGrid>
        <w:gridCol w:w="1837"/>
        <w:gridCol w:w="1565"/>
        <w:gridCol w:w="1559"/>
        <w:gridCol w:w="1985"/>
        <w:gridCol w:w="1984"/>
      </w:tblGrid>
      <w:tr w:rsidR="00FC383E" w:rsidRPr="00FC383E" w:rsidTr="00DE6140">
        <w:tc>
          <w:tcPr>
            <w:tcW w:w="1837" w:type="dxa"/>
            <w:vMerge w:val="restart"/>
            <w:vAlign w:val="center"/>
          </w:tcPr>
          <w:p w:rsidR="00FC383E" w:rsidRPr="00FC383E" w:rsidRDefault="00FC383E" w:rsidP="00DE6140">
            <w:pPr>
              <w:rPr>
                <w:rFonts w:cs="Arial"/>
                <w:b/>
                <w:sz w:val="24"/>
                <w:szCs w:val="24"/>
              </w:rPr>
            </w:pPr>
            <w:r w:rsidRPr="00FC383E">
              <w:rPr>
                <w:rFonts w:cs="Arial"/>
                <w:b/>
                <w:sz w:val="24"/>
                <w:szCs w:val="24"/>
              </w:rPr>
              <w:t>Age Group</w:t>
            </w:r>
          </w:p>
        </w:tc>
        <w:tc>
          <w:tcPr>
            <w:tcW w:w="3124" w:type="dxa"/>
            <w:gridSpan w:val="2"/>
          </w:tcPr>
          <w:p w:rsidR="00FC383E" w:rsidRPr="00FC383E" w:rsidRDefault="00FC383E" w:rsidP="00DE6140">
            <w:pPr>
              <w:jc w:val="center"/>
              <w:rPr>
                <w:rFonts w:cs="Arial"/>
                <w:b/>
                <w:sz w:val="24"/>
                <w:szCs w:val="24"/>
              </w:rPr>
            </w:pPr>
            <w:r w:rsidRPr="00FC383E">
              <w:rPr>
                <w:rFonts w:cs="Arial"/>
                <w:b/>
                <w:sz w:val="24"/>
                <w:szCs w:val="24"/>
              </w:rPr>
              <w:t>Practice Registered Patients</w:t>
            </w:r>
          </w:p>
        </w:tc>
        <w:tc>
          <w:tcPr>
            <w:tcW w:w="3969" w:type="dxa"/>
            <w:gridSpan w:val="2"/>
          </w:tcPr>
          <w:p w:rsidR="00FC383E" w:rsidRPr="00FC383E" w:rsidRDefault="00FC383E" w:rsidP="00DE6140">
            <w:pPr>
              <w:jc w:val="center"/>
              <w:rPr>
                <w:rFonts w:cs="Arial"/>
                <w:b/>
                <w:sz w:val="24"/>
                <w:szCs w:val="24"/>
              </w:rPr>
            </w:pPr>
            <w:r w:rsidRPr="00FC383E">
              <w:rPr>
                <w:rFonts w:cs="Arial"/>
                <w:b/>
                <w:sz w:val="24"/>
                <w:szCs w:val="24"/>
              </w:rPr>
              <w:t>Relative Cost Weights Applied to Registered Population to Create Prescribing Units</w:t>
            </w:r>
          </w:p>
        </w:tc>
      </w:tr>
      <w:tr w:rsidR="00FC383E" w:rsidRPr="00FC383E" w:rsidTr="00DE6140">
        <w:tc>
          <w:tcPr>
            <w:tcW w:w="1837" w:type="dxa"/>
            <w:vMerge/>
          </w:tcPr>
          <w:p w:rsidR="00FC383E" w:rsidRPr="00FC383E" w:rsidRDefault="00FC383E" w:rsidP="00DE6140">
            <w:pPr>
              <w:rPr>
                <w:rFonts w:cs="Arial"/>
                <w:b/>
                <w:sz w:val="24"/>
                <w:szCs w:val="24"/>
              </w:rPr>
            </w:pPr>
          </w:p>
        </w:tc>
        <w:tc>
          <w:tcPr>
            <w:tcW w:w="1565" w:type="dxa"/>
          </w:tcPr>
          <w:p w:rsidR="00FC383E" w:rsidRPr="00FC383E" w:rsidRDefault="00FC383E" w:rsidP="00DE6140">
            <w:pPr>
              <w:jc w:val="center"/>
              <w:rPr>
                <w:rFonts w:cs="Arial"/>
                <w:b/>
                <w:sz w:val="24"/>
                <w:szCs w:val="24"/>
              </w:rPr>
            </w:pPr>
            <w:r w:rsidRPr="00FC383E">
              <w:rPr>
                <w:rFonts w:cs="Arial"/>
                <w:b/>
                <w:sz w:val="24"/>
                <w:szCs w:val="24"/>
              </w:rPr>
              <w:t>Males</w:t>
            </w:r>
          </w:p>
        </w:tc>
        <w:tc>
          <w:tcPr>
            <w:tcW w:w="1559" w:type="dxa"/>
          </w:tcPr>
          <w:p w:rsidR="00FC383E" w:rsidRPr="00FC383E" w:rsidRDefault="00FC383E" w:rsidP="00DE6140">
            <w:pPr>
              <w:jc w:val="center"/>
              <w:rPr>
                <w:rFonts w:cs="Arial"/>
                <w:b/>
                <w:sz w:val="24"/>
                <w:szCs w:val="24"/>
              </w:rPr>
            </w:pPr>
            <w:r w:rsidRPr="00FC383E">
              <w:rPr>
                <w:rFonts w:cs="Arial"/>
                <w:b/>
                <w:sz w:val="24"/>
                <w:szCs w:val="24"/>
              </w:rPr>
              <w:t>Females</w:t>
            </w:r>
          </w:p>
        </w:tc>
        <w:tc>
          <w:tcPr>
            <w:tcW w:w="1985" w:type="dxa"/>
          </w:tcPr>
          <w:p w:rsidR="00FC383E" w:rsidRPr="00FC383E" w:rsidRDefault="00FC383E" w:rsidP="00DE6140">
            <w:pPr>
              <w:jc w:val="center"/>
              <w:rPr>
                <w:rFonts w:cs="Arial"/>
                <w:b/>
                <w:sz w:val="24"/>
                <w:szCs w:val="24"/>
              </w:rPr>
            </w:pPr>
            <w:r w:rsidRPr="00FC383E">
              <w:rPr>
                <w:rFonts w:cs="Arial"/>
                <w:b/>
                <w:sz w:val="24"/>
                <w:szCs w:val="24"/>
              </w:rPr>
              <w:t>Male PU</w:t>
            </w:r>
          </w:p>
        </w:tc>
        <w:tc>
          <w:tcPr>
            <w:tcW w:w="1984" w:type="dxa"/>
          </w:tcPr>
          <w:p w:rsidR="00FC383E" w:rsidRPr="00FC383E" w:rsidRDefault="00FC383E" w:rsidP="00DE6140">
            <w:pPr>
              <w:jc w:val="center"/>
              <w:rPr>
                <w:rFonts w:cs="Arial"/>
                <w:b/>
                <w:sz w:val="24"/>
                <w:szCs w:val="24"/>
              </w:rPr>
            </w:pPr>
            <w:r w:rsidRPr="00FC383E">
              <w:rPr>
                <w:rFonts w:cs="Arial"/>
                <w:b/>
                <w:sz w:val="24"/>
                <w:szCs w:val="24"/>
              </w:rPr>
              <w:t>Female PU</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0-4</w:t>
            </w:r>
          </w:p>
        </w:tc>
        <w:tc>
          <w:tcPr>
            <w:tcW w:w="1565" w:type="dxa"/>
          </w:tcPr>
          <w:p w:rsidR="00FC383E" w:rsidRPr="00FC383E" w:rsidRDefault="00FC383E" w:rsidP="00DE6140">
            <w:pPr>
              <w:jc w:val="center"/>
              <w:rPr>
                <w:rFonts w:cs="Arial"/>
                <w:sz w:val="24"/>
                <w:szCs w:val="24"/>
              </w:rPr>
            </w:pPr>
            <w:r w:rsidRPr="00FC383E">
              <w:rPr>
                <w:rFonts w:cs="Arial"/>
                <w:sz w:val="24"/>
                <w:szCs w:val="24"/>
              </w:rPr>
              <w:t>360</w:t>
            </w:r>
          </w:p>
        </w:tc>
        <w:tc>
          <w:tcPr>
            <w:tcW w:w="1559" w:type="dxa"/>
          </w:tcPr>
          <w:p w:rsidR="00FC383E" w:rsidRPr="00FC383E" w:rsidRDefault="00FC383E" w:rsidP="00DE6140">
            <w:pPr>
              <w:jc w:val="center"/>
              <w:rPr>
                <w:rFonts w:cs="Arial"/>
                <w:sz w:val="24"/>
                <w:szCs w:val="24"/>
              </w:rPr>
            </w:pPr>
            <w:r w:rsidRPr="00FC383E">
              <w:rPr>
                <w:rFonts w:cs="Arial"/>
                <w:sz w:val="24"/>
                <w:szCs w:val="24"/>
              </w:rPr>
              <w:t>311</w:t>
            </w:r>
          </w:p>
        </w:tc>
        <w:tc>
          <w:tcPr>
            <w:tcW w:w="1985" w:type="dxa"/>
          </w:tcPr>
          <w:p w:rsidR="00FC383E" w:rsidRPr="00FC383E" w:rsidRDefault="00A16EB6" w:rsidP="00DE6140">
            <w:pPr>
              <w:jc w:val="center"/>
              <w:rPr>
                <w:rFonts w:cs="Arial"/>
                <w:sz w:val="24"/>
                <w:szCs w:val="24"/>
              </w:rPr>
            </w:pPr>
            <w:r>
              <w:rPr>
                <w:rFonts w:cs="Arial"/>
                <w:sz w:val="24"/>
                <w:szCs w:val="24"/>
              </w:rPr>
              <w:t>648</w:t>
            </w:r>
          </w:p>
        </w:tc>
        <w:tc>
          <w:tcPr>
            <w:tcW w:w="1984" w:type="dxa"/>
          </w:tcPr>
          <w:p w:rsidR="00FC383E" w:rsidRPr="00FC383E" w:rsidRDefault="00A16EB6" w:rsidP="00DE6140">
            <w:pPr>
              <w:jc w:val="center"/>
              <w:rPr>
                <w:rFonts w:cs="Arial"/>
                <w:sz w:val="24"/>
                <w:szCs w:val="24"/>
              </w:rPr>
            </w:pPr>
            <w:r>
              <w:rPr>
                <w:rFonts w:cs="Arial"/>
                <w:sz w:val="24"/>
                <w:szCs w:val="24"/>
              </w:rPr>
              <w:t>473</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5-15</w:t>
            </w:r>
          </w:p>
        </w:tc>
        <w:tc>
          <w:tcPr>
            <w:tcW w:w="1565" w:type="dxa"/>
          </w:tcPr>
          <w:p w:rsidR="00FC383E" w:rsidRPr="00FC383E" w:rsidRDefault="00FC383E" w:rsidP="00DE6140">
            <w:pPr>
              <w:jc w:val="center"/>
              <w:rPr>
                <w:rFonts w:cs="Arial"/>
                <w:sz w:val="24"/>
                <w:szCs w:val="24"/>
              </w:rPr>
            </w:pPr>
            <w:r w:rsidRPr="00FC383E">
              <w:rPr>
                <w:rFonts w:cs="Arial"/>
                <w:sz w:val="24"/>
                <w:szCs w:val="24"/>
              </w:rPr>
              <w:t>711</w:t>
            </w:r>
          </w:p>
        </w:tc>
        <w:tc>
          <w:tcPr>
            <w:tcW w:w="1559" w:type="dxa"/>
          </w:tcPr>
          <w:p w:rsidR="00FC383E" w:rsidRPr="00FC383E" w:rsidRDefault="00FC383E" w:rsidP="00DE6140">
            <w:pPr>
              <w:jc w:val="center"/>
              <w:rPr>
                <w:rFonts w:cs="Arial"/>
                <w:sz w:val="24"/>
                <w:szCs w:val="24"/>
              </w:rPr>
            </w:pPr>
            <w:r w:rsidRPr="00FC383E">
              <w:rPr>
                <w:rFonts w:cs="Arial"/>
                <w:sz w:val="24"/>
                <w:szCs w:val="24"/>
              </w:rPr>
              <w:t>657</w:t>
            </w:r>
          </w:p>
        </w:tc>
        <w:tc>
          <w:tcPr>
            <w:tcW w:w="1985" w:type="dxa"/>
          </w:tcPr>
          <w:p w:rsidR="00FC383E" w:rsidRPr="00FC383E" w:rsidRDefault="00A16EB6" w:rsidP="00DE6140">
            <w:pPr>
              <w:jc w:val="center"/>
              <w:rPr>
                <w:rFonts w:cs="Arial"/>
                <w:sz w:val="24"/>
                <w:szCs w:val="24"/>
              </w:rPr>
            </w:pPr>
            <w:r>
              <w:rPr>
                <w:rFonts w:cs="Arial"/>
                <w:sz w:val="24"/>
                <w:szCs w:val="24"/>
              </w:rPr>
              <w:t>939</w:t>
            </w:r>
          </w:p>
        </w:tc>
        <w:tc>
          <w:tcPr>
            <w:tcW w:w="1984" w:type="dxa"/>
          </w:tcPr>
          <w:p w:rsidR="00FC383E" w:rsidRPr="00FC383E" w:rsidRDefault="00A16EB6" w:rsidP="00DE6140">
            <w:pPr>
              <w:jc w:val="center"/>
              <w:rPr>
                <w:rFonts w:cs="Arial"/>
                <w:sz w:val="24"/>
                <w:szCs w:val="24"/>
              </w:rPr>
            </w:pPr>
            <w:r>
              <w:rPr>
                <w:rFonts w:cs="Arial"/>
                <w:sz w:val="24"/>
                <w:szCs w:val="24"/>
              </w:rPr>
              <w:t>657</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16-24</w:t>
            </w:r>
          </w:p>
        </w:tc>
        <w:tc>
          <w:tcPr>
            <w:tcW w:w="1565" w:type="dxa"/>
          </w:tcPr>
          <w:p w:rsidR="00FC383E" w:rsidRPr="00FC383E" w:rsidRDefault="00FC383E" w:rsidP="00DE6140">
            <w:pPr>
              <w:jc w:val="center"/>
              <w:rPr>
                <w:rFonts w:cs="Arial"/>
                <w:sz w:val="24"/>
                <w:szCs w:val="24"/>
              </w:rPr>
            </w:pPr>
            <w:r w:rsidRPr="00FC383E">
              <w:rPr>
                <w:rFonts w:cs="Arial"/>
                <w:sz w:val="24"/>
                <w:szCs w:val="24"/>
              </w:rPr>
              <w:t>605</w:t>
            </w:r>
          </w:p>
        </w:tc>
        <w:tc>
          <w:tcPr>
            <w:tcW w:w="1559" w:type="dxa"/>
          </w:tcPr>
          <w:p w:rsidR="00FC383E" w:rsidRPr="00FC383E" w:rsidRDefault="00FC383E" w:rsidP="00DE6140">
            <w:pPr>
              <w:jc w:val="center"/>
              <w:rPr>
                <w:rFonts w:cs="Arial"/>
                <w:sz w:val="24"/>
                <w:szCs w:val="24"/>
              </w:rPr>
            </w:pPr>
            <w:r w:rsidRPr="00FC383E">
              <w:rPr>
                <w:rFonts w:cs="Arial"/>
                <w:sz w:val="24"/>
                <w:szCs w:val="24"/>
              </w:rPr>
              <w:t>595</w:t>
            </w:r>
          </w:p>
        </w:tc>
        <w:tc>
          <w:tcPr>
            <w:tcW w:w="1985" w:type="dxa"/>
          </w:tcPr>
          <w:p w:rsidR="00FC383E" w:rsidRPr="00FC383E" w:rsidRDefault="00A16EB6" w:rsidP="00DE6140">
            <w:pPr>
              <w:jc w:val="center"/>
              <w:rPr>
                <w:rFonts w:cs="Arial"/>
                <w:sz w:val="24"/>
                <w:szCs w:val="24"/>
              </w:rPr>
            </w:pPr>
            <w:r>
              <w:rPr>
                <w:rFonts w:cs="Arial"/>
                <w:sz w:val="24"/>
                <w:szCs w:val="24"/>
              </w:rPr>
              <w:t>774</w:t>
            </w:r>
          </w:p>
        </w:tc>
        <w:tc>
          <w:tcPr>
            <w:tcW w:w="1984" w:type="dxa"/>
          </w:tcPr>
          <w:p w:rsidR="00FC383E" w:rsidRPr="00FC383E" w:rsidRDefault="00A16EB6" w:rsidP="00DE6140">
            <w:pPr>
              <w:jc w:val="center"/>
              <w:rPr>
                <w:rFonts w:cs="Arial"/>
                <w:sz w:val="24"/>
                <w:szCs w:val="24"/>
              </w:rPr>
            </w:pPr>
            <w:r>
              <w:rPr>
                <w:rFonts w:cs="Arial"/>
                <w:sz w:val="24"/>
                <w:szCs w:val="24"/>
              </w:rPr>
              <w:t>904</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25-44</w:t>
            </w:r>
          </w:p>
        </w:tc>
        <w:tc>
          <w:tcPr>
            <w:tcW w:w="1565" w:type="dxa"/>
          </w:tcPr>
          <w:p w:rsidR="00FC383E" w:rsidRPr="00FC383E" w:rsidRDefault="00FC383E" w:rsidP="00DE6140">
            <w:pPr>
              <w:jc w:val="center"/>
              <w:rPr>
                <w:rFonts w:cs="Arial"/>
                <w:sz w:val="24"/>
                <w:szCs w:val="24"/>
              </w:rPr>
            </w:pPr>
            <w:r w:rsidRPr="00FC383E">
              <w:rPr>
                <w:rFonts w:cs="Arial"/>
                <w:sz w:val="24"/>
                <w:szCs w:val="24"/>
              </w:rPr>
              <w:t>1296</w:t>
            </w:r>
          </w:p>
        </w:tc>
        <w:tc>
          <w:tcPr>
            <w:tcW w:w="1559" w:type="dxa"/>
          </w:tcPr>
          <w:p w:rsidR="00FC383E" w:rsidRPr="00FC383E" w:rsidRDefault="00FC383E" w:rsidP="00DE6140">
            <w:pPr>
              <w:jc w:val="center"/>
              <w:rPr>
                <w:rFonts w:cs="Arial"/>
                <w:sz w:val="24"/>
                <w:szCs w:val="24"/>
              </w:rPr>
            </w:pPr>
            <w:r w:rsidRPr="00FC383E">
              <w:rPr>
                <w:rFonts w:cs="Arial"/>
                <w:sz w:val="24"/>
                <w:szCs w:val="24"/>
              </w:rPr>
              <w:t>1279</w:t>
            </w:r>
          </w:p>
        </w:tc>
        <w:tc>
          <w:tcPr>
            <w:tcW w:w="1985" w:type="dxa"/>
          </w:tcPr>
          <w:p w:rsidR="00FC383E" w:rsidRPr="00FC383E" w:rsidRDefault="00A16EB6" w:rsidP="00DE6140">
            <w:pPr>
              <w:jc w:val="center"/>
              <w:rPr>
                <w:rFonts w:cs="Arial"/>
                <w:sz w:val="24"/>
                <w:szCs w:val="24"/>
              </w:rPr>
            </w:pPr>
            <w:r>
              <w:rPr>
                <w:rFonts w:cs="Arial"/>
                <w:sz w:val="24"/>
                <w:szCs w:val="24"/>
              </w:rPr>
              <w:t>2501</w:t>
            </w:r>
          </w:p>
        </w:tc>
        <w:tc>
          <w:tcPr>
            <w:tcW w:w="1984" w:type="dxa"/>
          </w:tcPr>
          <w:p w:rsidR="00FC383E" w:rsidRPr="00FC383E" w:rsidRDefault="00A16EB6" w:rsidP="00DE6140">
            <w:pPr>
              <w:jc w:val="center"/>
              <w:rPr>
                <w:rFonts w:cs="Arial"/>
                <w:sz w:val="24"/>
                <w:szCs w:val="24"/>
              </w:rPr>
            </w:pPr>
            <w:r>
              <w:rPr>
                <w:rFonts w:cs="Arial"/>
                <w:sz w:val="24"/>
                <w:szCs w:val="24"/>
              </w:rPr>
              <w:t>3492</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45-59</w:t>
            </w:r>
          </w:p>
        </w:tc>
        <w:tc>
          <w:tcPr>
            <w:tcW w:w="1565" w:type="dxa"/>
          </w:tcPr>
          <w:p w:rsidR="00FC383E" w:rsidRPr="00FC383E" w:rsidRDefault="00FC383E" w:rsidP="00DE6140">
            <w:pPr>
              <w:jc w:val="center"/>
              <w:rPr>
                <w:rFonts w:cs="Arial"/>
                <w:sz w:val="24"/>
                <w:szCs w:val="24"/>
              </w:rPr>
            </w:pPr>
            <w:r w:rsidRPr="00FC383E">
              <w:rPr>
                <w:rFonts w:cs="Arial"/>
                <w:sz w:val="24"/>
                <w:szCs w:val="24"/>
              </w:rPr>
              <w:t>779</w:t>
            </w:r>
          </w:p>
        </w:tc>
        <w:tc>
          <w:tcPr>
            <w:tcW w:w="1559" w:type="dxa"/>
          </w:tcPr>
          <w:p w:rsidR="00FC383E" w:rsidRPr="00FC383E" w:rsidRDefault="00FC383E" w:rsidP="00DE6140">
            <w:pPr>
              <w:jc w:val="center"/>
              <w:rPr>
                <w:rFonts w:cs="Arial"/>
                <w:sz w:val="24"/>
                <w:szCs w:val="24"/>
              </w:rPr>
            </w:pPr>
            <w:r w:rsidRPr="00FC383E">
              <w:rPr>
                <w:rFonts w:cs="Arial"/>
                <w:sz w:val="24"/>
                <w:szCs w:val="24"/>
              </w:rPr>
              <w:t>714</w:t>
            </w:r>
          </w:p>
        </w:tc>
        <w:tc>
          <w:tcPr>
            <w:tcW w:w="1985" w:type="dxa"/>
          </w:tcPr>
          <w:p w:rsidR="00FC383E" w:rsidRPr="00FC383E" w:rsidRDefault="00A16EB6" w:rsidP="00DE6140">
            <w:pPr>
              <w:jc w:val="center"/>
              <w:rPr>
                <w:rFonts w:cs="Arial"/>
                <w:sz w:val="24"/>
                <w:szCs w:val="24"/>
              </w:rPr>
            </w:pPr>
            <w:r>
              <w:rPr>
                <w:rFonts w:cs="Arial"/>
                <w:sz w:val="24"/>
                <w:szCs w:val="24"/>
              </w:rPr>
              <w:t>3716</w:t>
            </w:r>
          </w:p>
        </w:tc>
        <w:tc>
          <w:tcPr>
            <w:tcW w:w="1984" w:type="dxa"/>
          </w:tcPr>
          <w:p w:rsidR="00FC383E" w:rsidRPr="00FC383E" w:rsidRDefault="00A16EB6" w:rsidP="00DE6140">
            <w:pPr>
              <w:jc w:val="center"/>
              <w:rPr>
                <w:rFonts w:cs="Arial"/>
                <w:sz w:val="24"/>
                <w:szCs w:val="24"/>
              </w:rPr>
            </w:pPr>
            <w:r>
              <w:rPr>
                <w:rFonts w:cs="Arial"/>
                <w:sz w:val="24"/>
                <w:szCs w:val="24"/>
              </w:rPr>
              <w:t>4056</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60-64</w:t>
            </w:r>
          </w:p>
        </w:tc>
        <w:tc>
          <w:tcPr>
            <w:tcW w:w="1565" w:type="dxa"/>
          </w:tcPr>
          <w:p w:rsidR="00FC383E" w:rsidRPr="00FC383E" w:rsidRDefault="00FC383E" w:rsidP="00DE6140">
            <w:pPr>
              <w:jc w:val="center"/>
              <w:rPr>
                <w:rFonts w:cs="Arial"/>
                <w:sz w:val="24"/>
                <w:szCs w:val="24"/>
              </w:rPr>
            </w:pPr>
            <w:r w:rsidRPr="00FC383E">
              <w:rPr>
                <w:rFonts w:cs="Arial"/>
                <w:sz w:val="24"/>
                <w:szCs w:val="24"/>
              </w:rPr>
              <w:t>203</w:t>
            </w:r>
          </w:p>
        </w:tc>
        <w:tc>
          <w:tcPr>
            <w:tcW w:w="1559" w:type="dxa"/>
          </w:tcPr>
          <w:p w:rsidR="00FC383E" w:rsidRPr="00FC383E" w:rsidRDefault="00FC383E" w:rsidP="00DE6140">
            <w:pPr>
              <w:jc w:val="center"/>
              <w:rPr>
                <w:rFonts w:cs="Arial"/>
                <w:sz w:val="24"/>
                <w:szCs w:val="24"/>
              </w:rPr>
            </w:pPr>
            <w:r w:rsidRPr="00FC383E">
              <w:rPr>
                <w:rFonts w:cs="Arial"/>
                <w:sz w:val="24"/>
                <w:szCs w:val="24"/>
              </w:rPr>
              <w:t>184</w:t>
            </w:r>
          </w:p>
        </w:tc>
        <w:tc>
          <w:tcPr>
            <w:tcW w:w="1985" w:type="dxa"/>
          </w:tcPr>
          <w:p w:rsidR="00FC383E" w:rsidRPr="00FC383E" w:rsidRDefault="00A16EB6" w:rsidP="00DE6140">
            <w:pPr>
              <w:jc w:val="center"/>
              <w:rPr>
                <w:rFonts w:cs="Arial"/>
                <w:sz w:val="24"/>
                <w:szCs w:val="24"/>
              </w:rPr>
            </w:pPr>
            <w:r>
              <w:rPr>
                <w:rFonts w:cs="Arial"/>
                <w:sz w:val="24"/>
                <w:szCs w:val="24"/>
              </w:rPr>
              <w:t>1602</w:t>
            </w:r>
          </w:p>
        </w:tc>
        <w:tc>
          <w:tcPr>
            <w:tcW w:w="1984" w:type="dxa"/>
          </w:tcPr>
          <w:p w:rsidR="00FC383E" w:rsidRPr="00FC383E" w:rsidRDefault="00A16EB6" w:rsidP="00DE6140">
            <w:pPr>
              <w:jc w:val="center"/>
              <w:rPr>
                <w:rFonts w:cs="Arial"/>
                <w:sz w:val="24"/>
                <w:szCs w:val="24"/>
              </w:rPr>
            </w:pPr>
            <w:r>
              <w:rPr>
                <w:rFonts w:cs="Arial"/>
                <w:sz w:val="24"/>
                <w:szCs w:val="24"/>
              </w:rPr>
              <w:t>1494</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65-74</w:t>
            </w:r>
          </w:p>
        </w:tc>
        <w:tc>
          <w:tcPr>
            <w:tcW w:w="1565" w:type="dxa"/>
          </w:tcPr>
          <w:p w:rsidR="00FC383E" w:rsidRPr="00FC383E" w:rsidRDefault="00FC383E" w:rsidP="00DE6140">
            <w:pPr>
              <w:jc w:val="center"/>
              <w:rPr>
                <w:rFonts w:cs="Arial"/>
                <w:sz w:val="24"/>
                <w:szCs w:val="24"/>
              </w:rPr>
            </w:pPr>
            <w:r w:rsidRPr="00FC383E">
              <w:rPr>
                <w:rFonts w:cs="Arial"/>
                <w:sz w:val="24"/>
                <w:szCs w:val="24"/>
              </w:rPr>
              <w:t>231</w:t>
            </w:r>
          </w:p>
        </w:tc>
        <w:tc>
          <w:tcPr>
            <w:tcW w:w="1559" w:type="dxa"/>
          </w:tcPr>
          <w:p w:rsidR="00FC383E" w:rsidRPr="00FC383E" w:rsidRDefault="00FC383E" w:rsidP="00DE6140">
            <w:pPr>
              <w:jc w:val="center"/>
              <w:rPr>
                <w:rFonts w:cs="Arial"/>
                <w:sz w:val="24"/>
                <w:szCs w:val="24"/>
              </w:rPr>
            </w:pPr>
            <w:r w:rsidRPr="00FC383E">
              <w:rPr>
                <w:rFonts w:cs="Arial"/>
                <w:sz w:val="24"/>
                <w:szCs w:val="24"/>
              </w:rPr>
              <w:t>220</w:t>
            </w:r>
          </w:p>
        </w:tc>
        <w:tc>
          <w:tcPr>
            <w:tcW w:w="1985" w:type="dxa"/>
          </w:tcPr>
          <w:p w:rsidR="00FC383E" w:rsidRPr="00FC383E" w:rsidRDefault="00A16EB6" w:rsidP="00DE6140">
            <w:pPr>
              <w:jc w:val="center"/>
              <w:rPr>
                <w:rFonts w:cs="Arial"/>
                <w:sz w:val="24"/>
                <w:szCs w:val="24"/>
              </w:rPr>
            </w:pPr>
            <w:r>
              <w:rPr>
                <w:rFonts w:cs="Arial"/>
                <w:sz w:val="24"/>
                <w:szCs w:val="24"/>
              </w:rPr>
              <w:t>2416</w:t>
            </w:r>
          </w:p>
        </w:tc>
        <w:tc>
          <w:tcPr>
            <w:tcW w:w="1984" w:type="dxa"/>
          </w:tcPr>
          <w:p w:rsidR="00FC383E" w:rsidRPr="00FC383E" w:rsidRDefault="00A16EB6" w:rsidP="00DE6140">
            <w:pPr>
              <w:jc w:val="center"/>
              <w:rPr>
                <w:rFonts w:cs="Arial"/>
                <w:sz w:val="24"/>
                <w:szCs w:val="24"/>
              </w:rPr>
            </w:pPr>
            <w:r>
              <w:rPr>
                <w:rFonts w:cs="Arial"/>
                <w:sz w:val="24"/>
                <w:szCs w:val="24"/>
              </w:rPr>
              <w:t>2182</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75+</w:t>
            </w:r>
          </w:p>
        </w:tc>
        <w:tc>
          <w:tcPr>
            <w:tcW w:w="1565" w:type="dxa"/>
          </w:tcPr>
          <w:p w:rsidR="00FC383E" w:rsidRPr="00FC383E" w:rsidRDefault="00FC383E" w:rsidP="00DE6140">
            <w:pPr>
              <w:jc w:val="center"/>
              <w:rPr>
                <w:rFonts w:cs="Arial"/>
                <w:sz w:val="24"/>
                <w:szCs w:val="24"/>
              </w:rPr>
            </w:pPr>
            <w:r w:rsidRPr="00FC383E">
              <w:rPr>
                <w:rFonts w:cs="Arial"/>
                <w:sz w:val="24"/>
                <w:szCs w:val="24"/>
              </w:rPr>
              <w:t>135</w:t>
            </w:r>
          </w:p>
        </w:tc>
        <w:tc>
          <w:tcPr>
            <w:tcW w:w="1559" w:type="dxa"/>
          </w:tcPr>
          <w:p w:rsidR="00FC383E" w:rsidRPr="00FC383E" w:rsidRDefault="00FC383E" w:rsidP="00DE6140">
            <w:pPr>
              <w:jc w:val="center"/>
              <w:rPr>
                <w:rFonts w:cs="Arial"/>
                <w:sz w:val="24"/>
                <w:szCs w:val="24"/>
              </w:rPr>
            </w:pPr>
            <w:r w:rsidRPr="00FC383E">
              <w:rPr>
                <w:rFonts w:cs="Arial"/>
                <w:sz w:val="24"/>
                <w:szCs w:val="24"/>
              </w:rPr>
              <w:t>208</w:t>
            </w:r>
          </w:p>
        </w:tc>
        <w:tc>
          <w:tcPr>
            <w:tcW w:w="1985" w:type="dxa"/>
          </w:tcPr>
          <w:p w:rsidR="00FC383E" w:rsidRPr="00FC383E" w:rsidRDefault="00A16EB6" w:rsidP="00DE6140">
            <w:pPr>
              <w:jc w:val="center"/>
              <w:rPr>
                <w:rFonts w:cs="Arial"/>
                <w:sz w:val="24"/>
                <w:szCs w:val="24"/>
              </w:rPr>
            </w:pPr>
            <w:r>
              <w:rPr>
                <w:rFonts w:cs="Arial"/>
                <w:sz w:val="24"/>
                <w:szCs w:val="24"/>
              </w:rPr>
              <w:t>1949</w:t>
            </w:r>
          </w:p>
        </w:tc>
        <w:tc>
          <w:tcPr>
            <w:tcW w:w="1984" w:type="dxa"/>
          </w:tcPr>
          <w:p w:rsidR="00FC383E" w:rsidRPr="00FC383E" w:rsidRDefault="00A16EB6" w:rsidP="00DE6140">
            <w:pPr>
              <w:jc w:val="center"/>
              <w:rPr>
                <w:rFonts w:cs="Arial"/>
                <w:sz w:val="24"/>
                <w:szCs w:val="24"/>
              </w:rPr>
            </w:pPr>
            <w:r>
              <w:rPr>
                <w:rFonts w:cs="Arial"/>
                <w:sz w:val="24"/>
                <w:szCs w:val="24"/>
              </w:rPr>
              <w:t>2964</w:t>
            </w:r>
          </w:p>
        </w:tc>
      </w:tr>
      <w:tr w:rsidR="00FC383E" w:rsidRPr="00FC383E" w:rsidTr="00DE6140">
        <w:tc>
          <w:tcPr>
            <w:tcW w:w="1837" w:type="dxa"/>
          </w:tcPr>
          <w:p w:rsidR="00FC383E" w:rsidRPr="00FC383E" w:rsidRDefault="00FC383E" w:rsidP="00DE6140">
            <w:pPr>
              <w:rPr>
                <w:rFonts w:cs="Arial"/>
                <w:sz w:val="24"/>
                <w:szCs w:val="24"/>
              </w:rPr>
            </w:pPr>
            <w:r w:rsidRPr="00FC383E">
              <w:rPr>
                <w:rFonts w:cs="Arial"/>
                <w:sz w:val="24"/>
                <w:szCs w:val="24"/>
              </w:rPr>
              <w:t>TOTAL</w:t>
            </w:r>
          </w:p>
        </w:tc>
        <w:tc>
          <w:tcPr>
            <w:tcW w:w="1565" w:type="dxa"/>
          </w:tcPr>
          <w:p w:rsidR="00FC383E" w:rsidRPr="00FC383E" w:rsidRDefault="00FC383E" w:rsidP="00DE6140">
            <w:pPr>
              <w:jc w:val="center"/>
              <w:rPr>
                <w:rFonts w:cs="Arial"/>
                <w:sz w:val="24"/>
                <w:szCs w:val="24"/>
              </w:rPr>
            </w:pPr>
            <w:r w:rsidRPr="00FC383E">
              <w:rPr>
                <w:rFonts w:cs="Arial"/>
                <w:sz w:val="24"/>
                <w:szCs w:val="24"/>
              </w:rPr>
              <w:t>4320</w:t>
            </w:r>
          </w:p>
        </w:tc>
        <w:tc>
          <w:tcPr>
            <w:tcW w:w="1559" w:type="dxa"/>
          </w:tcPr>
          <w:p w:rsidR="00FC383E" w:rsidRPr="00FC383E" w:rsidRDefault="00FC383E" w:rsidP="00DE6140">
            <w:pPr>
              <w:jc w:val="center"/>
              <w:rPr>
                <w:rFonts w:cs="Arial"/>
                <w:sz w:val="24"/>
                <w:szCs w:val="24"/>
              </w:rPr>
            </w:pPr>
            <w:r w:rsidRPr="00FC383E">
              <w:rPr>
                <w:rFonts w:cs="Arial"/>
                <w:sz w:val="24"/>
                <w:szCs w:val="24"/>
              </w:rPr>
              <w:t>4168</w:t>
            </w:r>
          </w:p>
        </w:tc>
        <w:tc>
          <w:tcPr>
            <w:tcW w:w="1985" w:type="dxa"/>
          </w:tcPr>
          <w:p w:rsidR="00FC383E" w:rsidRPr="0062035F" w:rsidRDefault="00A16EB6" w:rsidP="00DE6140">
            <w:pPr>
              <w:spacing w:after="200" w:line="276" w:lineRule="auto"/>
              <w:jc w:val="center"/>
              <w:rPr>
                <w:rFonts w:cs="Arial"/>
                <w:b/>
                <w:color w:val="FF0000"/>
                <w:sz w:val="24"/>
                <w:szCs w:val="24"/>
              </w:rPr>
            </w:pPr>
            <w:r>
              <w:rPr>
                <w:rFonts w:cs="Arial"/>
                <w:b/>
                <w:color w:val="FF0000"/>
                <w:sz w:val="24"/>
                <w:szCs w:val="24"/>
              </w:rPr>
              <w:t>14545</w:t>
            </w:r>
          </w:p>
        </w:tc>
        <w:tc>
          <w:tcPr>
            <w:tcW w:w="1984" w:type="dxa"/>
          </w:tcPr>
          <w:p w:rsidR="00FC383E" w:rsidRPr="0062035F" w:rsidRDefault="00A16EB6" w:rsidP="00DE6140">
            <w:pPr>
              <w:spacing w:after="200" w:line="276" w:lineRule="auto"/>
              <w:jc w:val="center"/>
              <w:rPr>
                <w:rFonts w:cs="Arial"/>
                <w:b/>
                <w:color w:val="FF0000"/>
                <w:sz w:val="24"/>
                <w:szCs w:val="24"/>
              </w:rPr>
            </w:pPr>
            <w:r>
              <w:rPr>
                <w:rFonts w:cs="Arial"/>
                <w:b/>
                <w:color w:val="FF0000"/>
                <w:sz w:val="24"/>
                <w:szCs w:val="24"/>
              </w:rPr>
              <w:t>16222</w:t>
            </w:r>
          </w:p>
        </w:tc>
      </w:tr>
      <w:tr w:rsidR="00FC383E" w:rsidRPr="00FC383E" w:rsidTr="00DE6140">
        <w:tc>
          <w:tcPr>
            <w:tcW w:w="1837" w:type="dxa"/>
          </w:tcPr>
          <w:p w:rsidR="00FC383E" w:rsidRPr="00FC383E" w:rsidRDefault="00FC383E" w:rsidP="00DE6140">
            <w:pPr>
              <w:rPr>
                <w:rFonts w:cs="Arial"/>
                <w:sz w:val="24"/>
                <w:szCs w:val="24"/>
              </w:rPr>
            </w:pPr>
          </w:p>
        </w:tc>
        <w:tc>
          <w:tcPr>
            <w:tcW w:w="1565" w:type="dxa"/>
          </w:tcPr>
          <w:p w:rsidR="00FC383E" w:rsidRPr="00FC383E" w:rsidRDefault="00FC383E" w:rsidP="00DE6140">
            <w:pPr>
              <w:jc w:val="center"/>
              <w:rPr>
                <w:rFonts w:cs="Arial"/>
                <w:sz w:val="24"/>
                <w:szCs w:val="24"/>
              </w:rPr>
            </w:pPr>
          </w:p>
        </w:tc>
        <w:tc>
          <w:tcPr>
            <w:tcW w:w="1559" w:type="dxa"/>
          </w:tcPr>
          <w:p w:rsidR="00FC383E" w:rsidRPr="00FC383E" w:rsidRDefault="00FC383E" w:rsidP="00DE6140">
            <w:pPr>
              <w:jc w:val="center"/>
              <w:rPr>
                <w:rFonts w:cs="Arial"/>
                <w:sz w:val="24"/>
                <w:szCs w:val="24"/>
              </w:rPr>
            </w:pPr>
          </w:p>
        </w:tc>
        <w:tc>
          <w:tcPr>
            <w:tcW w:w="1985" w:type="dxa"/>
          </w:tcPr>
          <w:p w:rsidR="00FC383E" w:rsidRPr="00FC383E" w:rsidRDefault="00FC383E" w:rsidP="00DE6140">
            <w:pPr>
              <w:jc w:val="center"/>
              <w:rPr>
                <w:rFonts w:cs="Arial"/>
                <w:sz w:val="24"/>
                <w:szCs w:val="24"/>
              </w:rPr>
            </w:pPr>
          </w:p>
        </w:tc>
        <w:tc>
          <w:tcPr>
            <w:tcW w:w="1984" w:type="dxa"/>
          </w:tcPr>
          <w:p w:rsidR="00FC383E" w:rsidRPr="00FC383E" w:rsidRDefault="00FC383E" w:rsidP="00DE6140">
            <w:pPr>
              <w:jc w:val="center"/>
              <w:rPr>
                <w:rFonts w:cs="Arial"/>
                <w:sz w:val="24"/>
                <w:szCs w:val="24"/>
              </w:rPr>
            </w:pPr>
          </w:p>
        </w:tc>
      </w:tr>
      <w:tr w:rsidR="00FC383E" w:rsidRPr="00FC383E" w:rsidTr="00DE6140">
        <w:tc>
          <w:tcPr>
            <w:tcW w:w="3402" w:type="dxa"/>
            <w:gridSpan w:val="2"/>
          </w:tcPr>
          <w:p w:rsidR="00FC383E" w:rsidRPr="00FC383E" w:rsidRDefault="00FC383E" w:rsidP="00DE6140">
            <w:pPr>
              <w:rPr>
                <w:rFonts w:cs="Arial"/>
                <w:sz w:val="24"/>
                <w:szCs w:val="24"/>
              </w:rPr>
            </w:pPr>
            <w:r w:rsidRPr="00FC383E">
              <w:rPr>
                <w:rFonts w:cs="Arial"/>
                <w:sz w:val="24"/>
                <w:szCs w:val="24"/>
              </w:rPr>
              <w:t xml:space="preserve">Needs Index = </w:t>
            </w:r>
            <w:r w:rsidRPr="00FC383E">
              <w:rPr>
                <w:rFonts w:cs="Arial"/>
                <w:b/>
                <w:sz w:val="24"/>
                <w:szCs w:val="24"/>
              </w:rPr>
              <w:t>0.9225</w:t>
            </w:r>
          </w:p>
        </w:tc>
        <w:tc>
          <w:tcPr>
            <w:tcW w:w="5528" w:type="dxa"/>
            <w:gridSpan w:val="3"/>
          </w:tcPr>
          <w:p w:rsidR="00FC383E" w:rsidRPr="00FC383E" w:rsidRDefault="00FC383E" w:rsidP="00DE6140">
            <w:pPr>
              <w:jc w:val="center"/>
              <w:rPr>
                <w:rFonts w:cs="Arial"/>
                <w:sz w:val="24"/>
                <w:szCs w:val="24"/>
              </w:rPr>
            </w:pPr>
            <w:r w:rsidRPr="00FC383E">
              <w:rPr>
                <w:rFonts w:cs="Arial"/>
                <w:sz w:val="24"/>
                <w:szCs w:val="24"/>
              </w:rPr>
              <w:t>Total NI-PU = (</w:t>
            </w:r>
            <w:r w:rsidR="00A16EB6">
              <w:rPr>
                <w:rFonts w:cs="Arial"/>
                <w:b/>
                <w:color w:val="FF0000"/>
                <w:sz w:val="24"/>
                <w:szCs w:val="24"/>
              </w:rPr>
              <w:t>14545</w:t>
            </w:r>
            <w:r w:rsidRPr="00FC383E">
              <w:rPr>
                <w:rFonts w:cs="Arial"/>
                <w:b/>
                <w:color w:val="FF0000"/>
                <w:sz w:val="24"/>
                <w:szCs w:val="24"/>
              </w:rPr>
              <w:t xml:space="preserve"> + 1</w:t>
            </w:r>
            <w:r w:rsidR="00A16EB6">
              <w:rPr>
                <w:rFonts w:cs="Arial"/>
                <w:b/>
                <w:color w:val="FF0000"/>
                <w:sz w:val="24"/>
                <w:szCs w:val="24"/>
              </w:rPr>
              <w:t>6222</w:t>
            </w:r>
            <w:r w:rsidRPr="00FC383E">
              <w:rPr>
                <w:rFonts w:cs="Arial"/>
                <w:sz w:val="24"/>
                <w:szCs w:val="24"/>
              </w:rPr>
              <w:t xml:space="preserve">) * </w:t>
            </w:r>
            <w:r w:rsidRPr="00FC383E">
              <w:rPr>
                <w:rFonts w:cs="Arial"/>
                <w:b/>
                <w:sz w:val="24"/>
                <w:szCs w:val="24"/>
              </w:rPr>
              <w:t>0.9225</w:t>
            </w:r>
            <w:r w:rsidR="00A16EB6">
              <w:rPr>
                <w:rFonts w:cs="Arial"/>
                <w:sz w:val="24"/>
                <w:szCs w:val="24"/>
              </w:rPr>
              <w:t xml:space="preserve"> = 28,383</w:t>
            </w:r>
          </w:p>
        </w:tc>
      </w:tr>
    </w:tbl>
    <w:p w:rsidR="003F29D2" w:rsidRPr="00FC383E" w:rsidRDefault="003F29D2" w:rsidP="003F29D2">
      <w:pPr>
        <w:spacing w:after="120" w:line="240" w:lineRule="auto"/>
        <w:rPr>
          <w:rFonts w:cs="Arial"/>
          <w:b/>
          <w:i/>
          <w:sz w:val="24"/>
          <w:szCs w:val="24"/>
        </w:rPr>
      </w:pPr>
    </w:p>
    <w:p w:rsidR="003F29D2" w:rsidRDefault="003F29D2" w:rsidP="003F29D2">
      <w:pPr>
        <w:spacing w:after="120" w:line="240" w:lineRule="auto"/>
        <w:rPr>
          <w:rFonts w:cs="Arial"/>
          <w:b/>
          <w:i/>
          <w:sz w:val="24"/>
          <w:szCs w:val="24"/>
        </w:rPr>
      </w:pPr>
    </w:p>
    <w:p w:rsidR="003F29D2" w:rsidRDefault="003F29D2" w:rsidP="003F29D2">
      <w:pPr>
        <w:spacing w:after="120" w:line="240" w:lineRule="auto"/>
        <w:rPr>
          <w:rFonts w:cs="Arial"/>
          <w:b/>
          <w:i/>
          <w:sz w:val="24"/>
          <w:szCs w:val="24"/>
        </w:rPr>
      </w:pPr>
      <w:r>
        <w:rPr>
          <w:rFonts w:cs="Arial"/>
          <w:b/>
          <w:i/>
          <w:sz w:val="24"/>
          <w:szCs w:val="24"/>
        </w:rPr>
        <w:lastRenderedPageBreak/>
        <w:t>Adjustment for Temporary Residents</w:t>
      </w:r>
    </w:p>
    <w:p w:rsidR="005F13DC" w:rsidRPr="00537A4F" w:rsidRDefault="003F29D2" w:rsidP="00537A4F">
      <w:pPr>
        <w:ind w:left="720" w:hanging="720"/>
        <w:rPr>
          <w:rFonts w:cs="Arial"/>
          <w:sz w:val="24"/>
          <w:szCs w:val="24"/>
        </w:rPr>
      </w:pPr>
      <w:r>
        <w:rPr>
          <w:rFonts w:cs="Arial"/>
          <w:sz w:val="24"/>
          <w:szCs w:val="24"/>
        </w:rPr>
        <w:t>5.17</w:t>
      </w:r>
      <w:r>
        <w:rPr>
          <w:rFonts w:cs="Arial"/>
          <w:sz w:val="24"/>
          <w:szCs w:val="24"/>
        </w:rPr>
        <w:tab/>
        <w:t>The original NI-PU</w:t>
      </w:r>
      <w:r w:rsidR="00B34141">
        <w:rPr>
          <w:rFonts w:cs="Arial"/>
          <w:sz w:val="24"/>
          <w:szCs w:val="24"/>
        </w:rPr>
        <w:t>,</w:t>
      </w:r>
      <w:r>
        <w:rPr>
          <w:rFonts w:cs="Arial"/>
          <w:sz w:val="24"/>
          <w:szCs w:val="24"/>
        </w:rPr>
        <w:t xml:space="preserve"> developed in 1999/00 and first implemented in the 2000/01 allocations</w:t>
      </w:r>
      <w:r w:rsidR="00B34141">
        <w:rPr>
          <w:rFonts w:cs="Arial"/>
          <w:sz w:val="24"/>
          <w:szCs w:val="24"/>
        </w:rPr>
        <w:t>,</w:t>
      </w:r>
      <w:r>
        <w:rPr>
          <w:rFonts w:cs="Arial"/>
          <w:sz w:val="24"/>
          <w:szCs w:val="24"/>
        </w:rPr>
        <w:t xml:space="preserve"> also took account of the demands placed on GP practice prescribing resources by temporary residents.  Since the introduction of the new GMS Contract for general practitioners in April 2004, there is no longer a central source to count temporary residents</w:t>
      </w:r>
      <w:r w:rsidR="00B34141">
        <w:rPr>
          <w:rFonts w:cs="Arial"/>
          <w:sz w:val="24"/>
          <w:szCs w:val="24"/>
        </w:rPr>
        <w:t>,</w:t>
      </w:r>
      <w:r>
        <w:rPr>
          <w:rFonts w:cs="Arial"/>
          <w:sz w:val="24"/>
          <w:szCs w:val="24"/>
        </w:rPr>
        <w:t xml:space="preserve"> as GP practices no longer make item of service clai</w:t>
      </w:r>
      <w:r w:rsidR="00B34141">
        <w:rPr>
          <w:rFonts w:cs="Arial"/>
          <w:sz w:val="24"/>
          <w:szCs w:val="24"/>
        </w:rPr>
        <w:t>ms in respect of these patients.</w:t>
      </w:r>
      <w:r>
        <w:rPr>
          <w:rFonts w:cs="Arial"/>
          <w:sz w:val="24"/>
          <w:szCs w:val="24"/>
        </w:rPr>
        <w:t xml:space="preserve"> </w:t>
      </w:r>
      <w:r w:rsidR="00B34141">
        <w:rPr>
          <w:rFonts w:cs="Arial"/>
          <w:sz w:val="24"/>
          <w:szCs w:val="24"/>
        </w:rPr>
        <w:t xml:space="preserve"> I</w:t>
      </w:r>
      <w:r>
        <w:rPr>
          <w:rFonts w:cs="Arial"/>
          <w:sz w:val="24"/>
          <w:szCs w:val="24"/>
        </w:rPr>
        <w:t>nstead</w:t>
      </w:r>
      <w:r w:rsidR="00B34141">
        <w:rPr>
          <w:rFonts w:cs="Arial"/>
          <w:sz w:val="24"/>
          <w:szCs w:val="24"/>
        </w:rPr>
        <w:t>,</w:t>
      </w:r>
      <w:r w:rsidR="00FB6B99">
        <w:rPr>
          <w:rFonts w:cs="Arial"/>
          <w:sz w:val="24"/>
          <w:szCs w:val="24"/>
        </w:rPr>
        <w:t xml:space="preserve"> this item of service was subsum</w:t>
      </w:r>
      <w:r>
        <w:rPr>
          <w:rFonts w:cs="Arial"/>
          <w:sz w:val="24"/>
          <w:szCs w:val="24"/>
        </w:rPr>
        <w:t>ed into the global sum element of the new Contract funding streams.  There is therefore no data source from which to derive an adjustment but also no population base of temporary residents to which this weight would be applied.  During the last formula review in 2010, sensitivity testing demonstrated that exclusion of this adjustment had negligible effect on practice allocations overall and it was recommended that the adjustment be removed (at that stage it was being based on very out-of-date</w:t>
      </w:r>
      <w:r w:rsidR="008D719E">
        <w:rPr>
          <w:rFonts w:cs="Arial"/>
          <w:sz w:val="24"/>
          <w:szCs w:val="24"/>
        </w:rPr>
        <w:t>,</w:t>
      </w:r>
      <w:r>
        <w:rPr>
          <w:rFonts w:cs="Arial"/>
          <w:sz w:val="24"/>
          <w:szCs w:val="24"/>
        </w:rPr>
        <w:t xml:space="preserve"> </w:t>
      </w:r>
      <w:r w:rsidR="008D719E">
        <w:rPr>
          <w:rFonts w:cs="Arial"/>
          <w:sz w:val="24"/>
          <w:szCs w:val="24"/>
        </w:rPr>
        <w:t xml:space="preserve">pre-new Contract </w:t>
      </w:r>
      <w:r>
        <w:rPr>
          <w:rFonts w:cs="Arial"/>
          <w:sz w:val="24"/>
          <w:szCs w:val="24"/>
        </w:rPr>
        <w:t xml:space="preserve">data).  Where such patients do impact on resources, </w:t>
      </w:r>
      <w:r w:rsidR="00B34141">
        <w:rPr>
          <w:rFonts w:cs="Arial"/>
          <w:sz w:val="24"/>
          <w:szCs w:val="24"/>
        </w:rPr>
        <w:t>it is in</w:t>
      </w:r>
      <w:r>
        <w:rPr>
          <w:rFonts w:cs="Arial"/>
          <w:sz w:val="24"/>
          <w:szCs w:val="24"/>
        </w:rPr>
        <w:t xml:space="preserve"> </w:t>
      </w:r>
      <w:r w:rsidR="00B34141">
        <w:rPr>
          <w:rFonts w:cs="Arial"/>
          <w:sz w:val="24"/>
          <w:szCs w:val="24"/>
        </w:rPr>
        <w:t>a</w:t>
      </w:r>
      <w:r>
        <w:rPr>
          <w:rFonts w:cs="Arial"/>
          <w:sz w:val="24"/>
          <w:szCs w:val="24"/>
        </w:rPr>
        <w:t xml:space="preserve"> small number of practices</w:t>
      </w:r>
      <w:r w:rsidR="00B34141">
        <w:rPr>
          <w:rFonts w:cs="Arial"/>
          <w:sz w:val="24"/>
          <w:szCs w:val="24"/>
        </w:rPr>
        <w:t>, such as those</w:t>
      </w:r>
      <w:r>
        <w:rPr>
          <w:rFonts w:cs="Arial"/>
          <w:sz w:val="24"/>
          <w:szCs w:val="24"/>
        </w:rPr>
        <w:t xml:space="preserve"> near holiday resorts.  This issue is best dealt with by the Health and Social Care Board taking local knowledge into account and making some form of local adjustment to the GP practice allocation before issuing the practice with a final indicative prescribing amount for the forthcoming year.</w:t>
      </w:r>
    </w:p>
    <w:p w:rsidR="00B7315E" w:rsidRPr="00B7315E" w:rsidRDefault="00B7315E" w:rsidP="00B7315E">
      <w:pPr>
        <w:spacing w:after="120" w:line="240" w:lineRule="auto"/>
        <w:rPr>
          <w:rFonts w:cs="Arial"/>
          <w:b/>
          <w:i/>
          <w:sz w:val="24"/>
          <w:szCs w:val="24"/>
        </w:rPr>
      </w:pPr>
      <w:r w:rsidRPr="00B7315E">
        <w:rPr>
          <w:rFonts w:cs="Arial"/>
          <w:b/>
          <w:i/>
          <w:sz w:val="24"/>
          <w:szCs w:val="24"/>
        </w:rPr>
        <w:t>Scan Rates</w:t>
      </w:r>
    </w:p>
    <w:p w:rsidR="00B7315E" w:rsidRPr="00B7315E" w:rsidRDefault="003F29D2" w:rsidP="00B7315E">
      <w:pPr>
        <w:ind w:left="720" w:hanging="720"/>
        <w:rPr>
          <w:rFonts w:cs="Arial"/>
          <w:sz w:val="24"/>
          <w:szCs w:val="24"/>
        </w:rPr>
      </w:pPr>
      <w:r>
        <w:rPr>
          <w:rFonts w:cs="Arial"/>
          <w:sz w:val="24"/>
          <w:szCs w:val="24"/>
        </w:rPr>
        <w:t>5.18</w:t>
      </w:r>
      <w:r w:rsidR="00B7315E" w:rsidRPr="00B7315E">
        <w:rPr>
          <w:rFonts w:cs="Arial"/>
          <w:sz w:val="24"/>
          <w:szCs w:val="24"/>
        </w:rPr>
        <w:tab/>
        <w:t xml:space="preserve">Scan rates have improved substantially since EPES (electronic prescribing) was first introduced; Figure </w:t>
      </w:r>
      <w:r w:rsidR="0073438A">
        <w:rPr>
          <w:rFonts w:cs="Arial"/>
          <w:sz w:val="24"/>
          <w:szCs w:val="24"/>
        </w:rPr>
        <w:t>5</w:t>
      </w:r>
      <w:r w:rsidR="00B7315E" w:rsidRPr="00B7315E">
        <w:rPr>
          <w:rFonts w:cs="Arial"/>
          <w:sz w:val="24"/>
          <w:szCs w:val="24"/>
        </w:rPr>
        <w:t>.2 shows the improvement in scan rates between the 3 data downloads used to derive NI-PU.  The EPES April 2008 download was used to derive NI-PU 2010</w:t>
      </w:r>
      <w:r w:rsidR="008D719E">
        <w:rPr>
          <w:rFonts w:cs="Arial"/>
          <w:sz w:val="24"/>
          <w:szCs w:val="24"/>
        </w:rPr>
        <w:t>,</w:t>
      </w:r>
      <w:r w:rsidR="00B7315E" w:rsidRPr="00B7315E">
        <w:rPr>
          <w:rFonts w:cs="Arial"/>
          <w:sz w:val="24"/>
          <w:szCs w:val="24"/>
        </w:rPr>
        <w:t xml:space="preserve"> the NI-PU still in operation today.  The EPES 2009/10 download was used to derive NI-PU 2012 (the interim update which was not subsequently implemented) and the EPES 2013/14 download has been used to derive NI-PU 2015 (the current review).</w:t>
      </w:r>
    </w:p>
    <w:p w:rsidR="00B7315E" w:rsidRPr="00B7315E" w:rsidRDefault="00B7315E" w:rsidP="00B7315E">
      <w:pPr>
        <w:ind w:left="720" w:hanging="720"/>
        <w:rPr>
          <w:rFonts w:cs="Arial"/>
          <w:sz w:val="24"/>
          <w:szCs w:val="24"/>
        </w:rPr>
      </w:pPr>
      <w:r w:rsidRPr="00B7315E">
        <w:rPr>
          <w:rFonts w:cs="Arial"/>
          <w:sz w:val="24"/>
          <w:szCs w:val="24"/>
        </w:rPr>
        <w:t>5.1</w:t>
      </w:r>
      <w:r w:rsidR="003F29D2">
        <w:rPr>
          <w:rFonts w:cs="Arial"/>
          <w:sz w:val="24"/>
          <w:szCs w:val="24"/>
        </w:rPr>
        <w:t>9</w:t>
      </w:r>
      <w:r w:rsidRPr="00B7315E">
        <w:rPr>
          <w:rFonts w:cs="Arial"/>
          <w:sz w:val="24"/>
          <w:szCs w:val="24"/>
        </w:rPr>
        <w:tab/>
        <w:t xml:space="preserve">In April 2008, 15% of practices </w:t>
      </w:r>
      <w:r w:rsidR="00313C3F">
        <w:rPr>
          <w:rFonts w:cs="Arial"/>
          <w:sz w:val="24"/>
          <w:szCs w:val="24"/>
        </w:rPr>
        <w:t>had scan rates of less than 40%;</w:t>
      </w:r>
      <w:r w:rsidRPr="00B7315E">
        <w:rPr>
          <w:rFonts w:cs="Arial"/>
          <w:sz w:val="24"/>
          <w:szCs w:val="24"/>
        </w:rPr>
        <w:t xml:space="preserve"> by 2009/10</w:t>
      </w:r>
      <w:r w:rsidR="00313C3F">
        <w:rPr>
          <w:rFonts w:cs="Arial"/>
          <w:sz w:val="24"/>
          <w:szCs w:val="24"/>
        </w:rPr>
        <w:t>,</w:t>
      </w:r>
      <w:r w:rsidRPr="00B7315E">
        <w:rPr>
          <w:rFonts w:cs="Arial"/>
          <w:sz w:val="24"/>
          <w:szCs w:val="24"/>
        </w:rPr>
        <w:t xml:space="preserve"> all practices had achieved at least 40% successful scanning rates and by 2013/14, all practices now have scan rates of at least 60%.  In April 2008, 71% of practices </w:t>
      </w:r>
      <w:r w:rsidR="00313C3F">
        <w:rPr>
          <w:rFonts w:cs="Arial"/>
          <w:sz w:val="24"/>
          <w:szCs w:val="24"/>
        </w:rPr>
        <w:t>had scan rates of 75% and above;</w:t>
      </w:r>
      <w:r w:rsidRPr="00B7315E">
        <w:rPr>
          <w:rFonts w:cs="Arial"/>
          <w:sz w:val="24"/>
          <w:szCs w:val="24"/>
        </w:rPr>
        <w:t xml:space="preserve"> this increased to 77% of practices in 2009/10 and to 99% of practices in 2013/14.  89% of practices now have successful scanning of 85% and above (compared to 66% of practices in 2009/10 and 58% in April 2008).  </w:t>
      </w:r>
    </w:p>
    <w:p w:rsidR="00B7315E" w:rsidRPr="00B7315E" w:rsidRDefault="003F29D2" w:rsidP="00B7315E">
      <w:pPr>
        <w:ind w:left="720" w:hanging="720"/>
        <w:rPr>
          <w:rFonts w:cs="Arial"/>
          <w:b/>
          <w:sz w:val="24"/>
          <w:szCs w:val="24"/>
        </w:rPr>
      </w:pPr>
      <w:r>
        <w:rPr>
          <w:rFonts w:cs="Arial"/>
          <w:sz w:val="24"/>
          <w:szCs w:val="24"/>
        </w:rPr>
        <w:t>5.20</w:t>
      </w:r>
      <w:r w:rsidR="00B7315E" w:rsidRPr="00B7315E">
        <w:rPr>
          <w:rFonts w:cs="Arial"/>
          <w:sz w:val="24"/>
          <w:szCs w:val="24"/>
        </w:rPr>
        <w:tab/>
        <w:t>Scripts which are hand written do not hold patient details on the system and the scan rate will also be affected by these.  The 2013/14 analysis excluded 9% of items (and Gross Ingredient Cost) due to scanning/hand written scripts, compared with the 2009/10 analysis which excluded 16% (items and GIC) and the April 2008 data which excluded 30% (items and GIC).  It is not possible to disaggregate the number of items with no patient details due to the script being handwritten versus an unsuccessful script scan</w:t>
      </w:r>
      <w:r w:rsidR="008D719E">
        <w:rPr>
          <w:rFonts w:cs="Arial"/>
          <w:sz w:val="24"/>
          <w:szCs w:val="24"/>
        </w:rPr>
        <w:t>.</w:t>
      </w:r>
      <w:r w:rsidR="00B7315E" w:rsidRPr="00B7315E">
        <w:rPr>
          <w:rFonts w:cs="Arial"/>
          <w:sz w:val="24"/>
          <w:szCs w:val="24"/>
        </w:rPr>
        <w:t xml:space="preserve"> </w:t>
      </w:r>
      <w:r w:rsidR="008D719E">
        <w:rPr>
          <w:rFonts w:cs="Arial"/>
          <w:sz w:val="24"/>
          <w:szCs w:val="24"/>
        </w:rPr>
        <w:t>H</w:t>
      </w:r>
      <w:r w:rsidR="00B7315E" w:rsidRPr="00B7315E">
        <w:rPr>
          <w:rFonts w:cs="Arial"/>
          <w:sz w:val="24"/>
          <w:szCs w:val="24"/>
        </w:rPr>
        <w:t>owever, as the scan rates have vastly improved over the years, it is probably a safe assumption that this is primarily due to improved barcode reading and improved scanning as opposed to fluctuations in the number of handwritten scripts.</w:t>
      </w:r>
    </w:p>
    <w:p w:rsidR="00B7315E" w:rsidRPr="00B7315E" w:rsidRDefault="00B7315E" w:rsidP="0073438A">
      <w:pPr>
        <w:spacing w:after="120" w:line="240" w:lineRule="auto"/>
        <w:ind w:firstLine="720"/>
        <w:rPr>
          <w:rFonts w:cs="Arial"/>
          <w:b/>
          <w:sz w:val="24"/>
          <w:szCs w:val="24"/>
        </w:rPr>
      </w:pPr>
      <w:r w:rsidRPr="00B7315E">
        <w:rPr>
          <w:rFonts w:cs="Arial"/>
          <w:b/>
          <w:sz w:val="24"/>
          <w:szCs w:val="24"/>
        </w:rPr>
        <w:lastRenderedPageBreak/>
        <w:t xml:space="preserve">Figure </w:t>
      </w:r>
      <w:r>
        <w:rPr>
          <w:rFonts w:cs="Arial"/>
          <w:b/>
          <w:sz w:val="24"/>
          <w:szCs w:val="24"/>
        </w:rPr>
        <w:t>5</w:t>
      </w:r>
      <w:r w:rsidRPr="00B7315E">
        <w:rPr>
          <w:rFonts w:cs="Arial"/>
          <w:b/>
          <w:sz w:val="24"/>
          <w:szCs w:val="24"/>
        </w:rPr>
        <w:t>.2</w:t>
      </w:r>
      <w:r w:rsidRPr="00B7315E">
        <w:rPr>
          <w:rFonts w:cs="Arial"/>
          <w:b/>
          <w:sz w:val="24"/>
          <w:szCs w:val="24"/>
        </w:rPr>
        <w:tab/>
        <w:t>GP Practice Script Scan Rates – 2008 v 2009/10</w:t>
      </w:r>
      <w:r w:rsidR="0073438A">
        <w:rPr>
          <w:rFonts w:cs="Arial"/>
          <w:b/>
          <w:sz w:val="24"/>
          <w:szCs w:val="24"/>
        </w:rPr>
        <w:t xml:space="preserve"> v 2013/14</w:t>
      </w:r>
    </w:p>
    <w:p w:rsidR="00B7315E" w:rsidRDefault="00B7315E" w:rsidP="0073438A">
      <w:pPr>
        <w:tabs>
          <w:tab w:val="left" w:pos="709"/>
        </w:tabs>
        <w:ind w:firstLine="709"/>
        <w:rPr>
          <w:rFonts w:ascii="Arial" w:hAnsi="Arial" w:cs="Arial"/>
          <w:sz w:val="24"/>
          <w:szCs w:val="24"/>
        </w:rPr>
      </w:pPr>
      <w:r w:rsidRPr="00062C8B">
        <w:rPr>
          <w:noProof/>
          <w:szCs w:val="24"/>
          <w:lang w:eastAsia="en-GB"/>
        </w:rPr>
        <w:drawing>
          <wp:inline distT="0" distB="0" distL="0" distR="0">
            <wp:extent cx="5102873" cy="2781300"/>
            <wp:effectExtent l="19050" t="0" r="252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09351" cy="2784831"/>
                    </a:xfrm>
                    <a:prstGeom prst="rect">
                      <a:avLst/>
                    </a:prstGeom>
                    <a:noFill/>
                    <a:ln w="9525">
                      <a:noFill/>
                      <a:miter lim="800000"/>
                      <a:headEnd/>
                      <a:tailEnd/>
                    </a:ln>
                  </pic:spPr>
                </pic:pic>
              </a:graphicData>
            </a:graphic>
          </wp:inline>
        </w:drawing>
      </w:r>
    </w:p>
    <w:p w:rsidR="00B7315E" w:rsidRPr="00472496" w:rsidRDefault="00B7315E" w:rsidP="00B7315E">
      <w:pPr>
        <w:rPr>
          <w:rFonts w:ascii="Arial" w:hAnsi="Arial" w:cs="Arial"/>
          <w:sz w:val="16"/>
          <w:szCs w:val="16"/>
        </w:rPr>
      </w:pPr>
    </w:p>
    <w:p w:rsidR="00B7315E" w:rsidRPr="0073438A" w:rsidRDefault="00B7315E" w:rsidP="0073438A">
      <w:pPr>
        <w:spacing w:after="120" w:line="240" w:lineRule="auto"/>
        <w:rPr>
          <w:rFonts w:cs="Arial"/>
          <w:b/>
          <w:i/>
          <w:sz w:val="24"/>
          <w:szCs w:val="24"/>
        </w:rPr>
      </w:pPr>
      <w:r w:rsidRPr="0073438A">
        <w:rPr>
          <w:rFonts w:cs="Arial"/>
          <w:b/>
          <w:i/>
          <w:sz w:val="24"/>
          <w:szCs w:val="24"/>
        </w:rPr>
        <w:t>Comparison between NI-PU 2015 v NI-PU 2010</w:t>
      </w:r>
    </w:p>
    <w:p w:rsidR="00B7315E" w:rsidRPr="0073438A" w:rsidRDefault="003F29D2" w:rsidP="00B7315E">
      <w:pPr>
        <w:ind w:left="720" w:hanging="720"/>
        <w:rPr>
          <w:rFonts w:cs="Arial"/>
          <w:sz w:val="24"/>
          <w:szCs w:val="24"/>
        </w:rPr>
      </w:pPr>
      <w:r>
        <w:rPr>
          <w:rFonts w:cs="Arial"/>
          <w:sz w:val="24"/>
          <w:szCs w:val="24"/>
        </w:rPr>
        <w:t>5.21</w:t>
      </w:r>
      <w:r w:rsidR="00B7315E" w:rsidRPr="0073438A">
        <w:rPr>
          <w:rFonts w:cs="Arial"/>
          <w:sz w:val="24"/>
          <w:szCs w:val="24"/>
        </w:rPr>
        <w:tab/>
        <w:t>We compared the NI-PU 2010</w:t>
      </w:r>
      <w:r w:rsidR="00A61069">
        <w:rPr>
          <w:rFonts w:cs="Arial"/>
          <w:sz w:val="24"/>
          <w:szCs w:val="24"/>
        </w:rPr>
        <w:t xml:space="preserve"> weights</w:t>
      </w:r>
      <w:r w:rsidR="00B7315E" w:rsidRPr="0073438A">
        <w:rPr>
          <w:rFonts w:cs="Arial"/>
          <w:sz w:val="24"/>
          <w:szCs w:val="24"/>
        </w:rPr>
        <w:t xml:space="preserve">, which have been in operation since the 2010/11 allocation round and </w:t>
      </w:r>
      <w:r w:rsidR="00A61069">
        <w:rPr>
          <w:rFonts w:cs="Arial"/>
          <w:sz w:val="24"/>
          <w:szCs w:val="24"/>
        </w:rPr>
        <w:t xml:space="preserve">are </w:t>
      </w:r>
      <w:r w:rsidR="00B7315E" w:rsidRPr="0073438A">
        <w:rPr>
          <w:rFonts w:cs="Arial"/>
          <w:sz w:val="24"/>
          <w:szCs w:val="24"/>
        </w:rPr>
        <w:t xml:space="preserve">in operation currently, with the NI-PU 2015 weights derived for this full formula review.  Figure </w:t>
      </w:r>
      <w:r w:rsidR="0073438A">
        <w:rPr>
          <w:rFonts w:cs="Arial"/>
          <w:sz w:val="24"/>
          <w:szCs w:val="24"/>
        </w:rPr>
        <w:t>5.3</w:t>
      </w:r>
      <w:r w:rsidR="00B7315E" w:rsidRPr="0073438A">
        <w:rPr>
          <w:rFonts w:cs="Arial"/>
          <w:sz w:val="24"/>
          <w:szCs w:val="24"/>
        </w:rPr>
        <w:t xml:space="preserve"> shows that the relative cost weights for both males and females have changed substantially between NI-PU 2010 and NI-PU 2015. </w:t>
      </w:r>
      <w:r w:rsidR="00A61069">
        <w:rPr>
          <w:rFonts w:cs="Arial"/>
          <w:sz w:val="24"/>
          <w:szCs w:val="24"/>
        </w:rPr>
        <w:t xml:space="preserve"> </w:t>
      </w:r>
      <w:r w:rsidR="00B7315E" w:rsidRPr="0073438A">
        <w:rPr>
          <w:rFonts w:cs="Arial"/>
          <w:sz w:val="24"/>
          <w:szCs w:val="24"/>
        </w:rPr>
        <w:t>The weights have changed little for the age groups 0-4, 5-15 and 16-24 and there are small differences of up to £1 for</w:t>
      </w:r>
      <w:r w:rsidR="00A61069">
        <w:rPr>
          <w:rFonts w:cs="Arial"/>
          <w:sz w:val="24"/>
          <w:szCs w:val="24"/>
        </w:rPr>
        <w:t xml:space="preserve"> the age groups 25-44 and 45-59.</w:t>
      </w:r>
      <w:r w:rsidR="00B7315E" w:rsidRPr="0073438A">
        <w:rPr>
          <w:rFonts w:cs="Arial"/>
          <w:sz w:val="24"/>
          <w:szCs w:val="24"/>
        </w:rPr>
        <w:t xml:space="preserve"> </w:t>
      </w:r>
      <w:r w:rsidR="00A61069">
        <w:rPr>
          <w:rFonts w:cs="Arial"/>
          <w:sz w:val="24"/>
          <w:szCs w:val="24"/>
        </w:rPr>
        <w:t xml:space="preserve"> H</w:t>
      </w:r>
      <w:r w:rsidR="00B7315E" w:rsidRPr="0073438A">
        <w:rPr>
          <w:rFonts w:cs="Arial"/>
          <w:sz w:val="24"/>
          <w:szCs w:val="24"/>
        </w:rPr>
        <w:t>owever, there are reductions of £2 and over in the older age groups (60-64, 65-74 and 75+) moving from NI-PU 2010 to NI-PU 2015.</w:t>
      </w:r>
    </w:p>
    <w:p w:rsidR="00B7315E" w:rsidRPr="0073438A" w:rsidRDefault="003F29D2" w:rsidP="00B7315E">
      <w:pPr>
        <w:ind w:left="720" w:hanging="720"/>
        <w:rPr>
          <w:rFonts w:cs="Arial"/>
          <w:b/>
          <w:sz w:val="24"/>
          <w:szCs w:val="24"/>
        </w:rPr>
      </w:pPr>
      <w:r>
        <w:rPr>
          <w:rFonts w:cs="Arial"/>
          <w:sz w:val="24"/>
          <w:szCs w:val="24"/>
        </w:rPr>
        <w:t>5.22</w:t>
      </w:r>
      <w:r w:rsidR="00FC383E">
        <w:rPr>
          <w:rFonts w:cs="Arial"/>
          <w:sz w:val="24"/>
          <w:szCs w:val="24"/>
        </w:rPr>
        <w:tab/>
        <w:t>Table 5.4</w:t>
      </w:r>
      <w:r w:rsidR="00B7315E" w:rsidRPr="0073438A">
        <w:rPr>
          <w:rFonts w:cs="Arial"/>
          <w:sz w:val="24"/>
          <w:szCs w:val="24"/>
        </w:rPr>
        <w:t xml:space="preserve"> shows the prescribing costs per head for both NI-PU (NI-PU 2010 based on 2009/10 dispensing data and NI-PU 2015 based on 2013/14 dispensing data).  Prescribing costs per head have increased in children between 2009/10 and 2013/14; however, costs per head have decreased in each of the age groups from 25-44 upwards.  Prescribing costs per head have decreased more in the older age groups (60-74).  This is in line with the trend that prescribing costs have been decreasing</w:t>
      </w:r>
      <w:r w:rsidR="0073438A">
        <w:rPr>
          <w:rFonts w:cs="Arial"/>
          <w:sz w:val="24"/>
          <w:szCs w:val="24"/>
        </w:rPr>
        <w:t xml:space="preserve"> in recent years.  See Table 5.</w:t>
      </w:r>
      <w:r w:rsidR="00FC383E">
        <w:rPr>
          <w:rFonts w:cs="Arial"/>
          <w:sz w:val="24"/>
          <w:szCs w:val="24"/>
        </w:rPr>
        <w:t>5</w:t>
      </w:r>
      <w:r w:rsidR="00B7315E" w:rsidRPr="0073438A">
        <w:rPr>
          <w:rFonts w:cs="Arial"/>
          <w:sz w:val="24"/>
          <w:szCs w:val="24"/>
        </w:rPr>
        <w:t xml:space="preserve"> for overall NI prescribing costs per GP registered patient, taken from the Prescription Costs Analysis which details all items (and their gross ingredient cost) dispensed in the community in NI.  The PCA will include e.g. dental scripts, scripts written in out-of-hours centres, scripts written in other UK countries but dispensed in NI and all other items that were excluded from the NI-PU analysis.  </w:t>
      </w:r>
    </w:p>
    <w:p w:rsidR="00FC383E" w:rsidRDefault="00FC383E" w:rsidP="00B7315E">
      <w:pPr>
        <w:spacing w:after="120" w:line="240" w:lineRule="auto"/>
        <w:ind w:left="720"/>
        <w:rPr>
          <w:rFonts w:cs="Arial"/>
          <w:b/>
          <w:sz w:val="24"/>
          <w:szCs w:val="24"/>
        </w:rPr>
      </w:pPr>
    </w:p>
    <w:p w:rsidR="00FC383E" w:rsidRDefault="00FC383E" w:rsidP="00B7315E">
      <w:pPr>
        <w:spacing w:after="120" w:line="240" w:lineRule="auto"/>
        <w:ind w:left="720"/>
        <w:rPr>
          <w:rFonts w:cs="Arial"/>
          <w:b/>
          <w:sz w:val="24"/>
          <w:szCs w:val="24"/>
        </w:rPr>
      </w:pPr>
    </w:p>
    <w:p w:rsidR="00FC383E" w:rsidRDefault="00FC383E" w:rsidP="00B7315E">
      <w:pPr>
        <w:spacing w:after="120" w:line="240" w:lineRule="auto"/>
        <w:ind w:left="720"/>
        <w:rPr>
          <w:rFonts w:cs="Arial"/>
          <w:b/>
          <w:sz w:val="24"/>
          <w:szCs w:val="24"/>
        </w:rPr>
      </w:pPr>
    </w:p>
    <w:p w:rsidR="00B7315E" w:rsidRPr="0073438A" w:rsidRDefault="00B7315E" w:rsidP="00B7315E">
      <w:pPr>
        <w:spacing w:after="120" w:line="240" w:lineRule="auto"/>
        <w:ind w:left="720"/>
        <w:rPr>
          <w:rFonts w:cs="Arial"/>
          <w:b/>
          <w:sz w:val="24"/>
          <w:szCs w:val="24"/>
        </w:rPr>
      </w:pPr>
      <w:r w:rsidRPr="0073438A">
        <w:rPr>
          <w:rFonts w:cs="Arial"/>
          <w:b/>
          <w:sz w:val="24"/>
          <w:szCs w:val="24"/>
        </w:rPr>
        <w:lastRenderedPageBreak/>
        <w:t xml:space="preserve">Figure </w:t>
      </w:r>
      <w:r w:rsidR="0073438A">
        <w:rPr>
          <w:rFonts w:cs="Arial"/>
          <w:b/>
          <w:sz w:val="24"/>
          <w:szCs w:val="24"/>
        </w:rPr>
        <w:t>5.3</w:t>
      </w:r>
      <w:r w:rsidRPr="0073438A">
        <w:rPr>
          <w:rFonts w:cs="Arial"/>
          <w:b/>
          <w:sz w:val="24"/>
          <w:szCs w:val="24"/>
        </w:rPr>
        <w:tab/>
      </w:r>
      <w:proofErr w:type="gramStart"/>
      <w:r w:rsidRPr="0073438A">
        <w:rPr>
          <w:rFonts w:cs="Arial"/>
          <w:b/>
          <w:sz w:val="24"/>
          <w:szCs w:val="24"/>
        </w:rPr>
        <w:t>Comparison</w:t>
      </w:r>
      <w:proofErr w:type="gramEnd"/>
      <w:r w:rsidRPr="0073438A">
        <w:rPr>
          <w:rFonts w:cs="Arial"/>
          <w:b/>
          <w:sz w:val="24"/>
          <w:szCs w:val="24"/>
        </w:rPr>
        <w:t xml:space="preserve"> of NI-PU 2015 &amp; NI-PU 2010</w:t>
      </w:r>
    </w:p>
    <w:p w:rsidR="00B7315E" w:rsidRPr="0073438A" w:rsidRDefault="00B7315E" w:rsidP="005C5734">
      <w:pPr>
        <w:pStyle w:val="ListParagraph"/>
        <w:numPr>
          <w:ilvl w:val="0"/>
          <w:numId w:val="8"/>
        </w:numPr>
        <w:spacing w:after="0" w:line="240" w:lineRule="auto"/>
        <w:rPr>
          <w:rFonts w:cs="Arial"/>
          <w:b/>
          <w:sz w:val="24"/>
          <w:szCs w:val="24"/>
        </w:rPr>
      </w:pPr>
      <w:r w:rsidRPr="0073438A">
        <w:rPr>
          <w:rFonts w:cs="Arial"/>
          <w:b/>
          <w:sz w:val="24"/>
          <w:szCs w:val="24"/>
        </w:rPr>
        <w:t xml:space="preserve"> Male Cost Weights</w:t>
      </w:r>
    </w:p>
    <w:p w:rsidR="00B7315E" w:rsidRPr="0073438A" w:rsidRDefault="00B7315E" w:rsidP="00B7315E">
      <w:pPr>
        <w:ind w:firstLine="709"/>
        <w:rPr>
          <w:rFonts w:cs="Arial"/>
          <w:sz w:val="24"/>
          <w:szCs w:val="24"/>
        </w:rPr>
      </w:pPr>
      <w:r w:rsidRPr="0073438A">
        <w:rPr>
          <w:noProof/>
          <w:sz w:val="24"/>
          <w:szCs w:val="24"/>
          <w:lang w:eastAsia="en-GB"/>
        </w:rPr>
        <w:drawing>
          <wp:inline distT="0" distB="0" distL="0" distR="0">
            <wp:extent cx="4600575" cy="27717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B7315E" w:rsidRPr="0073438A" w:rsidRDefault="00B7315E" w:rsidP="005C5734">
      <w:pPr>
        <w:pStyle w:val="ListParagraph"/>
        <w:numPr>
          <w:ilvl w:val="0"/>
          <w:numId w:val="8"/>
        </w:numPr>
        <w:spacing w:after="0" w:line="240" w:lineRule="auto"/>
        <w:rPr>
          <w:rFonts w:cs="Arial"/>
          <w:b/>
          <w:sz w:val="24"/>
          <w:szCs w:val="24"/>
        </w:rPr>
      </w:pPr>
      <w:r w:rsidRPr="0073438A">
        <w:rPr>
          <w:rFonts w:cs="Arial"/>
          <w:b/>
          <w:sz w:val="24"/>
          <w:szCs w:val="24"/>
        </w:rPr>
        <w:t xml:space="preserve"> Female Cost Weights</w:t>
      </w:r>
    </w:p>
    <w:p w:rsidR="00B7315E" w:rsidRPr="0073438A" w:rsidRDefault="00B7315E" w:rsidP="00B7315E">
      <w:pPr>
        <w:ind w:firstLine="709"/>
        <w:rPr>
          <w:rFonts w:cs="Arial"/>
          <w:sz w:val="24"/>
          <w:szCs w:val="24"/>
        </w:rPr>
      </w:pPr>
      <w:r w:rsidRPr="0073438A">
        <w:rPr>
          <w:noProof/>
          <w:sz w:val="24"/>
          <w:szCs w:val="24"/>
          <w:lang w:eastAsia="en-GB"/>
        </w:rPr>
        <w:drawing>
          <wp:inline distT="0" distB="0" distL="0" distR="0">
            <wp:extent cx="4600575" cy="277177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B7315E" w:rsidRPr="0073438A" w:rsidRDefault="00B7315E" w:rsidP="00B7315E">
      <w:pPr>
        <w:spacing w:after="120" w:line="240" w:lineRule="auto"/>
        <w:ind w:left="720" w:hanging="720"/>
        <w:rPr>
          <w:rFonts w:cs="Arial"/>
          <w:b/>
          <w:sz w:val="24"/>
          <w:szCs w:val="24"/>
        </w:rPr>
      </w:pPr>
    </w:p>
    <w:p w:rsidR="0073438A" w:rsidRDefault="0073438A" w:rsidP="00B7315E">
      <w:pPr>
        <w:spacing w:after="120" w:line="240" w:lineRule="auto"/>
        <w:ind w:left="720" w:hanging="720"/>
        <w:rPr>
          <w:rFonts w:cs="Arial"/>
          <w:b/>
          <w:sz w:val="24"/>
          <w:szCs w:val="24"/>
        </w:rPr>
      </w:pPr>
    </w:p>
    <w:p w:rsidR="0073438A" w:rsidRDefault="0073438A" w:rsidP="00B7315E">
      <w:pPr>
        <w:spacing w:after="120" w:line="240" w:lineRule="auto"/>
        <w:ind w:left="720" w:hanging="720"/>
        <w:rPr>
          <w:rFonts w:cs="Arial"/>
          <w:b/>
          <w:sz w:val="24"/>
          <w:szCs w:val="24"/>
        </w:rPr>
      </w:pPr>
    </w:p>
    <w:p w:rsidR="003F29D2" w:rsidRDefault="003F29D2" w:rsidP="00B7315E">
      <w:pPr>
        <w:spacing w:after="120" w:line="240" w:lineRule="auto"/>
        <w:ind w:left="720" w:hanging="720"/>
        <w:rPr>
          <w:rFonts w:cs="Arial"/>
          <w:b/>
          <w:sz w:val="24"/>
          <w:szCs w:val="24"/>
        </w:rPr>
      </w:pPr>
    </w:p>
    <w:p w:rsidR="00FC383E" w:rsidRDefault="00FC383E" w:rsidP="00B7315E">
      <w:pPr>
        <w:spacing w:after="120" w:line="240" w:lineRule="auto"/>
        <w:ind w:left="720" w:hanging="720"/>
        <w:rPr>
          <w:rFonts w:cs="Arial"/>
          <w:b/>
          <w:sz w:val="24"/>
          <w:szCs w:val="24"/>
        </w:rPr>
      </w:pPr>
    </w:p>
    <w:p w:rsidR="00FC383E" w:rsidRDefault="00FC383E" w:rsidP="00B7315E">
      <w:pPr>
        <w:spacing w:after="120" w:line="240" w:lineRule="auto"/>
        <w:ind w:left="720" w:hanging="720"/>
        <w:rPr>
          <w:rFonts w:cs="Arial"/>
          <w:b/>
          <w:sz w:val="24"/>
          <w:szCs w:val="24"/>
        </w:rPr>
      </w:pPr>
    </w:p>
    <w:p w:rsidR="00FC383E" w:rsidRDefault="00FC383E" w:rsidP="00B7315E">
      <w:pPr>
        <w:spacing w:after="120" w:line="240" w:lineRule="auto"/>
        <w:ind w:left="720" w:hanging="720"/>
        <w:rPr>
          <w:rFonts w:cs="Arial"/>
          <w:b/>
          <w:sz w:val="24"/>
          <w:szCs w:val="24"/>
        </w:rPr>
      </w:pPr>
    </w:p>
    <w:p w:rsidR="00FC383E" w:rsidRDefault="00FC383E" w:rsidP="00B7315E">
      <w:pPr>
        <w:spacing w:after="120" w:line="240" w:lineRule="auto"/>
        <w:ind w:left="720" w:hanging="720"/>
        <w:rPr>
          <w:rFonts w:cs="Arial"/>
          <w:b/>
          <w:sz w:val="24"/>
          <w:szCs w:val="24"/>
        </w:rPr>
      </w:pPr>
    </w:p>
    <w:p w:rsidR="00B7315E" w:rsidRPr="0073438A" w:rsidRDefault="00B7315E" w:rsidP="00B7315E">
      <w:pPr>
        <w:spacing w:after="120" w:line="240" w:lineRule="auto"/>
        <w:ind w:left="720" w:hanging="720"/>
        <w:rPr>
          <w:rFonts w:cs="Arial"/>
          <w:b/>
          <w:sz w:val="24"/>
          <w:szCs w:val="24"/>
        </w:rPr>
      </w:pPr>
      <w:r w:rsidRPr="0073438A">
        <w:rPr>
          <w:rFonts w:cs="Arial"/>
          <w:b/>
          <w:sz w:val="24"/>
          <w:szCs w:val="24"/>
        </w:rPr>
        <w:lastRenderedPageBreak/>
        <w:t xml:space="preserve">Table </w:t>
      </w:r>
      <w:r w:rsidR="003F29D2">
        <w:rPr>
          <w:rFonts w:cs="Arial"/>
          <w:b/>
          <w:sz w:val="24"/>
          <w:szCs w:val="24"/>
        </w:rPr>
        <w:t>5.4</w:t>
      </w:r>
      <w:r w:rsidRPr="0073438A">
        <w:rPr>
          <w:rFonts w:cs="Arial"/>
          <w:b/>
          <w:sz w:val="24"/>
          <w:szCs w:val="24"/>
        </w:rPr>
        <w:tab/>
        <w:t>Comparison of Prescribing Costs per Head 2010 v 2015</w:t>
      </w:r>
    </w:p>
    <w:tbl>
      <w:tblPr>
        <w:tblStyle w:val="TableGrid"/>
        <w:tblW w:w="10251" w:type="dxa"/>
        <w:tblInd w:w="108" w:type="dxa"/>
        <w:tblLook w:val="04A0"/>
      </w:tblPr>
      <w:tblGrid>
        <w:gridCol w:w="1011"/>
        <w:gridCol w:w="1526"/>
        <w:gridCol w:w="1505"/>
        <w:gridCol w:w="1487"/>
        <w:gridCol w:w="1701"/>
        <w:gridCol w:w="1701"/>
        <w:gridCol w:w="1320"/>
      </w:tblGrid>
      <w:tr w:rsidR="00B7315E" w:rsidRPr="0073438A" w:rsidTr="00B7315E">
        <w:tc>
          <w:tcPr>
            <w:tcW w:w="1011" w:type="dxa"/>
            <w:vMerge w:val="restart"/>
            <w:vAlign w:val="center"/>
          </w:tcPr>
          <w:p w:rsidR="00B7315E" w:rsidRPr="0073438A" w:rsidRDefault="00B7315E" w:rsidP="00B7315E">
            <w:pPr>
              <w:rPr>
                <w:rFonts w:cs="Arial"/>
                <w:b/>
                <w:sz w:val="24"/>
                <w:szCs w:val="24"/>
              </w:rPr>
            </w:pPr>
            <w:r w:rsidRPr="0073438A">
              <w:rPr>
                <w:rFonts w:cs="Arial"/>
                <w:b/>
                <w:sz w:val="24"/>
                <w:szCs w:val="24"/>
              </w:rPr>
              <w:t>Age Group</w:t>
            </w:r>
          </w:p>
        </w:tc>
        <w:tc>
          <w:tcPr>
            <w:tcW w:w="4518" w:type="dxa"/>
            <w:gridSpan w:val="3"/>
          </w:tcPr>
          <w:p w:rsidR="00B7315E" w:rsidRPr="0073438A" w:rsidRDefault="00B7315E" w:rsidP="00B7315E">
            <w:pPr>
              <w:jc w:val="center"/>
              <w:rPr>
                <w:rFonts w:cs="Arial"/>
                <w:b/>
                <w:sz w:val="24"/>
                <w:szCs w:val="24"/>
              </w:rPr>
            </w:pPr>
            <w:r w:rsidRPr="0073438A">
              <w:rPr>
                <w:rFonts w:cs="Arial"/>
                <w:b/>
                <w:sz w:val="24"/>
                <w:szCs w:val="24"/>
              </w:rPr>
              <w:t>Prescribing Costs Per Head - Males</w:t>
            </w:r>
          </w:p>
        </w:tc>
        <w:tc>
          <w:tcPr>
            <w:tcW w:w="4722" w:type="dxa"/>
            <w:gridSpan w:val="3"/>
          </w:tcPr>
          <w:p w:rsidR="00B7315E" w:rsidRPr="0073438A" w:rsidRDefault="00B7315E" w:rsidP="00B7315E">
            <w:pPr>
              <w:jc w:val="center"/>
              <w:rPr>
                <w:rFonts w:cs="Arial"/>
                <w:b/>
                <w:sz w:val="24"/>
                <w:szCs w:val="24"/>
              </w:rPr>
            </w:pPr>
            <w:r w:rsidRPr="0073438A">
              <w:rPr>
                <w:rFonts w:cs="Arial"/>
                <w:b/>
                <w:sz w:val="24"/>
                <w:szCs w:val="24"/>
              </w:rPr>
              <w:t>Prescribing Costs per Head - Females</w:t>
            </w:r>
          </w:p>
        </w:tc>
      </w:tr>
      <w:tr w:rsidR="00B7315E" w:rsidRPr="0073438A" w:rsidTr="00B7315E">
        <w:tc>
          <w:tcPr>
            <w:tcW w:w="1011" w:type="dxa"/>
            <w:vMerge/>
          </w:tcPr>
          <w:p w:rsidR="00B7315E" w:rsidRPr="0073438A" w:rsidRDefault="00B7315E" w:rsidP="00B7315E">
            <w:pPr>
              <w:rPr>
                <w:rFonts w:cs="Arial"/>
                <w:b/>
                <w:sz w:val="24"/>
                <w:szCs w:val="24"/>
              </w:rPr>
            </w:pPr>
          </w:p>
        </w:tc>
        <w:tc>
          <w:tcPr>
            <w:tcW w:w="1526" w:type="dxa"/>
          </w:tcPr>
          <w:p w:rsidR="00B7315E" w:rsidRPr="0073438A" w:rsidRDefault="00B7315E" w:rsidP="00B7315E">
            <w:pPr>
              <w:jc w:val="center"/>
              <w:rPr>
                <w:rFonts w:cs="Arial"/>
                <w:b/>
                <w:sz w:val="24"/>
                <w:szCs w:val="24"/>
              </w:rPr>
            </w:pPr>
            <w:r w:rsidRPr="0073438A">
              <w:rPr>
                <w:rFonts w:cs="Arial"/>
                <w:b/>
                <w:sz w:val="24"/>
                <w:szCs w:val="24"/>
              </w:rPr>
              <w:t>Males 2010</w:t>
            </w:r>
          </w:p>
        </w:tc>
        <w:tc>
          <w:tcPr>
            <w:tcW w:w="1505" w:type="dxa"/>
          </w:tcPr>
          <w:p w:rsidR="00B7315E" w:rsidRPr="0073438A" w:rsidRDefault="00B7315E" w:rsidP="00B7315E">
            <w:pPr>
              <w:jc w:val="center"/>
              <w:rPr>
                <w:rFonts w:cs="Arial"/>
                <w:b/>
                <w:sz w:val="24"/>
                <w:szCs w:val="24"/>
              </w:rPr>
            </w:pPr>
            <w:r w:rsidRPr="0073438A">
              <w:rPr>
                <w:rFonts w:cs="Arial"/>
                <w:b/>
                <w:sz w:val="24"/>
                <w:szCs w:val="24"/>
              </w:rPr>
              <w:t>Males 2015</w:t>
            </w:r>
          </w:p>
        </w:tc>
        <w:tc>
          <w:tcPr>
            <w:tcW w:w="1487" w:type="dxa"/>
          </w:tcPr>
          <w:p w:rsidR="00B7315E" w:rsidRPr="0073438A" w:rsidRDefault="00B7315E" w:rsidP="00B7315E">
            <w:pPr>
              <w:jc w:val="center"/>
              <w:rPr>
                <w:rFonts w:cs="Arial"/>
                <w:b/>
                <w:sz w:val="24"/>
                <w:szCs w:val="24"/>
              </w:rPr>
            </w:pPr>
            <w:r w:rsidRPr="0073438A">
              <w:rPr>
                <w:rFonts w:cs="Arial"/>
                <w:b/>
                <w:sz w:val="24"/>
                <w:szCs w:val="24"/>
              </w:rPr>
              <w:t>Difference</w:t>
            </w:r>
          </w:p>
        </w:tc>
        <w:tc>
          <w:tcPr>
            <w:tcW w:w="1701" w:type="dxa"/>
          </w:tcPr>
          <w:p w:rsidR="00B7315E" w:rsidRPr="0073438A" w:rsidRDefault="00B7315E" w:rsidP="00B7315E">
            <w:pPr>
              <w:jc w:val="center"/>
              <w:rPr>
                <w:rFonts w:cs="Arial"/>
                <w:b/>
                <w:sz w:val="24"/>
                <w:szCs w:val="24"/>
              </w:rPr>
            </w:pPr>
            <w:r w:rsidRPr="0073438A">
              <w:rPr>
                <w:rFonts w:cs="Arial"/>
                <w:b/>
                <w:sz w:val="24"/>
                <w:szCs w:val="24"/>
              </w:rPr>
              <w:t>Females 2010</w:t>
            </w:r>
          </w:p>
        </w:tc>
        <w:tc>
          <w:tcPr>
            <w:tcW w:w="1701" w:type="dxa"/>
          </w:tcPr>
          <w:p w:rsidR="00B7315E" w:rsidRPr="0073438A" w:rsidRDefault="00B7315E" w:rsidP="00B7315E">
            <w:pPr>
              <w:jc w:val="center"/>
              <w:rPr>
                <w:rFonts w:cs="Arial"/>
                <w:b/>
                <w:sz w:val="24"/>
                <w:szCs w:val="24"/>
              </w:rPr>
            </w:pPr>
            <w:r w:rsidRPr="0073438A">
              <w:rPr>
                <w:rFonts w:cs="Arial"/>
                <w:b/>
                <w:sz w:val="24"/>
                <w:szCs w:val="24"/>
              </w:rPr>
              <w:t>Females 2015</w:t>
            </w:r>
          </w:p>
        </w:tc>
        <w:tc>
          <w:tcPr>
            <w:tcW w:w="1320" w:type="dxa"/>
          </w:tcPr>
          <w:p w:rsidR="00B7315E" w:rsidRPr="0073438A" w:rsidRDefault="00B7315E" w:rsidP="00B7315E">
            <w:pPr>
              <w:jc w:val="center"/>
              <w:rPr>
                <w:rFonts w:cs="Arial"/>
                <w:b/>
                <w:sz w:val="24"/>
                <w:szCs w:val="24"/>
              </w:rPr>
            </w:pPr>
            <w:r w:rsidRPr="0073438A">
              <w:rPr>
                <w:rFonts w:cs="Arial"/>
                <w:b/>
                <w:sz w:val="24"/>
                <w:szCs w:val="24"/>
              </w:rPr>
              <w:t>Difference</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0-4</w:t>
            </w:r>
          </w:p>
        </w:tc>
        <w:tc>
          <w:tcPr>
            <w:tcW w:w="1526" w:type="dxa"/>
          </w:tcPr>
          <w:p w:rsidR="00B7315E" w:rsidRPr="0073438A" w:rsidRDefault="00B7315E" w:rsidP="00B7315E">
            <w:pPr>
              <w:jc w:val="center"/>
              <w:rPr>
                <w:rFonts w:cs="Arial"/>
                <w:sz w:val="24"/>
                <w:szCs w:val="24"/>
              </w:rPr>
            </w:pPr>
            <w:r w:rsidRPr="0073438A">
              <w:rPr>
                <w:rFonts w:cs="Arial"/>
                <w:sz w:val="24"/>
                <w:szCs w:val="24"/>
              </w:rPr>
              <w:t>£57.49</w:t>
            </w:r>
          </w:p>
        </w:tc>
        <w:tc>
          <w:tcPr>
            <w:tcW w:w="1505" w:type="dxa"/>
          </w:tcPr>
          <w:p w:rsidR="00B7315E" w:rsidRPr="0073438A" w:rsidRDefault="00B7315E" w:rsidP="00B7315E">
            <w:pPr>
              <w:jc w:val="center"/>
              <w:rPr>
                <w:rFonts w:cs="Arial"/>
                <w:sz w:val="24"/>
                <w:szCs w:val="24"/>
              </w:rPr>
            </w:pPr>
            <w:r w:rsidRPr="0073438A">
              <w:rPr>
                <w:rFonts w:cs="Arial"/>
                <w:sz w:val="24"/>
                <w:szCs w:val="24"/>
              </w:rPr>
              <w:t>£74.21</w:t>
            </w:r>
          </w:p>
        </w:tc>
        <w:tc>
          <w:tcPr>
            <w:tcW w:w="1487" w:type="dxa"/>
          </w:tcPr>
          <w:p w:rsidR="00B7315E" w:rsidRPr="0073438A" w:rsidRDefault="00B7315E" w:rsidP="00B7315E">
            <w:pPr>
              <w:jc w:val="center"/>
              <w:rPr>
                <w:rFonts w:cs="Arial"/>
                <w:b/>
                <w:sz w:val="24"/>
                <w:szCs w:val="24"/>
              </w:rPr>
            </w:pPr>
            <w:r w:rsidRPr="0073438A">
              <w:rPr>
                <w:rFonts w:cs="Arial"/>
                <w:b/>
                <w:sz w:val="24"/>
                <w:szCs w:val="24"/>
              </w:rPr>
              <w:t>+£16.72</w:t>
            </w:r>
          </w:p>
        </w:tc>
        <w:tc>
          <w:tcPr>
            <w:tcW w:w="1701" w:type="dxa"/>
          </w:tcPr>
          <w:p w:rsidR="00B7315E" w:rsidRPr="0073438A" w:rsidRDefault="00B7315E" w:rsidP="00B7315E">
            <w:pPr>
              <w:jc w:val="center"/>
              <w:rPr>
                <w:rFonts w:cs="Arial"/>
                <w:sz w:val="24"/>
                <w:szCs w:val="24"/>
              </w:rPr>
            </w:pPr>
            <w:r w:rsidRPr="0073438A">
              <w:rPr>
                <w:rFonts w:cs="Arial"/>
                <w:sz w:val="24"/>
                <w:szCs w:val="24"/>
              </w:rPr>
              <w:t>£48.44</w:t>
            </w:r>
          </w:p>
        </w:tc>
        <w:tc>
          <w:tcPr>
            <w:tcW w:w="1701" w:type="dxa"/>
          </w:tcPr>
          <w:p w:rsidR="00B7315E" w:rsidRPr="0073438A" w:rsidRDefault="00B7315E" w:rsidP="00B7315E">
            <w:pPr>
              <w:jc w:val="center"/>
              <w:rPr>
                <w:rFonts w:cs="Arial"/>
                <w:sz w:val="24"/>
                <w:szCs w:val="24"/>
              </w:rPr>
            </w:pPr>
            <w:r w:rsidRPr="0073438A">
              <w:rPr>
                <w:rFonts w:cs="Arial"/>
                <w:sz w:val="24"/>
                <w:szCs w:val="24"/>
              </w:rPr>
              <w:t>£62.72</w:t>
            </w:r>
          </w:p>
        </w:tc>
        <w:tc>
          <w:tcPr>
            <w:tcW w:w="1320" w:type="dxa"/>
          </w:tcPr>
          <w:p w:rsidR="00B7315E" w:rsidRPr="0073438A" w:rsidRDefault="00B7315E" w:rsidP="00B7315E">
            <w:pPr>
              <w:jc w:val="center"/>
              <w:rPr>
                <w:rFonts w:cs="Arial"/>
                <w:b/>
                <w:sz w:val="24"/>
                <w:szCs w:val="24"/>
              </w:rPr>
            </w:pPr>
            <w:r w:rsidRPr="0073438A">
              <w:rPr>
                <w:rFonts w:cs="Arial"/>
                <w:b/>
                <w:sz w:val="24"/>
                <w:szCs w:val="24"/>
              </w:rPr>
              <w:t>+£14.28</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5-15</w:t>
            </w:r>
          </w:p>
        </w:tc>
        <w:tc>
          <w:tcPr>
            <w:tcW w:w="1526" w:type="dxa"/>
          </w:tcPr>
          <w:p w:rsidR="00B7315E" w:rsidRPr="0073438A" w:rsidRDefault="00B7315E" w:rsidP="00B7315E">
            <w:pPr>
              <w:jc w:val="center"/>
              <w:rPr>
                <w:rFonts w:cs="Arial"/>
                <w:sz w:val="24"/>
                <w:szCs w:val="24"/>
              </w:rPr>
            </w:pPr>
            <w:r w:rsidRPr="0073438A">
              <w:rPr>
                <w:rFonts w:cs="Arial"/>
                <w:sz w:val="24"/>
                <w:szCs w:val="24"/>
              </w:rPr>
              <w:t>£47.64</w:t>
            </w:r>
          </w:p>
        </w:tc>
        <w:tc>
          <w:tcPr>
            <w:tcW w:w="1505" w:type="dxa"/>
          </w:tcPr>
          <w:p w:rsidR="00B7315E" w:rsidRPr="0073438A" w:rsidRDefault="00B7315E" w:rsidP="00B7315E">
            <w:pPr>
              <w:jc w:val="center"/>
              <w:rPr>
                <w:rFonts w:cs="Arial"/>
                <w:sz w:val="24"/>
                <w:szCs w:val="24"/>
              </w:rPr>
            </w:pPr>
            <w:r w:rsidRPr="0073438A">
              <w:rPr>
                <w:rFonts w:cs="Arial"/>
                <w:sz w:val="24"/>
                <w:szCs w:val="24"/>
              </w:rPr>
              <w:t>£54.27</w:t>
            </w:r>
          </w:p>
        </w:tc>
        <w:tc>
          <w:tcPr>
            <w:tcW w:w="1487" w:type="dxa"/>
          </w:tcPr>
          <w:p w:rsidR="00B7315E" w:rsidRPr="0073438A" w:rsidRDefault="00B7315E" w:rsidP="00B7315E">
            <w:pPr>
              <w:jc w:val="center"/>
              <w:rPr>
                <w:rFonts w:cs="Arial"/>
                <w:b/>
                <w:sz w:val="24"/>
                <w:szCs w:val="24"/>
              </w:rPr>
            </w:pPr>
            <w:r w:rsidRPr="0073438A">
              <w:rPr>
                <w:rFonts w:cs="Arial"/>
                <w:b/>
                <w:sz w:val="24"/>
                <w:szCs w:val="24"/>
              </w:rPr>
              <w:t>+£6.63</w:t>
            </w:r>
          </w:p>
        </w:tc>
        <w:tc>
          <w:tcPr>
            <w:tcW w:w="1701" w:type="dxa"/>
          </w:tcPr>
          <w:p w:rsidR="00B7315E" w:rsidRPr="0073438A" w:rsidRDefault="00B7315E" w:rsidP="00B7315E">
            <w:pPr>
              <w:jc w:val="center"/>
              <w:rPr>
                <w:rFonts w:cs="Arial"/>
                <w:sz w:val="24"/>
                <w:szCs w:val="24"/>
              </w:rPr>
            </w:pPr>
            <w:r w:rsidRPr="0073438A">
              <w:rPr>
                <w:rFonts w:cs="Arial"/>
                <w:sz w:val="24"/>
                <w:szCs w:val="24"/>
              </w:rPr>
              <w:t>£38.67</w:t>
            </w:r>
          </w:p>
        </w:tc>
        <w:tc>
          <w:tcPr>
            <w:tcW w:w="1701" w:type="dxa"/>
          </w:tcPr>
          <w:p w:rsidR="00B7315E" w:rsidRPr="0073438A" w:rsidRDefault="00B7315E" w:rsidP="00B7315E">
            <w:pPr>
              <w:jc w:val="center"/>
              <w:rPr>
                <w:rFonts w:cs="Arial"/>
                <w:sz w:val="24"/>
                <w:szCs w:val="24"/>
              </w:rPr>
            </w:pPr>
            <w:r w:rsidRPr="0073438A">
              <w:rPr>
                <w:rFonts w:cs="Arial"/>
                <w:sz w:val="24"/>
                <w:szCs w:val="24"/>
              </w:rPr>
              <w:t>£41.20</w:t>
            </w:r>
          </w:p>
        </w:tc>
        <w:tc>
          <w:tcPr>
            <w:tcW w:w="1320" w:type="dxa"/>
          </w:tcPr>
          <w:p w:rsidR="00B7315E" w:rsidRPr="0073438A" w:rsidRDefault="00B7315E" w:rsidP="00B7315E">
            <w:pPr>
              <w:jc w:val="center"/>
              <w:rPr>
                <w:rFonts w:cs="Arial"/>
                <w:b/>
                <w:sz w:val="24"/>
                <w:szCs w:val="24"/>
              </w:rPr>
            </w:pPr>
            <w:r w:rsidRPr="0073438A">
              <w:rPr>
                <w:rFonts w:cs="Arial"/>
                <w:b/>
                <w:sz w:val="24"/>
                <w:szCs w:val="24"/>
              </w:rPr>
              <w:t>+£2.53</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16-24</w:t>
            </w:r>
          </w:p>
        </w:tc>
        <w:tc>
          <w:tcPr>
            <w:tcW w:w="1526" w:type="dxa"/>
          </w:tcPr>
          <w:p w:rsidR="00B7315E" w:rsidRPr="0073438A" w:rsidRDefault="00B7315E" w:rsidP="00B7315E">
            <w:pPr>
              <w:jc w:val="center"/>
              <w:rPr>
                <w:rFonts w:cs="Arial"/>
                <w:sz w:val="24"/>
                <w:szCs w:val="24"/>
              </w:rPr>
            </w:pPr>
            <w:r w:rsidRPr="0073438A">
              <w:rPr>
                <w:rFonts w:cs="Arial"/>
                <w:sz w:val="24"/>
                <w:szCs w:val="24"/>
              </w:rPr>
              <w:t>£42.85</w:t>
            </w:r>
          </w:p>
        </w:tc>
        <w:tc>
          <w:tcPr>
            <w:tcW w:w="1505" w:type="dxa"/>
          </w:tcPr>
          <w:p w:rsidR="00B7315E" w:rsidRPr="0073438A" w:rsidRDefault="00B7315E" w:rsidP="00B7315E">
            <w:pPr>
              <w:jc w:val="center"/>
              <w:rPr>
                <w:rFonts w:cs="Arial"/>
                <w:sz w:val="24"/>
                <w:szCs w:val="24"/>
              </w:rPr>
            </w:pPr>
            <w:r w:rsidRPr="0073438A">
              <w:rPr>
                <w:rFonts w:cs="Arial"/>
                <w:sz w:val="24"/>
                <w:szCs w:val="24"/>
              </w:rPr>
              <w:t>£52.59</w:t>
            </w:r>
          </w:p>
        </w:tc>
        <w:tc>
          <w:tcPr>
            <w:tcW w:w="1487" w:type="dxa"/>
          </w:tcPr>
          <w:p w:rsidR="00B7315E" w:rsidRPr="0073438A" w:rsidRDefault="00B7315E" w:rsidP="00B7315E">
            <w:pPr>
              <w:jc w:val="center"/>
              <w:rPr>
                <w:rFonts w:cs="Arial"/>
                <w:b/>
                <w:sz w:val="24"/>
                <w:szCs w:val="24"/>
              </w:rPr>
            </w:pPr>
            <w:r w:rsidRPr="0073438A">
              <w:rPr>
                <w:rFonts w:cs="Arial"/>
                <w:b/>
                <w:sz w:val="24"/>
                <w:szCs w:val="24"/>
              </w:rPr>
              <w:t>+£9.74</w:t>
            </w:r>
          </w:p>
        </w:tc>
        <w:tc>
          <w:tcPr>
            <w:tcW w:w="1701" w:type="dxa"/>
          </w:tcPr>
          <w:p w:rsidR="00B7315E" w:rsidRPr="0073438A" w:rsidRDefault="00B7315E" w:rsidP="00B7315E">
            <w:pPr>
              <w:jc w:val="center"/>
              <w:rPr>
                <w:rFonts w:cs="Arial"/>
                <w:sz w:val="24"/>
                <w:szCs w:val="24"/>
              </w:rPr>
            </w:pPr>
            <w:r w:rsidRPr="0073438A">
              <w:rPr>
                <w:rFonts w:cs="Arial"/>
                <w:sz w:val="24"/>
                <w:szCs w:val="24"/>
              </w:rPr>
              <w:t>£58.67</w:t>
            </w:r>
          </w:p>
        </w:tc>
        <w:tc>
          <w:tcPr>
            <w:tcW w:w="1701" w:type="dxa"/>
          </w:tcPr>
          <w:p w:rsidR="00B7315E" w:rsidRPr="0073438A" w:rsidRDefault="00B7315E" w:rsidP="00B7315E">
            <w:pPr>
              <w:jc w:val="center"/>
              <w:rPr>
                <w:rFonts w:cs="Arial"/>
                <w:sz w:val="24"/>
                <w:szCs w:val="24"/>
              </w:rPr>
            </w:pPr>
            <w:r w:rsidRPr="0073438A">
              <w:rPr>
                <w:rFonts w:cs="Arial"/>
                <w:sz w:val="24"/>
                <w:szCs w:val="24"/>
              </w:rPr>
              <w:t>£62.61</w:t>
            </w:r>
          </w:p>
        </w:tc>
        <w:tc>
          <w:tcPr>
            <w:tcW w:w="1320" w:type="dxa"/>
          </w:tcPr>
          <w:p w:rsidR="00B7315E" w:rsidRPr="0073438A" w:rsidRDefault="00B7315E" w:rsidP="00B7315E">
            <w:pPr>
              <w:jc w:val="center"/>
              <w:rPr>
                <w:rFonts w:cs="Arial"/>
                <w:b/>
                <w:sz w:val="24"/>
                <w:szCs w:val="24"/>
              </w:rPr>
            </w:pPr>
            <w:r w:rsidRPr="0073438A">
              <w:rPr>
                <w:rFonts w:cs="Arial"/>
                <w:b/>
                <w:sz w:val="24"/>
                <w:szCs w:val="24"/>
              </w:rPr>
              <w:t>+£3.94</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25-44</w:t>
            </w:r>
          </w:p>
        </w:tc>
        <w:tc>
          <w:tcPr>
            <w:tcW w:w="1526" w:type="dxa"/>
          </w:tcPr>
          <w:p w:rsidR="00B7315E" w:rsidRPr="0073438A" w:rsidRDefault="00B7315E" w:rsidP="00B7315E">
            <w:pPr>
              <w:jc w:val="center"/>
              <w:rPr>
                <w:rFonts w:cs="Arial"/>
                <w:sz w:val="24"/>
                <w:szCs w:val="24"/>
              </w:rPr>
            </w:pPr>
            <w:r w:rsidRPr="0073438A">
              <w:rPr>
                <w:rFonts w:cs="Arial"/>
                <w:sz w:val="24"/>
                <w:szCs w:val="24"/>
              </w:rPr>
              <w:t>£88.36</w:t>
            </w:r>
          </w:p>
        </w:tc>
        <w:tc>
          <w:tcPr>
            <w:tcW w:w="1505" w:type="dxa"/>
          </w:tcPr>
          <w:p w:rsidR="00B7315E" w:rsidRPr="0073438A" w:rsidRDefault="00B7315E" w:rsidP="00B7315E">
            <w:pPr>
              <w:jc w:val="center"/>
              <w:rPr>
                <w:rFonts w:cs="Arial"/>
                <w:sz w:val="24"/>
                <w:szCs w:val="24"/>
              </w:rPr>
            </w:pPr>
            <w:r w:rsidRPr="0073438A">
              <w:rPr>
                <w:rFonts w:cs="Arial"/>
                <w:sz w:val="24"/>
                <w:szCs w:val="24"/>
              </w:rPr>
              <w:t>£79.41</w:t>
            </w:r>
          </w:p>
        </w:tc>
        <w:tc>
          <w:tcPr>
            <w:tcW w:w="1487" w:type="dxa"/>
          </w:tcPr>
          <w:p w:rsidR="00B7315E" w:rsidRPr="0073438A" w:rsidRDefault="00B7315E" w:rsidP="00B7315E">
            <w:pPr>
              <w:jc w:val="center"/>
              <w:rPr>
                <w:rFonts w:cs="Arial"/>
                <w:b/>
                <w:sz w:val="24"/>
                <w:szCs w:val="24"/>
              </w:rPr>
            </w:pPr>
            <w:r w:rsidRPr="0073438A">
              <w:rPr>
                <w:rFonts w:cs="Arial"/>
                <w:b/>
                <w:sz w:val="24"/>
                <w:szCs w:val="24"/>
              </w:rPr>
              <w:t>-£8.95</w:t>
            </w:r>
          </w:p>
        </w:tc>
        <w:tc>
          <w:tcPr>
            <w:tcW w:w="1701" w:type="dxa"/>
          </w:tcPr>
          <w:p w:rsidR="00B7315E" w:rsidRPr="0073438A" w:rsidRDefault="00B7315E" w:rsidP="00B7315E">
            <w:pPr>
              <w:jc w:val="center"/>
              <w:rPr>
                <w:rFonts w:cs="Arial"/>
                <w:sz w:val="24"/>
                <w:szCs w:val="24"/>
              </w:rPr>
            </w:pPr>
            <w:r w:rsidRPr="0073438A">
              <w:rPr>
                <w:rFonts w:cs="Arial"/>
                <w:sz w:val="24"/>
                <w:szCs w:val="24"/>
              </w:rPr>
              <w:t>£116.72</w:t>
            </w:r>
          </w:p>
        </w:tc>
        <w:tc>
          <w:tcPr>
            <w:tcW w:w="1701" w:type="dxa"/>
          </w:tcPr>
          <w:p w:rsidR="00B7315E" w:rsidRPr="0073438A" w:rsidRDefault="00B7315E" w:rsidP="00B7315E">
            <w:pPr>
              <w:jc w:val="center"/>
              <w:rPr>
                <w:rFonts w:cs="Arial"/>
                <w:sz w:val="24"/>
                <w:szCs w:val="24"/>
              </w:rPr>
            </w:pPr>
            <w:r w:rsidRPr="0073438A">
              <w:rPr>
                <w:rFonts w:cs="Arial"/>
                <w:sz w:val="24"/>
                <w:szCs w:val="24"/>
              </w:rPr>
              <w:t>£112.64</w:t>
            </w:r>
          </w:p>
        </w:tc>
        <w:tc>
          <w:tcPr>
            <w:tcW w:w="1320" w:type="dxa"/>
          </w:tcPr>
          <w:p w:rsidR="00B7315E" w:rsidRPr="0073438A" w:rsidRDefault="00B7315E" w:rsidP="00B7315E">
            <w:pPr>
              <w:jc w:val="center"/>
              <w:rPr>
                <w:rFonts w:cs="Arial"/>
                <w:b/>
                <w:sz w:val="24"/>
                <w:szCs w:val="24"/>
              </w:rPr>
            </w:pPr>
            <w:r w:rsidRPr="0073438A">
              <w:rPr>
                <w:rFonts w:cs="Arial"/>
                <w:b/>
                <w:sz w:val="24"/>
                <w:szCs w:val="24"/>
              </w:rPr>
              <w:t>-£4.08</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45-59</w:t>
            </w:r>
          </w:p>
        </w:tc>
        <w:tc>
          <w:tcPr>
            <w:tcW w:w="1526" w:type="dxa"/>
          </w:tcPr>
          <w:p w:rsidR="00B7315E" w:rsidRPr="0073438A" w:rsidRDefault="00B7315E" w:rsidP="00B7315E">
            <w:pPr>
              <w:jc w:val="center"/>
              <w:rPr>
                <w:rFonts w:cs="Arial"/>
                <w:sz w:val="24"/>
                <w:szCs w:val="24"/>
              </w:rPr>
            </w:pPr>
            <w:r w:rsidRPr="0073438A">
              <w:rPr>
                <w:rFonts w:cs="Arial"/>
                <w:sz w:val="24"/>
                <w:szCs w:val="24"/>
              </w:rPr>
              <w:t>£214.90</w:t>
            </w:r>
          </w:p>
        </w:tc>
        <w:tc>
          <w:tcPr>
            <w:tcW w:w="1505" w:type="dxa"/>
          </w:tcPr>
          <w:p w:rsidR="00B7315E" w:rsidRPr="0073438A" w:rsidRDefault="00B7315E" w:rsidP="00B7315E">
            <w:pPr>
              <w:jc w:val="center"/>
              <w:rPr>
                <w:rFonts w:cs="Arial"/>
                <w:sz w:val="24"/>
                <w:szCs w:val="24"/>
              </w:rPr>
            </w:pPr>
            <w:r w:rsidRPr="0073438A">
              <w:rPr>
                <w:rFonts w:cs="Arial"/>
                <w:sz w:val="24"/>
                <w:szCs w:val="24"/>
              </w:rPr>
              <w:t>£196.66</w:t>
            </w:r>
          </w:p>
        </w:tc>
        <w:tc>
          <w:tcPr>
            <w:tcW w:w="1487" w:type="dxa"/>
          </w:tcPr>
          <w:p w:rsidR="00B7315E" w:rsidRPr="0073438A" w:rsidRDefault="00B7315E" w:rsidP="00B7315E">
            <w:pPr>
              <w:jc w:val="center"/>
              <w:rPr>
                <w:rFonts w:cs="Arial"/>
                <w:b/>
                <w:sz w:val="24"/>
                <w:szCs w:val="24"/>
              </w:rPr>
            </w:pPr>
            <w:r w:rsidRPr="0073438A">
              <w:rPr>
                <w:rFonts w:cs="Arial"/>
                <w:b/>
                <w:sz w:val="24"/>
                <w:szCs w:val="24"/>
              </w:rPr>
              <w:t>-£18.24</w:t>
            </w:r>
          </w:p>
        </w:tc>
        <w:tc>
          <w:tcPr>
            <w:tcW w:w="1701" w:type="dxa"/>
          </w:tcPr>
          <w:p w:rsidR="00B7315E" w:rsidRPr="0073438A" w:rsidRDefault="00B7315E" w:rsidP="00B7315E">
            <w:pPr>
              <w:jc w:val="center"/>
              <w:rPr>
                <w:rFonts w:cs="Arial"/>
                <w:sz w:val="24"/>
                <w:szCs w:val="24"/>
              </w:rPr>
            </w:pPr>
            <w:r w:rsidRPr="0073438A">
              <w:rPr>
                <w:rFonts w:cs="Arial"/>
                <w:sz w:val="24"/>
                <w:szCs w:val="24"/>
              </w:rPr>
              <w:t>£250.98</w:t>
            </w:r>
          </w:p>
        </w:tc>
        <w:tc>
          <w:tcPr>
            <w:tcW w:w="1701" w:type="dxa"/>
          </w:tcPr>
          <w:p w:rsidR="00B7315E" w:rsidRPr="0073438A" w:rsidRDefault="00B7315E" w:rsidP="00B7315E">
            <w:pPr>
              <w:jc w:val="center"/>
              <w:rPr>
                <w:rFonts w:cs="Arial"/>
                <w:sz w:val="24"/>
                <w:szCs w:val="24"/>
              </w:rPr>
            </w:pPr>
            <w:r w:rsidRPr="0073438A">
              <w:rPr>
                <w:rFonts w:cs="Arial"/>
                <w:sz w:val="24"/>
                <w:szCs w:val="24"/>
              </w:rPr>
              <w:t>£233.97</w:t>
            </w:r>
          </w:p>
        </w:tc>
        <w:tc>
          <w:tcPr>
            <w:tcW w:w="1320" w:type="dxa"/>
          </w:tcPr>
          <w:p w:rsidR="00B7315E" w:rsidRPr="0073438A" w:rsidRDefault="00B7315E" w:rsidP="00B7315E">
            <w:pPr>
              <w:jc w:val="center"/>
              <w:rPr>
                <w:rFonts w:cs="Arial"/>
                <w:b/>
                <w:sz w:val="24"/>
                <w:szCs w:val="24"/>
              </w:rPr>
            </w:pPr>
            <w:r w:rsidRPr="0073438A">
              <w:rPr>
                <w:rFonts w:cs="Arial"/>
                <w:b/>
                <w:sz w:val="24"/>
                <w:szCs w:val="24"/>
              </w:rPr>
              <w:t>-£17.01</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60-64</w:t>
            </w:r>
          </w:p>
        </w:tc>
        <w:tc>
          <w:tcPr>
            <w:tcW w:w="1526" w:type="dxa"/>
          </w:tcPr>
          <w:p w:rsidR="00B7315E" w:rsidRPr="0073438A" w:rsidRDefault="00B7315E" w:rsidP="00B7315E">
            <w:pPr>
              <w:jc w:val="center"/>
              <w:rPr>
                <w:rFonts w:cs="Arial"/>
                <w:sz w:val="24"/>
                <w:szCs w:val="24"/>
              </w:rPr>
            </w:pPr>
            <w:r w:rsidRPr="0073438A">
              <w:rPr>
                <w:rFonts w:cs="Arial"/>
                <w:sz w:val="24"/>
                <w:szCs w:val="24"/>
              </w:rPr>
              <w:t>£383.30</w:t>
            </w:r>
          </w:p>
        </w:tc>
        <w:tc>
          <w:tcPr>
            <w:tcW w:w="1505" w:type="dxa"/>
          </w:tcPr>
          <w:p w:rsidR="00B7315E" w:rsidRPr="0073438A" w:rsidRDefault="00B7315E" w:rsidP="00B7315E">
            <w:pPr>
              <w:jc w:val="center"/>
              <w:rPr>
                <w:rFonts w:cs="Arial"/>
                <w:sz w:val="24"/>
                <w:szCs w:val="24"/>
              </w:rPr>
            </w:pPr>
            <w:r w:rsidRPr="0073438A">
              <w:rPr>
                <w:rFonts w:cs="Arial"/>
                <w:sz w:val="24"/>
                <w:szCs w:val="24"/>
              </w:rPr>
              <w:t>£325.28</w:t>
            </w:r>
          </w:p>
        </w:tc>
        <w:tc>
          <w:tcPr>
            <w:tcW w:w="1487" w:type="dxa"/>
          </w:tcPr>
          <w:p w:rsidR="00B7315E" w:rsidRPr="0073438A" w:rsidRDefault="00B7315E" w:rsidP="00B7315E">
            <w:pPr>
              <w:jc w:val="center"/>
              <w:rPr>
                <w:rFonts w:cs="Arial"/>
                <w:b/>
                <w:sz w:val="24"/>
                <w:szCs w:val="24"/>
              </w:rPr>
            </w:pPr>
            <w:r w:rsidRPr="0073438A">
              <w:rPr>
                <w:rFonts w:cs="Arial"/>
                <w:b/>
                <w:sz w:val="24"/>
                <w:szCs w:val="24"/>
              </w:rPr>
              <w:t>-£58.02</w:t>
            </w:r>
          </w:p>
        </w:tc>
        <w:tc>
          <w:tcPr>
            <w:tcW w:w="1701" w:type="dxa"/>
          </w:tcPr>
          <w:p w:rsidR="00B7315E" w:rsidRPr="0073438A" w:rsidRDefault="00B7315E" w:rsidP="00B7315E">
            <w:pPr>
              <w:jc w:val="center"/>
              <w:rPr>
                <w:rFonts w:cs="Arial"/>
                <w:sz w:val="24"/>
                <w:szCs w:val="24"/>
              </w:rPr>
            </w:pPr>
            <w:r w:rsidRPr="0073438A">
              <w:rPr>
                <w:rFonts w:cs="Arial"/>
                <w:sz w:val="24"/>
                <w:szCs w:val="24"/>
              </w:rPr>
              <w:t>£390.68</w:t>
            </w:r>
          </w:p>
        </w:tc>
        <w:tc>
          <w:tcPr>
            <w:tcW w:w="1701" w:type="dxa"/>
          </w:tcPr>
          <w:p w:rsidR="00B7315E" w:rsidRPr="0073438A" w:rsidRDefault="00B7315E" w:rsidP="00B7315E">
            <w:pPr>
              <w:jc w:val="center"/>
              <w:rPr>
                <w:rFonts w:cs="Arial"/>
                <w:sz w:val="24"/>
                <w:szCs w:val="24"/>
              </w:rPr>
            </w:pPr>
            <w:r w:rsidRPr="0073438A">
              <w:rPr>
                <w:rFonts w:cs="Arial"/>
                <w:sz w:val="24"/>
                <w:szCs w:val="24"/>
              </w:rPr>
              <w:t>£334.61</w:t>
            </w:r>
          </w:p>
        </w:tc>
        <w:tc>
          <w:tcPr>
            <w:tcW w:w="1320" w:type="dxa"/>
          </w:tcPr>
          <w:p w:rsidR="00B7315E" w:rsidRPr="0073438A" w:rsidRDefault="00B7315E" w:rsidP="00B7315E">
            <w:pPr>
              <w:jc w:val="center"/>
              <w:rPr>
                <w:rFonts w:cs="Arial"/>
                <w:b/>
                <w:sz w:val="24"/>
                <w:szCs w:val="24"/>
              </w:rPr>
            </w:pPr>
            <w:r w:rsidRPr="0073438A">
              <w:rPr>
                <w:rFonts w:cs="Arial"/>
                <w:b/>
                <w:sz w:val="24"/>
                <w:szCs w:val="24"/>
              </w:rPr>
              <w:t>-£56.07</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65-74</w:t>
            </w:r>
          </w:p>
        </w:tc>
        <w:tc>
          <w:tcPr>
            <w:tcW w:w="1526" w:type="dxa"/>
          </w:tcPr>
          <w:p w:rsidR="00B7315E" w:rsidRPr="0073438A" w:rsidRDefault="00B7315E" w:rsidP="00B7315E">
            <w:pPr>
              <w:jc w:val="center"/>
              <w:rPr>
                <w:rFonts w:cs="Arial"/>
                <w:sz w:val="24"/>
                <w:szCs w:val="24"/>
              </w:rPr>
            </w:pPr>
            <w:r w:rsidRPr="0073438A">
              <w:rPr>
                <w:rFonts w:cs="Arial"/>
                <w:sz w:val="24"/>
                <w:szCs w:val="24"/>
              </w:rPr>
              <w:t>£504.41</w:t>
            </w:r>
          </w:p>
        </w:tc>
        <w:tc>
          <w:tcPr>
            <w:tcW w:w="1505" w:type="dxa"/>
          </w:tcPr>
          <w:p w:rsidR="00B7315E" w:rsidRPr="0073438A" w:rsidRDefault="00B7315E" w:rsidP="00B7315E">
            <w:pPr>
              <w:jc w:val="center"/>
              <w:rPr>
                <w:rFonts w:cs="Arial"/>
                <w:sz w:val="24"/>
                <w:szCs w:val="24"/>
              </w:rPr>
            </w:pPr>
            <w:r w:rsidRPr="0073438A">
              <w:rPr>
                <w:rFonts w:cs="Arial"/>
                <w:sz w:val="24"/>
                <w:szCs w:val="24"/>
              </w:rPr>
              <w:t>£431.11</w:t>
            </w:r>
          </w:p>
        </w:tc>
        <w:tc>
          <w:tcPr>
            <w:tcW w:w="1487" w:type="dxa"/>
          </w:tcPr>
          <w:p w:rsidR="00B7315E" w:rsidRPr="0073438A" w:rsidRDefault="00B7315E" w:rsidP="00B7315E">
            <w:pPr>
              <w:jc w:val="center"/>
              <w:rPr>
                <w:rFonts w:cs="Arial"/>
                <w:b/>
                <w:sz w:val="24"/>
                <w:szCs w:val="24"/>
              </w:rPr>
            </w:pPr>
            <w:r w:rsidRPr="0073438A">
              <w:rPr>
                <w:rFonts w:cs="Arial"/>
                <w:b/>
                <w:sz w:val="24"/>
                <w:szCs w:val="24"/>
              </w:rPr>
              <w:t>-£73.30</w:t>
            </w:r>
          </w:p>
        </w:tc>
        <w:tc>
          <w:tcPr>
            <w:tcW w:w="1701" w:type="dxa"/>
          </w:tcPr>
          <w:p w:rsidR="00B7315E" w:rsidRPr="0073438A" w:rsidRDefault="00B7315E" w:rsidP="00B7315E">
            <w:pPr>
              <w:jc w:val="center"/>
              <w:rPr>
                <w:rFonts w:cs="Arial"/>
                <w:sz w:val="24"/>
                <w:szCs w:val="24"/>
              </w:rPr>
            </w:pPr>
            <w:r w:rsidRPr="0073438A">
              <w:rPr>
                <w:rFonts w:cs="Arial"/>
                <w:sz w:val="24"/>
                <w:szCs w:val="24"/>
              </w:rPr>
              <w:t>£491.63</w:t>
            </w:r>
          </w:p>
        </w:tc>
        <w:tc>
          <w:tcPr>
            <w:tcW w:w="1701" w:type="dxa"/>
          </w:tcPr>
          <w:p w:rsidR="00B7315E" w:rsidRPr="0073438A" w:rsidRDefault="00B7315E" w:rsidP="00B7315E">
            <w:pPr>
              <w:jc w:val="center"/>
              <w:rPr>
                <w:rFonts w:cs="Arial"/>
                <w:sz w:val="24"/>
                <w:szCs w:val="24"/>
              </w:rPr>
            </w:pPr>
            <w:r w:rsidRPr="0073438A">
              <w:rPr>
                <w:rFonts w:cs="Arial"/>
                <w:sz w:val="24"/>
                <w:szCs w:val="24"/>
              </w:rPr>
              <w:t>£408.78</w:t>
            </w:r>
          </w:p>
        </w:tc>
        <w:tc>
          <w:tcPr>
            <w:tcW w:w="1320" w:type="dxa"/>
          </w:tcPr>
          <w:p w:rsidR="00B7315E" w:rsidRPr="0073438A" w:rsidRDefault="00B7315E" w:rsidP="00B7315E">
            <w:pPr>
              <w:jc w:val="center"/>
              <w:rPr>
                <w:rFonts w:cs="Arial"/>
                <w:b/>
                <w:sz w:val="24"/>
                <w:szCs w:val="24"/>
              </w:rPr>
            </w:pPr>
            <w:r w:rsidRPr="0073438A">
              <w:rPr>
                <w:rFonts w:cs="Arial"/>
                <w:b/>
                <w:sz w:val="24"/>
                <w:szCs w:val="24"/>
              </w:rPr>
              <w:t>-£82.85</w:t>
            </w:r>
          </w:p>
        </w:tc>
      </w:tr>
      <w:tr w:rsidR="00B7315E" w:rsidRPr="0073438A" w:rsidTr="00B7315E">
        <w:tc>
          <w:tcPr>
            <w:tcW w:w="1011" w:type="dxa"/>
          </w:tcPr>
          <w:p w:rsidR="00B7315E" w:rsidRPr="0073438A" w:rsidRDefault="00B7315E" w:rsidP="00B7315E">
            <w:pPr>
              <w:rPr>
                <w:rFonts w:cs="Arial"/>
                <w:b/>
                <w:sz w:val="24"/>
                <w:szCs w:val="24"/>
              </w:rPr>
            </w:pPr>
            <w:r w:rsidRPr="0073438A">
              <w:rPr>
                <w:rFonts w:cs="Arial"/>
                <w:b/>
                <w:sz w:val="24"/>
                <w:szCs w:val="24"/>
              </w:rPr>
              <w:t>75+</w:t>
            </w:r>
          </w:p>
        </w:tc>
        <w:tc>
          <w:tcPr>
            <w:tcW w:w="1526" w:type="dxa"/>
          </w:tcPr>
          <w:p w:rsidR="00B7315E" w:rsidRPr="0073438A" w:rsidRDefault="00B7315E" w:rsidP="00B7315E">
            <w:pPr>
              <w:jc w:val="center"/>
              <w:rPr>
                <w:rFonts w:cs="Arial"/>
                <w:sz w:val="24"/>
                <w:szCs w:val="24"/>
              </w:rPr>
            </w:pPr>
            <w:r w:rsidRPr="0073438A">
              <w:rPr>
                <w:rFonts w:cs="Arial"/>
                <w:sz w:val="24"/>
                <w:szCs w:val="24"/>
              </w:rPr>
              <w:t>£646.60</w:t>
            </w:r>
          </w:p>
        </w:tc>
        <w:tc>
          <w:tcPr>
            <w:tcW w:w="1505" w:type="dxa"/>
          </w:tcPr>
          <w:p w:rsidR="00B7315E" w:rsidRPr="0073438A" w:rsidRDefault="00B7315E" w:rsidP="00B7315E">
            <w:pPr>
              <w:jc w:val="center"/>
              <w:rPr>
                <w:rFonts w:cs="Arial"/>
                <w:sz w:val="24"/>
                <w:szCs w:val="24"/>
              </w:rPr>
            </w:pPr>
            <w:r w:rsidRPr="0073438A">
              <w:rPr>
                <w:rFonts w:cs="Arial"/>
                <w:sz w:val="24"/>
                <w:szCs w:val="24"/>
              </w:rPr>
              <w:t>£594.94</w:t>
            </w:r>
          </w:p>
        </w:tc>
        <w:tc>
          <w:tcPr>
            <w:tcW w:w="1487" w:type="dxa"/>
          </w:tcPr>
          <w:p w:rsidR="00B7315E" w:rsidRPr="0073438A" w:rsidRDefault="00B7315E" w:rsidP="00B7315E">
            <w:pPr>
              <w:jc w:val="center"/>
              <w:rPr>
                <w:rFonts w:cs="Arial"/>
                <w:b/>
                <w:sz w:val="24"/>
                <w:szCs w:val="24"/>
              </w:rPr>
            </w:pPr>
            <w:r w:rsidRPr="0073438A">
              <w:rPr>
                <w:rFonts w:cs="Arial"/>
                <w:b/>
                <w:sz w:val="24"/>
                <w:szCs w:val="24"/>
              </w:rPr>
              <w:t>-£51.66</w:t>
            </w:r>
          </w:p>
        </w:tc>
        <w:tc>
          <w:tcPr>
            <w:tcW w:w="1701" w:type="dxa"/>
          </w:tcPr>
          <w:p w:rsidR="00B7315E" w:rsidRPr="0073438A" w:rsidRDefault="00B7315E" w:rsidP="00B7315E">
            <w:pPr>
              <w:jc w:val="center"/>
              <w:rPr>
                <w:rFonts w:cs="Arial"/>
                <w:sz w:val="24"/>
                <w:szCs w:val="24"/>
              </w:rPr>
            </w:pPr>
            <w:r w:rsidRPr="0073438A">
              <w:rPr>
                <w:rFonts w:cs="Arial"/>
                <w:sz w:val="24"/>
                <w:szCs w:val="24"/>
              </w:rPr>
              <w:t>£633.79</w:t>
            </w:r>
          </w:p>
        </w:tc>
        <w:tc>
          <w:tcPr>
            <w:tcW w:w="1701" w:type="dxa"/>
          </w:tcPr>
          <w:p w:rsidR="00B7315E" w:rsidRPr="0073438A" w:rsidRDefault="00B7315E" w:rsidP="00B7315E">
            <w:pPr>
              <w:jc w:val="center"/>
              <w:rPr>
                <w:rFonts w:cs="Arial"/>
                <w:sz w:val="24"/>
                <w:szCs w:val="24"/>
              </w:rPr>
            </w:pPr>
            <w:r w:rsidRPr="0073438A">
              <w:rPr>
                <w:rFonts w:cs="Arial"/>
                <w:sz w:val="24"/>
                <w:szCs w:val="24"/>
              </w:rPr>
              <w:t>£587.03</w:t>
            </w:r>
          </w:p>
        </w:tc>
        <w:tc>
          <w:tcPr>
            <w:tcW w:w="1320" w:type="dxa"/>
          </w:tcPr>
          <w:p w:rsidR="00B7315E" w:rsidRPr="0073438A" w:rsidRDefault="00B7315E" w:rsidP="00B7315E">
            <w:pPr>
              <w:jc w:val="center"/>
              <w:rPr>
                <w:rFonts w:cs="Arial"/>
                <w:b/>
                <w:sz w:val="24"/>
                <w:szCs w:val="24"/>
              </w:rPr>
            </w:pPr>
            <w:r w:rsidRPr="0073438A">
              <w:rPr>
                <w:rFonts w:cs="Arial"/>
                <w:b/>
                <w:sz w:val="24"/>
                <w:szCs w:val="24"/>
              </w:rPr>
              <w:t>-£46.76</w:t>
            </w:r>
          </w:p>
        </w:tc>
      </w:tr>
    </w:tbl>
    <w:p w:rsidR="0073438A" w:rsidRDefault="0073438A" w:rsidP="00B7315E">
      <w:pPr>
        <w:spacing w:after="120" w:line="240" w:lineRule="auto"/>
        <w:rPr>
          <w:rFonts w:cs="Arial"/>
          <w:b/>
          <w:sz w:val="24"/>
          <w:szCs w:val="24"/>
        </w:rPr>
      </w:pPr>
    </w:p>
    <w:p w:rsidR="00B7315E" w:rsidRPr="0073438A" w:rsidRDefault="00B7315E" w:rsidP="00B7315E">
      <w:pPr>
        <w:spacing w:after="120" w:line="240" w:lineRule="auto"/>
        <w:rPr>
          <w:rFonts w:cs="Arial"/>
          <w:b/>
          <w:sz w:val="24"/>
          <w:szCs w:val="24"/>
        </w:rPr>
      </w:pPr>
      <w:r w:rsidRPr="0073438A">
        <w:rPr>
          <w:rFonts w:cs="Arial"/>
          <w:b/>
          <w:sz w:val="24"/>
          <w:szCs w:val="24"/>
        </w:rPr>
        <w:t xml:space="preserve">Table </w:t>
      </w:r>
      <w:r w:rsidR="0073438A">
        <w:rPr>
          <w:rFonts w:cs="Arial"/>
          <w:b/>
          <w:sz w:val="24"/>
          <w:szCs w:val="24"/>
        </w:rPr>
        <w:t>5.</w:t>
      </w:r>
      <w:r w:rsidR="00FC383E">
        <w:rPr>
          <w:rFonts w:cs="Arial"/>
          <w:b/>
          <w:sz w:val="24"/>
          <w:szCs w:val="24"/>
        </w:rPr>
        <w:t>5</w:t>
      </w:r>
      <w:r w:rsidRPr="0073438A">
        <w:rPr>
          <w:rFonts w:cs="Arial"/>
          <w:b/>
          <w:sz w:val="24"/>
          <w:szCs w:val="24"/>
        </w:rPr>
        <w:tab/>
        <w:t>Prescribing Costs per GP Registered Patient, 2008 to 2014</w:t>
      </w:r>
    </w:p>
    <w:tbl>
      <w:tblPr>
        <w:tblStyle w:val="TableGrid"/>
        <w:tblW w:w="0" w:type="auto"/>
        <w:tblInd w:w="108" w:type="dxa"/>
        <w:tblLook w:val="04A0"/>
      </w:tblPr>
      <w:tblGrid>
        <w:gridCol w:w="1985"/>
        <w:gridCol w:w="3969"/>
      </w:tblGrid>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Calendar Year</w:t>
            </w:r>
          </w:p>
        </w:tc>
        <w:tc>
          <w:tcPr>
            <w:tcW w:w="3969" w:type="dxa"/>
          </w:tcPr>
          <w:p w:rsidR="00B7315E" w:rsidRPr="0073438A" w:rsidRDefault="00B7315E" w:rsidP="00B7315E">
            <w:pPr>
              <w:jc w:val="center"/>
              <w:rPr>
                <w:rFonts w:cs="Arial"/>
                <w:b/>
                <w:sz w:val="24"/>
                <w:szCs w:val="24"/>
              </w:rPr>
            </w:pPr>
            <w:r w:rsidRPr="0073438A">
              <w:rPr>
                <w:rFonts w:cs="Arial"/>
                <w:b/>
                <w:sz w:val="24"/>
                <w:szCs w:val="24"/>
              </w:rPr>
              <w:t>Costs per GP Registered Patient</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2008</w:t>
            </w:r>
          </w:p>
        </w:tc>
        <w:tc>
          <w:tcPr>
            <w:tcW w:w="3969" w:type="dxa"/>
          </w:tcPr>
          <w:p w:rsidR="00B7315E" w:rsidRPr="0073438A" w:rsidRDefault="00B7315E" w:rsidP="00B7315E">
            <w:pPr>
              <w:jc w:val="center"/>
              <w:rPr>
                <w:rFonts w:cs="Arial"/>
                <w:sz w:val="24"/>
                <w:szCs w:val="24"/>
              </w:rPr>
            </w:pPr>
            <w:r w:rsidRPr="0073438A">
              <w:rPr>
                <w:rFonts w:cs="Arial"/>
                <w:sz w:val="24"/>
                <w:szCs w:val="24"/>
              </w:rPr>
              <w:t>£213.67</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2009</w:t>
            </w:r>
          </w:p>
        </w:tc>
        <w:tc>
          <w:tcPr>
            <w:tcW w:w="3969" w:type="dxa"/>
          </w:tcPr>
          <w:p w:rsidR="00B7315E" w:rsidRPr="0073438A" w:rsidRDefault="00B7315E" w:rsidP="00B7315E">
            <w:pPr>
              <w:jc w:val="center"/>
              <w:rPr>
                <w:rFonts w:cs="Arial"/>
                <w:sz w:val="24"/>
                <w:szCs w:val="24"/>
              </w:rPr>
            </w:pPr>
            <w:r w:rsidRPr="0073438A">
              <w:rPr>
                <w:rFonts w:cs="Arial"/>
                <w:sz w:val="24"/>
                <w:szCs w:val="24"/>
              </w:rPr>
              <w:t>£223.06</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2010</w:t>
            </w:r>
          </w:p>
        </w:tc>
        <w:tc>
          <w:tcPr>
            <w:tcW w:w="3969" w:type="dxa"/>
          </w:tcPr>
          <w:p w:rsidR="00B7315E" w:rsidRPr="0073438A" w:rsidRDefault="00B7315E" w:rsidP="00B7315E">
            <w:pPr>
              <w:jc w:val="center"/>
              <w:rPr>
                <w:rFonts w:cs="Arial"/>
                <w:sz w:val="24"/>
                <w:szCs w:val="24"/>
              </w:rPr>
            </w:pPr>
            <w:r w:rsidRPr="0073438A">
              <w:rPr>
                <w:rFonts w:cs="Arial"/>
                <w:sz w:val="24"/>
                <w:szCs w:val="24"/>
              </w:rPr>
              <w:t>£233.85</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2011</w:t>
            </w:r>
          </w:p>
        </w:tc>
        <w:tc>
          <w:tcPr>
            <w:tcW w:w="3969" w:type="dxa"/>
          </w:tcPr>
          <w:p w:rsidR="00B7315E" w:rsidRPr="0073438A" w:rsidRDefault="00B7315E" w:rsidP="00B7315E">
            <w:pPr>
              <w:jc w:val="center"/>
              <w:rPr>
                <w:rFonts w:cs="Arial"/>
                <w:sz w:val="24"/>
                <w:szCs w:val="24"/>
              </w:rPr>
            </w:pPr>
            <w:r w:rsidRPr="0073438A">
              <w:rPr>
                <w:rFonts w:cs="Arial"/>
                <w:sz w:val="24"/>
                <w:szCs w:val="24"/>
              </w:rPr>
              <w:t>£225.62</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2012</w:t>
            </w:r>
          </w:p>
        </w:tc>
        <w:tc>
          <w:tcPr>
            <w:tcW w:w="3969" w:type="dxa"/>
          </w:tcPr>
          <w:p w:rsidR="00B7315E" w:rsidRPr="0073438A" w:rsidRDefault="00B7315E" w:rsidP="00B7315E">
            <w:pPr>
              <w:jc w:val="center"/>
              <w:rPr>
                <w:rFonts w:cs="Arial"/>
                <w:sz w:val="24"/>
                <w:szCs w:val="24"/>
              </w:rPr>
            </w:pPr>
            <w:r w:rsidRPr="0073438A">
              <w:rPr>
                <w:rFonts w:cs="Arial"/>
                <w:sz w:val="24"/>
                <w:szCs w:val="24"/>
              </w:rPr>
              <w:t>£214.07</w:t>
            </w:r>
          </w:p>
        </w:tc>
      </w:tr>
      <w:tr w:rsidR="00B7315E" w:rsidRPr="0073438A" w:rsidTr="00B7315E">
        <w:tc>
          <w:tcPr>
            <w:tcW w:w="1985" w:type="dxa"/>
          </w:tcPr>
          <w:p w:rsidR="00B7315E" w:rsidRPr="0073438A" w:rsidRDefault="00B7315E" w:rsidP="00B7315E">
            <w:pPr>
              <w:rPr>
                <w:rFonts w:cs="Arial"/>
                <w:b/>
                <w:sz w:val="24"/>
                <w:szCs w:val="24"/>
              </w:rPr>
            </w:pPr>
            <w:r w:rsidRPr="0073438A">
              <w:rPr>
                <w:rFonts w:cs="Arial"/>
                <w:b/>
                <w:sz w:val="24"/>
                <w:szCs w:val="24"/>
              </w:rPr>
              <w:t>2013</w:t>
            </w:r>
          </w:p>
        </w:tc>
        <w:tc>
          <w:tcPr>
            <w:tcW w:w="3969" w:type="dxa"/>
          </w:tcPr>
          <w:p w:rsidR="00B7315E" w:rsidRPr="0073438A" w:rsidRDefault="00B7315E" w:rsidP="00B7315E">
            <w:pPr>
              <w:jc w:val="center"/>
              <w:rPr>
                <w:rFonts w:cs="Arial"/>
                <w:sz w:val="24"/>
                <w:szCs w:val="24"/>
              </w:rPr>
            </w:pPr>
            <w:r w:rsidRPr="0073438A">
              <w:rPr>
                <w:rFonts w:cs="Arial"/>
                <w:sz w:val="24"/>
                <w:szCs w:val="24"/>
              </w:rPr>
              <w:t>£213.18</w:t>
            </w:r>
          </w:p>
        </w:tc>
      </w:tr>
    </w:tbl>
    <w:p w:rsidR="00B7315E" w:rsidRPr="0073438A" w:rsidRDefault="00B7315E" w:rsidP="00B7315E">
      <w:pPr>
        <w:spacing w:after="0" w:line="240" w:lineRule="auto"/>
        <w:rPr>
          <w:rFonts w:cs="Arial"/>
          <w:sz w:val="24"/>
          <w:szCs w:val="24"/>
        </w:rPr>
      </w:pPr>
      <w:r w:rsidRPr="0073438A">
        <w:rPr>
          <w:rFonts w:cs="Arial"/>
          <w:sz w:val="24"/>
          <w:szCs w:val="24"/>
        </w:rPr>
        <w:t>Source:</w:t>
      </w:r>
      <w:r w:rsidRPr="0073438A">
        <w:rPr>
          <w:rFonts w:cs="Arial"/>
          <w:sz w:val="24"/>
          <w:szCs w:val="24"/>
        </w:rPr>
        <w:tab/>
        <w:t>Prescription Costs Analysis NI</w:t>
      </w:r>
    </w:p>
    <w:p w:rsidR="00B7315E" w:rsidRPr="0073438A" w:rsidRDefault="00B7315E" w:rsidP="00B7315E">
      <w:pPr>
        <w:spacing w:after="0" w:line="240" w:lineRule="auto"/>
        <w:rPr>
          <w:rFonts w:cs="Arial"/>
          <w:sz w:val="24"/>
          <w:szCs w:val="24"/>
        </w:rPr>
      </w:pPr>
      <w:r w:rsidRPr="0073438A">
        <w:rPr>
          <w:rFonts w:cs="Arial"/>
          <w:sz w:val="24"/>
          <w:szCs w:val="24"/>
        </w:rPr>
        <w:t>Notes:</w:t>
      </w:r>
      <w:r w:rsidRPr="0073438A">
        <w:rPr>
          <w:rFonts w:cs="Arial"/>
          <w:sz w:val="24"/>
          <w:szCs w:val="24"/>
        </w:rPr>
        <w:tab/>
      </w:r>
      <w:r w:rsidR="0073438A">
        <w:rPr>
          <w:rFonts w:cs="Arial"/>
          <w:sz w:val="24"/>
          <w:szCs w:val="24"/>
        </w:rPr>
        <w:tab/>
      </w:r>
      <w:r w:rsidRPr="0073438A">
        <w:rPr>
          <w:rFonts w:cs="Arial"/>
          <w:sz w:val="24"/>
          <w:szCs w:val="24"/>
        </w:rPr>
        <w:t>PCA reports on a calendar year</w:t>
      </w:r>
    </w:p>
    <w:p w:rsidR="00B7315E" w:rsidRPr="0073438A" w:rsidRDefault="00B7315E" w:rsidP="00B7315E">
      <w:pPr>
        <w:spacing w:after="0" w:line="240" w:lineRule="auto"/>
        <w:rPr>
          <w:rFonts w:cs="Arial"/>
          <w:sz w:val="24"/>
          <w:szCs w:val="24"/>
        </w:rPr>
      </w:pPr>
      <w:r w:rsidRPr="0073438A">
        <w:rPr>
          <w:rFonts w:cs="Arial"/>
          <w:sz w:val="24"/>
          <w:szCs w:val="24"/>
        </w:rPr>
        <w:tab/>
      </w:r>
      <w:r w:rsidR="0073438A">
        <w:rPr>
          <w:rFonts w:cs="Arial"/>
          <w:sz w:val="24"/>
          <w:szCs w:val="24"/>
        </w:rPr>
        <w:tab/>
      </w:r>
      <w:r w:rsidRPr="0073438A">
        <w:rPr>
          <w:rFonts w:cs="Arial"/>
          <w:sz w:val="24"/>
          <w:szCs w:val="24"/>
        </w:rPr>
        <w:t>Prescription charges were reduced from £6.85 to £3 in January 2009</w:t>
      </w:r>
    </w:p>
    <w:p w:rsidR="00B7315E" w:rsidRPr="0073438A" w:rsidRDefault="00B7315E" w:rsidP="0073438A">
      <w:pPr>
        <w:spacing w:after="0" w:line="240" w:lineRule="auto"/>
        <w:ind w:left="720" w:firstLine="720"/>
        <w:rPr>
          <w:rFonts w:cs="Arial"/>
          <w:sz w:val="24"/>
          <w:szCs w:val="24"/>
        </w:rPr>
      </w:pPr>
      <w:proofErr w:type="gramStart"/>
      <w:r w:rsidRPr="0073438A">
        <w:rPr>
          <w:rFonts w:cs="Arial"/>
          <w:sz w:val="24"/>
          <w:szCs w:val="24"/>
        </w:rPr>
        <w:t>and</w:t>
      </w:r>
      <w:proofErr w:type="gramEnd"/>
      <w:r w:rsidRPr="0073438A">
        <w:rPr>
          <w:rFonts w:cs="Arial"/>
          <w:sz w:val="24"/>
          <w:szCs w:val="24"/>
        </w:rPr>
        <w:t xml:space="preserve"> charges were abolished in April 2010.</w:t>
      </w:r>
    </w:p>
    <w:p w:rsidR="00B7315E" w:rsidRPr="0073438A" w:rsidRDefault="00B7315E" w:rsidP="00B7315E">
      <w:pPr>
        <w:spacing w:after="0" w:line="240" w:lineRule="auto"/>
        <w:rPr>
          <w:rFonts w:cs="Arial"/>
          <w:sz w:val="24"/>
          <w:szCs w:val="24"/>
        </w:rPr>
      </w:pPr>
    </w:p>
    <w:p w:rsidR="00B7315E" w:rsidRPr="0073438A" w:rsidRDefault="00B7315E" w:rsidP="00B7315E">
      <w:pPr>
        <w:spacing w:after="120"/>
        <w:rPr>
          <w:rFonts w:cs="Arial"/>
          <w:b/>
          <w:i/>
          <w:sz w:val="24"/>
          <w:szCs w:val="24"/>
        </w:rPr>
      </w:pPr>
    </w:p>
    <w:p w:rsidR="00B7315E" w:rsidRPr="0073438A" w:rsidRDefault="00B7315E" w:rsidP="0073438A">
      <w:pPr>
        <w:spacing w:after="120" w:line="240" w:lineRule="auto"/>
        <w:rPr>
          <w:rFonts w:cs="Arial"/>
          <w:b/>
          <w:i/>
          <w:sz w:val="24"/>
          <w:szCs w:val="24"/>
        </w:rPr>
      </w:pPr>
      <w:r w:rsidRPr="0073438A">
        <w:rPr>
          <w:rFonts w:cs="Arial"/>
          <w:b/>
          <w:i/>
          <w:sz w:val="24"/>
          <w:szCs w:val="24"/>
        </w:rPr>
        <w:t>Trend in Decreased Prescribing Costs in Northern Ireland</w:t>
      </w:r>
    </w:p>
    <w:p w:rsidR="00B7315E" w:rsidRPr="0073438A" w:rsidRDefault="0073438A" w:rsidP="00B7315E">
      <w:pPr>
        <w:ind w:left="720" w:hanging="720"/>
        <w:rPr>
          <w:rFonts w:cs="Arial"/>
          <w:sz w:val="24"/>
          <w:szCs w:val="24"/>
        </w:rPr>
      </w:pPr>
      <w:r>
        <w:rPr>
          <w:rFonts w:cs="Arial"/>
          <w:sz w:val="24"/>
          <w:szCs w:val="24"/>
        </w:rPr>
        <w:t>5.2</w:t>
      </w:r>
      <w:r w:rsidR="003F29D2">
        <w:rPr>
          <w:rFonts w:cs="Arial"/>
          <w:sz w:val="24"/>
          <w:szCs w:val="24"/>
        </w:rPr>
        <w:t>3</w:t>
      </w:r>
      <w:r w:rsidR="00B7315E" w:rsidRPr="0073438A">
        <w:rPr>
          <w:rFonts w:cs="Arial"/>
          <w:sz w:val="24"/>
          <w:szCs w:val="24"/>
        </w:rPr>
        <w:tab/>
        <w:t>Despite increasing prescribing volumes</w:t>
      </w:r>
      <w:r w:rsidR="00114B81">
        <w:rPr>
          <w:rFonts w:cs="Arial"/>
          <w:sz w:val="24"/>
          <w:szCs w:val="24"/>
        </w:rPr>
        <w:t>,</w:t>
      </w:r>
      <w:r w:rsidR="00B7315E" w:rsidRPr="0073438A">
        <w:rPr>
          <w:rFonts w:cs="Arial"/>
          <w:sz w:val="24"/>
          <w:szCs w:val="24"/>
        </w:rPr>
        <w:t xml:space="preserve"> which reflect the impact of a steadily growing older population, costs have been decreasing in Northern Ireland since 2011 and this is due to a number of factors:</w:t>
      </w:r>
    </w:p>
    <w:p w:rsidR="00B7315E" w:rsidRPr="0073438A" w:rsidRDefault="00B7315E" w:rsidP="005C5734">
      <w:pPr>
        <w:pStyle w:val="ListParagraph"/>
        <w:numPr>
          <w:ilvl w:val="0"/>
          <w:numId w:val="9"/>
        </w:numPr>
        <w:ind w:left="1134" w:hanging="425"/>
        <w:rPr>
          <w:rFonts w:cs="Arial"/>
          <w:sz w:val="24"/>
          <w:szCs w:val="24"/>
        </w:rPr>
      </w:pPr>
      <w:r w:rsidRPr="0073438A">
        <w:rPr>
          <w:rFonts w:cs="Arial"/>
          <w:sz w:val="24"/>
          <w:szCs w:val="24"/>
        </w:rPr>
        <w:t>Implementation of the Pharmaceutical Clinical Effectiveness Programme (PCE)</w:t>
      </w:r>
      <w:r w:rsidR="00114B81">
        <w:rPr>
          <w:rFonts w:cs="Arial"/>
          <w:sz w:val="24"/>
          <w:szCs w:val="24"/>
        </w:rPr>
        <w:t>,</w:t>
      </w:r>
      <w:r w:rsidRPr="0073438A">
        <w:rPr>
          <w:rFonts w:cs="Arial"/>
          <w:sz w:val="24"/>
          <w:szCs w:val="24"/>
        </w:rPr>
        <w:t xml:space="preserve"> a set of medicines management initiatives which was initiated by the DHSSPS in 2005 and continues to be implemented by the Health and Social Care Board (HSCB).  Following the introduction of PCE, the rate of growth on prescribing expenditure was reduced and annual efficiency savings have been made as part of the Comprehensive Spending Review.</w:t>
      </w:r>
    </w:p>
    <w:p w:rsidR="00B7315E" w:rsidRPr="0073438A" w:rsidRDefault="00B7315E" w:rsidP="00B7315E">
      <w:pPr>
        <w:pStyle w:val="ListParagraph"/>
        <w:ind w:left="1134"/>
        <w:rPr>
          <w:rFonts w:cs="Arial"/>
          <w:sz w:val="24"/>
          <w:szCs w:val="24"/>
        </w:rPr>
      </w:pPr>
    </w:p>
    <w:p w:rsidR="00B7315E" w:rsidRPr="0073438A" w:rsidRDefault="00B7315E" w:rsidP="005C5734">
      <w:pPr>
        <w:pStyle w:val="ListParagraph"/>
        <w:numPr>
          <w:ilvl w:val="0"/>
          <w:numId w:val="9"/>
        </w:numPr>
        <w:ind w:left="1134" w:hanging="425"/>
        <w:rPr>
          <w:rFonts w:cs="Arial"/>
          <w:sz w:val="24"/>
          <w:szCs w:val="24"/>
        </w:rPr>
      </w:pPr>
      <w:r w:rsidRPr="0073438A">
        <w:rPr>
          <w:rFonts w:cs="Arial"/>
          <w:sz w:val="24"/>
          <w:szCs w:val="24"/>
        </w:rPr>
        <w:t xml:space="preserve">The influence of GP Prescribing Incentive Schemes which were budget-focused schemes; savings were shared between the GP practices and </w:t>
      </w:r>
      <w:r w:rsidR="00114B81">
        <w:rPr>
          <w:rFonts w:cs="Arial"/>
          <w:sz w:val="24"/>
          <w:szCs w:val="24"/>
        </w:rPr>
        <w:t>their</w:t>
      </w:r>
      <w:r w:rsidR="00114B81" w:rsidRPr="0073438A">
        <w:rPr>
          <w:rFonts w:cs="Arial"/>
          <w:sz w:val="24"/>
          <w:szCs w:val="24"/>
        </w:rPr>
        <w:t xml:space="preserve"> </w:t>
      </w:r>
      <w:r w:rsidRPr="0073438A">
        <w:rPr>
          <w:rFonts w:cs="Arial"/>
          <w:sz w:val="24"/>
          <w:szCs w:val="24"/>
        </w:rPr>
        <w:t>Local Commissioning Group (LCG), with savings reinvested into patient care.</w:t>
      </w:r>
    </w:p>
    <w:p w:rsidR="00B7315E" w:rsidRPr="0073438A" w:rsidRDefault="00B7315E" w:rsidP="00B7315E">
      <w:pPr>
        <w:pStyle w:val="ListParagraph"/>
        <w:rPr>
          <w:rFonts w:cs="Arial"/>
          <w:sz w:val="24"/>
          <w:szCs w:val="24"/>
        </w:rPr>
      </w:pPr>
    </w:p>
    <w:p w:rsidR="00B7315E" w:rsidRPr="0073438A" w:rsidRDefault="00B7315E" w:rsidP="005C5734">
      <w:pPr>
        <w:pStyle w:val="ListParagraph"/>
        <w:numPr>
          <w:ilvl w:val="0"/>
          <w:numId w:val="9"/>
        </w:numPr>
        <w:ind w:left="1134" w:hanging="425"/>
        <w:rPr>
          <w:rFonts w:cs="Arial"/>
          <w:sz w:val="24"/>
          <w:szCs w:val="24"/>
        </w:rPr>
      </w:pPr>
      <w:r w:rsidRPr="0073438A">
        <w:rPr>
          <w:rFonts w:cs="Arial"/>
          <w:sz w:val="24"/>
          <w:szCs w:val="24"/>
        </w:rPr>
        <w:lastRenderedPageBreak/>
        <w:t>The role of Medicines Management Advisers (MMAs) who seek to influence the prescribing behaviour of GPs.  They monitor prescribing patterns, focusing on safety, effectiveness and efficiency and highlight where savings can be generated.</w:t>
      </w:r>
    </w:p>
    <w:p w:rsidR="00B7315E" w:rsidRPr="0073438A" w:rsidRDefault="00B7315E" w:rsidP="00B7315E">
      <w:pPr>
        <w:pStyle w:val="ListParagraph"/>
        <w:rPr>
          <w:rFonts w:cs="Arial"/>
          <w:sz w:val="24"/>
          <w:szCs w:val="24"/>
        </w:rPr>
      </w:pPr>
    </w:p>
    <w:p w:rsidR="00B7315E" w:rsidRPr="0073438A" w:rsidRDefault="00B7315E" w:rsidP="005C5734">
      <w:pPr>
        <w:pStyle w:val="ListParagraph"/>
        <w:numPr>
          <w:ilvl w:val="0"/>
          <w:numId w:val="9"/>
        </w:numPr>
        <w:ind w:left="1134" w:hanging="425"/>
        <w:rPr>
          <w:rFonts w:cs="Arial"/>
          <w:sz w:val="24"/>
          <w:szCs w:val="24"/>
        </w:rPr>
      </w:pPr>
      <w:r w:rsidRPr="0073438A">
        <w:rPr>
          <w:rFonts w:cs="Arial"/>
          <w:sz w:val="24"/>
          <w:szCs w:val="24"/>
        </w:rPr>
        <w:t>The increased rate of generic dispensing from 58% in 2009/10 to 71% in 2013/14.  When a branded medicine’s patent expires, the generic equivalents which appear on the market (containing the same active ingredient) are usually cheaper.  For many years, the DHSSPS and HSCB have encouraged GPs to prescribe generically</w:t>
      </w:r>
      <w:r w:rsidR="00114B81">
        <w:rPr>
          <w:rFonts w:cs="Arial"/>
          <w:sz w:val="24"/>
          <w:szCs w:val="24"/>
        </w:rPr>
        <w:t>, examples of which</w:t>
      </w:r>
      <w:r w:rsidRPr="0073438A">
        <w:rPr>
          <w:rFonts w:cs="Arial"/>
          <w:sz w:val="24"/>
          <w:szCs w:val="24"/>
        </w:rPr>
        <w:t xml:space="preserve"> includ</w:t>
      </w:r>
      <w:r w:rsidR="00114B81">
        <w:rPr>
          <w:rFonts w:cs="Arial"/>
          <w:sz w:val="24"/>
          <w:szCs w:val="24"/>
        </w:rPr>
        <w:t>e</w:t>
      </w:r>
      <w:r w:rsidRPr="0073438A">
        <w:rPr>
          <w:rFonts w:cs="Arial"/>
          <w:sz w:val="24"/>
          <w:szCs w:val="24"/>
        </w:rPr>
        <w:t xml:space="preserve"> (i) the 2006 “Go Generic” Campaign; (ii) Prescribing Incentive Schemes which included targets for generic prescribing and (iii) the HSCB Commissioning Plan includes an Indicator of Performance which monitors both generic prescribing and generic dispensing rates at LCG and NI level on a quarterly basis.</w:t>
      </w:r>
    </w:p>
    <w:p w:rsidR="00B7315E" w:rsidRPr="0073438A" w:rsidRDefault="00B7315E" w:rsidP="005C5734">
      <w:pPr>
        <w:pStyle w:val="NormalWeb"/>
        <w:numPr>
          <w:ilvl w:val="0"/>
          <w:numId w:val="9"/>
        </w:numPr>
        <w:shd w:val="clear" w:color="auto" w:fill="FFFFFF"/>
        <w:spacing w:after="200" w:line="276" w:lineRule="auto"/>
        <w:ind w:left="1134" w:hanging="425"/>
        <w:rPr>
          <w:rFonts w:asciiTheme="minorHAnsi" w:hAnsiTheme="minorHAnsi" w:cs="Arial"/>
          <w:lang w:val="en-US"/>
        </w:rPr>
      </w:pPr>
      <w:r w:rsidRPr="0073438A">
        <w:rPr>
          <w:rFonts w:asciiTheme="minorHAnsi" w:hAnsiTheme="minorHAnsi" w:cs="Arial"/>
        </w:rPr>
        <w:t>The introduction of a NI Formulary.  The Formulary is a list of medicines that have been shown to be both clinically effective and safe for patients as well as providing value for money.</w:t>
      </w:r>
      <w:r w:rsidRPr="0073438A">
        <w:rPr>
          <w:rFonts w:asciiTheme="minorHAnsi" w:hAnsiTheme="minorHAnsi" w:cs="Arial"/>
          <w:color w:val="777777"/>
          <w:lang w:val="en-US"/>
        </w:rPr>
        <w:t xml:space="preserve"> </w:t>
      </w:r>
      <w:r w:rsidRPr="0073438A">
        <w:rPr>
          <w:rFonts w:asciiTheme="minorHAnsi" w:hAnsiTheme="minorHAnsi" w:cs="Arial"/>
          <w:lang w:val="en-US"/>
        </w:rPr>
        <w:t>The NI Formulary promotes and ensures that patients receive the most effective and safe medicine. Patients across Northern Ireland are given the same medicines for the medical conditions and doctors working in both hospital and primary care settings will be prescribing medicines in the same way. The Formulary covers the majority of prescribing decisions for non-specialist prescribing.  The HSCB Commissioning Plan includes a target and an indicator of performance which monitor compliance with the formulary by BNF Chapter and overall compliance.</w:t>
      </w:r>
    </w:p>
    <w:p w:rsidR="00B7315E" w:rsidRPr="0073438A" w:rsidRDefault="00B7315E" w:rsidP="0073438A">
      <w:pPr>
        <w:spacing w:after="120" w:line="240" w:lineRule="auto"/>
        <w:rPr>
          <w:rFonts w:cs="Arial"/>
          <w:b/>
          <w:i/>
          <w:sz w:val="24"/>
          <w:szCs w:val="24"/>
        </w:rPr>
      </w:pPr>
      <w:r w:rsidRPr="0073438A">
        <w:rPr>
          <w:rFonts w:cs="Arial"/>
          <w:b/>
          <w:i/>
          <w:sz w:val="24"/>
          <w:szCs w:val="24"/>
        </w:rPr>
        <w:t>Impact of Updating the NI-PU 2010 to NI-PU 2015</w:t>
      </w:r>
    </w:p>
    <w:p w:rsidR="00B7315E" w:rsidRPr="0073438A" w:rsidRDefault="0073438A" w:rsidP="00B7315E">
      <w:pPr>
        <w:ind w:left="720" w:hanging="720"/>
        <w:rPr>
          <w:rFonts w:cs="Arial"/>
          <w:sz w:val="24"/>
          <w:szCs w:val="24"/>
        </w:rPr>
      </w:pPr>
      <w:r>
        <w:rPr>
          <w:rFonts w:cs="Arial"/>
          <w:sz w:val="24"/>
          <w:szCs w:val="24"/>
        </w:rPr>
        <w:t>5</w:t>
      </w:r>
      <w:r w:rsidR="00B7315E" w:rsidRPr="0073438A">
        <w:rPr>
          <w:rFonts w:cs="Arial"/>
          <w:sz w:val="24"/>
          <w:szCs w:val="24"/>
        </w:rPr>
        <w:t>.</w:t>
      </w:r>
      <w:r>
        <w:rPr>
          <w:rFonts w:cs="Arial"/>
          <w:sz w:val="24"/>
          <w:szCs w:val="24"/>
        </w:rPr>
        <w:t>2</w:t>
      </w:r>
      <w:r w:rsidR="003F29D2">
        <w:rPr>
          <w:rFonts w:cs="Arial"/>
          <w:sz w:val="24"/>
          <w:szCs w:val="24"/>
        </w:rPr>
        <w:t>4</w:t>
      </w:r>
      <w:r w:rsidR="00B7315E" w:rsidRPr="0073438A">
        <w:rPr>
          <w:rFonts w:cs="Arial"/>
          <w:sz w:val="24"/>
          <w:szCs w:val="24"/>
        </w:rPr>
        <w:tab/>
        <w:t xml:space="preserve">In order to assess the impact of updating the age/gender weightings, we looked at the correlation between gross ingredient cost (i.e. ingredient cost before discount) per patient and per prescribing unit (i.e. patients weighted to take account of their age and gender) for both NI-PU 2010 and NI-PU 2015.  Table </w:t>
      </w:r>
      <w:r w:rsidR="00FC383E">
        <w:rPr>
          <w:rFonts w:cs="Arial"/>
          <w:sz w:val="24"/>
          <w:szCs w:val="24"/>
        </w:rPr>
        <w:t>5.6</w:t>
      </w:r>
      <w:r w:rsidR="00B7315E" w:rsidRPr="0073438A">
        <w:rPr>
          <w:rFonts w:cs="Arial"/>
          <w:sz w:val="24"/>
          <w:szCs w:val="24"/>
        </w:rPr>
        <w:t xml:space="preserve"> shows that the correlation improved slightly with using the updated NI-PU 2015.  We also examined the correlation between gross ingredient cost per prescribing unit, using both NI-PU 2010 and NI-PU 2015; the result was a very high association between the 2 prescribing unit measures.</w:t>
      </w:r>
    </w:p>
    <w:p w:rsidR="00B7315E" w:rsidRPr="0073438A" w:rsidRDefault="0073438A" w:rsidP="00B7315E">
      <w:pPr>
        <w:ind w:left="720" w:hanging="720"/>
        <w:rPr>
          <w:rFonts w:cs="Arial"/>
          <w:sz w:val="24"/>
          <w:szCs w:val="24"/>
        </w:rPr>
      </w:pPr>
      <w:r>
        <w:rPr>
          <w:rFonts w:cs="Arial"/>
          <w:sz w:val="24"/>
          <w:szCs w:val="24"/>
        </w:rPr>
        <w:t>5</w:t>
      </w:r>
      <w:r w:rsidR="00B7315E" w:rsidRPr="0073438A">
        <w:rPr>
          <w:rFonts w:cs="Arial"/>
          <w:sz w:val="24"/>
          <w:szCs w:val="24"/>
        </w:rPr>
        <w:t>.</w:t>
      </w:r>
      <w:r>
        <w:rPr>
          <w:rFonts w:cs="Arial"/>
          <w:sz w:val="24"/>
          <w:szCs w:val="24"/>
        </w:rPr>
        <w:t>2</w:t>
      </w:r>
      <w:r w:rsidR="003F29D2">
        <w:rPr>
          <w:rFonts w:cs="Arial"/>
          <w:sz w:val="24"/>
          <w:szCs w:val="24"/>
        </w:rPr>
        <w:t>5</w:t>
      </w:r>
      <w:r w:rsidR="00B7315E" w:rsidRPr="0073438A">
        <w:rPr>
          <w:rFonts w:cs="Arial"/>
          <w:sz w:val="24"/>
          <w:szCs w:val="24"/>
        </w:rPr>
        <w:tab/>
        <w:t>We also examined the effect on practices of moving from the 2010 NI-PU to the updated 2015 NI-PU; the redistribution at practice level would have been +/-0.281% (which equated to +/-£1.102m in 2013/14 expenditure terms).  The change for individual practices ranged from a maximum drop in weighted patient share of -0.013% to a maximum increase in share of +0.015%.  Although these redistributive changes at practice level seem quite modest; compared to moving from NI-PU 2010 to NI-PU 2012, these are notable changes.  This is to be expected given the change in relative weights resulting from decreased prescribing costs per head in 2013/14.</w:t>
      </w:r>
      <w:r w:rsidR="00B7315E" w:rsidRPr="0073438A">
        <w:rPr>
          <w:rFonts w:cs="Arial"/>
          <w:b/>
          <w:sz w:val="24"/>
          <w:szCs w:val="24"/>
        </w:rPr>
        <w:tab/>
      </w:r>
    </w:p>
    <w:p w:rsidR="00B7315E" w:rsidRPr="0073438A" w:rsidRDefault="00FC383E" w:rsidP="00B7315E">
      <w:pPr>
        <w:spacing w:after="120" w:line="240" w:lineRule="auto"/>
        <w:ind w:firstLine="720"/>
        <w:rPr>
          <w:rFonts w:cs="Arial"/>
          <w:b/>
          <w:sz w:val="24"/>
          <w:szCs w:val="24"/>
        </w:rPr>
      </w:pPr>
      <w:r>
        <w:rPr>
          <w:rFonts w:cs="Arial"/>
          <w:b/>
          <w:sz w:val="24"/>
          <w:szCs w:val="24"/>
        </w:rPr>
        <w:lastRenderedPageBreak/>
        <w:t>Table 5.6</w:t>
      </w:r>
      <w:r w:rsidR="00B7315E" w:rsidRPr="0073438A">
        <w:rPr>
          <w:rFonts w:cs="Arial"/>
          <w:b/>
          <w:sz w:val="24"/>
          <w:szCs w:val="24"/>
        </w:rPr>
        <w:tab/>
        <w:t>Correlation between NI-PU 2010 &amp; NI-PU 2015</w:t>
      </w:r>
    </w:p>
    <w:tbl>
      <w:tblPr>
        <w:tblStyle w:val="TableGrid"/>
        <w:tblW w:w="0" w:type="auto"/>
        <w:tblInd w:w="817" w:type="dxa"/>
        <w:tblLook w:val="04A0"/>
      </w:tblPr>
      <w:tblGrid>
        <w:gridCol w:w="2321"/>
        <w:gridCol w:w="2418"/>
        <w:gridCol w:w="2418"/>
        <w:gridCol w:w="2418"/>
      </w:tblGrid>
      <w:tr w:rsidR="00B7315E" w:rsidRPr="0073438A" w:rsidTr="00B7315E">
        <w:tc>
          <w:tcPr>
            <w:tcW w:w="2321" w:type="dxa"/>
          </w:tcPr>
          <w:p w:rsidR="00B7315E" w:rsidRPr="0073438A" w:rsidRDefault="00B7315E" w:rsidP="00B7315E">
            <w:pPr>
              <w:rPr>
                <w:rFonts w:cs="Arial"/>
                <w:b/>
                <w:sz w:val="24"/>
                <w:szCs w:val="24"/>
              </w:rPr>
            </w:pPr>
            <w:r w:rsidRPr="0073438A">
              <w:rPr>
                <w:rFonts w:cs="Arial"/>
                <w:b/>
                <w:sz w:val="24"/>
                <w:szCs w:val="24"/>
              </w:rPr>
              <w:tab/>
            </w:r>
          </w:p>
        </w:tc>
        <w:tc>
          <w:tcPr>
            <w:tcW w:w="2418" w:type="dxa"/>
          </w:tcPr>
          <w:p w:rsidR="00B7315E" w:rsidRPr="0073438A" w:rsidRDefault="00B7315E" w:rsidP="00B7315E">
            <w:pPr>
              <w:jc w:val="center"/>
              <w:rPr>
                <w:rFonts w:cs="Arial"/>
                <w:b/>
                <w:sz w:val="24"/>
                <w:szCs w:val="24"/>
              </w:rPr>
            </w:pPr>
            <w:r w:rsidRPr="0073438A">
              <w:rPr>
                <w:rFonts w:cs="Arial"/>
                <w:b/>
                <w:sz w:val="24"/>
                <w:szCs w:val="24"/>
              </w:rPr>
              <w:t>Gross Ingredient Cost per Patient</w:t>
            </w:r>
          </w:p>
        </w:tc>
        <w:tc>
          <w:tcPr>
            <w:tcW w:w="2418" w:type="dxa"/>
          </w:tcPr>
          <w:p w:rsidR="00B7315E" w:rsidRPr="0073438A" w:rsidRDefault="00B7315E" w:rsidP="00B7315E">
            <w:pPr>
              <w:jc w:val="center"/>
              <w:rPr>
                <w:rFonts w:cs="Arial"/>
                <w:b/>
                <w:sz w:val="24"/>
                <w:szCs w:val="24"/>
              </w:rPr>
            </w:pPr>
            <w:r w:rsidRPr="0073438A">
              <w:rPr>
                <w:rFonts w:cs="Arial"/>
                <w:b/>
                <w:sz w:val="24"/>
                <w:szCs w:val="24"/>
              </w:rPr>
              <w:t>Gross Ingredient Cost per PU 2010</w:t>
            </w:r>
          </w:p>
        </w:tc>
        <w:tc>
          <w:tcPr>
            <w:tcW w:w="2418" w:type="dxa"/>
          </w:tcPr>
          <w:p w:rsidR="00B7315E" w:rsidRPr="0073438A" w:rsidRDefault="00B7315E" w:rsidP="00B7315E">
            <w:pPr>
              <w:jc w:val="center"/>
              <w:rPr>
                <w:rFonts w:cs="Arial"/>
                <w:b/>
                <w:sz w:val="24"/>
                <w:szCs w:val="24"/>
              </w:rPr>
            </w:pPr>
            <w:r w:rsidRPr="0073438A">
              <w:rPr>
                <w:rFonts w:cs="Arial"/>
                <w:b/>
                <w:sz w:val="24"/>
                <w:szCs w:val="24"/>
              </w:rPr>
              <w:t>Redistribution at GP Practice Level</w:t>
            </w:r>
          </w:p>
        </w:tc>
      </w:tr>
      <w:tr w:rsidR="00B7315E" w:rsidRPr="0073438A" w:rsidTr="00B7315E">
        <w:tc>
          <w:tcPr>
            <w:tcW w:w="2321" w:type="dxa"/>
          </w:tcPr>
          <w:p w:rsidR="00B7315E" w:rsidRPr="0073438A" w:rsidRDefault="00B7315E" w:rsidP="00DF63E2">
            <w:pPr>
              <w:rPr>
                <w:rFonts w:cs="Arial"/>
                <w:b/>
                <w:sz w:val="24"/>
                <w:szCs w:val="24"/>
              </w:rPr>
            </w:pPr>
            <w:r w:rsidRPr="0073438A">
              <w:rPr>
                <w:rFonts w:cs="Arial"/>
                <w:b/>
                <w:sz w:val="24"/>
                <w:szCs w:val="24"/>
              </w:rPr>
              <w:t>Gross Ingredient Cost per PU 2010</w:t>
            </w:r>
          </w:p>
        </w:tc>
        <w:tc>
          <w:tcPr>
            <w:tcW w:w="2418" w:type="dxa"/>
          </w:tcPr>
          <w:p w:rsidR="00B7315E" w:rsidRPr="0073438A" w:rsidRDefault="00B7315E" w:rsidP="00B7315E">
            <w:pPr>
              <w:jc w:val="center"/>
              <w:rPr>
                <w:rFonts w:cs="Arial"/>
                <w:sz w:val="24"/>
                <w:szCs w:val="24"/>
              </w:rPr>
            </w:pPr>
            <w:r w:rsidRPr="0073438A">
              <w:rPr>
                <w:rFonts w:cs="Arial"/>
                <w:sz w:val="24"/>
                <w:szCs w:val="24"/>
              </w:rPr>
              <w:t>0.7561</w:t>
            </w:r>
          </w:p>
          <w:p w:rsidR="00B7315E" w:rsidRPr="0073438A" w:rsidRDefault="00B7315E" w:rsidP="00B7315E">
            <w:pPr>
              <w:jc w:val="center"/>
              <w:rPr>
                <w:rFonts w:cs="Arial"/>
                <w:sz w:val="24"/>
                <w:szCs w:val="24"/>
              </w:rPr>
            </w:pPr>
          </w:p>
        </w:tc>
        <w:tc>
          <w:tcPr>
            <w:tcW w:w="2418" w:type="dxa"/>
          </w:tcPr>
          <w:p w:rsidR="00B7315E" w:rsidRPr="0073438A" w:rsidRDefault="00B7315E" w:rsidP="00B7315E">
            <w:pPr>
              <w:jc w:val="center"/>
              <w:rPr>
                <w:rFonts w:cs="Arial"/>
                <w:sz w:val="24"/>
                <w:szCs w:val="24"/>
              </w:rPr>
            </w:pPr>
            <w:r w:rsidRPr="0073438A">
              <w:rPr>
                <w:rFonts w:cs="Arial"/>
                <w:sz w:val="24"/>
                <w:szCs w:val="24"/>
              </w:rPr>
              <w:t>-</w:t>
            </w:r>
          </w:p>
        </w:tc>
        <w:tc>
          <w:tcPr>
            <w:tcW w:w="2418" w:type="dxa"/>
          </w:tcPr>
          <w:p w:rsidR="00B7315E" w:rsidRPr="0073438A" w:rsidRDefault="00B7315E" w:rsidP="00B7315E">
            <w:pPr>
              <w:jc w:val="center"/>
              <w:rPr>
                <w:rFonts w:cs="Arial"/>
                <w:sz w:val="24"/>
                <w:szCs w:val="24"/>
              </w:rPr>
            </w:pPr>
            <w:r w:rsidRPr="0073438A">
              <w:rPr>
                <w:rFonts w:cs="Arial"/>
                <w:sz w:val="24"/>
                <w:szCs w:val="24"/>
              </w:rPr>
              <w:t>-</w:t>
            </w:r>
          </w:p>
        </w:tc>
      </w:tr>
      <w:tr w:rsidR="00B7315E" w:rsidRPr="0073438A" w:rsidTr="00B7315E">
        <w:tc>
          <w:tcPr>
            <w:tcW w:w="2321" w:type="dxa"/>
          </w:tcPr>
          <w:p w:rsidR="00B7315E" w:rsidRPr="0073438A" w:rsidRDefault="00B7315E" w:rsidP="00DF63E2">
            <w:pPr>
              <w:rPr>
                <w:rFonts w:cs="Arial"/>
                <w:b/>
                <w:sz w:val="24"/>
                <w:szCs w:val="24"/>
              </w:rPr>
            </w:pPr>
            <w:r w:rsidRPr="0073438A">
              <w:rPr>
                <w:rFonts w:cs="Arial"/>
                <w:b/>
                <w:sz w:val="24"/>
                <w:szCs w:val="24"/>
              </w:rPr>
              <w:t>Gross Ingredient Cost per PU 2015</w:t>
            </w:r>
          </w:p>
        </w:tc>
        <w:tc>
          <w:tcPr>
            <w:tcW w:w="2418" w:type="dxa"/>
          </w:tcPr>
          <w:p w:rsidR="00B7315E" w:rsidRPr="0073438A" w:rsidRDefault="00B7315E" w:rsidP="00B7315E">
            <w:pPr>
              <w:jc w:val="center"/>
              <w:rPr>
                <w:rFonts w:cs="Arial"/>
                <w:sz w:val="24"/>
                <w:szCs w:val="24"/>
              </w:rPr>
            </w:pPr>
            <w:r w:rsidRPr="0073438A">
              <w:rPr>
                <w:rFonts w:cs="Arial"/>
                <w:sz w:val="24"/>
                <w:szCs w:val="24"/>
              </w:rPr>
              <w:t>0.7870</w:t>
            </w:r>
          </w:p>
        </w:tc>
        <w:tc>
          <w:tcPr>
            <w:tcW w:w="2418" w:type="dxa"/>
          </w:tcPr>
          <w:p w:rsidR="00B7315E" w:rsidRPr="0073438A" w:rsidRDefault="00B7315E" w:rsidP="00B7315E">
            <w:pPr>
              <w:jc w:val="center"/>
              <w:rPr>
                <w:rFonts w:cs="Arial"/>
                <w:sz w:val="24"/>
                <w:szCs w:val="24"/>
              </w:rPr>
            </w:pPr>
            <w:r w:rsidRPr="0073438A">
              <w:rPr>
                <w:rFonts w:cs="Arial"/>
                <w:sz w:val="24"/>
                <w:szCs w:val="24"/>
              </w:rPr>
              <w:t>0.9987</w:t>
            </w:r>
          </w:p>
        </w:tc>
        <w:tc>
          <w:tcPr>
            <w:tcW w:w="2418" w:type="dxa"/>
          </w:tcPr>
          <w:p w:rsidR="00B7315E" w:rsidRPr="0073438A" w:rsidRDefault="00B7315E" w:rsidP="00B7315E">
            <w:pPr>
              <w:jc w:val="center"/>
              <w:rPr>
                <w:rFonts w:cs="Arial"/>
                <w:sz w:val="24"/>
                <w:szCs w:val="24"/>
              </w:rPr>
            </w:pPr>
            <w:r w:rsidRPr="0073438A">
              <w:rPr>
                <w:rFonts w:cs="Arial"/>
                <w:sz w:val="24"/>
                <w:szCs w:val="24"/>
              </w:rPr>
              <w:t>+/-0.281%</w:t>
            </w:r>
          </w:p>
          <w:p w:rsidR="00B7315E" w:rsidRPr="0073438A" w:rsidRDefault="00B7315E" w:rsidP="00B7315E">
            <w:pPr>
              <w:jc w:val="center"/>
              <w:rPr>
                <w:rFonts w:cs="Arial"/>
                <w:sz w:val="24"/>
                <w:szCs w:val="24"/>
              </w:rPr>
            </w:pPr>
            <w:r w:rsidRPr="0073438A">
              <w:rPr>
                <w:rFonts w:cs="Arial"/>
                <w:sz w:val="24"/>
                <w:szCs w:val="24"/>
              </w:rPr>
              <w:t>(+/-£1.102m)</w:t>
            </w:r>
          </w:p>
        </w:tc>
      </w:tr>
    </w:tbl>
    <w:p w:rsidR="004B7EBB" w:rsidRDefault="004B7EBB" w:rsidP="00B7315E">
      <w:pPr>
        <w:spacing w:after="20"/>
        <w:ind w:left="720" w:hanging="720"/>
        <w:rPr>
          <w:rFonts w:cs="Arial"/>
          <w:sz w:val="24"/>
          <w:szCs w:val="24"/>
        </w:rPr>
      </w:pPr>
    </w:p>
    <w:p w:rsidR="00B7315E" w:rsidRPr="0073438A" w:rsidRDefault="003F29D2" w:rsidP="00B7315E">
      <w:pPr>
        <w:spacing w:after="20"/>
        <w:ind w:left="720" w:hanging="720"/>
        <w:rPr>
          <w:rFonts w:cs="Arial"/>
          <w:sz w:val="24"/>
          <w:szCs w:val="24"/>
        </w:rPr>
      </w:pPr>
      <w:r>
        <w:rPr>
          <w:rFonts w:cs="Arial"/>
          <w:sz w:val="24"/>
          <w:szCs w:val="24"/>
        </w:rPr>
        <w:t>5.26</w:t>
      </w:r>
      <w:r w:rsidR="004B7EBB">
        <w:rPr>
          <w:rFonts w:cs="Arial"/>
          <w:sz w:val="24"/>
          <w:szCs w:val="24"/>
        </w:rPr>
        <w:tab/>
        <w:t>Figure 5.4</w:t>
      </w:r>
      <w:r w:rsidR="00B7315E" w:rsidRPr="0073438A">
        <w:rPr>
          <w:rFonts w:cs="Arial"/>
          <w:sz w:val="24"/>
          <w:szCs w:val="24"/>
        </w:rPr>
        <w:t xml:space="preserve"> shows the difference in gross ingredient </w:t>
      </w:r>
      <w:r w:rsidR="00D1661D">
        <w:rPr>
          <w:rFonts w:cs="Arial"/>
          <w:sz w:val="24"/>
          <w:szCs w:val="24"/>
        </w:rPr>
        <w:t xml:space="preserve">cost </w:t>
      </w:r>
      <w:r w:rsidR="00B7315E" w:rsidRPr="0073438A">
        <w:rPr>
          <w:rFonts w:cs="Arial"/>
          <w:sz w:val="24"/>
          <w:szCs w:val="24"/>
        </w:rPr>
        <w:t xml:space="preserve">per head and gross ingredient </w:t>
      </w:r>
      <w:r w:rsidR="00D1661D">
        <w:rPr>
          <w:rFonts w:cs="Arial"/>
          <w:sz w:val="24"/>
          <w:szCs w:val="24"/>
        </w:rPr>
        <w:t xml:space="preserve">cost </w:t>
      </w:r>
      <w:r w:rsidR="00B7315E" w:rsidRPr="0073438A">
        <w:rPr>
          <w:rFonts w:cs="Arial"/>
          <w:sz w:val="24"/>
          <w:szCs w:val="24"/>
        </w:rPr>
        <w:t xml:space="preserve">per head </w:t>
      </w:r>
      <w:r w:rsidR="00D1661D">
        <w:rPr>
          <w:rFonts w:cs="Arial"/>
          <w:sz w:val="24"/>
          <w:szCs w:val="24"/>
        </w:rPr>
        <w:t xml:space="preserve">adjusted, </w:t>
      </w:r>
      <w:r w:rsidR="00B7315E" w:rsidRPr="0073438A">
        <w:rPr>
          <w:rFonts w:cs="Arial"/>
          <w:sz w:val="24"/>
          <w:szCs w:val="24"/>
        </w:rPr>
        <w:t xml:space="preserve">having applied the relative cost weights at practice level across NI.  The chart simply shows a selection of anonymised NI GP practices.  The chart shows how misleading GIC per patient can be and why it is important to take account of the age-gender effect when either allocating resources or making comparisons.  Example A shows a practice with a high GIC/patient (£330) but when the age-gender profile of the practice is taken into account, the costs are somewhat lower (£268).  Example B shows a practice with a lower GIC/patient (£243) but taking account of age-gender the costs rise to £311.  </w:t>
      </w:r>
      <w:r w:rsidR="001962BC">
        <w:rPr>
          <w:rFonts w:cs="Arial"/>
          <w:sz w:val="24"/>
          <w:szCs w:val="24"/>
        </w:rPr>
        <w:t xml:space="preserve">Using cost per head without adjusting for age and gender would clearly hide the high cost of practice B.  Likewise practice A’s costs are not as high as would have been implied if examining cost per head without adjusting for age and gender.  </w:t>
      </w:r>
      <w:r w:rsidR="00B7315E" w:rsidRPr="0073438A">
        <w:rPr>
          <w:rFonts w:cs="Arial"/>
          <w:sz w:val="24"/>
          <w:szCs w:val="24"/>
        </w:rPr>
        <w:t>This demonstrates the importance of the NI-PU weightings and their application in resource allocation and as a prescribing measure.</w:t>
      </w:r>
    </w:p>
    <w:p w:rsidR="00B7315E" w:rsidRPr="0073438A" w:rsidRDefault="00B7315E" w:rsidP="00B7315E">
      <w:pPr>
        <w:spacing w:after="120" w:line="240" w:lineRule="auto"/>
        <w:rPr>
          <w:rFonts w:cs="Arial"/>
          <w:b/>
          <w:sz w:val="24"/>
          <w:szCs w:val="24"/>
        </w:rPr>
      </w:pPr>
    </w:p>
    <w:p w:rsidR="00B7315E" w:rsidRPr="0073438A" w:rsidRDefault="004B7EBB" w:rsidP="004B7EBB">
      <w:pPr>
        <w:spacing w:after="120" w:line="240" w:lineRule="auto"/>
        <w:ind w:firstLine="720"/>
        <w:rPr>
          <w:rFonts w:cs="Arial"/>
          <w:b/>
          <w:sz w:val="24"/>
          <w:szCs w:val="24"/>
        </w:rPr>
      </w:pPr>
      <w:r>
        <w:rPr>
          <w:rFonts w:cs="Arial"/>
          <w:b/>
          <w:sz w:val="24"/>
          <w:szCs w:val="24"/>
        </w:rPr>
        <w:t>Figure 5.4</w:t>
      </w:r>
      <w:r w:rsidR="00B7315E" w:rsidRPr="0073438A">
        <w:rPr>
          <w:rFonts w:cs="Arial"/>
          <w:b/>
          <w:sz w:val="24"/>
          <w:szCs w:val="24"/>
        </w:rPr>
        <w:tab/>
        <w:t xml:space="preserve">Gross Ingredient Cost per Head &amp; per Head Adjusted for Age-Gender </w:t>
      </w:r>
    </w:p>
    <w:p w:rsidR="00B7315E" w:rsidRDefault="00DF0E69" w:rsidP="004B7EBB">
      <w:pPr>
        <w:ind w:left="709"/>
        <w:rPr>
          <w:rFonts w:ascii="Arial" w:eastAsia="Times New Roman" w:hAnsi="Arial" w:cs="Arial"/>
          <w:sz w:val="24"/>
          <w:szCs w:val="24"/>
          <w:lang w:eastAsia="en-GB"/>
        </w:rPr>
      </w:pPr>
      <w:r w:rsidRPr="00DF0E69">
        <w:rPr>
          <w:rFonts w:ascii="Arial" w:hAnsi="Arial" w:cs="Arial"/>
          <w:b/>
          <w:noProof/>
          <w:sz w:val="24"/>
          <w:szCs w:val="24"/>
          <w:lang w:eastAsia="en-GB"/>
        </w:rPr>
        <w:pict>
          <v:shapetype id="_x0000_t202" coordsize="21600,21600" o:spt="202" path="m,l,21600r21600,l21600,xe">
            <v:stroke joinstyle="miter"/>
            <v:path gradientshapeok="t" o:connecttype="rect"/>
          </v:shapetype>
          <v:shape id="_x0000_s1051" type="#_x0000_t202" style="position:absolute;left:0;text-align:left;margin-left:433.45pt;margin-top:36.7pt;width:64.5pt;height:20.25pt;z-index:251683840;mso-position-horizontal-relative:text;mso-position-vertical-relative:text;mso-width-relative:margin;mso-height-relative:margin" stroked="f">
            <v:textbox style="mso-next-textbox:#_x0000_s1051">
              <w:txbxContent>
                <w:p w:rsidR="008E0358" w:rsidRPr="00527575" w:rsidRDefault="008E0358" w:rsidP="00B7315E">
                  <w:pPr>
                    <w:rPr>
                      <w:b/>
                    </w:rPr>
                  </w:pPr>
                  <w:r>
                    <w:rPr>
                      <w:b/>
                    </w:rPr>
                    <w:t xml:space="preserve"> Practice B</w:t>
                  </w:r>
                </w:p>
              </w:txbxContent>
            </v:textbox>
          </v:shape>
        </w:pict>
      </w:r>
      <w:r w:rsidRPr="00DF0E69">
        <w:rPr>
          <w:rFonts w:ascii="Arial" w:hAnsi="Arial" w:cs="Arial"/>
          <w:b/>
          <w:noProof/>
          <w:sz w:val="24"/>
          <w:szCs w:val="24"/>
          <w:lang w:val="en-US" w:eastAsia="zh-TW"/>
        </w:rPr>
        <w:pict>
          <v:shape id="_x0000_s1050" type="#_x0000_t202" style="position:absolute;left:0;text-align:left;margin-left:269.95pt;margin-top:37.3pt;width:66.5pt;height:19.65pt;z-index:251682816;mso-position-horizontal-relative:text;mso-position-vertical-relative:text;mso-width-relative:margin;mso-height-relative:margin" filled="f" stroked="f">
            <v:textbox style="mso-next-textbox:#_x0000_s1050">
              <w:txbxContent>
                <w:p w:rsidR="008E0358" w:rsidRPr="00527575" w:rsidRDefault="008E0358" w:rsidP="00B7315E">
                  <w:pPr>
                    <w:rPr>
                      <w:b/>
                    </w:rPr>
                  </w:pPr>
                  <w:r w:rsidRPr="00527575">
                    <w:rPr>
                      <w:b/>
                    </w:rPr>
                    <w:t>Practice A</w:t>
                  </w:r>
                </w:p>
              </w:txbxContent>
            </v:textbox>
          </v:shape>
        </w:pict>
      </w:r>
      <w:r w:rsidRPr="00DF0E69">
        <w:rPr>
          <w:rFonts w:ascii="Arial" w:hAnsi="Arial" w:cs="Arial"/>
          <w:b/>
          <w:noProof/>
          <w:sz w:val="24"/>
          <w:szCs w:val="24"/>
          <w:lang w:eastAsia="en-GB"/>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3" type="#_x0000_t91" style="position:absolute;left:0;text-align:left;margin-left:490.85pt;margin-top:41.15pt;width:19.85pt;height:28.9pt;rotation:180;z-index:251685888;mso-position-horizontal-relative:text;mso-position-vertical-relative:text" fillcolor="#92d050"/>
        </w:pict>
      </w:r>
      <w:r w:rsidRPr="00DF0E69">
        <w:rPr>
          <w:rFonts w:ascii="Arial" w:hAnsi="Arial" w:cs="Arial"/>
          <w:b/>
          <w:noProof/>
          <w:sz w:val="24"/>
          <w:szCs w:val="24"/>
          <w:lang w:eastAsia="en-GB"/>
        </w:rPr>
        <w:pict>
          <v:shape id="_x0000_s1052" type="#_x0000_t91" style="position:absolute;left:0;text-align:left;margin-left:250.1pt;margin-top:36.7pt;width:19.85pt;height:28.9pt;rotation:180;z-index:251684864;mso-position-horizontal-relative:text;mso-position-vertical-relative:text" fillcolor="#92d050"/>
        </w:pict>
      </w:r>
      <w:r w:rsidR="004B7EBB">
        <w:rPr>
          <w:rFonts w:ascii="Arial" w:hAnsi="Arial" w:cs="Arial"/>
          <w:b/>
          <w:noProof/>
          <w:sz w:val="24"/>
          <w:szCs w:val="24"/>
          <w:lang w:eastAsia="en-GB"/>
        </w:rPr>
        <w:drawing>
          <wp:anchor distT="0" distB="0" distL="114300" distR="114300" simplePos="0" relativeHeight="251681792" behindDoc="0" locked="0" layoutInCell="1" allowOverlap="1">
            <wp:simplePos x="0" y="0"/>
            <wp:positionH relativeFrom="column">
              <wp:posOffset>466090</wp:posOffset>
            </wp:positionH>
            <wp:positionV relativeFrom="paragraph">
              <wp:posOffset>-1270</wp:posOffset>
            </wp:positionV>
            <wp:extent cx="5943600" cy="3267075"/>
            <wp:effectExtent l="19050" t="0" r="0" b="0"/>
            <wp:wrapNone/>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3267075"/>
                    </a:xfrm>
                    <a:prstGeom prst="rect">
                      <a:avLst/>
                    </a:prstGeom>
                  </pic:spPr>
                </pic:pic>
              </a:graphicData>
            </a:graphic>
          </wp:anchor>
        </w:drawing>
      </w:r>
      <w:r w:rsidR="00B7315E">
        <w:rPr>
          <w:rFonts w:ascii="Arial" w:hAnsi="Arial" w:cs="Arial"/>
        </w:rPr>
        <w:br w:type="page"/>
      </w:r>
    </w:p>
    <w:p w:rsidR="00223178" w:rsidRDefault="00103681" w:rsidP="00103681">
      <w:pPr>
        <w:spacing w:after="120" w:line="240" w:lineRule="auto"/>
        <w:ind w:left="720" w:hanging="720"/>
        <w:rPr>
          <w:b/>
          <w:sz w:val="24"/>
          <w:szCs w:val="24"/>
        </w:rPr>
      </w:pPr>
      <w:r>
        <w:rPr>
          <w:b/>
          <w:sz w:val="24"/>
          <w:szCs w:val="24"/>
        </w:rPr>
        <w:lastRenderedPageBreak/>
        <w:t>English Relative Cost Weights</w:t>
      </w:r>
    </w:p>
    <w:p w:rsidR="00103681" w:rsidRPr="00103681" w:rsidRDefault="00103681" w:rsidP="00103681">
      <w:pPr>
        <w:ind w:left="720" w:hanging="720"/>
        <w:rPr>
          <w:sz w:val="24"/>
          <w:szCs w:val="24"/>
        </w:rPr>
      </w:pPr>
      <w:r w:rsidRPr="00103681">
        <w:rPr>
          <w:sz w:val="24"/>
          <w:szCs w:val="24"/>
        </w:rPr>
        <w:t>5.27</w:t>
      </w:r>
      <w:r>
        <w:rPr>
          <w:sz w:val="24"/>
          <w:szCs w:val="24"/>
        </w:rPr>
        <w:tab/>
        <w:t>The Health and Social Care Information Centre (HSCIC) in England produce prescribing relative cost weightings which are used within their resource allocation formula and are also used as a prescribing measure for better comparisons of prescribing patterns.  These are referred to as Age, Sex, Temporary Resident Originated Prescribing Units (ASTRO-PU) and were first derived in 1993.  There have been a number of reviews of ASTRO-PU, the last being in 2013.  Although we could not make direct comparisons between NI-PU and ASTRO-PU due to different age groupings, it was beneficial to examine the ASTRO-PU and in particular the change in ASTRO-PU between their 2009 review and the current ASTRO-PU 2013.  This ana</w:t>
      </w:r>
      <w:r w:rsidR="00EE602A">
        <w:rPr>
          <w:sz w:val="24"/>
          <w:szCs w:val="24"/>
        </w:rPr>
        <w:t>lysis is presented in Appendix C</w:t>
      </w:r>
      <w:r>
        <w:rPr>
          <w:sz w:val="24"/>
          <w:szCs w:val="24"/>
        </w:rPr>
        <w:t>.</w:t>
      </w:r>
    </w:p>
    <w:p w:rsidR="00223178" w:rsidRDefault="00E6614A" w:rsidP="00615E4B">
      <w:pPr>
        <w:spacing w:after="120" w:line="240" w:lineRule="auto"/>
        <w:ind w:left="720" w:hanging="720"/>
        <w:rPr>
          <w:b/>
          <w:sz w:val="24"/>
          <w:szCs w:val="24"/>
        </w:rPr>
      </w:pPr>
      <w:r>
        <w:rPr>
          <w:b/>
          <w:sz w:val="24"/>
          <w:szCs w:val="24"/>
        </w:rPr>
        <w:t>Scottish Prescribing Units</w:t>
      </w:r>
    </w:p>
    <w:p w:rsidR="00E6614A" w:rsidRPr="00E6614A" w:rsidRDefault="00E6614A" w:rsidP="009D0A2A">
      <w:pPr>
        <w:ind w:left="720" w:hanging="720"/>
        <w:rPr>
          <w:sz w:val="24"/>
          <w:szCs w:val="24"/>
        </w:rPr>
      </w:pPr>
      <w:r w:rsidRPr="00E6614A">
        <w:rPr>
          <w:sz w:val="24"/>
          <w:szCs w:val="24"/>
        </w:rPr>
        <w:t>5.28</w:t>
      </w:r>
      <w:r w:rsidR="001A0202">
        <w:rPr>
          <w:sz w:val="24"/>
          <w:szCs w:val="24"/>
        </w:rPr>
        <w:tab/>
      </w:r>
      <w:r w:rsidR="001A0202" w:rsidRPr="001A0202">
        <w:rPr>
          <w:sz w:val="24"/>
          <w:szCs w:val="24"/>
        </w:rPr>
        <w:t>Information Services Division, NH</w:t>
      </w:r>
      <w:r w:rsidR="001D236D">
        <w:rPr>
          <w:sz w:val="24"/>
          <w:szCs w:val="24"/>
        </w:rPr>
        <w:t>S National Services Scotland is</w:t>
      </w:r>
      <w:r w:rsidR="001A0202" w:rsidRPr="001A0202">
        <w:rPr>
          <w:sz w:val="24"/>
          <w:szCs w:val="24"/>
        </w:rPr>
        <w:t xml:space="preserve"> responsible for development and maintenance of the Scottish Resource Allocation Formula</w:t>
      </w:r>
      <w:r w:rsidR="00EF605B">
        <w:rPr>
          <w:sz w:val="24"/>
          <w:szCs w:val="24"/>
        </w:rPr>
        <w:t>,</w:t>
      </w:r>
      <w:r w:rsidR="001A0202">
        <w:rPr>
          <w:sz w:val="24"/>
          <w:szCs w:val="24"/>
        </w:rPr>
        <w:t xml:space="preserve"> which</w:t>
      </w:r>
      <w:r w:rsidR="001A0202" w:rsidRPr="001A0202">
        <w:rPr>
          <w:sz w:val="24"/>
          <w:szCs w:val="24"/>
        </w:rPr>
        <w:t xml:space="preserve"> provides funding to NHS Boards for the provision of Hospital &amp; Community Health Services (HCHS) and GP Prescribing</w:t>
      </w:r>
      <w:r w:rsidR="001A0202">
        <w:rPr>
          <w:sz w:val="24"/>
          <w:szCs w:val="24"/>
        </w:rPr>
        <w:t>.</w:t>
      </w:r>
      <w:r w:rsidR="001D236D">
        <w:rPr>
          <w:sz w:val="24"/>
          <w:szCs w:val="24"/>
        </w:rPr>
        <w:t xml:space="preserve">  The current Resource Allocation Formula in Scotland was introduced in 2009/10, replacing the Arbuthnott Formula which had been in place since 2001/02 and which was subject to a major review between 2005 and 2007.  During this review</w:t>
      </w:r>
      <w:r w:rsidR="00EF605B">
        <w:rPr>
          <w:sz w:val="24"/>
          <w:szCs w:val="24"/>
        </w:rPr>
        <w:t>,</w:t>
      </w:r>
      <w:r w:rsidR="001D236D">
        <w:rPr>
          <w:sz w:val="24"/>
          <w:szCs w:val="24"/>
        </w:rPr>
        <w:t xml:space="preserve"> all age-gender weights within the formula were reviewed including those used within the GP prescribing component of the formula</w:t>
      </w:r>
      <w:r w:rsidR="00FF4052">
        <w:rPr>
          <w:sz w:val="24"/>
          <w:szCs w:val="24"/>
        </w:rPr>
        <w:t>.  T</w:t>
      </w:r>
      <w:r w:rsidR="001D236D">
        <w:rPr>
          <w:sz w:val="24"/>
          <w:szCs w:val="24"/>
        </w:rPr>
        <w:t>he prescribing weights were estimated using a random sample of approximately 12,000 prescription forms per annum</w:t>
      </w:r>
      <w:r w:rsidR="00EF605B">
        <w:rPr>
          <w:sz w:val="24"/>
          <w:szCs w:val="24"/>
        </w:rPr>
        <w:t>,</w:t>
      </w:r>
      <w:r w:rsidR="001D236D">
        <w:rPr>
          <w:sz w:val="24"/>
          <w:szCs w:val="24"/>
        </w:rPr>
        <w:t xml:space="preserve"> selected from all prescriptions dispensed in the community.  At that time</w:t>
      </w:r>
      <w:r w:rsidR="00EF605B">
        <w:rPr>
          <w:sz w:val="24"/>
          <w:szCs w:val="24"/>
        </w:rPr>
        <w:t>,</w:t>
      </w:r>
      <w:r w:rsidR="001D236D">
        <w:rPr>
          <w:sz w:val="24"/>
          <w:szCs w:val="24"/>
        </w:rPr>
        <w:t xml:space="preserve"> the prescribing warehouse held by ISD did not hold patient level data (like NI this was not a requirement for reimbursing pharmacists).  The Central Health Index (CHI) number was not a legal requirement and was not always complete</w:t>
      </w:r>
      <w:r w:rsidR="00EF605B">
        <w:rPr>
          <w:sz w:val="24"/>
          <w:szCs w:val="24"/>
        </w:rPr>
        <w:t>,</w:t>
      </w:r>
      <w:r w:rsidR="001D236D">
        <w:rPr>
          <w:sz w:val="24"/>
          <w:szCs w:val="24"/>
        </w:rPr>
        <w:t xml:space="preserve"> especially on hand-written scripts (again this mirrors the historic picture in NI).  However, since 2004 the CHI number has been routinely captured and stored and various developments have led to improvements in data recording and facilitating patient level analyses (e.g. restructuring of the warehouse, change</w:t>
      </w:r>
      <w:r w:rsidR="00EF605B">
        <w:rPr>
          <w:sz w:val="24"/>
          <w:szCs w:val="24"/>
        </w:rPr>
        <w:t>s</w:t>
      </w:r>
      <w:r w:rsidR="001D236D">
        <w:rPr>
          <w:sz w:val="24"/>
          <w:szCs w:val="24"/>
        </w:rPr>
        <w:t xml:space="preserve"> to GP IT systems to improve electronic scanning and the ePharmacy Programme which provides electronic prescription data direct from community pharmacies).  There is now a high level of CHI completeness on the prescribing warehouse and ISD have moved to using a single year of dispensing data from the whole dataset as opposed to a sample.  Scotland is now in the same position as NI with regard to the capture of dispensing data</w:t>
      </w:r>
      <w:r w:rsidR="00956C54">
        <w:rPr>
          <w:sz w:val="24"/>
          <w:szCs w:val="24"/>
        </w:rPr>
        <w:t>.  Again</w:t>
      </w:r>
      <w:r w:rsidR="00EF605B">
        <w:rPr>
          <w:sz w:val="24"/>
          <w:szCs w:val="24"/>
        </w:rPr>
        <w:t>,</w:t>
      </w:r>
      <w:r w:rsidR="00956C54">
        <w:rPr>
          <w:sz w:val="24"/>
          <w:szCs w:val="24"/>
        </w:rPr>
        <w:t xml:space="preserve"> due to different age groups, we cannot make direct comparisons between NI-PU and SCOT-PU</w:t>
      </w:r>
      <w:r w:rsidR="00EF605B">
        <w:rPr>
          <w:sz w:val="24"/>
          <w:szCs w:val="24"/>
        </w:rPr>
        <w:t>,</w:t>
      </w:r>
      <w:r w:rsidR="00956C54">
        <w:rPr>
          <w:sz w:val="24"/>
          <w:szCs w:val="24"/>
        </w:rPr>
        <w:t xml:space="preserve"> but it was beneficial to examine them and in particular the change in SCOT-PU between 2012 and 2014.  This analysis is presented in Appendix C.</w:t>
      </w:r>
    </w:p>
    <w:p w:rsidR="00223178" w:rsidRDefault="00223178" w:rsidP="009D0A2A">
      <w:pPr>
        <w:ind w:left="720" w:hanging="720"/>
        <w:rPr>
          <w:sz w:val="24"/>
          <w:szCs w:val="24"/>
        </w:rPr>
      </w:pPr>
    </w:p>
    <w:p w:rsidR="002047AF" w:rsidRDefault="002047AF" w:rsidP="009D0A2A">
      <w:pPr>
        <w:ind w:left="720" w:hanging="720"/>
        <w:rPr>
          <w:b/>
          <w:sz w:val="24"/>
          <w:szCs w:val="24"/>
        </w:rPr>
      </w:pPr>
    </w:p>
    <w:p w:rsidR="002047AF" w:rsidRDefault="002047AF" w:rsidP="009D0A2A">
      <w:pPr>
        <w:ind w:left="720" w:hanging="720"/>
        <w:rPr>
          <w:b/>
          <w:sz w:val="24"/>
          <w:szCs w:val="24"/>
        </w:rPr>
      </w:pPr>
    </w:p>
    <w:p w:rsidR="00E6614A" w:rsidRPr="00E6614A" w:rsidRDefault="00E6614A" w:rsidP="009D0A2A">
      <w:pPr>
        <w:ind w:left="720" w:hanging="720"/>
        <w:rPr>
          <w:b/>
          <w:sz w:val="24"/>
          <w:szCs w:val="24"/>
        </w:rPr>
      </w:pPr>
      <w:r w:rsidRPr="00E6614A">
        <w:rPr>
          <w:b/>
          <w:sz w:val="24"/>
          <w:szCs w:val="24"/>
        </w:rPr>
        <w:lastRenderedPageBreak/>
        <w:t xml:space="preserve">Application of the NI-PU 2015 </w:t>
      </w:r>
      <w:r w:rsidR="002B611E">
        <w:rPr>
          <w:b/>
          <w:sz w:val="24"/>
          <w:szCs w:val="24"/>
        </w:rPr>
        <w:t>Weights at Local Commissioning G</w:t>
      </w:r>
      <w:r w:rsidRPr="00E6614A">
        <w:rPr>
          <w:b/>
          <w:sz w:val="24"/>
          <w:szCs w:val="24"/>
        </w:rPr>
        <w:t>roup (LCG) Level</w:t>
      </w:r>
    </w:p>
    <w:p w:rsidR="00E6614A" w:rsidRDefault="00E6614A" w:rsidP="009D0A2A">
      <w:pPr>
        <w:ind w:left="720" w:hanging="720"/>
        <w:rPr>
          <w:sz w:val="24"/>
          <w:szCs w:val="24"/>
        </w:rPr>
      </w:pPr>
      <w:r>
        <w:rPr>
          <w:sz w:val="24"/>
          <w:szCs w:val="24"/>
        </w:rPr>
        <w:t>5.29</w:t>
      </w:r>
      <w:r>
        <w:rPr>
          <w:sz w:val="24"/>
          <w:szCs w:val="24"/>
        </w:rPr>
        <w:tab/>
        <w:t>The weighted capitation formula adjusts for differences in the use of prescribing resources based on the age-gender profile of each LCG’s population (and additional needs), rather than based simply on a per head basis.  For example, an LCG with a more elderly population than the NI average will find that its prescribing resources</w:t>
      </w:r>
      <w:r w:rsidR="00731197">
        <w:rPr>
          <w:sz w:val="24"/>
          <w:szCs w:val="24"/>
        </w:rPr>
        <w:t xml:space="preserve"> will have to cater for a greater amount of health need than an LCG with a younger population.  Table 5.</w:t>
      </w:r>
      <w:r w:rsidR="00BB54B7">
        <w:rPr>
          <w:sz w:val="24"/>
          <w:szCs w:val="24"/>
        </w:rPr>
        <w:t>7</w:t>
      </w:r>
      <w:r w:rsidR="00731197">
        <w:rPr>
          <w:sz w:val="24"/>
          <w:szCs w:val="24"/>
        </w:rPr>
        <w:t xml:space="preserve"> shows the age profile of the LCGs based on 1</w:t>
      </w:r>
      <w:r w:rsidR="00731197" w:rsidRPr="00731197">
        <w:rPr>
          <w:sz w:val="24"/>
          <w:szCs w:val="24"/>
          <w:vertAlign w:val="superscript"/>
        </w:rPr>
        <w:t>st</w:t>
      </w:r>
      <w:r w:rsidR="00731197">
        <w:rPr>
          <w:sz w:val="24"/>
          <w:szCs w:val="24"/>
        </w:rPr>
        <w:t xml:space="preserve"> April 2015 GP registered lists</w:t>
      </w:r>
      <w:r w:rsidR="00744EB7">
        <w:rPr>
          <w:sz w:val="24"/>
          <w:szCs w:val="24"/>
        </w:rPr>
        <w:t>,</w:t>
      </w:r>
      <w:r w:rsidR="00731197">
        <w:rPr>
          <w:sz w:val="24"/>
          <w:szCs w:val="24"/>
        </w:rPr>
        <w:t xml:space="preserve"> constrained to the 2013 mid-year estimate</w:t>
      </w:r>
      <w:r w:rsidR="00744EB7">
        <w:rPr>
          <w:sz w:val="24"/>
          <w:szCs w:val="24"/>
        </w:rPr>
        <w:t>,</w:t>
      </w:r>
      <w:r w:rsidR="00731197">
        <w:rPr>
          <w:sz w:val="24"/>
          <w:szCs w:val="24"/>
        </w:rPr>
        <w:t xml:space="preserve"> adjusted for cross-border workers at 1</w:t>
      </w:r>
      <w:r w:rsidR="00731197" w:rsidRPr="00731197">
        <w:rPr>
          <w:sz w:val="24"/>
          <w:szCs w:val="24"/>
          <w:vertAlign w:val="superscript"/>
        </w:rPr>
        <w:t>st</w:t>
      </w:r>
      <w:r w:rsidR="00731197">
        <w:rPr>
          <w:sz w:val="24"/>
          <w:szCs w:val="24"/>
        </w:rPr>
        <w:t xml:space="preserve"> April 2015</w:t>
      </w:r>
      <w:r w:rsidR="00744EB7">
        <w:rPr>
          <w:sz w:val="24"/>
          <w:szCs w:val="24"/>
        </w:rPr>
        <w:t>,</w:t>
      </w:r>
      <w:r w:rsidR="00731197">
        <w:rPr>
          <w:sz w:val="24"/>
          <w:szCs w:val="24"/>
        </w:rPr>
        <w:t xml:space="preserve"> as recorded on NHAIS.  This illustrates that</w:t>
      </w:r>
      <w:r w:rsidR="00BB54B7">
        <w:rPr>
          <w:sz w:val="24"/>
          <w:szCs w:val="24"/>
        </w:rPr>
        <w:t>,</w:t>
      </w:r>
      <w:r w:rsidR="00731197">
        <w:rPr>
          <w:sz w:val="24"/>
          <w:szCs w:val="24"/>
        </w:rPr>
        <w:t xml:space="preserve"> </w:t>
      </w:r>
      <w:r w:rsidR="00BB54B7">
        <w:rPr>
          <w:sz w:val="24"/>
          <w:szCs w:val="24"/>
        </w:rPr>
        <w:t xml:space="preserve">for example, Southern and </w:t>
      </w:r>
      <w:r w:rsidR="00731197">
        <w:rPr>
          <w:sz w:val="24"/>
          <w:szCs w:val="24"/>
        </w:rPr>
        <w:t>Western LCG</w:t>
      </w:r>
      <w:r w:rsidR="00BB54B7">
        <w:rPr>
          <w:sz w:val="24"/>
          <w:szCs w:val="24"/>
        </w:rPr>
        <w:t>s</w:t>
      </w:r>
      <w:r w:rsidR="00731197">
        <w:rPr>
          <w:sz w:val="24"/>
          <w:szCs w:val="24"/>
        </w:rPr>
        <w:t xml:space="preserve"> ha</w:t>
      </w:r>
      <w:r w:rsidR="00BB54B7">
        <w:rPr>
          <w:sz w:val="24"/>
          <w:szCs w:val="24"/>
        </w:rPr>
        <w:t>ve</w:t>
      </w:r>
      <w:r w:rsidR="00731197">
        <w:rPr>
          <w:sz w:val="24"/>
          <w:szCs w:val="24"/>
        </w:rPr>
        <w:t xml:space="preserve"> younger population</w:t>
      </w:r>
      <w:r w:rsidR="00BB54B7">
        <w:rPr>
          <w:sz w:val="24"/>
          <w:szCs w:val="24"/>
        </w:rPr>
        <w:t>s</w:t>
      </w:r>
      <w:r w:rsidR="00731197">
        <w:rPr>
          <w:sz w:val="24"/>
          <w:szCs w:val="24"/>
        </w:rPr>
        <w:t xml:space="preserve"> whereas South Eastern LCG has </w:t>
      </w:r>
      <w:r w:rsidR="00BB54B7">
        <w:rPr>
          <w:sz w:val="24"/>
          <w:szCs w:val="24"/>
        </w:rPr>
        <w:t>the most</w:t>
      </w:r>
      <w:r w:rsidR="00731197">
        <w:rPr>
          <w:sz w:val="24"/>
          <w:szCs w:val="24"/>
        </w:rPr>
        <w:t xml:space="preserve"> elderly population.</w:t>
      </w:r>
    </w:p>
    <w:p w:rsidR="00731197" w:rsidRPr="00731197" w:rsidRDefault="00731197" w:rsidP="00731197">
      <w:pPr>
        <w:spacing w:after="120" w:line="240" w:lineRule="auto"/>
        <w:ind w:left="720" w:hanging="720"/>
        <w:rPr>
          <w:b/>
          <w:sz w:val="24"/>
          <w:szCs w:val="24"/>
        </w:rPr>
      </w:pPr>
      <w:r w:rsidRPr="00731197">
        <w:rPr>
          <w:b/>
          <w:sz w:val="24"/>
          <w:szCs w:val="24"/>
        </w:rPr>
        <w:tab/>
        <w:t>Table 5.7</w:t>
      </w:r>
      <w:r w:rsidRPr="00731197">
        <w:rPr>
          <w:b/>
          <w:sz w:val="24"/>
          <w:szCs w:val="24"/>
        </w:rPr>
        <w:tab/>
        <w:t>Age Structure of the 5 LCGs at 1</w:t>
      </w:r>
      <w:r w:rsidRPr="00731197">
        <w:rPr>
          <w:b/>
          <w:sz w:val="24"/>
          <w:szCs w:val="24"/>
          <w:vertAlign w:val="superscript"/>
        </w:rPr>
        <w:t>st</w:t>
      </w:r>
      <w:r w:rsidRPr="00731197">
        <w:rPr>
          <w:b/>
          <w:sz w:val="24"/>
          <w:szCs w:val="24"/>
        </w:rPr>
        <w:t xml:space="preserve"> April 2015</w:t>
      </w:r>
    </w:p>
    <w:tbl>
      <w:tblPr>
        <w:tblStyle w:val="TableGrid"/>
        <w:tblW w:w="0" w:type="auto"/>
        <w:tblInd w:w="720" w:type="dxa"/>
        <w:tblLook w:val="04A0"/>
      </w:tblPr>
      <w:tblGrid>
        <w:gridCol w:w="1353"/>
        <w:gridCol w:w="1365"/>
        <w:gridCol w:w="1413"/>
        <w:gridCol w:w="1380"/>
        <w:gridCol w:w="1413"/>
        <w:gridCol w:w="1400"/>
        <w:gridCol w:w="1370"/>
      </w:tblGrid>
      <w:tr w:rsidR="00731197" w:rsidRPr="00D90E58" w:rsidTr="00D90E58">
        <w:tc>
          <w:tcPr>
            <w:tcW w:w="1353" w:type="dxa"/>
          </w:tcPr>
          <w:p w:rsidR="00731197" w:rsidRPr="00D90E58" w:rsidRDefault="00731197" w:rsidP="009D0A2A">
            <w:pPr>
              <w:rPr>
                <w:b/>
                <w:sz w:val="24"/>
                <w:szCs w:val="24"/>
              </w:rPr>
            </w:pPr>
            <w:r w:rsidRPr="00D90E58">
              <w:rPr>
                <w:b/>
                <w:sz w:val="24"/>
                <w:szCs w:val="24"/>
              </w:rPr>
              <w:t>Age Group</w:t>
            </w:r>
          </w:p>
        </w:tc>
        <w:tc>
          <w:tcPr>
            <w:tcW w:w="1365" w:type="dxa"/>
          </w:tcPr>
          <w:p w:rsidR="00731197" w:rsidRPr="00D90E58" w:rsidRDefault="00731197" w:rsidP="00731197">
            <w:pPr>
              <w:jc w:val="center"/>
              <w:rPr>
                <w:b/>
                <w:sz w:val="24"/>
                <w:szCs w:val="24"/>
              </w:rPr>
            </w:pPr>
            <w:r w:rsidRPr="00D90E58">
              <w:rPr>
                <w:b/>
                <w:sz w:val="24"/>
                <w:szCs w:val="24"/>
              </w:rPr>
              <w:t>Belfast</w:t>
            </w:r>
          </w:p>
        </w:tc>
        <w:tc>
          <w:tcPr>
            <w:tcW w:w="1413" w:type="dxa"/>
          </w:tcPr>
          <w:p w:rsidR="00731197" w:rsidRPr="00D90E58" w:rsidRDefault="00731197" w:rsidP="00731197">
            <w:pPr>
              <w:jc w:val="center"/>
              <w:rPr>
                <w:b/>
                <w:sz w:val="24"/>
                <w:szCs w:val="24"/>
              </w:rPr>
            </w:pPr>
            <w:r w:rsidRPr="00D90E58">
              <w:rPr>
                <w:b/>
                <w:sz w:val="24"/>
                <w:szCs w:val="24"/>
              </w:rPr>
              <w:t>Northern</w:t>
            </w:r>
          </w:p>
        </w:tc>
        <w:tc>
          <w:tcPr>
            <w:tcW w:w="1380" w:type="dxa"/>
          </w:tcPr>
          <w:p w:rsidR="00731197" w:rsidRPr="00D90E58" w:rsidRDefault="00731197" w:rsidP="00731197">
            <w:pPr>
              <w:jc w:val="center"/>
              <w:rPr>
                <w:b/>
                <w:sz w:val="24"/>
                <w:szCs w:val="24"/>
              </w:rPr>
            </w:pPr>
            <w:r w:rsidRPr="00D90E58">
              <w:rPr>
                <w:b/>
                <w:sz w:val="24"/>
                <w:szCs w:val="24"/>
              </w:rPr>
              <w:t>S Eastern</w:t>
            </w:r>
          </w:p>
        </w:tc>
        <w:tc>
          <w:tcPr>
            <w:tcW w:w="1413" w:type="dxa"/>
          </w:tcPr>
          <w:p w:rsidR="00731197" w:rsidRPr="00D90E58" w:rsidRDefault="00731197" w:rsidP="00731197">
            <w:pPr>
              <w:jc w:val="center"/>
              <w:rPr>
                <w:b/>
                <w:sz w:val="24"/>
                <w:szCs w:val="24"/>
              </w:rPr>
            </w:pPr>
            <w:r w:rsidRPr="00D90E58">
              <w:rPr>
                <w:b/>
                <w:sz w:val="24"/>
                <w:szCs w:val="24"/>
              </w:rPr>
              <w:t>Southern</w:t>
            </w:r>
          </w:p>
        </w:tc>
        <w:tc>
          <w:tcPr>
            <w:tcW w:w="1400" w:type="dxa"/>
          </w:tcPr>
          <w:p w:rsidR="00731197" w:rsidRPr="00D90E58" w:rsidRDefault="00731197" w:rsidP="00731197">
            <w:pPr>
              <w:jc w:val="center"/>
              <w:rPr>
                <w:b/>
                <w:sz w:val="24"/>
                <w:szCs w:val="24"/>
              </w:rPr>
            </w:pPr>
            <w:r w:rsidRPr="00D90E58">
              <w:rPr>
                <w:b/>
                <w:sz w:val="24"/>
                <w:szCs w:val="24"/>
              </w:rPr>
              <w:t>Western</w:t>
            </w:r>
          </w:p>
        </w:tc>
        <w:tc>
          <w:tcPr>
            <w:tcW w:w="1370" w:type="dxa"/>
          </w:tcPr>
          <w:p w:rsidR="00731197" w:rsidRPr="00D90E58" w:rsidRDefault="00731197" w:rsidP="00731197">
            <w:pPr>
              <w:jc w:val="center"/>
              <w:rPr>
                <w:b/>
                <w:sz w:val="24"/>
                <w:szCs w:val="24"/>
              </w:rPr>
            </w:pPr>
            <w:r w:rsidRPr="00D90E58">
              <w:rPr>
                <w:b/>
                <w:sz w:val="24"/>
                <w:szCs w:val="24"/>
              </w:rPr>
              <w:t xml:space="preserve"> N Ireland</w:t>
            </w:r>
          </w:p>
        </w:tc>
      </w:tr>
      <w:tr w:rsidR="00D90E58" w:rsidTr="00D90E58">
        <w:tc>
          <w:tcPr>
            <w:tcW w:w="1353" w:type="dxa"/>
          </w:tcPr>
          <w:p w:rsidR="00D90E58" w:rsidRPr="00D90E58" w:rsidRDefault="00D90E58" w:rsidP="009D0A2A">
            <w:pPr>
              <w:rPr>
                <w:b/>
                <w:sz w:val="24"/>
                <w:szCs w:val="24"/>
              </w:rPr>
            </w:pPr>
            <w:r w:rsidRPr="00D90E58">
              <w:rPr>
                <w:b/>
                <w:sz w:val="24"/>
                <w:szCs w:val="24"/>
              </w:rPr>
              <w:t>0-15</w:t>
            </w:r>
          </w:p>
        </w:tc>
        <w:tc>
          <w:tcPr>
            <w:tcW w:w="1365" w:type="dxa"/>
            <w:vAlign w:val="bottom"/>
          </w:tcPr>
          <w:p w:rsidR="00D90E58" w:rsidRPr="00D90E58" w:rsidRDefault="00D90E58">
            <w:pPr>
              <w:jc w:val="center"/>
              <w:rPr>
                <w:rFonts w:cs="Arial"/>
                <w:sz w:val="24"/>
                <w:szCs w:val="24"/>
              </w:rPr>
            </w:pPr>
            <w:r w:rsidRPr="00D90E58">
              <w:rPr>
                <w:rFonts w:cs="Arial"/>
                <w:sz w:val="24"/>
                <w:szCs w:val="24"/>
              </w:rPr>
              <w:t>19.29%</w:t>
            </w:r>
          </w:p>
        </w:tc>
        <w:tc>
          <w:tcPr>
            <w:tcW w:w="1413" w:type="dxa"/>
            <w:vAlign w:val="bottom"/>
          </w:tcPr>
          <w:p w:rsidR="00D90E58" w:rsidRPr="00D90E58" w:rsidRDefault="00D90E58">
            <w:pPr>
              <w:jc w:val="center"/>
              <w:rPr>
                <w:rFonts w:cs="Arial"/>
                <w:sz w:val="24"/>
                <w:szCs w:val="24"/>
              </w:rPr>
            </w:pPr>
            <w:r w:rsidRPr="00D90E58">
              <w:rPr>
                <w:rFonts w:cs="Arial"/>
                <w:sz w:val="24"/>
                <w:szCs w:val="24"/>
              </w:rPr>
              <w:t>20.73%</w:t>
            </w:r>
          </w:p>
        </w:tc>
        <w:tc>
          <w:tcPr>
            <w:tcW w:w="1380" w:type="dxa"/>
            <w:vAlign w:val="bottom"/>
          </w:tcPr>
          <w:p w:rsidR="00D90E58" w:rsidRPr="00D90E58" w:rsidRDefault="00D90E58">
            <w:pPr>
              <w:jc w:val="center"/>
              <w:rPr>
                <w:rFonts w:cs="Arial"/>
                <w:sz w:val="24"/>
                <w:szCs w:val="24"/>
              </w:rPr>
            </w:pPr>
            <w:r>
              <w:rPr>
                <w:rFonts w:cs="Arial"/>
                <w:sz w:val="24"/>
                <w:szCs w:val="24"/>
              </w:rPr>
              <w:t>20.14%</w:t>
            </w:r>
          </w:p>
        </w:tc>
        <w:tc>
          <w:tcPr>
            <w:tcW w:w="1413" w:type="dxa"/>
            <w:vAlign w:val="bottom"/>
          </w:tcPr>
          <w:p w:rsidR="00D90E58" w:rsidRPr="00D90E58" w:rsidRDefault="00D90E58">
            <w:pPr>
              <w:jc w:val="center"/>
              <w:rPr>
                <w:rFonts w:cs="Arial"/>
                <w:sz w:val="24"/>
                <w:szCs w:val="24"/>
              </w:rPr>
            </w:pPr>
            <w:r w:rsidRPr="00D90E58">
              <w:rPr>
                <w:rFonts w:cs="Arial"/>
                <w:sz w:val="24"/>
                <w:szCs w:val="24"/>
              </w:rPr>
              <w:t>22.73%</w:t>
            </w:r>
          </w:p>
        </w:tc>
        <w:tc>
          <w:tcPr>
            <w:tcW w:w="1400" w:type="dxa"/>
            <w:vAlign w:val="bottom"/>
          </w:tcPr>
          <w:p w:rsidR="00D90E58" w:rsidRPr="00D90E58" w:rsidRDefault="00D90E58">
            <w:pPr>
              <w:jc w:val="center"/>
              <w:rPr>
                <w:rFonts w:cs="Arial"/>
                <w:sz w:val="24"/>
                <w:szCs w:val="24"/>
              </w:rPr>
            </w:pPr>
            <w:r w:rsidRPr="00D90E58">
              <w:rPr>
                <w:rFonts w:cs="Arial"/>
                <w:sz w:val="24"/>
                <w:szCs w:val="24"/>
              </w:rPr>
              <w:t>21.80%</w:t>
            </w:r>
          </w:p>
        </w:tc>
        <w:tc>
          <w:tcPr>
            <w:tcW w:w="1370" w:type="dxa"/>
            <w:vAlign w:val="bottom"/>
          </w:tcPr>
          <w:p w:rsidR="00D90E58" w:rsidRPr="00D90E58" w:rsidRDefault="00D90E58">
            <w:pPr>
              <w:jc w:val="center"/>
              <w:rPr>
                <w:rFonts w:cs="Arial"/>
                <w:sz w:val="24"/>
                <w:szCs w:val="24"/>
              </w:rPr>
            </w:pPr>
            <w:r w:rsidRPr="00D90E58">
              <w:rPr>
                <w:rFonts w:cs="Arial"/>
                <w:sz w:val="24"/>
                <w:szCs w:val="24"/>
              </w:rPr>
              <w:t>20.89%</w:t>
            </w:r>
          </w:p>
        </w:tc>
      </w:tr>
      <w:tr w:rsidR="00D90E58" w:rsidTr="00D90E58">
        <w:tc>
          <w:tcPr>
            <w:tcW w:w="1353" w:type="dxa"/>
          </w:tcPr>
          <w:p w:rsidR="00D90E58" w:rsidRPr="00D90E58" w:rsidRDefault="00D90E58" w:rsidP="009D0A2A">
            <w:pPr>
              <w:rPr>
                <w:b/>
                <w:sz w:val="24"/>
                <w:szCs w:val="24"/>
              </w:rPr>
            </w:pPr>
            <w:r w:rsidRPr="00D90E58">
              <w:rPr>
                <w:b/>
                <w:sz w:val="24"/>
                <w:szCs w:val="24"/>
              </w:rPr>
              <w:t>16-64</w:t>
            </w:r>
          </w:p>
        </w:tc>
        <w:tc>
          <w:tcPr>
            <w:tcW w:w="1365" w:type="dxa"/>
            <w:vAlign w:val="bottom"/>
          </w:tcPr>
          <w:p w:rsidR="00D90E58" w:rsidRPr="00D90E58" w:rsidRDefault="00D90E58">
            <w:pPr>
              <w:jc w:val="center"/>
              <w:rPr>
                <w:rFonts w:cs="Arial"/>
                <w:sz w:val="24"/>
                <w:szCs w:val="24"/>
              </w:rPr>
            </w:pPr>
            <w:r w:rsidRPr="00D90E58">
              <w:rPr>
                <w:rFonts w:cs="Arial"/>
                <w:sz w:val="24"/>
                <w:szCs w:val="24"/>
              </w:rPr>
              <w:t>66.03%</w:t>
            </w:r>
          </w:p>
        </w:tc>
        <w:tc>
          <w:tcPr>
            <w:tcW w:w="1413" w:type="dxa"/>
            <w:vAlign w:val="bottom"/>
          </w:tcPr>
          <w:p w:rsidR="00D90E58" w:rsidRPr="00D90E58" w:rsidRDefault="00D90E58">
            <w:pPr>
              <w:jc w:val="center"/>
              <w:rPr>
                <w:rFonts w:cs="Arial"/>
                <w:sz w:val="24"/>
                <w:szCs w:val="24"/>
              </w:rPr>
            </w:pPr>
            <w:r w:rsidRPr="00D90E58">
              <w:rPr>
                <w:rFonts w:cs="Arial"/>
                <w:sz w:val="24"/>
                <w:szCs w:val="24"/>
              </w:rPr>
              <w:t>63.11%</w:t>
            </w:r>
          </w:p>
        </w:tc>
        <w:tc>
          <w:tcPr>
            <w:tcW w:w="1380" w:type="dxa"/>
            <w:vAlign w:val="bottom"/>
          </w:tcPr>
          <w:p w:rsidR="00D90E58" w:rsidRPr="00D90E58" w:rsidRDefault="00D90E58">
            <w:pPr>
              <w:jc w:val="center"/>
              <w:rPr>
                <w:rFonts w:cs="Arial"/>
                <w:sz w:val="24"/>
                <w:szCs w:val="24"/>
              </w:rPr>
            </w:pPr>
            <w:r>
              <w:rPr>
                <w:rFonts w:cs="Arial"/>
                <w:sz w:val="24"/>
                <w:szCs w:val="24"/>
              </w:rPr>
              <w:t>62.15%</w:t>
            </w:r>
          </w:p>
        </w:tc>
        <w:tc>
          <w:tcPr>
            <w:tcW w:w="1413" w:type="dxa"/>
            <w:vAlign w:val="bottom"/>
          </w:tcPr>
          <w:p w:rsidR="00D90E58" w:rsidRPr="00D90E58" w:rsidRDefault="00D90E58">
            <w:pPr>
              <w:jc w:val="center"/>
              <w:rPr>
                <w:rFonts w:cs="Arial"/>
                <w:sz w:val="24"/>
                <w:szCs w:val="24"/>
              </w:rPr>
            </w:pPr>
            <w:r w:rsidRPr="00D90E58">
              <w:rPr>
                <w:rFonts w:cs="Arial"/>
                <w:sz w:val="24"/>
                <w:szCs w:val="24"/>
              </w:rPr>
              <w:t>63.48%</w:t>
            </w:r>
          </w:p>
        </w:tc>
        <w:tc>
          <w:tcPr>
            <w:tcW w:w="1400" w:type="dxa"/>
            <w:vAlign w:val="bottom"/>
          </w:tcPr>
          <w:p w:rsidR="00D90E58" w:rsidRPr="00D90E58" w:rsidRDefault="00D90E58">
            <w:pPr>
              <w:jc w:val="center"/>
              <w:rPr>
                <w:rFonts w:cs="Arial"/>
                <w:sz w:val="24"/>
                <w:szCs w:val="24"/>
              </w:rPr>
            </w:pPr>
            <w:r w:rsidRPr="00D90E58">
              <w:rPr>
                <w:rFonts w:cs="Arial"/>
                <w:sz w:val="24"/>
                <w:szCs w:val="24"/>
              </w:rPr>
              <w:t>64.29%</w:t>
            </w:r>
          </w:p>
        </w:tc>
        <w:tc>
          <w:tcPr>
            <w:tcW w:w="1370" w:type="dxa"/>
            <w:vAlign w:val="bottom"/>
          </w:tcPr>
          <w:p w:rsidR="00D90E58" w:rsidRPr="00D90E58" w:rsidRDefault="00D90E58">
            <w:pPr>
              <w:jc w:val="center"/>
              <w:rPr>
                <w:rFonts w:cs="Arial"/>
                <w:sz w:val="24"/>
                <w:szCs w:val="24"/>
              </w:rPr>
            </w:pPr>
            <w:r w:rsidRPr="00D90E58">
              <w:rPr>
                <w:rFonts w:cs="Arial"/>
                <w:sz w:val="24"/>
                <w:szCs w:val="24"/>
              </w:rPr>
              <w:t>63.87%</w:t>
            </w:r>
          </w:p>
        </w:tc>
      </w:tr>
      <w:tr w:rsidR="00D90E58" w:rsidTr="00D90E58">
        <w:tc>
          <w:tcPr>
            <w:tcW w:w="1353" w:type="dxa"/>
          </w:tcPr>
          <w:p w:rsidR="00D90E58" w:rsidRPr="00D90E58" w:rsidRDefault="00D90E58" w:rsidP="009D0A2A">
            <w:pPr>
              <w:rPr>
                <w:b/>
                <w:sz w:val="24"/>
                <w:szCs w:val="24"/>
              </w:rPr>
            </w:pPr>
            <w:r w:rsidRPr="00D90E58">
              <w:rPr>
                <w:b/>
                <w:sz w:val="24"/>
                <w:szCs w:val="24"/>
              </w:rPr>
              <w:t>65+</w:t>
            </w:r>
          </w:p>
        </w:tc>
        <w:tc>
          <w:tcPr>
            <w:tcW w:w="1365" w:type="dxa"/>
            <w:vAlign w:val="bottom"/>
          </w:tcPr>
          <w:p w:rsidR="00D90E58" w:rsidRPr="00D90E58" w:rsidRDefault="00D90E58">
            <w:pPr>
              <w:jc w:val="center"/>
              <w:rPr>
                <w:rFonts w:cs="Arial"/>
                <w:sz w:val="24"/>
                <w:szCs w:val="24"/>
              </w:rPr>
            </w:pPr>
            <w:r w:rsidRPr="00D90E58">
              <w:rPr>
                <w:rFonts w:cs="Arial"/>
                <w:sz w:val="24"/>
                <w:szCs w:val="24"/>
              </w:rPr>
              <w:t>14.68%</w:t>
            </w:r>
          </w:p>
        </w:tc>
        <w:tc>
          <w:tcPr>
            <w:tcW w:w="1413" w:type="dxa"/>
            <w:vAlign w:val="bottom"/>
          </w:tcPr>
          <w:p w:rsidR="00D90E58" w:rsidRPr="00D90E58" w:rsidRDefault="00D90E58">
            <w:pPr>
              <w:jc w:val="center"/>
              <w:rPr>
                <w:rFonts w:cs="Arial"/>
                <w:sz w:val="24"/>
                <w:szCs w:val="24"/>
              </w:rPr>
            </w:pPr>
            <w:r w:rsidRPr="00D90E58">
              <w:rPr>
                <w:rFonts w:cs="Arial"/>
                <w:sz w:val="24"/>
                <w:szCs w:val="24"/>
              </w:rPr>
              <w:t>16.15%</w:t>
            </w:r>
          </w:p>
        </w:tc>
        <w:tc>
          <w:tcPr>
            <w:tcW w:w="1380" w:type="dxa"/>
            <w:vAlign w:val="bottom"/>
          </w:tcPr>
          <w:p w:rsidR="00D90E58" w:rsidRPr="00D90E58" w:rsidRDefault="00D90E58">
            <w:pPr>
              <w:jc w:val="center"/>
              <w:rPr>
                <w:rFonts w:cs="Arial"/>
                <w:sz w:val="24"/>
                <w:szCs w:val="24"/>
              </w:rPr>
            </w:pPr>
            <w:r>
              <w:rPr>
                <w:rFonts w:cs="Arial"/>
                <w:sz w:val="24"/>
                <w:szCs w:val="24"/>
              </w:rPr>
              <w:t>17.71%</w:t>
            </w:r>
          </w:p>
        </w:tc>
        <w:tc>
          <w:tcPr>
            <w:tcW w:w="1413" w:type="dxa"/>
            <w:vAlign w:val="bottom"/>
          </w:tcPr>
          <w:p w:rsidR="00D90E58" w:rsidRPr="00D90E58" w:rsidRDefault="00D90E58">
            <w:pPr>
              <w:jc w:val="center"/>
              <w:rPr>
                <w:rFonts w:cs="Arial"/>
                <w:sz w:val="24"/>
                <w:szCs w:val="24"/>
              </w:rPr>
            </w:pPr>
            <w:r w:rsidRPr="00D90E58">
              <w:rPr>
                <w:rFonts w:cs="Arial"/>
                <w:sz w:val="24"/>
                <w:szCs w:val="24"/>
              </w:rPr>
              <w:t>13.79%</w:t>
            </w:r>
          </w:p>
        </w:tc>
        <w:tc>
          <w:tcPr>
            <w:tcW w:w="1400" w:type="dxa"/>
            <w:vAlign w:val="bottom"/>
          </w:tcPr>
          <w:p w:rsidR="00D90E58" w:rsidRPr="00D90E58" w:rsidRDefault="00D90E58">
            <w:pPr>
              <w:jc w:val="center"/>
              <w:rPr>
                <w:rFonts w:cs="Arial"/>
                <w:sz w:val="24"/>
                <w:szCs w:val="24"/>
              </w:rPr>
            </w:pPr>
            <w:r w:rsidRPr="00D90E58">
              <w:rPr>
                <w:rFonts w:cs="Arial"/>
                <w:sz w:val="24"/>
                <w:szCs w:val="24"/>
              </w:rPr>
              <w:t>13.91%</w:t>
            </w:r>
          </w:p>
        </w:tc>
        <w:tc>
          <w:tcPr>
            <w:tcW w:w="1370" w:type="dxa"/>
            <w:vAlign w:val="bottom"/>
          </w:tcPr>
          <w:p w:rsidR="00D90E58" w:rsidRPr="00D90E58" w:rsidRDefault="00D90E58">
            <w:pPr>
              <w:jc w:val="center"/>
              <w:rPr>
                <w:rFonts w:cs="Arial"/>
                <w:sz w:val="24"/>
                <w:szCs w:val="24"/>
              </w:rPr>
            </w:pPr>
            <w:r w:rsidRPr="00D90E58">
              <w:rPr>
                <w:rFonts w:cs="Arial"/>
                <w:sz w:val="24"/>
                <w:szCs w:val="24"/>
              </w:rPr>
              <w:t>15.24%</w:t>
            </w:r>
          </w:p>
        </w:tc>
      </w:tr>
      <w:tr w:rsidR="00D90E58" w:rsidTr="00D90E58">
        <w:tc>
          <w:tcPr>
            <w:tcW w:w="1353" w:type="dxa"/>
          </w:tcPr>
          <w:p w:rsidR="00D90E58" w:rsidRPr="00D90E58" w:rsidRDefault="00D90E58" w:rsidP="009D0A2A">
            <w:pPr>
              <w:rPr>
                <w:b/>
                <w:sz w:val="24"/>
                <w:szCs w:val="24"/>
              </w:rPr>
            </w:pPr>
            <w:r w:rsidRPr="00D90E58">
              <w:rPr>
                <w:b/>
                <w:sz w:val="24"/>
                <w:szCs w:val="24"/>
              </w:rPr>
              <w:t>Total</w:t>
            </w:r>
          </w:p>
        </w:tc>
        <w:tc>
          <w:tcPr>
            <w:tcW w:w="1365" w:type="dxa"/>
          </w:tcPr>
          <w:p w:rsidR="00D90E58" w:rsidRPr="00D90E58" w:rsidRDefault="00D90E58" w:rsidP="00731197">
            <w:pPr>
              <w:jc w:val="center"/>
              <w:rPr>
                <w:sz w:val="24"/>
                <w:szCs w:val="24"/>
              </w:rPr>
            </w:pPr>
            <w:r>
              <w:rPr>
                <w:sz w:val="24"/>
                <w:szCs w:val="24"/>
              </w:rPr>
              <w:t>100.0%</w:t>
            </w:r>
          </w:p>
        </w:tc>
        <w:tc>
          <w:tcPr>
            <w:tcW w:w="1413" w:type="dxa"/>
          </w:tcPr>
          <w:p w:rsidR="00D90E58" w:rsidRPr="00D90E58" w:rsidRDefault="00D90E58" w:rsidP="00731197">
            <w:pPr>
              <w:jc w:val="center"/>
              <w:rPr>
                <w:sz w:val="24"/>
                <w:szCs w:val="24"/>
              </w:rPr>
            </w:pPr>
            <w:r>
              <w:rPr>
                <w:sz w:val="24"/>
                <w:szCs w:val="24"/>
              </w:rPr>
              <w:t>100.0%</w:t>
            </w:r>
          </w:p>
        </w:tc>
        <w:tc>
          <w:tcPr>
            <w:tcW w:w="1380" w:type="dxa"/>
          </w:tcPr>
          <w:p w:rsidR="00D90E58" w:rsidRPr="00D90E58" w:rsidRDefault="00D90E58" w:rsidP="00731197">
            <w:pPr>
              <w:jc w:val="center"/>
              <w:rPr>
                <w:sz w:val="24"/>
                <w:szCs w:val="24"/>
              </w:rPr>
            </w:pPr>
            <w:r>
              <w:rPr>
                <w:sz w:val="24"/>
                <w:szCs w:val="24"/>
              </w:rPr>
              <w:t>100.0%</w:t>
            </w:r>
          </w:p>
        </w:tc>
        <w:tc>
          <w:tcPr>
            <w:tcW w:w="1413" w:type="dxa"/>
          </w:tcPr>
          <w:p w:rsidR="00D90E58" w:rsidRPr="00D90E58" w:rsidRDefault="00D90E58" w:rsidP="00731197">
            <w:pPr>
              <w:jc w:val="center"/>
              <w:rPr>
                <w:sz w:val="24"/>
                <w:szCs w:val="24"/>
              </w:rPr>
            </w:pPr>
            <w:r>
              <w:rPr>
                <w:sz w:val="24"/>
                <w:szCs w:val="24"/>
              </w:rPr>
              <w:t>100.0%</w:t>
            </w:r>
          </w:p>
        </w:tc>
        <w:tc>
          <w:tcPr>
            <w:tcW w:w="1400" w:type="dxa"/>
          </w:tcPr>
          <w:p w:rsidR="00D90E58" w:rsidRPr="00D90E58" w:rsidRDefault="00D90E58" w:rsidP="00731197">
            <w:pPr>
              <w:jc w:val="center"/>
              <w:rPr>
                <w:sz w:val="24"/>
                <w:szCs w:val="24"/>
              </w:rPr>
            </w:pPr>
            <w:r>
              <w:rPr>
                <w:sz w:val="24"/>
                <w:szCs w:val="24"/>
              </w:rPr>
              <w:t>100.0%</w:t>
            </w:r>
          </w:p>
        </w:tc>
        <w:tc>
          <w:tcPr>
            <w:tcW w:w="1370" w:type="dxa"/>
          </w:tcPr>
          <w:p w:rsidR="00D90E58" w:rsidRPr="00D90E58" w:rsidRDefault="00D90E58" w:rsidP="00731197">
            <w:pPr>
              <w:jc w:val="center"/>
              <w:rPr>
                <w:sz w:val="24"/>
                <w:szCs w:val="24"/>
              </w:rPr>
            </w:pPr>
            <w:r>
              <w:rPr>
                <w:sz w:val="24"/>
                <w:szCs w:val="24"/>
              </w:rPr>
              <w:t>100.0%</w:t>
            </w:r>
          </w:p>
        </w:tc>
      </w:tr>
    </w:tbl>
    <w:p w:rsidR="00731197" w:rsidRDefault="00731197" w:rsidP="009D0A2A">
      <w:pPr>
        <w:ind w:left="720" w:hanging="720"/>
        <w:rPr>
          <w:sz w:val="24"/>
          <w:szCs w:val="24"/>
        </w:rPr>
      </w:pPr>
    </w:p>
    <w:p w:rsidR="008A0474" w:rsidRDefault="004E52DE">
      <w:pPr>
        <w:ind w:left="720" w:hanging="720"/>
        <w:rPr>
          <w:sz w:val="24"/>
          <w:szCs w:val="24"/>
        </w:rPr>
      </w:pPr>
      <w:r w:rsidRPr="004E52DE">
        <w:rPr>
          <w:sz w:val="24"/>
          <w:szCs w:val="24"/>
        </w:rPr>
        <w:t>5.30</w:t>
      </w:r>
      <w:r>
        <w:rPr>
          <w:sz w:val="24"/>
          <w:szCs w:val="24"/>
        </w:rPr>
        <w:tab/>
        <w:t>Table 5.8 shows the LCG relative population shares resulting from applying NI-PU 2015 to the constrained registered population at 1</w:t>
      </w:r>
      <w:r w:rsidRPr="004E52DE">
        <w:rPr>
          <w:sz w:val="24"/>
          <w:szCs w:val="24"/>
          <w:vertAlign w:val="superscript"/>
        </w:rPr>
        <w:t>st</w:t>
      </w:r>
      <w:r>
        <w:rPr>
          <w:sz w:val="24"/>
          <w:szCs w:val="24"/>
        </w:rPr>
        <w:t xml:space="preserve"> April 2015.  The weight effects are shown as an index around 1 (Northern Ireland =1.0).  LCGs with an</w:t>
      </w:r>
      <w:r w:rsidR="00BB54B7">
        <w:rPr>
          <w:sz w:val="24"/>
          <w:szCs w:val="24"/>
        </w:rPr>
        <w:t xml:space="preserve"> index below 1.0 have an age-gender structure which places a less than NI average burden on GP prescribing costs; this is because they have a lower proportion of elderly people in their population.  Comparison with the population shares before adjusting for age-gender, South Eastern LCG have gained the largest in population share due</w:t>
      </w:r>
      <w:r w:rsidR="006D346F">
        <w:rPr>
          <w:sz w:val="24"/>
          <w:szCs w:val="24"/>
        </w:rPr>
        <w:t xml:space="preserve"> to the age-gender adjustment</w:t>
      </w:r>
      <w:r w:rsidR="00D1661D">
        <w:rPr>
          <w:sz w:val="24"/>
          <w:szCs w:val="24"/>
        </w:rPr>
        <w:t>,</w:t>
      </w:r>
      <w:r w:rsidR="006D346F">
        <w:rPr>
          <w:sz w:val="24"/>
          <w:szCs w:val="24"/>
        </w:rPr>
        <w:t xml:space="preserve"> whereas Southern LCG has seen the largest decrease in population share.  These changes in population shares after weighting for age-gender reflect the LCG population structures as shown in Table 5.7</w:t>
      </w:r>
      <w:r w:rsidR="00615F8E">
        <w:rPr>
          <w:sz w:val="24"/>
          <w:szCs w:val="24"/>
        </w:rPr>
        <w:t>.  Note the age-gender adjustment presented in this section does not incorporate a weighting for care home patients; at this stage only the age cost curve (NI-PU 2015) has been applied.</w:t>
      </w:r>
    </w:p>
    <w:p w:rsidR="00615F8E" w:rsidRPr="00615F8E" w:rsidRDefault="00615F8E" w:rsidP="00615F8E">
      <w:pPr>
        <w:spacing w:after="0" w:line="240" w:lineRule="auto"/>
        <w:ind w:left="720" w:hanging="720"/>
        <w:rPr>
          <w:b/>
          <w:sz w:val="16"/>
          <w:szCs w:val="16"/>
        </w:rPr>
      </w:pPr>
    </w:p>
    <w:p w:rsidR="00D90E58" w:rsidRPr="00D90E58" w:rsidRDefault="00D90E58" w:rsidP="004E52DE">
      <w:pPr>
        <w:spacing w:after="120" w:line="240" w:lineRule="auto"/>
        <w:ind w:left="720" w:hanging="720"/>
        <w:rPr>
          <w:b/>
          <w:sz w:val="24"/>
          <w:szCs w:val="24"/>
        </w:rPr>
      </w:pPr>
      <w:r w:rsidRPr="00D90E58">
        <w:rPr>
          <w:b/>
          <w:sz w:val="24"/>
          <w:szCs w:val="24"/>
        </w:rPr>
        <w:t>Table 5.8</w:t>
      </w:r>
      <w:r w:rsidRPr="00D90E58">
        <w:rPr>
          <w:b/>
          <w:sz w:val="24"/>
          <w:szCs w:val="24"/>
        </w:rPr>
        <w:tab/>
        <w:t>Age-Gender Index &amp; Age Weighted Population Shares at LCG Level</w:t>
      </w:r>
      <w:r>
        <w:rPr>
          <w:b/>
          <w:sz w:val="24"/>
          <w:szCs w:val="24"/>
        </w:rPr>
        <w:t xml:space="preserve"> at 1</w:t>
      </w:r>
      <w:r w:rsidRPr="00D90E58">
        <w:rPr>
          <w:b/>
          <w:sz w:val="24"/>
          <w:szCs w:val="24"/>
          <w:vertAlign w:val="superscript"/>
        </w:rPr>
        <w:t>st</w:t>
      </w:r>
      <w:r>
        <w:rPr>
          <w:b/>
          <w:sz w:val="24"/>
          <w:szCs w:val="24"/>
        </w:rPr>
        <w:t xml:space="preserve"> April 2015</w:t>
      </w:r>
    </w:p>
    <w:tbl>
      <w:tblPr>
        <w:tblStyle w:val="TableGrid"/>
        <w:tblW w:w="10064" w:type="dxa"/>
        <w:tblInd w:w="108" w:type="dxa"/>
        <w:tblLook w:val="04A0"/>
      </w:tblPr>
      <w:tblGrid>
        <w:gridCol w:w="2977"/>
        <w:gridCol w:w="1417"/>
        <w:gridCol w:w="1418"/>
        <w:gridCol w:w="1417"/>
        <w:gridCol w:w="1418"/>
        <w:gridCol w:w="1417"/>
      </w:tblGrid>
      <w:tr w:rsidR="00D90E58" w:rsidTr="00D90E58">
        <w:tc>
          <w:tcPr>
            <w:tcW w:w="2977" w:type="dxa"/>
          </w:tcPr>
          <w:p w:rsidR="00D90E58" w:rsidRDefault="00D90E58" w:rsidP="009D0A2A">
            <w:pPr>
              <w:rPr>
                <w:b/>
                <w:sz w:val="24"/>
                <w:szCs w:val="24"/>
              </w:rPr>
            </w:pPr>
          </w:p>
        </w:tc>
        <w:tc>
          <w:tcPr>
            <w:tcW w:w="1417" w:type="dxa"/>
          </w:tcPr>
          <w:p w:rsidR="00D90E58" w:rsidRDefault="00D90E58" w:rsidP="00D90E58">
            <w:pPr>
              <w:jc w:val="center"/>
              <w:rPr>
                <w:b/>
                <w:sz w:val="24"/>
                <w:szCs w:val="24"/>
              </w:rPr>
            </w:pPr>
            <w:r>
              <w:rPr>
                <w:b/>
                <w:sz w:val="24"/>
                <w:szCs w:val="24"/>
              </w:rPr>
              <w:t>Belfast</w:t>
            </w:r>
          </w:p>
        </w:tc>
        <w:tc>
          <w:tcPr>
            <w:tcW w:w="1418" w:type="dxa"/>
          </w:tcPr>
          <w:p w:rsidR="00D90E58" w:rsidRDefault="00D90E58" w:rsidP="00D90E58">
            <w:pPr>
              <w:jc w:val="center"/>
              <w:rPr>
                <w:b/>
                <w:sz w:val="24"/>
                <w:szCs w:val="24"/>
              </w:rPr>
            </w:pPr>
            <w:r>
              <w:rPr>
                <w:b/>
                <w:sz w:val="24"/>
                <w:szCs w:val="24"/>
              </w:rPr>
              <w:t>Northern</w:t>
            </w:r>
          </w:p>
        </w:tc>
        <w:tc>
          <w:tcPr>
            <w:tcW w:w="1417" w:type="dxa"/>
          </w:tcPr>
          <w:p w:rsidR="00D90E58" w:rsidRDefault="00D90E58" w:rsidP="00D90E58">
            <w:pPr>
              <w:jc w:val="center"/>
              <w:rPr>
                <w:b/>
                <w:sz w:val="24"/>
                <w:szCs w:val="24"/>
              </w:rPr>
            </w:pPr>
            <w:r>
              <w:rPr>
                <w:b/>
                <w:sz w:val="24"/>
                <w:szCs w:val="24"/>
              </w:rPr>
              <w:t>S Eastern</w:t>
            </w:r>
          </w:p>
        </w:tc>
        <w:tc>
          <w:tcPr>
            <w:tcW w:w="1418" w:type="dxa"/>
          </w:tcPr>
          <w:p w:rsidR="00D90E58" w:rsidRDefault="00D90E58" w:rsidP="00D90E58">
            <w:pPr>
              <w:jc w:val="center"/>
              <w:rPr>
                <w:b/>
                <w:sz w:val="24"/>
                <w:szCs w:val="24"/>
              </w:rPr>
            </w:pPr>
            <w:r>
              <w:rPr>
                <w:b/>
                <w:sz w:val="24"/>
                <w:szCs w:val="24"/>
              </w:rPr>
              <w:t>Southern</w:t>
            </w:r>
          </w:p>
        </w:tc>
        <w:tc>
          <w:tcPr>
            <w:tcW w:w="1417" w:type="dxa"/>
          </w:tcPr>
          <w:p w:rsidR="00D90E58" w:rsidRDefault="00D90E58" w:rsidP="00D90E58">
            <w:pPr>
              <w:jc w:val="center"/>
              <w:rPr>
                <w:b/>
                <w:sz w:val="24"/>
                <w:szCs w:val="24"/>
              </w:rPr>
            </w:pPr>
            <w:r>
              <w:rPr>
                <w:b/>
                <w:sz w:val="24"/>
                <w:szCs w:val="24"/>
              </w:rPr>
              <w:t>Western</w:t>
            </w:r>
          </w:p>
        </w:tc>
      </w:tr>
      <w:tr w:rsidR="00D90E58" w:rsidTr="00D90E58">
        <w:tc>
          <w:tcPr>
            <w:tcW w:w="2977" w:type="dxa"/>
          </w:tcPr>
          <w:p w:rsidR="00D90E58" w:rsidRDefault="00D90E58" w:rsidP="00D90E58">
            <w:pPr>
              <w:rPr>
                <w:b/>
                <w:sz w:val="24"/>
                <w:szCs w:val="24"/>
              </w:rPr>
            </w:pPr>
            <w:r>
              <w:rPr>
                <w:b/>
                <w:sz w:val="24"/>
                <w:szCs w:val="24"/>
              </w:rPr>
              <w:t>Constrained Registered Population Shares %</w:t>
            </w:r>
          </w:p>
        </w:tc>
        <w:tc>
          <w:tcPr>
            <w:tcW w:w="1417" w:type="dxa"/>
          </w:tcPr>
          <w:p w:rsidR="00D90E58" w:rsidRPr="00D90E58" w:rsidRDefault="00C21D0D" w:rsidP="00D90E58">
            <w:pPr>
              <w:jc w:val="center"/>
              <w:rPr>
                <w:sz w:val="24"/>
                <w:szCs w:val="24"/>
              </w:rPr>
            </w:pPr>
            <w:r>
              <w:rPr>
                <w:sz w:val="24"/>
                <w:szCs w:val="24"/>
              </w:rPr>
              <w:t>22.33%</w:t>
            </w:r>
          </w:p>
        </w:tc>
        <w:tc>
          <w:tcPr>
            <w:tcW w:w="1418" w:type="dxa"/>
          </w:tcPr>
          <w:p w:rsidR="00D90E58" w:rsidRPr="00D90E58" w:rsidRDefault="00C21D0D" w:rsidP="00D90E58">
            <w:pPr>
              <w:jc w:val="center"/>
              <w:rPr>
                <w:sz w:val="24"/>
                <w:szCs w:val="24"/>
              </w:rPr>
            </w:pPr>
            <w:r>
              <w:rPr>
                <w:sz w:val="24"/>
                <w:szCs w:val="24"/>
              </w:rPr>
              <w:t>24.23%</w:t>
            </w:r>
          </w:p>
        </w:tc>
        <w:tc>
          <w:tcPr>
            <w:tcW w:w="1417" w:type="dxa"/>
          </w:tcPr>
          <w:p w:rsidR="00D90E58" w:rsidRPr="00D90E58" w:rsidRDefault="00C21D0D" w:rsidP="00D90E58">
            <w:pPr>
              <w:jc w:val="center"/>
              <w:rPr>
                <w:sz w:val="24"/>
                <w:szCs w:val="24"/>
              </w:rPr>
            </w:pPr>
            <w:r>
              <w:rPr>
                <w:sz w:val="24"/>
                <w:szCs w:val="24"/>
              </w:rPr>
              <w:t>16.89%</w:t>
            </w:r>
          </w:p>
        </w:tc>
        <w:tc>
          <w:tcPr>
            <w:tcW w:w="1418" w:type="dxa"/>
          </w:tcPr>
          <w:p w:rsidR="00D90E58" w:rsidRPr="00D90E58" w:rsidRDefault="00C21D0D" w:rsidP="00D90E58">
            <w:pPr>
              <w:jc w:val="center"/>
              <w:rPr>
                <w:sz w:val="24"/>
                <w:szCs w:val="24"/>
              </w:rPr>
            </w:pPr>
            <w:r>
              <w:rPr>
                <w:sz w:val="24"/>
                <w:szCs w:val="24"/>
              </w:rPr>
              <w:t>20.22%</w:t>
            </w:r>
          </w:p>
        </w:tc>
        <w:tc>
          <w:tcPr>
            <w:tcW w:w="1417" w:type="dxa"/>
          </w:tcPr>
          <w:p w:rsidR="00D90E58" w:rsidRPr="00D90E58" w:rsidRDefault="00C21D0D" w:rsidP="00D90E58">
            <w:pPr>
              <w:jc w:val="center"/>
              <w:rPr>
                <w:sz w:val="24"/>
                <w:szCs w:val="24"/>
              </w:rPr>
            </w:pPr>
            <w:r>
              <w:rPr>
                <w:sz w:val="24"/>
                <w:szCs w:val="24"/>
              </w:rPr>
              <w:t>16.33%</w:t>
            </w:r>
          </w:p>
        </w:tc>
      </w:tr>
      <w:tr w:rsidR="00D90E58" w:rsidTr="00D90E58">
        <w:tc>
          <w:tcPr>
            <w:tcW w:w="2977" w:type="dxa"/>
          </w:tcPr>
          <w:p w:rsidR="00D90E58" w:rsidRDefault="00D90E58" w:rsidP="009D0A2A">
            <w:pPr>
              <w:rPr>
                <w:b/>
                <w:sz w:val="24"/>
                <w:szCs w:val="24"/>
              </w:rPr>
            </w:pPr>
            <w:r>
              <w:rPr>
                <w:b/>
                <w:sz w:val="24"/>
                <w:szCs w:val="24"/>
              </w:rPr>
              <w:t>Age-Gender Index</w:t>
            </w:r>
          </w:p>
        </w:tc>
        <w:tc>
          <w:tcPr>
            <w:tcW w:w="1417" w:type="dxa"/>
          </w:tcPr>
          <w:p w:rsidR="00D90E58" w:rsidRPr="00D90E58" w:rsidRDefault="00C21D0D" w:rsidP="00D90E58">
            <w:pPr>
              <w:jc w:val="center"/>
              <w:rPr>
                <w:sz w:val="24"/>
                <w:szCs w:val="24"/>
              </w:rPr>
            </w:pPr>
            <w:r>
              <w:rPr>
                <w:sz w:val="24"/>
                <w:szCs w:val="24"/>
              </w:rPr>
              <w:t>0.9852</w:t>
            </w:r>
          </w:p>
        </w:tc>
        <w:tc>
          <w:tcPr>
            <w:tcW w:w="1418" w:type="dxa"/>
          </w:tcPr>
          <w:p w:rsidR="00D90E58" w:rsidRPr="00D90E58" w:rsidRDefault="00C21D0D" w:rsidP="00D90E58">
            <w:pPr>
              <w:jc w:val="center"/>
              <w:rPr>
                <w:sz w:val="24"/>
                <w:szCs w:val="24"/>
              </w:rPr>
            </w:pPr>
            <w:r>
              <w:rPr>
                <w:sz w:val="24"/>
                <w:szCs w:val="24"/>
              </w:rPr>
              <w:t>1.0246</w:t>
            </w:r>
          </w:p>
        </w:tc>
        <w:tc>
          <w:tcPr>
            <w:tcW w:w="1417" w:type="dxa"/>
          </w:tcPr>
          <w:p w:rsidR="00D90E58" w:rsidRPr="00D90E58" w:rsidRDefault="00C21D0D" w:rsidP="00D90E58">
            <w:pPr>
              <w:jc w:val="center"/>
              <w:rPr>
                <w:sz w:val="24"/>
                <w:szCs w:val="24"/>
              </w:rPr>
            </w:pPr>
            <w:r>
              <w:rPr>
                <w:sz w:val="24"/>
                <w:szCs w:val="24"/>
              </w:rPr>
              <w:t>1.0703</w:t>
            </w:r>
          </w:p>
        </w:tc>
        <w:tc>
          <w:tcPr>
            <w:tcW w:w="1418" w:type="dxa"/>
          </w:tcPr>
          <w:p w:rsidR="00D90E58" w:rsidRPr="00D90E58" w:rsidRDefault="00C21D0D" w:rsidP="00D90E58">
            <w:pPr>
              <w:jc w:val="center"/>
              <w:rPr>
                <w:sz w:val="24"/>
                <w:szCs w:val="24"/>
              </w:rPr>
            </w:pPr>
            <w:r>
              <w:rPr>
                <w:sz w:val="24"/>
                <w:szCs w:val="24"/>
              </w:rPr>
              <w:t>0.9544</w:t>
            </w:r>
          </w:p>
        </w:tc>
        <w:tc>
          <w:tcPr>
            <w:tcW w:w="1417" w:type="dxa"/>
          </w:tcPr>
          <w:p w:rsidR="00D90E58" w:rsidRPr="00D90E58" w:rsidRDefault="00C21D0D" w:rsidP="00D90E58">
            <w:pPr>
              <w:jc w:val="center"/>
              <w:rPr>
                <w:sz w:val="24"/>
                <w:szCs w:val="24"/>
              </w:rPr>
            </w:pPr>
            <w:r>
              <w:rPr>
                <w:sz w:val="24"/>
                <w:szCs w:val="24"/>
              </w:rPr>
              <w:t>0.9675</w:t>
            </w:r>
          </w:p>
        </w:tc>
      </w:tr>
      <w:tr w:rsidR="00D90E58" w:rsidTr="00D90E58">
        <w:tc>
          <w:tcPr>
            <w:tcW w:w="2977" w:type="dxa"/>
          </w:tcPr>
          <w:p w:rsidR="00D90E58" w:rsidRDefault="00D90E58" w:rsidP="009D0A2A">
            <w:pPr>
              <w:rPr>
                <w:b/>
                <w:sz w:val="24"/>
                <w:szCs w:val="24"/>
              </w:rPr>
            </w:pPr>
            <w:r>
              <w:rPr>
                <w:b/>
                <w:sz w:val="24"/>
                <w:szCs w:val="24"/>
              </w:rPr>
              <w:t>% Shares After Adjusting for Age-Gender</w:t>
            </w:r>
          </w:p>
        </w:tc>
        <w:tc>
          <w:tcPr>
            <w:tcW w:w="1417" w:type="dxa"/>
          </w:tcPr>
          <w:p w:rsidR="00D90E58" w:rsidRPr="00D90E58" w:rsidRDefault="00C21D0D" w:rsidP="00D90E58">
            <w:pPr>
              <w:jc w:val="center"/>
              <w:rPr>
                <w:sz w:val="24"/>
                <w:szCs w:val="24"/>
              </w:rPr>
            </w:pPr>
            <w:r>
              <w:rPr>
                <w:sz w:val="24"/>
                <w:szCs w:val="24"/>
              </w:rPr>
              <w:t>22.00%</w:t>
            </w:r>
          </w:p>
        </w:tc>
        <w:tc>
          <w:tcPr>
            <w:tcW w:w="1418" w:type="dxa"/>
          </w:tcPr>
          <w:p w:rsidR="00D90E58" w:rsidRPr="00D90E58" w:rsidRDefault="00C21D0D" w:rsidP="00D90E58">
            <w:pPr>
              <w:jc w:val="center"/>
              <w:rPr>
                <w:sz w:val="24"/>
                <w:szCs w:val="24"/>
              </w:rPr>
            </w:pPr>
            <w:r>
              <w:rPr>
                <w:sz w:val="24"/>
                <w:szCs w:val="24"/>
              </w:rPr>
              <w:t>24.82%</w:t>
            </w:r>
          </w:p>
        </w:tc>
        <w:tc>
          <w:tcPr>
            <w:tcW w:w="1417" w:type="dxa"/>
          </w:tcPr>
          <w:p w:rsidR="00D90E58" w:rsidRPr="00D90E58" w:rsidRDefault="00C21D0D" w:rsidP="00D90E58">
            <w:pPr>
              <w:jc w:val="center"/>
              <w:rPr>
                <w:sz w:val="24"/>
                <w:szCs w:val="24"/>
              </w:rPr>
            </w:pPr>
            <w:r>
              <w:rPr>
                <w:sz w:val="24"/>
                <w:szCs w:val="24"/>
              </w:rPr>
              <w:t>18.08%</w:t>
            </w:r>
          </w:p>
        </w:tc>
        <w:tc>
          <w:tcPr>
            <w:tcW w:w="1418" w:type="dxa"/>
          </w:tcPr>
          <w:p w:rsidR="00D90E58" w:rsidRPr="00D90E58" w:rsidRDefault="00C21D0D" w:rsidP="00D90E58">
            <w:pPr>
              <w:jc w:val="center"/>
              <w:rPr>
                <w:sz w:val="24"/>
                <w:szCs w:val="24"/>
              </w:rPr>
            </w:pPr>
            <w:r>
              <w:rPr>
                <w:sz w:val="24"/>
                <w:szCs w:val="24"/>
              </w:rPr>
              <w:t>19.30%</w:t>
            </w:r>
          </w:p>
        </w:tc>
        <w:tc>
          <w:tcPr>
            <w:tcW w:w="1417" w:type="dxa"/>
          </w:tcPr>
          <w:p w:rsidR="00D90E58" w:rsidRPr="00D90E58" w:rsidRDefault="00C21D0D" w:rsidP="00D90E58">
            <w:pPr>
              <w:jc w:val="center"/>
              <w:rPr>
                <w:sz w:val="24"/>
                <w:szCs w:val="24"/>
              </w:rPr>
            </w:pPr>
            <w:r>
              <w:rPr>
                <w:sz w:val="24"/>
                <w:szCs w:val="24"/>
              </w:rPr>
              <w:t>15.80%</w:t>
            </w:r>
          </w:p>
        </w:tc>
      </w:tr>
      <w:tr w:rsidR="00BB54B7" w:rsidTr="00D90E58">
        <w:tc>
          <w:tcPr>
            <w:tcW w:w="2977" w:type="dxa"/>
          </w:tcPr>
          <w:p w:rsidR="00BB54B7" w:rsidRDefault="00BB54B7" w:rsidP="00BB54B7">
            <w:pPr>
              <w:rPr>
                <w:b/>
                <w:sz w:val="24"/>
                <w:szCs w:val="24"/>
              </w:rPr>
            </w:pPr>
            <w:r>
              <w:rPr>
                <w:b/>
                <w:sz w:val="24"/>
                <w:szCs w:val="24"/>
              </w:rPr>
              <w:t>Change in % Share due to Age-Gender Weighting</w:t>
            </w:r>
          </w:p>
        </w:tc>
        <w:tc>
          <w:tcPr>
            <w:tcW w:w="1417" w:type="dxa"/>
          </w:tcPr>
          <w:p w:rsidR="00BB54B7" w:rsidRDefault="00BB54B7" w:rsidP="00D90E58">
            <w:pPr>
              <w:jc w:val="center"/>
              <w:rPr>
                <w:sz w:val="24"/>
                <w:szCs w:val="24"/>
              </w:rPr>
            </w:pPr>
            <w:r>
              <w:rPr>
                <w:sz w:val="24"/>
                <w:szCs w:val="24"/>
              </w:rPr>
              <w:t>-0.33%</w:t>
            </w:r>
          </w:p>
        </w:tc>
        <w:tc>
          <w:tcPr>
            <w:tcW w:w="1418" w:type="dxa"/>
          </w:tcPr>
          <w:p w:rsidR="00BB54B7" w:rsidRDefault="004C2285" w:rsidP="00D90E58">
            <w:pPr>
              <w:jc w:val="center"/>
              <w:rPr>
                <w:sz w:val="24"/>
                <w:szCs w:val="24"/>
              </w:rPr>
            </w:pPr>
            <w:r>
              <w:rPr>
                <w:sz w:val="24"/>
                <w:szCs w:val="24"/>
              </w:rPr>
              <w:t>+0.59</w:t>
            </w:r>
            <w:r w:rsidR="00BB54B7">
              <w:rPr>
                <w:sz w:val="24"/>
                <w:szCs w:val="24"/>
              </w:rPr>
              <w:t>%</w:t>
            </w:r>
          </w:p>
        </w:tc>
        <w:tc>
          <w:tcPr>
            <w:tcW w:w="1417" w:type="dxa"/>
          </w:tcPr>
          <w:p w:rsidR="00BB54B7" w:rsidRDefault="00BB54B7" w:rsidP="00D90E58">
            <w:pPr>
              <w:jc w:val="center"/>
              <w:rPr>
                <w:sz w:val="24"/>
                <w:szCs w:val="24"/>
              </w:rPr>
            </w:pPr>
            <w:r>
              <w:rPr>
                <w:sz w:val="24"/>
                <w:szCs w:val="24"/>
              </w:rPr>
              <w:t>+1.19%</w:t>
            </w:r>
          </w:p>
        </w:tc>
        <w:tc>
          <w:tcPr>
            <w:tcW w:w="1418" w:type="dxa"/>
          </w:tcPr>
          <w:p w:rsidR="00BB54B7" w:rsidRDefault="00BB54B7" w:rsidP="00D90E58">
            <w:pPr>
              <w:jc w:val="center"/>
              <w:rPr>
                <w:sz w:val="24"/>
                <w:szCs w:val="24"/>
              </w:rPr>
            </w:pPr>
            <w:r>
              <w:rPr>
                <w:sz w:val="24"/>
                <w:szCs w:val="24"/>
              </w:rPr>
              <w:t>-0.92%</w:t>
            </w:r>
          </w:p>
        </w:tc>
        <w:tc>
          <w:tcPr>
            <w:tcW w:w="1417" w:type="dxa"/>
          </w:tcPr>
          <w:p w:rsidR="00BB54B7" w:rsidRDefault="00BB54B7" w:rsidP="00D90E58">
            <w:pPr>
              <w:jc w:val="center"/>
              <w:rPr>
                <w:sz w:val="24"/>
                <w:szCs w:val="24"/>
              </w:rPr>
            </w:pPr>
            <w:r>
              <w:rPr>
                <w:sz w:val="24"/>
                <w:szCs w:val="24"/>
              </w:rPr>
              <w:t>-0.53%</w:t>
            </w:r>
          </w:p>
        </w:tc>
      </w:tr>
    </w:tbl>
    <w:p w:rsidR="00E6614A" w:rsidRPr="002047AF" w:rsidRDefault="00E6614A" w:rsidP="009D0A2A">
      <w:pPr>
        <w:ind w:left="720" w:hanging="720"/>
        <w:rPr>
          <w:b/>
          <w:sz w:val="16"/>
          <w:szCs w:val="16"/>
        </w:rPr>
      </w:pPr>
    </w:p>
    <w:p w:rsidR="006D346F" w:rsidRPr="006D346F" w:rsidRDefault="006D346F" w:rsidP="009D0A2A">
      <w:pPr>
        <w:ind w:left="720" w:hanging="720"/>
        <w:rPr>
          <w:sz w:val="24"/>
          <w:szCs w:val="24"/>
        </w:rPr>
      </w:pPr>
      <w:r w:rsidRPr="006D346F">
        <w:rPr>
          <w:sz w:val="24"/>
          <w:szCs w:val="24"/>
        </w:rPr>
        <w:lastRenderedPageBreak/>
        <w:t>5.31</w:t>
      </w:r>
      <w:r w:rsidRPr="006D346F">
        <w:rPr>
          <w:sz w:val="24"/>
          <w:szCs w:val="24"/>
        </w:rPr>
        <w:tab/>
      </w:r>
      <w:r>
        <w:rPr>
          <w:sz w:val="24"/>
          <w:szCs w:val="24"/>
        </w:rPr>
        <w:t>Table 5.9 shows the constrained registered population % shares as at 1</w:t>
      </w:r>
      <w:r>
        <w:rPr>
          <w:sz w:val="24"/>
          <w:szCs w:val="24"/>
          <w:vertAlign w:val="superscript"/>
        </w:rPr>
        <w:t>st</w:t>
      </w:r>
      <w:r>
        <w:rPr>
          <w:sz w:val="24"/>
          <w:szCs w:val="24"/>
        </w:rPr>
        <w:t xml:space="preserve"> April 2015 and the age-gender index and associated weighted population shares using NI-PU 2010 and then updated using NI-PU 2015.</w:t>
      </w:r>
      <w:r w:rsidR="002047AF">
        <w:rPr>
          <w:sz w:val="24"/>
          <w:szCs w:val="24"/>
        </w:rPr>
        <w:t xml:space="preserve">  Application of NI-PU 2010 redistributed +/-1.93% of resources</w:t>
      </w:r>
      <w:r w:rsidR="002F125A">
        <w:rPr>
          <w:sz w:val="24"/>
          <w:szCs w:val="24"/>
        </w:rPr>
        <w:t>,</w:t>
      </w:r>
      <w:r w:rsidR="002047AF">
        <w:rPr>
          <w:sz w:val="24"/>
          <w:szCs w:val="24"/>
        </w:rPr>
        <w:t xml:space="preserve"> resulting in the age-gender weighted % shares highlighted in blue.  Application of the NI-PU 2015 would redistribute +/-1.78% of resources</w:t>
      </w:r>
      <w:r w:rsidR="002F125A">
        <w:rPr>
          <w:sz w:val="24"/>
          <w:szCs w:val="24"/>
        </w:rPr>
        <w:t>,</w:t>
      </w:r>
      <w:r w:rsidR="002047AF">
        <w:rPr>
          <w:sz w:val="24"/>
          <w:szCs w:val="24"/>
        </w:rPr>
        <w:t xml:space="preserve"> resulting in the age-gender weighted % shares highlighted in red.  The use of the updated NI-PU 2015 is less redistributive between crude population and age-gender weighted population (-0.15%) than the NI-PU 2010</w:t>
      </w:r>
      <w:r w:rsidR="002F125A">
        <w:rPr>
          <w:sz w:val="24"/>
          <w:szCs w:val="24"/>
        </w:rPr>
        <w:t>,</w:t>
      </w:r>
      <w:r w:rsidR="002047AF">
        <w:rPr>
          <w:sz w:val="24"/>
          <w:szCs w:val="24"/>
        </w:rPr>
        <w:t xml:space="preserve"> due to the NI-PU 2015 weights being less steep in the older age groups.</w:t>
      </w:r>
    </w:p>
    <w:p w:rsidR="00E6614A" w:rsidRDefault="00C21D0D" w:rsidP="00C21D0D">
      <w:pPr>
        <w:spacing w:after="120" w:line="240" w:lineRule="auto"/>
        <w:ind w:left="720" w:hanging="720"/>
        <w:rPr>
          <w:b/>
          <w:sz w:val="24"/>
          <w:szCs w:val="24"/>
        </w:rPr>
      </w:pPr>
      <w:r>
        <w:rPr>
          <w:b/>
          <w:sz w:val="24"/>
          <w:szCs w:val="24"/>
        </w:rPr>
        <w:t>Table 5.9</w:t>
      </w:r>
      <w:r>
        <w:rPr>
          <w:b/>
          <w:sz w:val="24"/>
          <w:szCs w:val="24"/>
        </w:rPr>
        <w:tab/>
      </w:r>
      <w:r w:rsidR="00731197">
        <w:rPr>
          <w:b/>
          <w:sz w:val="24"/>
          <w:szCs w:val="24"/>
        </w:rPr>
        <w:t>Impact of Updating NI-PU (Age-gender Element Only) from NI-PU 2010 to NI-PU 2015</w:t>
      </w:r>
    </w:p>
    <w:tbl>
      <w:tblPr>
        <w:tblStyle w:val="TableGrid"/>
        <w:tblW w:w="0" w:type="auto"/>
        <w:tblInd w:w="108" w:type="dxa"/>
        <w:tblLook w:val="04A0"/>
      </w:tblPr>
      <w:tblGrid>
        <w:gridCol w:w="1641"/>
        <w:gridCol w:w="1843"/>
        <w:gridCol w:w="1559"/>
        <w:gridCol w:w="1843"/>
        <w:gridCol w:w="1417"/>
        <w:gridCol w:w="1985"/>
      </w:tblGrid>
      <w:tr w:rsidR="00124D3C" w:rsidTr="00124D3C">
        <w:tc>
          <w:tcPr>
            <w:tcW w:w="1418" w:type="dxa"/>
          </w:tcPr>
          <w:p w:rsidR="00124D3C" w:rsidRDefault="00124D3C" w:rsidP="009D0A2A">
            <w:pPr>
              <w:rPr>
                <w:b/>
                <w:sz w:val="24"/>
                <w:szCs w:val="24"/>
              </w:rPr>
            </w:pPr>
            <w:r>
              <w:rPr>
                <w:b/>
                <w:sz w:val="24"/>
                <w:szCs w:val="24"/>
              </w:rPr>
              <w:t>LCG</w:t>
            </w:r>
          </w:p>
        </w:tc>
        <w:tc>
          <w:tcPr>
            <w:tcW w:w="1843" w:type="dxa"/>
          </w:tcPr>
          <w:p w:rsidR="00124D3C" w:rsidRDefault="00124D3C" w:rsidP="00124D3C">
            <w:pPr>
              <w:jc w:val="center"/>
              <w:rPr>
                <w:b/>
                <w:sz w:val="24"/>
                <w:szCs w:val="24"/>
              </w:rPr>
            </w:pPr>
            <w:r>
              <w:rPr>
                <w:b/>
                <w:sz w:val="24"/>
                <w:szCs w:val="24"/>
              </w:rPr>
              <w:t>Constrained Registered Population Shares %</w:t>
            </w:r>
          </w:p>
        </w:tc>
        <w:tc>
          <w:tcPr>
            <w:tcW w:w="1559" w:type="dxa"/>
          </w:tcPr>
          <w:p w:rsidR="00124D3C" w:rsidRDefault="00124D3C" w:rsidP="00124D3C">
            <w:pPr>
              <w:jc w:val="center"/>
              <w:rPr>
                <w:b/>
                <w:sz w:val="24"/>
                <w:szCs w:val="24"/>
              </w:rPr>
            </w:pPr>
            <w:r>
              <w:rPr>
                <w:b/>
                <w:sz w:val="24"/>
                <w:szCs w:val="24"/>
              </w:rPr>
              <w:t>Age-Gender Index Using NI-PU 2010</w:t>
            </w:r>
          </w:p>
        </w:tc>
        <w:tc>
          <w:tcPr>
            <w:tcW w:w="1843" w:type="dxa"/>
          </w:tcPr>
          <w:p w:rsidR="00124D3C" w:rsidRPr="002047AF" w:rsidRDefault="00124D3C" w:rsidP="00124D3C">
            <w:pPr>
              <w:jc w:val="center"/>
              <w:rPr>
                <w:b/>
                <w:color w:val="548DD4" w:themeColor="text2" w:themeTint="99"/>
                <w:sz w:val="24"/>
                <w:szCs w:val="24"/>
              </w:rPr>
            </w:pPr>
            <w:r w:rsidRPr="002047AF">
              <w:rPr>
                <w:b/>
                <w:color w:val="548DD4" w:themeColor="text2" w:themeTint="99"/>
                <w:sz w:val="24"/>
                <w:szCs w:val="24"/>
              </w:rPr>
              <w:t>Weighted Population Shares % Using NI-PU 2010</w:t>
            </w:r>
          </w:p>
        </w:tc>
        <w:tc>
          <w:tcPr>
            <w:tcW w:w="1417" w:type="dxa"/>
          </w:tcPr>
          <w:p w:rsidR="00124D3C" w:rsidRDefault="00124D3C" w:rsidP="00124D3C">
            <w:pPr>
              <w:jc w:val="center"/>
              <w:rPr>
                <w:b/>
                <w:sz w:val="24"/>
                <w:szCs w:val="24"/>
              </w:rPr>
            </w:pPr>
            <w:r>
              <w:rPr>
                <w:b/>
                <w:sz w:val="24"/>
                <w:szCs w:val="24"/>
              </w:rPr>
              <w:t>Age-Gender Index Using NI-PU 2015</w:t>
            </w:r>
          </w:p>
        </w:tc>
        <w:tc>
          <w:tcPr>
            <w:tcW w:w="1985" w:type="dxa"/>
          </w:tcPr>
          <w:p w:rsidR="00124D3C" w:rsidRPr="002047AF" w:rsidRDefault="00124D3C" w:rsidP="00124D3C">
            <w:pPr>
              <w:jc w:val="center"/>
              <w:rPr>
                <w:b/>
                <w:color w:val="FF0000"/>
                <w:sz w:val="24"/>
                <w:szCs w:val="24"/>
              </w:rPr>
            </w:pPr>
            <w:r w:rsidRPr="002047AF">
              <w:rPr>
                <w:b/>
                <w:color w:val="FF0000"/>
                <w:sz w:val="24"/>
                <w:szCs w:val="24"/>
              </w:rPr>
              <w:t>Weighted Population Shares % Using NI-PU 2015</w:t>
            </w:r>
          </w:p>
        </w:tc>
      </w:tr>
      <w:tr w:rsidR="00124D3C" w:rsidTr="00124D3C">
        <w:tc>
          <w:tcPr>
            <w:tcW w:w="1418" w:type="dxa"/>
          </w:tcPr>
          <w:p w:rsidR="00124D3C" w:rsidRDefault="00124D3C" w:rsidP="009D0A2A">
            <w:pPr>
              <w:rPr>
                <w:b/>
                <w:sz w:val="24"/>
                <w:szCs w:val="24"/>
              </w:rPr>
            </w:pPr>
            <w:r>
              <w:rPr>
                <w:b/>
                <w:sz w:val="24"/>
                <w:szCs w:val="24"/>
              </w:rPr>
              <w:t>Belfast</w:t>
            </w:r>
          </w:p>
        </w:tc>
        <w:tc>
          <w:tcPr>
            <w:tcW w:w="1843" w:type="dxa"/>
          </w:tcPr>
          <w:p w:rsidR="00124D3C" w:rsidRPr="00124D3C" w:rsidRDefault="00C21D0D" w:rsidP="00124D3C">
            <w:pPr>
              <w:jc w:val="center"/>
              <w:rPr>
                <w:sz w:val="24"/>
                <w:szCs w:val="24"/>
              </w:rPr>
            </w:pPr>
            <w:r>
              <w:rPr>
                <w:sz w:val="24"/>
                <w:szCs w:val="24"/>
              </w:rPr>
              <w:t>22.33%</w:t>
            </w:r>
          </w:p>
        </w:tc>
        <w:tc>
          <w:tcPr>
            <w:tcW w:w="1559" w:type="dxa"/>
          </w:tcPr>
          <w:p w:rsidR="00124D3C" w:rsidRPr="00124D3C" w:rsidRDefault="00C21D0D" w:rsidP="00124D3C">
            <w:pPr>
              <w:jc w:val="center"/>
              <w:rPr>
                <w:sz w:val="24"/>
                <w:szCs w:val="24"/>
              </w:rPr>
            </w:pPr>
            <w:r>
              <w:rPr>
                <w:sz w:val="24"/>
                <w:szCs w:val="24"/>
              </w:rPr>
              <w:t>0.9822</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21.94%</w:t>
            </w:r>
          </w:p>
        </w:tc>
        <w:tc>
          <w:tcPr>
            <w:tcW w:w="1417" w:type="dxa"/>
          </w:tcPr>
          <w:p w:rsidR="00124D3C" w:rsidRPr="00124D3C" w:rsidRDefault="00C21D0D" w:rsidP="00124D3C">
            <w:pPr>
              <w:jc w:val="center"/>
              <w:rPr>
                <w:sz w:val="24"/>
                <w:szCs w:val="24"/>
              </w:rPr>
            </w:pPr>
            <w:r>
              <w:rPr>
                <w:sz w:val="24"/>
                <w:szCs w:val="24"/>
              </w:rPr>
              <w:t>0.9852</w:t>
            </w:r>
          </w:p>
        </w:tc>
        <w:tc>
          <w:tcPr>
            <w:tcW w:w="1985" w:type="dxa"/>
          </w:tcPr>
          <w:p w:rsidR="00124D3C" w:rsidRPr="002047AF" w:rsidRDefault="00C21D0D" w:rsidP="00124D3C">
            <w:pPr>
              <w:jc w:val="center"/>
              <w:rPr>
                <w:b/>
                <w:color w:val="FF0000"/>
                <w:sz w:val="24"/>
                <w:szCs w:val="24"/>
              </w:rPr>
            </w:pPr>
            <w:r w:rsidRPr="002047AF">
              <w:rPr>
                <w:b/>
                <w:color w:val="FF0000"/>
                <w:sz w:val="24"/>
                <w:szCs w:val="24"/>
              </w:rPr>
              <w:t>22.00%</w:t>
            </w:r>
          </w:p>
        </w:tc>
      </w:tr>
      <w:tr w:rsidR="00124D3C" w:rsidTr="00124D3C">
        <w:tc>
          <w:tcPr>
            <w:tcW w:w="1418" w:type="dxa"/>
          </w:tcPr>
          <w:p w:rsidR="00124D3C" w:rsidRDefault="00124D3C" w:rsidP="009D0A2A">
            <w:pPr>
              <w:rPr>
                <w:b/>
                <w:sz w:val="24"/>
                <w:szCs w:val="24"/>
              </w:rPr>
            </w:pPr>
            <w:r>
              <w:rPr>
                <w:b/>
                <w:sz w:val="24"/>
                <w:szCs w:val="24"/>
              </w:rPr>
              <w:t>Northern</w:t>
            </w:r>
          </w:p>
        </w:tc>
        <w:tc>
          <w:tcPr>
            <w:tcW w:w="1843" w:type="dxa"/>
          </w:tcPr>
          <w:p w:rsidR="00124D3C" w:rsidRPr="00124D3C" w:rsidRDefault="00C21D0D" w:rsidP="00124D3C">
            <w:pPr>
              <w:jc w:val="center"/>
              <w:rPr>
                <w:sz w:val="24"/>
                <w:szCs w:val="24"/>
              </w:rPr>
            </w:pPr>
            <w:r>
              <w:rPr>
                <w:sz w:val="24"/>
                <w:szCs w:val="24"/>
              </w:rPr>
              <w:t>24.23%</w:t>
            </w:r>
          </w:p>
        </w:tc>
        <w:tc>
          <w:tcPr>
            <w:tcW w:w="1559" w:type="dxa"/>
          </w:tcPr>
          <w:p w:rsidR="00124D3C" w:rsidRPr="00124D3C" w:rsidRDefault="00C21D0D" w:rsidP="00124D3C">
            <w:pPr>
              <w:jc w:val="center"/>
              <w:rPr>
                <w:sz w:val="24"/>
                <w:szCs w:val="24"/>
              </w:rPr>
            </w:pPr>
            <w:r>
              <w:rPr>
                <w:sz w:val="24"/>
                <w:szCs w:val="24"/>
              </w:rPr>
              <w:t>1.0266</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24.87%</w:t>
            </w:r>
          </w:p>
        </w:tc>
        <w:tc>
          <w:tcPr>
            <w:tcW w:w="1417" w:type="dxa"/>
          </w:tcPr>
          <w:p w:rsidR="00124D3C" w:rsidRPr="00124D3C" w:rsidRDefault="00C21D0D" w:rsidP="00124D3C">
            <w:pPr>
              <w:jc w:val="center"/>
              <w:rPr>
                <w:sz w:val="24"/>
                <w:szCs w:val="24"/>
              </w:rPr>
            </w:pPr>
            <w:r>
              <w:rPr>
                <w:sz w:val="24"/>
                <w:szCs w:val="24"/>
              </w:rPr>
              <w:t>1.0246</w:t>
            </w:r>
          </w:p>
        </w:tc>
        <w:tc>
          <w:tcPr>
            <w:tcW w:w="1985" w:type="dxa"/>
          </w:tcPr>
          <w:p w:rsidR="00124D3C" w:rsidRPr="002047AF" w:rsidRDefault="00C21D0D" w:rsidP="00124D3C">
            <w:pPr>
              <w:jc w:val="center"/>
              <w:rPr>
                <w:b/>
                <w:color w:val="FF0000"/>
                <w:sz w:val="24"/>
                <w:szCs w:val="24"/>
              </w:rPr>
            </w:pPr>
            <w:r w:rsidRPr="002047AF">
              <w:rPr>
                <w:b/>
                <w:color w:val="FF0000"/>
                <w:sz w:val="24"/>
                <w:szCs w:val="24"/>
              </w:rPr>
              <w:t>24.82%</w:t>
            </w:r>
          </w:p>
        </w:tc>
      </w:tr>
      <w:tr w:rsidR="00124D3C" w:rsidTr="00124D3C">
        <w:tc>
          <w:tcPr>
            <w:tcW w:w="1418" w:type="dxa"/>
          </w:tcPr>
          <w:p w:rsidR="00124D3C" w:rsidRDefault="00124D3C" w:rsidP="00124D3C">
            <w:pPr>
              <w:rPr>
                <w:b/>
                <w:sz w:val="24"/>
                <w:szCs w:val="24"/>
              </w:rPr>
            </w:pPr>
            <w:r>
              <w:rPr>
                <w:b/>
                <w:sz w:val="24"/>
                <w:szCs w:val="24"/>
              </w:rPr>
              <w:t>S Eastern</w:t>
            </w:r>
          </w:p>
        </w:tc>
        <w:tc>
          <w:tcPr>
            <w:tcW w:w="1843" w:type="dxa"/>
          </w:tcPr>
          <w:p w:rsidR="00124D3C" w:rsidRPr="00124D3C" w:rsidRDefault="00C21D0D" w:rsidP="00124D3C">
            <w:pPr>
              <w:jc w:val="center"/>
              <w:rPr>
                <w:sz w:val="24"/>
                <w:szCs w:val="24"/>
              </w:rPr>
            </w:pPr>
            <w:r>
              <w:rPr>
                <w:sz w:val="24"/>
                <w:szCs w:val="24"/>
              </w:rPr>
              <w:t>16.89%</w:t>
            </w:r>
          </w:p>
        </w:tc>
        <w:tc>
          <w:tcPr>
            <w:tcW w:w="1559" w:type="dxa"/>
          </w:tcPr>
          <w:p w:rsidR="00124D3C" w:rsidRPr="00124D3C" w:rsidRDefault="00C21D0D" w:rsidP="00124D3C">
            <w:pPr>
              <w:jc w:val="center"/>
              <w:rPr>
                <w:sz w:val="24"/>
                <w:szCs w:val="24"/>
              </w:rPr>
            </w:pPr>
            <w:r>
              <w:rPr>
                <w:sz w:val="24"/>
                <w:szCs w:val="24"/>
              </w:rPr>
              <w:t>1.0761</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18.18%</w:t>
            </w:r>
          </w:p>
        </w:tc>
        <w:tc>
          <w:tcPr>
            <w:tcW w:w="1417" w:type="dxa"/>
          </w:tcPr>
          <w:p w:rsidR="00124D3C" w:rsidRPr="00124D3C" w:rsidRDefault="00C21D0D" w:rsidP="00124D3C">
            <w:pPr>
              <w:jc w:val="center"/>
              <w:rPr>
                <w:sz w:val="24"/>
                <w:szCs w:val="24"/>
              </w:rPr>
            </w:pPr>
            <w:r>
              <w:rPr>
                <w:sz w:val="24"/>
                <w:szCs w:val="24"/>
              </w:rPr>
              <w:t>1.0703</w:t>
            </w:r>
          </w:p>
        </w:tc>
        <w:tc>
          <w:tcPr>
            <w:tcW w:w="1985" w:type="dxa"/>
          </w:tcPr>
          <w:p w:rsidR="00124D3C" w:rsidRPr="002047AF" w:rsidRDefault="00C21D0D" w:rsidP="00124D3C">
            <w:pPr>
              <w:jc w:val="center"/>
              <w:rPr>
                <w:b/>
                <w:color w:val="FF0000"/>
                <w:sz w:val="24"/>
                <w:szCs w:val="24"/>
              </w:rPr>
            </w:pPr>
            <w:r w:rsidRPr="002047AF">
              <w:rPr>
                <w:b/>
                <w:color w:val="FF0000"/>
                <w:sz w:val="24"/>
                <w:szCs w:val="24"/>
              </w:rPr>
              <w:t>18.08%</w:t>
            </w:r>
          </w:p>
        </w:tc>
      </w:tr>
      <w:tr w:rsidR="00124D3C" w:rsidTr="00124D3C">
        <w:tc>
          <w:tcPr>
            <w:tcW w:w="1418" w:type="dxa"/>
          </w:tcPr>
          <w:p w:rsidR="00124D3C" w:rsidRDefault="00124D3C" w:rsidP="009D0A2A">
            <w:pPr>
              <w:rPr>
                <w:b/>
                <w:sz w:val="24"/>
                <w:szCs w:val="24"/>
              </w:rPr>
            </w:pPr>
            <w:r>
              <w:rPr>
                <w:b/>
                <w:sz w:val="24"/>
                <w:szCs w:val="24"/>
              </w:rPr>
              <w:t>Southern</w:t>
            </w:r>
          </w:p>
        </w:tc>
        <w:tc>
          <w:tcPr>
            <w:tcW w:w="1843" w:type="dxa"/>
          </w:tcPr>
          <w:p w:rsidR="00124D3C" w:rsidRPr="00124D3C" w:rsidRDefault="00C21D0D" w:rsidP="00124D3C">
            <w:pPr>
              <w:jc w:val="center"/>
              <w:rPr>
                <w:sz w:val="24"/>
                <w:szCs w:val="24"/>
              </w:rPr>
            </w:pPr>
            <w:r>
              <w:rPr>
                <w:sz w:val="24"/>
                <w:szCs w:val="24"/>
              </w:rPr>
              <w:t>20.22%</w:t>
            </w:r>
          </w:p>
        </w:tc>
        <w:tc>
          <w:tcPr>
            <w:tcW w:w="1559" w:type="dxa"/>
          </w:tcPr>
          <w:p w:rsidR="00124D3C" w:rsidRPr="00124D3C" w:rsidRDefault="00C21D0D" w:rsidP="00124D3C">
            <w:pPr>
              <w:jc w:val="center"/>
              <w:rPr>
                <w:sz w:val="24"/>
                <w:szCs w:val="24"/>
              </w:rPr>
            </w:pPr>
            <w:r>
              <w:rPr>
                <w:sz w:val="24"/>
                <w:szCs w:val="24"/>
              </w:rPr>
              <w:t>0.9514</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19.24%</w:t>
            </w:r>
          </w:p>
        </w:tc>
        <w:tc>
          <w:tcPr>
            <w:tcW w:w="1417" w:type="dxa"/>
          </w:tcPr>
          <w:p w:rsidR="00124D3C" w:rsidRPr="00124D3C" w:rsidRDefault="00C21D0D" w:rsidP="00124D3C">
            <w:pPr>
              <w:jc w:val="center"/>
              <w:rPr>
                <w:sz w:val="24"/>
                <w:szCs w:val="24"/>
              </w:rPr>
            </w:pPr>
            <w:r>
              <w:rPr>
                <w:sz w:val="24"/>
                <w:szCs w:val="24"/>
              </w:rPr>
              <w:t>0.9544</w:t>
            </w:r>
          </w:p>
        </w:tc>
        <w:tc>
          <w:tcPr>
            <w:tcW w:w="1985" w:type="dxa"/>
          </w:tcPr>
          <w:p w:rsidR="00124D3C" w:rsidRPr="002047AF" w:rsidRDefault="00C21D0D" w:rsidP="00124D3C">
            <w:pPr>
              <w:jc w:val="center"/>
              <w:rPr>
                <w:b/>
                <w:color w:val="FF0000"/>
                <w:sz w:val="24"/>
                <w:szCs w:val="24"/>
              </w:rPr>
            </w:pPr>
            <w:r w:rsidRPr="002047AF">
              <w:rPr>
                <w:b/>
                <w:color w:val="FF0000"/>
                <w:sz w:val="24"/>
                <w:szCs w:val="24"/>
              </w:rPr>
              <w:t>19.30%</w:t>
            </w:r>
          </w:p>
        </w:tc>
      </w:tr>
      <w:tr w:rsidR="00124D3C" w:rsidTr="00124D3C">
        <w:tc>
          <w:tcPr>
            <w:tcW w:w="1418" w:type="dxa"/>
          </w:tcPr>
          <w:p w:rsidR="00124D3C" w:rsidRDefault="00124D3C" w:rsidP="009D0A2A">
            <w:pPr>
              <w:rPr>
                <w:b/>
                <w:sz w:val="24"/>
                <w:szCs w:val="24"/>
              </w:rPr>
            </w:pPr>
            <w:r>
              <w:rPr>
                <w:b/>
                <w:sz w:val="24"/>
                <w:szCs w:val="24"/>
              </w:rPr>
              <w:t>Western</w:t>
            </w:r>
          </w:p>
        </w:tc>
        <w:tc>
          <w:tcPr>
            <w:tcW w:w="1843" w:type="dxa"/>
          </w:tcPr>
          <w:p w:rsidR="00124D3C" w:rsidRPr="00124D3C" w:rsidRDefault="00C21D0D" w:rsidP="00124D3C">
            <w:pPr>
              <w:jc w:val="center"/>
              <w:rPr>
                <w:sz w:val="24"/>
                <w:szCs w:val="24"/>
              </w:rPr>
            </w:pPr>
            <w:r>
              <w:rPr>
                <w:sz w:val="24"/>
                <w:szCs w:val="24"/>
              </w:rPr>
              <w:t>16.33%</w:t>
            </w:r>
          </w:p>
        </w:tc>
        <w:tc>
          <w:tcPr>
            <w:tcW w:w="1559" w:type="dxa"/>
          </w:tcPr>
          <w:p w:rsidR="00124D3C" w:rsidRPr="00124D3C" w:rsidRDefault="00C21D0D" w:rsidP="00124D3C">
            <w:pPr>
              <w:jc w:val="center"/>
              <w:rPr>
                <w:sz w:val="24"/>
                <w:szCs w:val="24"/>
              </w:rPr>
            </w:pPr>
            <w:r>
              <w:rPr>
                <w:sz w:val="24"/>
                <w:szCs w:val="24"/>
              </w:rPr>
              <w:t>0.9662</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15.78%</w:t>
            </w:r>
          </w:p>
        </w:tc>
        <w:tc>
          <w:tcPr>
            <w:tcW w:w="1417" w:type="dxa"/>
          </w:tcPr>
          <w:p w:rsidR="00124D3C" w:rsidRPr="00124D3C" w:rsidRDefault="00C21D0D" w:rsidP="00124D3C">
            <w:pPr>
              <w:jc w:val="center"/>
              <w:rPr>
                <w:sz w:val="24"/>
                <w:szCs w:val="24"/>
              </w:rPr>
            </w:pPr>
            <w:r>
              <w:rPr>
                <w:sz w:val="24"/>
                <w:szCs w:val="24"/>
              </w:rPr>
              <w:t>0.9675</w:t>
            </w:r>
          </w:p>
        </w:tc>
        <w:tc>
          <w:tcPr>
            <w:tcW w:w="1985" w:type="dxa"/>
          </w:tcPr>
          <w:p w:rsidR="00124D3C" w:rsidRPr="002047AF" w:rsidRDefault="00C21D0D" w:rsidP="00124D3C">
            <w:pPr>
              <w:jc w:val="center"/>
              <w:rPr>
                <w:b/>
                <w:color w:val="FF0000"/>
                <w:sz w:val="24"/>
                <w:szCs w:val="24"/>
              </w:rPr>
            </w:pPr>
            <w:r w:rsidRPr="002047AF">
              <w:rPr>
                <w:b/>
                <w:color w:val="FF0000"/>
                <w:sz w:val="24"/>
                <w:szCs w:val="24"/>
              </w:rPr>
              <w:t>15.80%</w:t>
            </w:r>
          </w:p>
        </w:tc>
      </w:tr>
      <w:tr w:rsidR="00124D3C" w:rsidTr="00124D3C">
        <w:tc>
          <w:tcPr>
            <w:tcW w:w="1418" w:type="dxa"/>
          </w:tcPr>
          <w:p w:rsidR="00124D3C" w:rsidRDefault="00124D3C" w:rsidP="009D0A2A">
            <w:pPr>
              <w:rPr>
                <w:b/>
                <w:sz w:val="24"/>
                <w:szCs w:val="24"/>
              </w:rPr>
            </w:pPr>
            <w:r>
              <w:rPr>
                <w:b/>
                <w:sz w:val="24"/>
                <w:szCs w:val="24"/>
              </w:rPr>
              <w:t>N Ireland</w:t>
            </w:r>
          </w:p>
        </w:tc>
        <w:tc>
          <w:tcPr>
            <w:tcW w:w="1843" w:type="dxa"/>
          </w:tcPr>
          <w:p w:rsidR="00124D3C" w:rsidRPr="00124D3C" w:rsidRDefault="00C21D0D" w:rsidP="00124D3C">
            <w:pPr>
              <w:jc w:val="center"/>
              <w:rPr>
                <w:sz w:val="24"/>
                <w:szCs w:val="24"/>
              </w:rPr>
            </w:pPr>
            <w:r>
              <w:rPr>
                <w:sz w:val="24"/>
                <w:szCs w:val="24"/>
              </w:rPr>
              <w:t>100.0%</w:t>
            </w:r>
          </w:p>
        </w:tc>
        <w:tc>
          <w:tcPr>
            <w:tcW w:w="1559" w:type="dxa"/>
          </w:tcPr>
          <w:p w:rsidR="00124D3C" w:rsidRPr="00124D3C" w:rsidRDefault="00C21D0D" w:rsidP="00124D3C">
            <w:pPr>
              <w:jc w:val="center"/>
              <w:rPr>
                <w:sz w:val="24"/>
                <w:szCs w:val="24"/>
              </w:rPr>
            </w:pPr>
            <w:r>
              <w:rPr>
                <w:sz w:val="24"/>
                <w:szCs w:val="24"/>
              </w:rPr>
              <w:t>1.000</w:t>
            </w:r>
          </w:p>
        </w:tc>
        <w:tc>
          <w:tcPr>
            <w:tcW w:w="1843" w:type="dxa"/>
          </w:tcPr>
          <w:p w:rsidR="00124D3C" w:rsidRPr="002047AF" w:rsidRDefault="00C21D0D" w:rsidP="00124D3C">
            <w:pPr>
              <w:jc w:val="center"/>
              <w:rPr>
                <w:b/>
                <w:color w:val="548DD4" w:themeColor="text2" w:themeTint="99"/>
                <w:sz w:val="24"/>
                <w:szCs w:val="24"/>
              </w:rPr>
            </w:pPr>
            <w:r w:rsidRPr="002047AF">
              <w:rPr>
                <w:b/>
                <w:color w:val="548DD4" w:themeColor="text2" w:themeTint="99"/>
                <w:sz w:val="24"/>
                <w:szCs w:val="24"/>
              </w:rPr>
              <w:t>100.0%</w:t>
            </w:r>
          </w:p>
        </w:tc>
        <w:tc>
          <w:tcPr>
            <w:tcW w:w="1417" w:type="dxa"/>
          </w:tcPr>
          <w:p w:rsidR="00124D3C" w:rsidRPr="00124D3C" w:rsidRDefault="00C21D0D" w:rsidP="00124D3C">
            <w:pPr>
              <w:jc w:val="center"/>
              <w:rPr>
                <w:sz w:val="24"/>
                <w:szCs w:val="24"/>
              </w:rPr>
            </w:pPr>
            <w:r>
              <w:rPr>
                <w:sz w:val="24"/>
                <w:szCs w:val="24"/>
              </w:rPr>
              <w:t>1.000</w:t>
            </w:r>
          </w:p>
        </w:tc>
        <w:tc>
          <w:tcPr>
            <w:tcW w:w="1985" w:type="dxa"/>
          </w:tcPr>
          <w:p w:rsidR="00124D3C" w:rsidRPr="002047AF" w:rsidRDefault="00C21D0D" w:rsidP="00124D3C">
            <w:pPr>
              <w:jc w:val="center"/>
              <w:rPr>
                <w:b/>
                <w:color w:val="FF0000"/>
                <w:sz w:val="24"/>
                <w:szCs w:val="24"/>
              </w:rPr>
            </w:pPr>
            <w:r w:rsidRPr="002047AF">
              <w:rPr>
                <w:b/>
                <w:color w:val="FF0000"/>
                <w:sz w:val="24"/>
                <w:szCs w:val="24"/>
              </w:rPr>
              <w:t>100.0%</w:t>
            </w:r>
          </w:p>
        </w:tc>
      </w:tr>
      <w:tr w:rsidR="002047AF" w:rsidTr="00124D3C">
        <w:tc>
          <w:tcPr>
            <w:tcW w:w="1418" w:type="dxa"/>
          </w:tcPr>
          <w:p w:rsidR="002047AF" w:rsidRDefault="002047AF" w:rsidP="009D0A2A">
            <w:pPr>
              <w:rPr>
                <w:b/>
                <w:sz w:val="24"/>
                <w:szCs w:val="24"/>
              </w:rPr>
            </w:pPr>
            <w:r>
              <w:rPr>
                <w:b/>
                <w:sz w:val="24"/>
                <w:szCs w:val="24"/>
              </w:rPr>
              <w:t>Redistribution</w:t>
            </w:r>
          </w:p>
        </w:tc>
        <w:tc>
          <w:tcPr>
            <w:tcW w:w="1843" w:type="dxa"/>
          </w:tcPr>
          <w:p w:rsidR="002047AF" w:rsidRDefault="002047AF" w:rsidP="00124D3C">
            <w:pPr>
              <w:jc w:val="center"/>
              <w:rPr>
                <w:sz w:val="24"/>
                <w:szCs w:val="24"/>
              </w:rPr>
            </w:pPr>
          </w:p>
        </w:tc>
        <w:tc>
          <w:tcPr>
            <w:tcW w:w="1559" w:type="dxa"/>
          </w:tcPr>
          <w:p w:rsidR="002047AF" w:rsidRDefault="002047AF" w:rsidP="00124D3C">
            <w:pPr>
              <w:jc w:val="center"/>
              <w:rPr>
                <w:sz w:val="24"/>
                <w:szCs w:val="24"/>
              </w:rPr>
            </w:pPr>
          </w:p>
        </w:tc>
        <w:tc>
          <w:tcPr>
            <w:tcW w:w="1843" w:type="dxa"/>
          </w:tcPr>
          <w:p w:rsidR="002047AF" w:rsidRPr="002047AF" w:rsidRDefault="002047AF" w:rsidP="00124D3C">
            <w:pPr>
              <w:jc w:val="center"/>
              <w:rPr>
                <w:b/>
                <w:color w:val="548DD4" w:themeColor="text2" w:themeTint="99"/>
                <w:sz w:val="24"/>
                <w:szCs w:val="24"/>
              </w:rPr>
            </w:pPr>
            <w:r>
              <w:rPr>
                <w:b/>
                <w:color w:val="548DD4" w:themeColor="text2" w:themeTint="99"/>
                <w:sz w:val="24"/>
                <w:szCs w:val="24"/>
              </w:rPr>
              <w:t>+/- 1.93%</w:t>
            </w:r>
          </w:p>
        </w:tc>
        <w:tc>
          <w:tcPr>
            <w:tcW w:w="1417" w:type="dxa"/>
          </w:tcPr>
          <w:p w:rsidR="002047AF" w:rsidRDefault="002047AF" w:rsidP="00124D3C">
            <w:pPr>
              <w:jc w:val="center"/>
              <w:rPr>
                <w:sz w:val="24"/>
                <w:szCs w:val="24"/>
              </w:rPr>
            </w:pPr>
          </w:p>
        </w:tc>
        <w:tc>
          <w:tcPr>
            <w:tcW w:w="1985" w:type="dxa"/>
          </w:tcPr>
          <w:p w:rsidR="002047AF" w:rsidRPr="002047AF" w:rsidRDefault="002047AF" w:rsidP="00124D3C">
            <w:pPr>
              <w:jc w:val="center"/>
              <w:rPr>
                <w:b/>
                <w:color w:val="FF0000"/>
                <w:sz w:val="24"/>
                <w:szCs w:val="24"/>
              </w:rPr>
            </w:pPr>
            <w:r>
              <w:rPr>
                <w:b/>
                <w:color w:val="FF0000"/>
                <w:sz w:val="24"/>
                <w:szCs w:val="24"/>
              </w:rPr>
              <w:t>+/- 1.78%</w:t>
            </w:r>
          </w:p>
        </w:tc>
      </w:tr>
    </w:tbl>
    <w:p w:rsidR="00956C54" w:rsidRDefault="00956C54" w:rsidP="00C84DFE">
      <w:pPr>
        <w:spacing w:after="120" w:line="240" w:lineRule="auto"/>
        <w:ind w:left="720" w:hanging="720"/>
        <w:rPr>
          <w:sz w:val="24"/>
          <w:szCs w:val="24"/>
        </w:rPr>
      </w:pPr>
    </w:p>
    <w:p w:rsidR="008A0474" w:rsidRDefault="00956C54">
      <w:pPr>
        <w:ind w:left="720" w:hanging="720"/>
        <w:rPr>
          <w:sz w:val="24"/>
          <w:szCs w:val="24"/>
        </w:rPr>
      </w:pPr>
      <w:r>
        <w:rPr>
          <w:sz w:val="24"/>
          <w:szCs w:val="24"/>
        </w:rPr>
        <w:t>5.32</w:t>
      </w:r>
      <w:r>
        <w:rPr>
          <w:sz w:val="24"/>
          <w:szCs w:val="24"/>
        </w:rPr>
        <w:tab/>
      </w:r>
      <w:r w:rsidR="00C84DFE">
        <w:rPr>
          <w:sz w:val="24"/>
          <w:szCs w:val="24"/>
        </w:rPr>
        <w:t>Table 5.9 show</w:t>
      </w:r>
      <w:r w:rsidR="00C30B41">
        <w:rPr>
          <w:sz w:val="24"/>
          <w:szCs w:val="24"/>
        </w:rPr>
        <w:t>s</w:t>
      </w:r>
      <w:r w:rsidR="00C84DFE">
        <w:rPr>
          <w:sz w:val="24"/>
          <w:szCs w:val="24"/>
        </w:rPr>
        <w:t xml:space="preserve"> that Northern and South Eastern LCG will gain in % share due to the age weighting (due to their more elderly age profiles)</w:t>
      </w:r>
      <w:r w:rsidR="00C30B41">
        <w:rPr>
          <w:sz w:val="24"/>
          <w:szCs w:val="24"/>
        </w:rPr>
        <w:t>,</w:t>
      </w:r>
      <w:r w:rsidR="00C84DFE">
        <w:rPr>
          <w:sz w:val="24"/>
          <w:szCs w:val="24"/>
        </w:rPr>
        <w:t xml:space="preserve"> whether using NI-PU 2010 or the updated NI-PU 2015.  Likewise Belfast, Southern and Western LCGs will decrease their % share</w:t>
      </w:r>
      <w:r w:rsidR="00C30B41">
        <w:rPr>
          <w:sz w:val="24"/>
          <w:szCs w:val="24"/>
        </w:rPr>
        <w:t>,</w:t>
      </w:r>
      <w:r w:rsidR="00C84DFE">
        <w:rPr>
          <w:sz w:val="24"/>
          <w:szCs w:val="24"/>
        </w:rPr>
        <w:t xml:space="preserve"> whether using NI-PU 2010 or the updated NI-PU 2015.  </w:t>
      </w:r>
      <w:r w:rsidR="000479D5">
        <w:rPr>
          <w:sz w:val="24"/>
          <w:szCs w:val="24"/>
        </w:rPr>
        <w:t xml:space="preserve">However, Northern and South Eastern LCGs’ age-gender weights % shares decrease under application of the updated NI-PU 2015 (see </w:t>
      </w:r>
      <w:r w:rsidR="00C84DFE" w:rsidRPr="00C84DFE">
        <w:rPr>
          <w:sz w:val="24"/>
          <w:szCs w:val="24"/>
        </w:rPr>
        <w:t xml:space="preserve">Table 5.10 </w:t>
      </w:r>
      <w:r w:rsidR="000479D5">
        <w:rPr>
          <w:sz w:val="24"/>
          <w:szCs w:val="24"/>
        </w:rPr>
        <w:t xml:space="preserve">which </w:t>
      </w:r>
      <w:r w:rsidR="00C84DFE" w:rsidRPr="00C84DFE">
        <w:rPr>
          <w:sz w:val="24"/>
          <w:szCs w:val="24"/>
        </w:rPr>
        <w:t>shows the</w:t>
      </w:r>
      <w:r w:rsidR="00C84DFE">
        <w:rPr>
          <w:sz w:val="24"/>
          <w:szCs w:val="24"/>
        </w:rPr>
        <w:t xml:space="preserve"> change in index and change in age-gender weighted % shares that result from updating NI-PU 2010 with NI-PU 2015</w:t>
      </w:r>
      <w:r w:rsidR="000479D5">
        <w:rPr>
          <w:sz w:val="24"/>
          <w:szCs w:val="24"/>
        </w:rPr>
        <w:t>)</w:t>
      </w:r>
      <w:r w:rsidR="00C30B41">
        <w:rPr>
          <w:sz w:val="24"/>
          <w:szCs w:val="24"/>
        </w:rPr>
        <w:t>,</w:t>
      </w:r>
      <w:r w:rsidR="000479D5">
        <w:rPr>
          <w:sz w:val="24"/>
          <w:szCs w:val="24"/>
        </w:rPr>
        <w:t xml:space="preserve"> due to the NI-PU 2015 being less steep in the older age groups (of </w:t>
      </w:r>
      <w:r w:rsidR="00FA55D9">
        <w:rPr>
          <w:sz w:val="24"/>
          <w:szCs w:val="24"/>
        </w:rPr>
        <w:t xml:space="preserve">which </w:t>
      </w:r>
      <w:r w:rsidR="000479D5">
        <w:rPr>
          <w:sz w:val="24"/>
          <w:szCs w:val="24"/>
        </w:rPr>
        <w:t>they have a higher proportion)</w:t>
      </w:r>
      <w:r w:rsidR="00C84DFE">
        <w:rPr>
          <w:sz w:val="24"/>
          <w:szCs w:val="24"/>
        </w:rPr>
        <w:t>.</w:t>
      </w:r>
      <w:r w:rsidR="000479D5">
        <w:rPr>
          <w:sz w:val="24"/>
          <w:szCs w:val="24"/>
        </w:rPr>
        <w:t xml:space="preserve">  LCGs with more elderly age profiles will continue to see a gain in population share with application of the age-gender adjustment</w:t>
      </w:r>
      <w:r w:rsidR="00C30B41">
        <w:rPr>
          <w:sz w:val="24"/>
          <w:szCs w:val="24"/>
        </w:rPr>
        <w:t>,</w:t>
      </w:r>
      <w:r w:rsidR="00C84DFE">
        <w:rPr>
          <w:sz w:val="24"/>
          <w:szCs w:val="24"/>
        </w:rPr>
        <w:t xml:space="preserve"> </w:t>
      </w:r>
      <w:r w:rsidR="000479D5">
        <w:rPr>
          <w:sz w:val="24"/>
          <w:szCs w:val="24"/>
        </w:rPr>
        <w:t>but the gain is slightly reduced with the updated NI-PU 2015.</w:t>
      </w:r>
      <w:r w:rsidR="00C84DFE">
        <w:rPr>
          <w:sz w:val="24"/>
          <w:szCs w:val="24"/>
        </w:rPr>
        <w:t xml:space="preserve"> </w:t>
      </w:r>
      <w:r w:rsidR="000479D5">
        <w:rPr>
          <w:sz w:val="24"/>
          <w:szCs w:val="24"/>
        </w:rPr>
        <w:t xml:space="preserve"> Likewise</w:t>
      </w:r>
      <w:r w:rsidR="002B5BD4">
        <w:rPr>
          <w:sz w:val="24"/>
          <w:szCs w:val="24"/>
        </w:rPr>
        <w:t>,</w:t>
      </w:r>
      <w:r w:rsidR="000479D5">
        <w:rPr>
          <w:sz w:val="24"/>
          <w:szCs w:val="24"/>
        </w:rPr>
        <w:t xml:space="preserve"> the 3 LCGs that see a reduced share after application of the age-gender adjustment will continue to have less relative population shares after age-gender application</w:t>
      </w:r>
      <w:r w:rsidR="00C30B41">
        <w:rPr>
          <w:sz w:val="24"/>
          <w:szCs w:val="24"/>
        </w:rPr>
        <w:t>,</w:t>
      </w:r>
      <w:r w:rsidR="000479D5">
        <w:rPr>
          <w:sz w:val="24"/>
          <w:szCs w:val="24"/>
        </w:rPr>
        <w:t xml:space="preserve"> but that reduction will be slightly less.</w:t>
      </w:r>
    </w:p>
    <w:p w:rsidR="00C84DFE" w:rsidRDefault="00C84DFE" w:rsidP="00C84DFE">
      <w:pPr>
        <w:spacing w:after="120" w:line="240" w:lineRule="auto"/>
        <w:ind w:left="720" w:hanging="720"/>
        <w:rPr>
          <w:sz w:val="24"/>
          <w:szCs w:val="24"/>
        </w:rPr>
      </w:pPr>
    </w:p>
    <w:p w:rsidR="00956C54" w:rsidRDefault="00956C54" w:rsidP="00C84DFE">
      <w:pPr>
        <w:spacing w:after="120" w:line="240" w:lineRule="auto"/>
        <w:ind w:left="720" w:hanging="720"/>
        <w:rPr>
          <w:sz w:val="24"/>
          <w:szCs w:val="24"/>
        </w:rPr>
      </w:pPr>
    </w:p>
    <w:p w:rsidR="00956C54" w:rsidRDefault="00956C54" w:rsidP="00C84DFE">
      <w:pPr>
        <w:spacing w:after="120" w:line="240" w:lineRule="auto"/>
        <w:ind w:left="720" w:hanging="720"/>
        <w:rPr>
          <w:sz w:val="24"/>
          <w:szCs w:val="24"/>
        </w:rPr>
      </w:pPr>
    </w:p>
    <w:p w:rsidR="00956C54" w:rsidRDefault="00956C54" w:rsidP="00C84DFE">
      <w:pPr>
        <w:spacing w:after="120" w:line="240" w:lineRule="auto"/>
        <w:ind w:left="720" w:hanging="720"/>
        <w:rPr>
          <w:sz w:val="24"/>
          <w:szCs w:val="24"/>
        </w:rPr>
      </w:pPr>
    </w:p>
    <w:p w:rsidR="008A0474" w:rsidRDefault="008A0474">
      <w:pPr>
        <w:spacing w:after="120" w:line="240" w:lineRule="auto"/>
        <w:rPr>
          <w:sz w:val="24"/>
          <w:szCs w:val="24"/>
        </w:rPr>
      </w:pPr>
    </w:p>
    <w:p w:rsidR="002047AF" w:rsidRDefault="00C84DFE" w:rsidP="00C84DFE">
      <w:pPr>
        <w:spacing w:after="120" w:line="240" w:lineRule="auto"/>
        <w:ind w:left="720" w:hanging="720"/>
        <w:rPr>
          <w:b/>
          <w:sz w:val="24"/>
          <w:szCs w:val="24"/>
        </w:rPr>
      </w:pPr>
      <w:r>
        <w:rPr>
          <w:b/>
          <w:sz w:val="24"/>
          <w:szCs w:val="24"/>
        </w:rPr>
        <w:lastRenderedPageBreak/>
        <w:t>Table 5.10</w:t>
      </w:r>
      <w:r>
        <w:rPr>
          <w:b/>
          <w:sz w:val="24"/>
          <w:szCs w:val="24"/>
        </w:rPr>
        <w:tab/>
        <w:t>Change in Index and Age-gender Weighted % Shares – NI-PU 2010 v NI-PU 2015</w:t>
      </w:r>
    </w:p>
    <w:tbl>
      <w:tblPr>
        <w:tblStyle w:val="TableGrid"/>
        <w:tblW w:w="10727" w:type="dxa"/>
        <w:tblInd w:w="108" w:type="dxa"/>
        <w:tblLook w:val="04A0"/>
      </w:tblPr>
      <w:tblGrid>
        <w:gridCol w:w="1641"/>
        <w:gridCol w:w="1478"/>
        <w:gridCol w:w="1559"/>
        <w:gridCol w:w="1142"/>
        <w:gridCol w:w="1735"/>
        <w:gridCol w:w="1757"/>
        <w:gridCol w:w="1415"/>
      </w:tblGrid>
      <w:tr w:rsidR="002047AF" w:rsidRPr="002047AF" w:rsidTr="00C84DFE">
        <w:tc>
          <w:tcPr>
            <w:tcW w:w="1641" w:type="dxa"/>
          </w:tcPr>
          <w:p w:rsidR="002047AF" w:rsidRDefault="002047AF" w:rsidP="002047AF">
            <w:pPr>
              <w:rPr>
                <w:b/>
                <w:sz w:val="24"/>
                <w:szCs w:val="24"/>
              </w:rPr>
            </w:pPr>
            <w:r>
              <w:rPr>
                <w:b/>
                <w:sz w:val="24"/>
                <w:szCs w:val="24"/>
              </w:rPr>
              <w:t>LCG</w:t>
            </w:r>
          </w:p>
        </w:tc>
        <w:tc>
          <w:tcPr>
            <w:tcW w:w="1478" w:type="dxa"/>
          </w:tcPr>
          <w:p w:rsidR="002047AF" w:rsidRDefault="002047AF" w:rsidP="002047AF">
            <w:pPr>
              <w:jc w:val="center"/>
              <w:rPr>
                <w:b/>
                <w:sz w:val="24"/>
                <w:szCs w:val="24"/>
              </w:rPr>
            </w:pPr>
            <w:r>
              <w:rPr>
                <w:b/>
                <w:sz w:val="24"/>
                <w:szCs w:val="24"/>
              </w:rPr>
              <w:t xml:space="preserve">Age-Gender Index Using </w:t>
            </w:r>
          </w:p>
          <w:p w:rsidR="002047AF" w:rsidRDefault="002047AF" w:rsidP="002047AF">
            <w:pPr>
              <w:jc w:val="center"/>
              <w:rPr>
                <w:b/>
                <w:sz w:val="24"/>
                <w:szCs w:val="24"/>
              </w:rPr>
            </w:pPr>
            <w:r>
              <w:rPr>
                <w:b/>
                <w:sz w:val="24"/>
                <w:szCs w:val="24"/>
              </w:rPr>
              <w:t>NI-PU 2010</w:t>
            </w:r>
          </w:p>
        </w:tc>
        <w:tc>
          <w:tcPr>
            <w:tcW w:w="1559" w:type="dxa"/>
          </w:tcPr>
          <w:p w:rsidR="002047AF" w:rsidRDefault="002047AF" w:rsidP="002047AF">
            <w:pPr>
              <w:jc w:val="center"/>
              <w:rPr>
                <w:b/>
                <w:sz w:val="24"/>
                <w:szCs w:val="24"/>
              </w:rPr>
            </w:pPr>
            <w:r>
              <w:rPr>
                <w:b/>
                <w:sz w:val="24"/>
                <w:szCs w:val="24"/>
              </w:rPr>
              <w:t xml:space="preserve">Age-Gender Index Using </w:t>
            </w:r>
          </w:p>
          <w:p w:rsidR="002047AF" w:rsidRDefault="002047AF" w:rsidP="002047AF">
            <w:pPr>
              <w:jc w:val="center"/>
              <w:rPr>
                <w:b/>
                <w:sz w:val="24"/>
                <w:szCs w:val="24"/>
              </w:rPr>
            </w:pPr>
            <w:r>
              <w:rPr>
                <w:b/>
                <w:sz w:val="24"/>
                <w:szCs w:val="24"/>
              </w:rPr>
              <w:t>NI-PU 2015</w:t>
            </w:r>
          </w:p>
        </w:tc>
        <w:tc>
          <w:tcPr>
            <w:tcW w:w="1142" w:type="dxa"/>
          </w:tcPr>
          <w:p w:rsidR="002047AF" w:rsidRPr="002047AF" w:rsidRDefault="002047AF" w:rsidP="002047AF">
            <w:pPr>
              <w:jc w:val="center"/>
              <w:rPr>
                <w:b/>
                <w:sz w:val="24"/>
                <w:szCs w:val="24"/>
              </w:rPr>
            </w:pPr>
            <w:r w:rsidRPr="002047AF">
              <w:rPr>
                <w:b/>
                <w:sz w:val="24"/>
                <w:szCs w:val="24"/>
              </w:rPr>
              <w:t>Change in Index</w:t>
            </w:r>
          </w:p>
        </w:tc>
        <w:tc>
          <w:tcPr>
            <w:tcW w:w="1735" w:type="dxa"/>
          </w:tcPr>
          <w:p w:rsidR="002047AF" w:rsidRDefault="00C84DFE" w:rsidP="002047AF">
            <w:pPr>
              <w:jc w:val="center"/>
              <w:rPr>
                <w:b/>
                <w:sz w:val="24"/>
                <w:szCs w:val="24"/>
              </w:rPr>
            </w:pPr>
            <w:r>
              <w:rPr>
                <w:b/>
                <w:sz w:val="24"/>
                <w:szCs w:val="24"/>
              </w:rPr>
              <w:t xml:space="preserve">Age </w:t>
            </w:r>
            <w:r w:rsidR="002047AF" w:rsidRPr="002047AF">
              <w:rPr>
                <w:b/>
                <w:sz w:val="24"/>
                <w:szCs w:val="24"/>
              </w:rPr>
              <w:t>W</w:t>
            </w:r>
            <w:r>
              <w:rPr>
                <w:b/>
                <w:sz w:val="24"/>
                <w:szCs w:val="24"/>
              </w:rPr>
              <w:t>gt Popn S</w:t>
            </w:r>
            <w:r w:rsidR="002047AF" w:rsidRPr="002047AF">
              <w:rPr>
                <w:b/>
                <w:sz w:val="24"/>
                <w:szCs w:val="24"/>
              </w:rPr>
              <w:t xml:space="preserve">hares % </w:t>
            </w:r>
          </w:p>
          <w:p w:rsidR="002047AF" w:rsidRPr="002047AF" w:rsidRDefault="002047AF" w:rsidP="002047AF">
            <w:pPr>
              <w:jc w:val="center"/>
              <w:rPr>
                <w:b/>
                <w:sz w:val="24"/>
                <w:szCs w:val="24"/>
              </w:rPr>
            </w:pPr>
            <w:r w:rsidRPr="002047AF">
              <w:rPr>
                <w:b/>
                <w:sz w:val="24"/>
                <w:szCs w:val="24"/>
              </w:rPr>
              <w:t>Using NI-PU 2010</w:t>
            </w:r>
          </w:p>
        </w:tc>
        <w:tc>
          <w:tcPr>
            <w:tcW w:w="1757" w:type="dxa"/>
          </w:tcPr>
          <w:p w:rsidR="002047AF" w:rsidRDefault="00C84DFE" w:rsidP="002047AF">
            <w:pPr>
              <w:jc w:val="center"/>
              <w:rPr>
                <w:b/>
                <w:sz w:val="24"/>
                <w:szCs w:val="24"/>
              </w:rPr>
            </w:pPr>
            <w:r>
              <w:rPr>
                <w:b/>
                <w:sz w:val="24"/>
                <w:szCs w:val="24"/>
              </w:rPr>
              <w:t xml:space="preserve">Age </w:t>
            </w:r>
            <w:r w:rsidR="002047AF" w:rsidRPr="002047AF">
              <w:rPr>
                <w:b/>
                <w:sz w:val="24"/>
                <w:szCs w:val="24"/>
              </w:rPr>
              <w:t>W</w:t>
            </w:r>
            <w:r>
              <w:rPr>
                <w:b/>
                <w:sz w:val="24"/>
                <w:szCs w:val="24"/>
              </w:rPr>
              <w:t>gt Popn</w:t>
            </w:r>
            <w:r w:rsidR="002047AF" w:rsidRPr="002047AF">
              <w:rPr>
                <w:b/>
                <w:sz w:val="24"/>
                <w:szCs w:val="24"/>
              </w:rPr>
              <w:t xml:space="preserve"> Shares % </w:t>
            </w:r>
          </w:p>
          <w:p w:rsidR="002047AF" w:rsidRPr="002047AF" w:rsidRDefault="002047AF" w:rsidP="002047AF">
            <w:pPr>
              <w:jc w:val="center"/>
              <w:rPr>
                <w:b/>
                <w:sz w:val="24"/>
                <w:szCs w:val="24"/>
              </w:rPr>
            </w:pPr>
            <w:r w:rsidRPr="002047AF">
              <w:rPr>
                <w:b/>
                <w:sz w:val="24"/>
                <w:szCs w:val="24"/>
              </w:rPr>
              <w:t>Using NI-PU 2015</w:t>
            </w:r>
          </w:p>
        </w:tc>
        <w:tc>
          <w:tcPr>
            <w:tcW w:w="1415" w:type="dxa"/>
          </w:tcPr>
          <w:p w:rsidR="002047AF" w:rsidRPr="002047AF" w:rsidRDefault="002047AF" w:rsidP="002047AF">
            <w:pPr>
              <w:jc w:val="center"/>
              <w:rPr>
                <w:b/>
                <w:sz w:val="24"/>
                <w:szCs w:val="24"/>
              </w:rPr>
            </w:pPr>
            <w:r w:rsidRPr="002047AF">
              <w:rPr>
                <w:b/>
                <w:sz w:val="24"/>
                <w:szCs w:val="24"/>
              </w:rPr>
              <w:t>Change in % Shares</w:t>
            </w:r>
          </w:p>
        </w:tc>
      </w:tr>
      <w:tr w:rsidR="002047AF" w:rsidRPr="002047AF" w:rsidTr="00C84DFE">
        <w:tc>
          <w:tcPr>
            <w:tcW w:w="1641" w:type="dxa"/>
          </w:tcPr>
          <w:p w:rsidR="002047AF" w:rsidRDefault="002047AF" w:rsidP="002047AF">
            <w:pPr>
              <w:rPr>
                <w:b/>
                <w:sz w:val="24"/>
                <w:szCs w:val="24"/>
              </w:rPr>
            </w:pPr>
            <w:r>
              <w:rPr>
                <w:b/>
                <w:sz w:val="24"/>
                <w:szCs w:val="24"/>
              </w:rPr>
              <w:t>Belfast</w:t>
            </w:r>
          </w:p>
        </w:tc>
        <w:tc>
          <w:tcPr>
            <w:tcW w:w="1478" w:type="dxa"/>
          </w:tcPr>
          <w:p w:rsidR="002047AF" w:rsidRPr="00124D3C" w:rsidRDefault="002047AF" w:rsidP="002047AF">
            <w:pPr>
              <w:jc w:val="center"/>
              <w:rPr>
                <w:sz w:val="24"/>
                <w:szCs w:val="24"/>
              </w:rPr>
            </w:pPr>
            <w:r>
              <w:rPr>
                <w:sz w:val="24"/>
                <w:szCs w:val="24"/>
              </w:rPr>
              <w:t>0.9822</w:t>
            </w:r>
          </w:p>
        </w:tc>
        <w:tc>
          <w:tcPr>
            <w:tcW w:w="1559" w:type="dxa"/>
          </w:tcPr>
          <w:p w:rsidR="002047AF" w:rsidRPr="00124D3C" w:rsidRDefault="002047AF" w:rsidP="002047AF">
            <w:pPr>
              <w:jc w:val="center"/>
              <w:rPr>
                <w:sz w:val="24"/>
                <w:szCs w:val="24"/>
              </w:rPr>
            </w:pPr>
            <w:r>
              <w:rPr>
                <w:sz w:val="24"/>
                <w:szCs w:val="24"/>
              </w:rPr>
              <w:t>0.9852</w:t>
            </w:r>
          </w:p>
        </w:tc>
        <w:tc>
          <w:tcPr>
            <w:tcW w:w="1142" w:type="dxa"/>
          </w:tcPr>
          <w:p w:rsidR="002047AF" w:rsidRPr="002047AF" w:rsidRDefault="00FC2E01" w:rsidP="002047AF">
            <w:pPr>
              <w:jc w:val="center"/>
              <w:rPr>
                <w:b/>
                <w:sz w:val="24"/>
                <w:szCs w:val="24"/>
              </w:rPr>
            </w:pPr>
            <w:r>
              <w:rPr>
                <w:b/>
                <w:sz w:val="24"/>
                <w:szCs w:val="24"/>
              </w:rPr>
              <w:t>+0.003</w:t>
            </w:r>
          </w:p>
        </w:tc>
        <w:tc>
          <w:tcPr>
            <w:tcW w:w="1735" w:type="dxa"/>
          </w:tcPr>
          <w:p w:rsidR="002047AF" w:rsidRPr="00FC2E01" w:rsidRDefault="002047AF" w:rsidP="002047AF">
            <w:pPr>
              <w:jc w:val="center"/>
              <w:rPr>
                <w:sz w:val="24"/>
                <w:szCs w:val="24"/>
              </w:rPr>
            </w:pPr>
            <w:r w:rsidRPr="00FC2E01">
              <w:rPr>
                <w:sz w:val="24"/>
                <w:szCs w:val="24"/>
              </w:rPr>
              <w:t>21.94%</w:t>
            </w:r>
          </w:p>
        </w:tc>
        <w:tc>
          <w:tcPr>
            <w:tcW w:w="1757" w:type="dxa"/>
          </w:tcPr>
          <w:p w:rsidR="002047AF" w:rsidRPr="00FC2E01" w:rsidRDefault="002047AF" w:rsidP="002047AF">
            <w:pPr>
              <w:jc w:val="center"/>
              <w:rPr>
                <w:sz w:val="24"/>
                <w:szCs w:val="24"/>
              </w:rPr>
            </w:pPr>
            <w:r w:rsidRPr="00FC2E01">
              <w:rPr>
                <w:sz w:val="24"/>
                <w:szCs w:val="24"/>
              </w:rPr>
              <w:t>22.00%</w:t>
            </w:r>
          </w:p>
        </w:tc>
        <w:tc>
          <w:tcPr>
            <w:tcW w:w="1415" w:type="dxa"/>
          </w:tcPr>
          <w:p w:rsidR="002047AF" w:rsidRPr="002047AF" w:rsidRDefault="00FC2E01" w:rsidP="002047AF">
            <w:pPr>
              <w:jc w:val="center"/>
              <w:rPr>
                <w:b/>
                <w:sz w:val="24"/>
                <w:szCs w:val="24"/>
              </w:rPr>
            </w:pPr>
            <w:r>
              <w:rPr>
                <w:b/>
                <w:sz w:val="24"/>
                <w:szCs w:val="24"/>
              </w:rPr>
              <w:t>+0.06%</w:t>
            </w:r>
          </w:p>
        </w:tc>
      </w:tr>
      <w:tr w:rsidR="002047AF" w:rsidRPr="002047AF" w:rsidTr="00C84DFE">
        <w:tc>
          <w:tcPr>
            <w:tcW w:w="1641" w:type="dxa"/>
          </w:tcPr>
          <w:p w:rsidR="002047AF" w:rsidRDefault="002047AF" w:rsidP="002047AF">
            <w:pPr>
              <w:rPr>
                <w:b/>
                <w:sz w:val="24"/>
                <w:szCs w:val="24"/>
              </w:rPr>
            </w:pPr>
            <w:r>
              <w:rPr>
                <w:b/>
                <w:sz w:val="24"/>
                <w:szCs w:val="24"/>
              </w:rPr>
              <w:t>Northern</w:t>
            </w:r>
          </w:p>
        </w:tc>
        <w:tc>
          <w:tcPr>
            <w:tcW w:w="1478" w:type="dxa"/>
          </w:tcPr>
          <w:p w:rsidR="002047AF" w:rsidRPr="00124D3C" w:rsidRDefault="002047AF" w:rsidP="002047AF">
            <w:pPr>
              <w:jc w:val="center"/>
              <w:rPr>
                <w:sz w:val="24"/>
                <w:szCs w:val="24"/>
              </w:rPr>
            </w:pPr>
            <w:r>
              <w:rPr>
                <w:sz w:val="24"/>
                <w:szCs w:val="24"/>
              </w:rPr>
              <w:t>1.0266</w:t>
            </w:r>
          </w:p>
        </w:tc>
        <w:tc>
          <w:tcPr>
            <w:tcW w:w="1559" w:type="dxa"/>
          </w:tcPr>
          <w:p w:rsidR="002047AF" w:rsidRPr="00124D3C" w:rsidRDefault="002047AF" w:rsidP="002047AF">
            <w:pPr>
              <w:jc w:val="center"/>
              <w:rPr>
                <w:sz w:val="24"/>
                <w:szCs w:val="24"/>
              </w:rPr>
            </w:pPr>
            <w:r>
              <w:rPr>
                <w:sz w:val="24"/>
                <w:szCs w:val="24"/>
              </w:rPr>
              <w:t>1.0246</w:t>
            </w:r>
          </w:p>
        </w:tc>
        <w:tc>
          <w:tcPr>
            <w:tcW w:w="1142" w:type="dxa"/>
          </w:tcPr>
          <w:p w:rsidR="002047AF" w:rsidRPr="002047AF" w:rsidRDefault="00FC2E01" w:rsidP="002047AF">
            <w:pPr>
              <w:jc w:val="center"/>
              <w:rPr>
                <w:b/>
                <w:sz w:val="24"/>
                <w:szCs w:val="24"/>
              </w:rPr>
            </w:pPr>
            <w:r>
              <w:rPr>
                <w:b/>
                <w:sz w:val="24"/>
                <w:szCs w:val="24"/>
              </w:rPr>
              <w:t>-0.002</w:t>
            </w:r>
          </w:p>
        </w:tc>
        <w:tc>
          <w:tcPr>
            <w:tcW w:w="1735" w:type="dxa"/>
          </w:tcPr>
          <w:p w:rsidR="002047AF" w:rsidRPr="00FC2E01" w:rsidRDefault="002047AF" w:rsidP="002047AF">
            <w:pPr>
              <w:jc w:val="center"/>
              <w:rPr>
                <w:sz w:val="24"/>
                <w:szCs w:val="24"/>
              </w:rPr>
            </w:pPr>
            <w:r w:rsidRPr="00FC2E01">
              <w:rPr>
                <w:sz w:val="24"/>
                <w:szCs w:val="24"/>
              </w:rPr>
              <w:t>24.87%</w:t>
            </w:r>
          </w:p>
        </w:tc>
        <w:tc>
          <w:tcPr>
            <w:tcW w:w="1757" w:type="dxa"/>
          </w:tcPr>
          <w:p w:rsidR="002047AF" w:rsidRPr="00FC2E01" w:rsidRDefault="002047AF" w:rsidP="002047AF">
            <w:pPr>
              <w:jc w:val="center"/>
              <w:rPr>
                <w:sz w:val="24"/>
                <w:szCs w:val="24"/>
              </w:rPr>
            </w:pPr>
            <w:r w:rsidRPr="00FC2E01">
              <w:rPr>
                <w:sz w:val="24"/>
                <w:szCs w:val="24"/>
              </w:rPr>
              <w:t>24.82%</w:t>
            </w:r>
          </w:p>
        </w:tc>
        <w:tc>
          <w:tcPr>
            <w:tcW w:w="1415" w:type="dxa"/>
          </w:tcPr>
          <w:p w:rsidR="002047AF" w:rsidRPr="002047AF" w:rsidRDefault="00FC2E01" w:rsidP="002047AF">
            <w:pPr>
              <w:jc w:val="center"/>
              <w:rPr>
                <w:b/>
                <w:sz w:val="24"/>
                <w:szCs w:val="24"/>
              </w:rPr>
            </w:pPr>
            <w:r>
              <w:rPr>
                <w:b/>
                <w:sz w:val="24"/>
                <w:szCs w:val="24"/>
              </w:rPr>
              <w:t>-0.05%</w:t>
            </w:r>
          </w:p>
        </w:tc>
      </w:tr>
      <w:tr w:rsidR="002047AF" w:rsidRPr="002047AF" w:rsidTr="00C84DFE">
        <w:tc>
          <w:tcPr>
            <w:tcW w:w="1641" w:type="dxa"/>
          </w:tcPr>
          <w:p w:rsidR="002047AF" w:rsidRDefault="002047AF" w:rsidP="002047AF">
            <w:pPr>
              <w:rPr>
                <w:b/>
                <w:sz w:val="24"/>
                <w:szCs w:val="24"/>
              </w:rPr>
            </w:pPr>
            <w:r>
              <w:rPr>
                <w:b/>
                <w:sz w:val="24"/>
                <w:szCs w:val="24"/>
              </w:rPr>
              <w:t>S Eastern</w:t>
            </w:r>
          </w:p>
        </w:tc>
        <w:tc>
          <w:tcPr>
            <w:tcW w:w="1478" w:type="dxa"/>
          </w:tcPr>
          <w:p w:rsidR="002047AF" w:rsidRPr="00124D3C" w:rsidRDefault="002047AF" w:rsidP="002047AF">
            <w:pPr>
              <w:jc w:val="center"/>
              <w:rPr>
                <w:sz w:val="24"/>
                <w:szCs w:val="24"/>
              </w:rPr>
            </w:pPr>
            <w:r>
              <w:rPr>
                <w:sz w:val="24"/>
                <w:szCs w:val="24"/>
              </w:rPr>
              <w:t>1.0761</w:t>
            </w:r>
          </w:p>
        </w:tc>
        <w:tc>
          <w:tcPr>
            <w:tcW w:w="1559" w:type="dxa"/>
          </w:tcPr>
          <w:p w:rsidR="002047AF" w:rsidRPr="00124D3C" w:rsidRDefault="002047AF" w:rsidP="002047AF">
            <w:pPr>
              <w:jc w:val="center"/>
              <w:rPr>
                <w:sz w:val="24"/>
                <w:szCs w:val="24"/>
              </w:rPr>
            </w:pPr>
            <w:r>
              <w:rPr>
                <w:sz w:val="24"/>
                <w:szCs w:val="24"/>
              </w:rPr>
              <w:t>1.0703</w:t>
            </w:r>
          </w:p>
        </w:tc>
        <w:tc>
          <w:tcPr>
            <w:tcW w:w="1142" w:type="dxa"/>
          </w:tcPr>
          <w:p w:rsidR="002047AF" w:rsidRPr="002047AF" w:rsidRDefault="00FC2E01" w:rsidP="002047AF">
            <w:pPr>
              <w:jc w:val="center"/>
              <w:rPr>
                <w:b/>
                <w:sz w:val="24"/>
                <w:szCs w:val="24"/>
              </w:rPr>
            </w:pPr>
            <w:r>
              <w:rPr>
                <w:b/>
                <w:sz w:val="24"/>
                <w:szCs w:val="24"/>
              </w:rPr>
              <w:t>-0.006</w:t>
            </w:r>
          </w:p>
        </w:tc>
        <w:tc>
          <w:tcPr>
            <w:tcW w:w="1735" w:type="dxa"/>
          </w:tcPr>
          <w:p w:rsidR="002047AF" w:rsidRPr="00FC2E01" w:rsidRDefault="002047AF" w:rsidP="002047AF">
            <w:pPr>
              <w:jc w:val="center"/>
              <w:rPr>
                <w:sz w:val="24"/>
                <w:szCs w:val="24"/>
              </w:rPr>
            </w:pPr>
            <w:r w:rsidRPr="00FC2E01">
              <w:rPr>
                <w:sz w:val="24"/>
                <w:szCs w:val="24"/>
              </w:rPr>
              <w:t>18.18%</w:t>
            </w:r>
          </w:p>
        </w:tc>
        <w:tc>
          <w:tcPr>
            <w:tcW w:w="1757" w:type="dxa"/>
          </w:tcPr>
          <w:p w:rsidR="002047AF" w:rsidRPr="00FC2E01" w:rsidRDefault="002047AF" w:rsidP="002047AF">
            <w:pPr>
              <w:jc w:val="center"/>
              <w:rPr>
                <w:sz w:val="24"/>
                <w:szCs w:val="24"/>
              </w:rPr>
            </w:pPr>
            <w:r w:rsidRPr="00FC2E01">
              <w:rPr>
                <w:sz w:val="24"/>
                <w:szCs w:val="24"/>
              </w:rPr>
              <w:t>18.08%</w:t>
            </w:r>
          </w:p>
        </w:tc>
        <w:tc>
          <w:tcPr>
            <w:tcW w:w="1415" w:type="dxa"/>
          </w:tcPr>
          <w:p w:rsidR="002047AF" w:rsidRPr="002047AF" w:rsidRDefault="00FC2E01" w:rsidP="002047AF">
            <w:pPr>
              <w:jc w:val="center"/>
              <w:rPr>
                <w:b/>
                <w:sz w:val="24"/>
                <w:szCs w:val="24"/>
              </w:rPr>
            </w:pPr>
            <w:r>
              <w:rPr>
                <w:b/>
                <w:sz w:val="24"/>
                <w:szCs w:val="24"/>
              </w:rPr>
              <w:t>-0.10%</w:t>
            </w:r>
          </w:p>
        </w:tc>
      </w:tr>
      <w:tr w:rsidR="002047AF" w:rsidRPr="002047AF" w:rsidTr="00C84DFE">
        <w:tc>
          <w:tcPr>
            <w:tcW w:w="1641" w:type="dxa"/>
          </w:tcPr>
          <w:p w:rsidR="002047AF" w:rsidRDefault="002047AF" w:rsidP="002047AF">
            <w:pPr>
              <w:rPr>
                <w:b/>
                <w:sz w:val="24"/>
                <w:szCs w:val="24"/>
              </w:rPr>
            </w:pPr>
            <w:r>
              <w:rPr>
                <w:b/>
                <w:sz w:val="24"/>
                <w:szCs w:val="24"/>
              </w:rPr>
              <w:t>Southern</w:t>
            </w:r>
          </w:p>
        </w:tc>
        <w:tc>
          <w:tcPr>
            <w:tcW w:w="1478" w:type="dxa"/>
          </w:tcPr>
          <w:p w:rsidR="002047AF" w:rsidRPr="00124D3C" w:rsidRDefault="002047AF" w:rsidP="002047AF">
            <w:pPr>
              <w:jc w:val="center"/>
              <w:rPr>
                <w:sz w:val="24"/>
                <w:szCs w:val="24"/>
              </w:rPr>
            </w:pPr>
            <w:r>
              <w:rPr>
                <w:sz w:val="24"/>
                <w:szCs w:val="24"/>
              </w:rPr>
              <w:t>0.9514</w:t>
            </w:r>
          </w:p>
        </w:tc>
        <w:tc>
          <w:tcPr>
            <w:tcW w:w="1559" w:type="dxa"/>
          </w:tcPr>
          <w:p w:rsidR="002047AF" w:rsidRPr="00124D3C" w:rsidRDefault="002047AF" w:rsidP="002047AF">
            <w:pPr>
              <w:jc w:val="center"/>
              <w:rPr>
                <w:sz w:val="24"/>
                <w:szCs w:val="24"/>
              </w:rPr>
            </w:pPr>
            <w:r>
              <w:rPr>
                <w:sz w:val="24"/>
                <w:szCs w:val="24"/>
              </w:rPr>
              <w:t>0.9544</w:t>
            </w:r>
          </w:p>
        </w:tc>
        <w:tc>
          <w:tcPr>
            <w:tcW w:w="1142" w:type="dxa"/>
          </w:tcPr>
          <w:p w:rsidR="002047AF" w:rsidRPr="002047AF" w:rsidRDefault="00FC2E01" w:rsidP="002047AF">
            <w:pPr>
              <w:jc w:val="center"/>
              <w:rPr>
                <w:b/>
                <w:sz w:val="24"/>
                <w:szCs w:val="24"/>
              </w:rPr>
            </w:pPr>
            <w:r>
              <w:rPr>
                <w:b/>
                <w:sz w:val="24"/>
                <w:szCs w:val="24"/>
              </w:rPr>
              <w:t>+0.003</w:t>
            </w:r>
          </w:p>
        </w:tc>
        <w:tc>
          <w:tcPr>
            <w:tcW w:w="1735" w:type="dxa"/>
          </w:tcPr>
          <w:p w:rsidR="002047AF" w:rsidRPr="00FC2E01" w:rsidRDefault="002047AF" w:rsidP="002047AF">
            <w:pPr>
              <w:jc w:val="center"/>
              <w:rPr>
                <w:sz w:val="24"/>
                <w:szCs w:val="24"/>
              </w:rPr>
            </w:pPr>
            <w:r w:rsidRPr="00FC2E01">
              <w:rPr>
                <w:sz w:val="24"/>
                <w:szCs w:val="24"/>
              </w:rPr>
              <w:t>19.24%</w:t>
            </w:r>
          </w:p>
        </w:tc>
        <w:tc>
          <w:tcPr>
            <w:tcW w:w="1757" w:type="dxa"/>
          </w:tcPr>
          <w:p w:rsidR="002047AF" w:rsidRPr="00FC2E01" w:rsidRDefault="002047AF" w:rsidP="002047AF">
            <w:pPr>
              <w:jc w:val="center"/>
              <w:rPr>
                <w:sz w:val="24"/>
                <w:szCs w:val="24"/>
              </w:rPr>
            </w:pPr>
            <w:r w:rsidRPr="00FC2E01">
              <w:rPr>
                <w:sz w:val="24"/>
                <w:szCs w:val="24"/>
              </w:rPr>
              <w:t>19.30%</w:t>
            </w:r>
          </w:p>
        </w:tc>
        <w:tc>
          <w:tcPr>
            <w:tcW w:w="1415" w:type="dxa"/>
          </w:tcPr>
          <w:p w:rsidR="002047AF" w:rsidRPr="002047AF" w:rsidRDefault="00FC2E01" w:rsidP="002047AF">
            <w:pPr>
              <w:jc w:val="center"/>
              <w:rPr>
                <w:b/>
                <w:sz w:val="24"/>
                <w:szCs w:val="24"/>
              </w:rPr>
            </w:pPr>
            <w:r>
              <w:rPr>
                <w:b/>
                <w:sz w:val="24"/>
                <w:szCs w:val="24"/>
              </w:rPr>
              <w:t>+0.06%</w:t>
            </w:r>
          </w:p>
        </w:tc>
      </w:tr>
      <w:tr w:rsidR="002047AF" w:rsidRPr="002047AF" w:rsidTr="00C84DFE">
        <w:tc>
          <w:tcPr>
            <w:tcW w:w="1641" w:type="dxa"/>
          </w:tcPr>
          <w:p w:rsidR="002047AF" w:rsidRDefault="002047AF" w:rsidP="002047AF">
            <w:pPr>
              <w:rPr>
                <w:b/>
                <w:sz w:val="24"/>
                <w:szCs w:val="24"/>
              </w:rPr>
            </w:pPr>
            <w:r>
              <w:rPr>
                <w:b/>
                <w:sz w:val="24"/>
                <w:szCs w:val="24"/>
              </w:rPr>
              <w:t>Western</w:t>
            </w:r>
          </w:p>
        </w:tc>
        <w:tc>
          <w:tcPr>
            <w:tcW w:w="1478" w:type="dxa"/>
          </w:tcPr>
          <w:p w:rsidR="002047AF" w:rsidRPr="00124D3C" w:rsidRDefault="002047AF" w:rsidP="002047AF">
            <w:pPr>
              <w:jc w:val="center"/>
              <w:rPr>
                <w:sz w:val="24"/>
                <w:szCs w:val="24"/>
              </w:rPr>
            </w:pPr>
            <w:r>
              <w:rPr>
                <w:sz w:val="24"/>
                <w:szCs w:val="24"/>
              </w:rPr>
              <w:t>0.9662</w:t>
            </w:r>
          </w:p>
        </w:tc>
        <w:tc>
          <w:tcPr>
            <w:tcW w:w="1559" w:type="dxa"/>
          </w:tcPr>
          <w:p w:rsidR="002047AF" w:rsidRPr="00124D3C" w:rsidRDefault="002047AF" w:rsidP="002047AF">
            <w:pPr>
              <w:jc w:val="center"/>
              <w:rPr>
                <w:sz w:val="24"/>
                <w:szCs w:val="24"/>
              </w:rPr>
            </w:pPr>
            <w:r>
              <w:rPr>
                <w:sz w:val="24"/>
                <w:szCs w:val="24"/>
              </w:rPr>
              <w:t>0.9675</w:t>
            </w:r>
          </w:p>
        </w:tc>
        <w:tc>
          <w:tcPr>
            <w:tcW w:w="1142" w:type="dxa"/>
          </w:tcPr>
          <w:p w:rsidR="002047AF" w:rsidRPr="002047AF" w:rsidRDefault="00FC2E01" w:rsidP="002047AF">
            <w:pPr>
              <w:jc w:val="center"/>
              <w:rPr>
                <w:b/>
                <w:sz w:val="24"/>
                <w:szCs w:val="24"/>
              </w:rPr>
            </w:pPr>
            <w:r>
              <w:rPr>
                <w:b/>
                <w:sz w:val="24"/>
                <w:szCs w:val="24"/>
              </w:rPr>
              <w:t>+0.001</w:t>
            </w:r>
          </w:p>
        </w:tc>
        <w:tc>
          <w:tcPr>
            <w:tcW w:w="1735" w:type="dxa"/>
          </w:tcPr>
          <w:p w:rsidR="002047AF" w:rsidRPr="00FC2E01" w:rsidRDefault="002047AF" w:rsidP="002047AF">
            <w:pPr>
              <w:jc w:val="center"/>
              <w:rPr>
                <w:sz w:val="24"/>
                <w:szCs w:val="24"/>
              </w:rPr>
            </w:pPr>
            <w:r w:rsidRPr="00FC2E01">
              <w:rPr>
                <w:sz w:val="24"/>
                <w:szCs w:val="24"/>
              </w:rPr>
              <w:t>15.78%</w:t>
            </w:r>
          </w:p>
        </w:tc>
        <w:tc>
          <w:tcPr>
            <w:tcW w:w="1757" w:type="dxa"/>
          </w:tcPr>
          <w:p w:rsidR="002047AF" w:rsidRPr="00FC2E01" w:rsidRDefault="002047AF" w:rsidP="002047AF">
            <w:pPr>
              <w:jc w:val="center"/>
              <w:rPr>
                <w:sz w:val="24"/>
                <w:szCs w:val="24"/>
              </w:rPr>
            </w:pPr>
            <w:r w:rsidRPr="00FC2E01">
              <w:rPr>
                <w:sz w:val="24"/>
                <w:szCs w:val="24"/>
              </w:rPr>
              <w:t>15.80%</w:t>
            </w:r>
          </w:p>
        </w:tc>
        <w:tc>
          <w:tcPr>
            <w:tcW w:w="1415" w:type="dxa"/>
          </w:tcPr>
          <w:p w:rsidR="002047AF" w:rsidRPr="002047AF" w:rsidRDefault="00FC2E01" w:rsidP="002047AF">
            <w:pPr>
              <w:jc w:val="center"/>
              <w:rPr>
                <w:b/>
                <w:sz w:val="24"/>
                <w:szCs w:val="24"/>
              </w:rPr>
            </w:pPr>
            <w:r>
              <w:rPr>
                <w:b/>
                <w:sz w:val="24"/>
                <w:szCs w:val="24"/>
              </w:rPr>
              <w:t>+0.02%</w:t>
            </w:r>
          </w:p>
        </w:tc>
      </w:tr>
      <w:tr w:rsidR="002047AF" w:rsidRPr="002047AF" w:rsidTr="00C84DFE">
        <w:tc>
          <w:tcPr>
            <w:tcW w:w="1641" w:type="dxa"/>
          </w:tcPr>
          <w:p w:rsidR="002047AF" w:rsidRDefault="002047AF" w:rsidP="002047AF">
            <w:pPr>
              <w:rPr>
                <w:b/>
                <w:sz w:val="24"/>
                <w:szCs w:val="24"/>
              </w:rPr>
            </w:pPr>
            <w:r>
              <w:rPr>
                <w:b/>
                <w:sz w:val="24"/>
                <w:szCs w:val="24"/>
              </w:rPr>
              <w:t>N Ireland</w:t>
            </w:r>
          </w:p>
        </w:tc>
        <w:tc>
          <w:tcPr>
            <w:tcW w:w="1478" w:type="dxa"/>
          </w:tcPr>
          <w:p w:rsidR="002047AF" w:rsidRPr="00124D3C" w:rsidRDefault="002047AF" w:rsidP="002047AF">
            <w:pPr>
              <w:jc w:val="center"/>
              <w:rPr>
                <w:sz w:val="24"/>
                <w:szCs w:val="24"/>
              </w:rPr>
            </w:pPr>
            <w:r>
              <w:rPr>
                <w:sz w:val="24"/>
                <w:szCs w:val="24"/>
              </w:rPr>
              <w:t>1.000</w:t>
            </w:r>
          </w:p>
        </w:tc>
        <w:tc>
          <w:tcPr>
            <w:tcW w:w="1559" w:type="dxa"/>
          </w:tcPr>
          <w:p w:rsidR="002047AF" w:rsidRPr="00124D3C" w:rsidRDefault="002047AF" w:rsidP="002047AF">
            <w:pPr>
              <w:jc w:val="center"/>
              <w:rPr>
                <w:sz w:val="24"/>
                <w:szCs w:val="24"/>
              </w:rPr>
            </w:pPr>
            <w:r>
              <w:rPr>
                <w:sz w:val="24"/>
                <w:szCs w:val="24"/>
              </w:rPr>
              <w:t>1.000</w:t>
            </w:r>
          </w:p>
        </w:tc>
        <w:tc>
          <w:tcPr>
            <w:tcW w:w="1142" w:type="dxa"/>
          </w:tcPr>
          <w:p w:rsidR="002047AF" w:rsidRPr="002047AF" w:rsidRDefault="00FC2E01" w:rsidP="002047AF">
            <w:pPr>
              <w:jc w:val="center"/>
              <w:rPr>
                <w:b/>
                <w:sz w:val="24"/>
                <w:szCs w:val="24"/>
              </w:rPr>
            </w:pPr>
            <w:r>
              <w:rPr>
                <w:b/>
                <w:sz w:val="24"/>
                <w:szCs w:val="24"/>
              </w:rPr>
              <w:t>-</w:t>
            </w:r>
          </w:p>
        </w:tc>
        <w:tc>
          <w:tcPr>
            <w:tcW w:w="1735" w:type="dxa"/>
          </w:tcPr>
          <w:p w:rsidR="002047AF" w:rsidRPr="00FC2E01" w:rsidRDefault="002047AF" w:rsidP="002047AF">
            <w:pPr>
              <w:jc w:val="center"/>
              <w:rPr>
                <w:sz w:val="24"/>
                <w:szCs w:val="24"/>
              </w:rPr>
            </w:pPr>
            <w:r w:rsidRPr="00FC2E01">
              <w:rPr>
                <w:sz w:val="24"/>
                <w:szCs w:val="24"/>
              </w:rPr>
              <w:t>100.0%</w:t>
            </w:r>
          </w:p>
        </w:tc>
        <w:tc>
          <w:tcPr>
            <w:tcW w:w="1757" w:type="dxa"/>
          </w:tcPr>
          <w:p w:rsidR="002047AF" w:rsidRPr="00FC2E01" w:rsidRDefault="002047AF" w:rsidP="002047AF">
            <w:pPr>
              <w:jc w:val="center"/>
              <w:rPr>
                <w:sz w:val="24"/>
                <w:szCs w:val="24"/>
              </w:rPr>
            </w:pPr>
            <w:r w:rsidRPr="00FC2E01">
              <w:rPr>
                <w:sz w:val="24"/>
                <w:szCs w:val="24"/>
              </w:rPr>
              <w:t>100.0%</w:t>
            </w:r>
          </w:p>
        </w:tc>
        <w:tc>
          <w:tcPr>
            <w:tcW w:w="1415" w:type="dxa"/>
          </w:tcPr>
          <w:p w:rsidR="002047AF" w:rsidRPr="002047AF" w:rsidRDefault="00FC2E01" w:rsidP="002047AF">
            <w:pPr>
              <w:jc w:val="center"/>
              <w:rPr>
                <w:b/>
                <w:sz w:val="24"/>
                <w:szCs w:val="24"/>
              </w:rPr>
            </w:pPr>
            <w:r>
              <w:rPr>
                <w:b/>
                <w:sz w:val="24"/>
                <w:szCs w:val="24"/>
              </w:rPr>
              <w:t>-</w:t>
            </w:r>
          </w:p>
        </w:tc>
      </w:tr>
      <w:tr w:rsidR="002047AF" w:rsidRPr="002047AF" w:rsidTr="00C84DFE">
        <w:tc>
          <w:tcPr>
            <w:tcW w:w="1641" w:type="dxa"/>
          </w:tcPr>
          <w:p w:rsidR="002047AF" w:rsidRDefault="002047AF" w:rsidP="002047AF">
            <w:pPr>
              <w:rPr>
                <w:b/>
                <w:sz w:val="24"/>
                <w:szCs w:val="24"/>
              </w:rPr>
            </w:pPr>
            <w:r>
              <w:rPr>
                <w:b/>
                <w:sz w:val="24"/>
                <w:szCs w:val="24"/>
              </w:rPr>
              <w:t>Redistribution</w:t>
            </w:r>
          </w:p>
        </w:tc>
        <w:tc>
          <w:tcPr>
            <w:tcW w:w="1478" w:type="dxa"/>
          </w:tcPr>
          <w:p w:rsidR="002047AF" w:rsidRDefault="002047AF" w:rsidP="002047AF">
            <w:pPr>
              <w:jc w:val="center"/>
              <w:rPr>
                <w:sz w:val="24"/>
                <w:szCs w:val="24"/>
              </w:rPr>
            </w:pPr>
            <w:r>
              <w:rPr>
                <w:sz w:val="24"/>
                <w:szCs w:val="24"/>
              </w:rPr>
              <w:t>-</w:t>
            </w:r>
          </w:p>
        </w:tc>
        <w:tc>
          <w:tcPr>
            <w:tcW w:w="1559" w:type="dxa"/>
          </w:tcPr>
          <w:p w:rsidR="002047AF" w:rsidRDefault="002047AF" w:rsidP="002047AF">
            <w:pPr>
              <w:jc w:val="center"/>
              <w:rPr>
                <w:sz w:val="24"/>
                <w:szCs w:val="24"/>
              </w:rPr>
            </w:pPr>
            <w:r>
              <w:rPr>
                <w:sz w:val="24"/>
                <w:szCs w:val="24"/>
              </w:rPr>
              <w:t>-</w:t>
            </w:r>
          </w:p>
        </w:tc>
        <w:tc>
          <w:tcPr>
            <w:tcW w:w="1142" w:type="dxa"/>
          </w:tcPr>
          <w:p w:rsidR="002047AF" w:rsidRPr="002047AF" w:rsidRDefault="00FC2E01" w:rsidP="002047AF">
            <w:pPr>
              <w:jc w:val="center"/>
              <w:rPr>
                <w:b/>
                <w:sz w:val="24"/>
                <w:szCs w:val="24"/>
              </w:rPr>
            </w:pPr>
            <w:r>
              <w:rPr>
                <w:b/>
                <w:sz w:val="24"/>
                <w:szCs w:val="24"/>
              </w:rPr>
              <w:t>-</w:t>
            </w:r>
          </w:p>
        </w:tc>
        <w:tc>
          <w:tcPr>
            <w:tcW w:w="1735" w:type="dxa"/>
          </w:tcPr>
          <w:p w:rsidR="002047AF" w:rsidRPr="00FC2E01" w:rsidRDefault="002047AF" w:rsidP="002047AF">
            <w:pPr>
              <w:jc w:val="center"/>
              <w:rPr>
                <w:sz w:val="24"/>
                <w:szCs w:val="24"/>
              </w:rPr>
            </w:pPr>
            <w:r w:rsidRPr="00FC2E01">
              <w:rPr>
                <w:sz w:val="24"/>
                <w:szCs w:val="24"/>
              </w:rPr>
              <w:t>+/- 1.93%</w:t>
            </w:r>
          </w:p>
        </w:tc>
        <w:tc>
          <w:tcPr>
            <w:tcW w:w="1757" w:type="dxa"/>
          </w:tcPr>
          <w:p w:rsidR="002047AF" w:rsidRPr="00FC2E01" w:rsidRDefault="002047AF" w:rsidP="002047AF">
            <w:pPr>
              <w:jc w:val="center"/>
              <w:rPr>
                <w:sz w:val="24"/>
                <w:szCs w:val="24"/>
              </w:rPr>
            </w:pPr>
            <w:r w:rsidRPr="00FC2E01">
              <w:rPr>
                <w:sz w:val="24"/>
                <w:szCs w:val="24"/>
              </w:rPr>
              <w:t>+/- 1.78%</w:t>
            </w:r>
          </w:p>
        </w:tc>
        <w:tc>
          <w:tcPr>
            <w:tcW w:w="1415" w:type="dxa"/>
          </w:tcPr>
          <w:p w:rsidR="002047AF" w:rsidRPr="002047AF" w:rsidRDefault="002C31F1" w:rsidP="002047AF">
            <w:pPr>
              <w:jc w:val="center"/>
              <w:rPr>
                <w:b/>
                <w:sz w:val="24"/>
                <w:szCs w:val="24"/>
              </w:rPr>
            </w:pPr>
            <w:r>
              <w:rPr>
                <w:b/>
                <w:sz w:val="24"/>
                <w:szCs w:val="24"/>
              </w:rPr>
              <w:t>-0.15%</w:t>
            </w:r>
          </w:p>
        </w:tc>
      </w:tr>
    </w:tbl>
    <w:p w:rsidR="002047AF" w:rsidRDefault="002047AF" w:rsidP="009D0A2A">
      <w:pPr>
        <w:ind w:left="720" w:hanging="720"/>
        <w:rPr>
          <w:b/>
          <w:sz w:val="24"/>
          <w:szCs w:val="24"/>
        </w:rPr>
      </w:pPr>
    </w:p>
    <w:p w:rsidR="003D189F" w:rsidRDefault="003D189F" w:rsidP="009D0A2A">
      <w:pPr>
        <w:ind w:left="720" w:hanging="720"/>
        <w:rPr>
          <w:b/>
          <w:sz w:val="24"/>
          <w:szCs w:val="24"/>
        </w:rPr>
      </w:pPr>
      <w:r>
        <w:rPr>
          <w:b/>
          <w:sz w:val="24"/>
          <w:szCs w:val="24"/>
        </w:rPr>
        <w:t>Recommendation</w:t>
      </w:r>
      <w:r w:rsidR="0048057C">
        <w:rPr>
          <w:b/>
          <w:sz w:val="24"/>
          <w:szCs w:val="24"/>
        </w:rPr>
        <w:t>s</w:t>
      </w:r>
      <w:r>
        <w:rPr>
          <w:b/>
          <w:sz w:val="24"/>
          <w:szCs w:val="24"/>
        </w:rPr>
        <w:t>:</w:t>
      </w:r>
    </w:p>
    <w:p w:rsidR="003D189F" w:rsidRDefault="003D189F" w:rsidP="003D189F">
      <w:pPr>
        <w:ind w:left="720"/>
        <w:rPr>
          <w:b/>
          <w:sz w:val="24"/>
          <w:szCs w:val="24"/>
        </w:rPr>
      </w:pPr>
      <w:r>
        <w:rPr>
          <w:b/>
          <w:sz w:val="24"/>
          <w:szCs w:val="24"/>
        </w:rPr>
        <w:t>The updated NI-PU 2015 should be adopted as the age-gender adjustment within the GP Prescribing Formula from 2016/17 allocations.  NI-PU 2015 should be adopted from this date within the formula for both LCG and GP practice allocations.</w:t>
      </w:r>
    </w:p>
    <w:p w:rsidR="009D0A2A" w:rsidRPr="009D0A2A" w:rsidRDefault="003D189F" w:rsidP="003D189F">
      <w:pPr>
        <w:ind w:left="720"/>
        <w:rPr>
          <w:b/>
          <w:sz w:val="24"/>
          <w:szCs w:val="24"/>
        </w:rPr>
      </w:pPr>
      <w:r>
        <w:rPr>
          <w:b/>
          <w:sz w:val="24"/>
          <w:szCs w:val="24"/>
        </w:rPr>
        <w:t>As a comparator prescribing measure, the updated NI-PU 2015 should be introduced for COMPASS Reporting from April 2016.</w:t>
      </w:r>
      <w:r w:rsidR="009D0A2A" w:rsidRPr="009D0A2A">
        <w:rPr>
          <w:b/>
          <w:sz w:val="24"/>
          <w:szCs w:val="24"/>
        </w:rPr>
        <w:br w:type="page"/>
      </w:r>
    </w:p>
    <w:p w:rsidR="00124D3C" w:rsidRDefault="00124D3C">
      <w:pPr>
        <w:rPr>
          <w:b/>
          <w:sz w:val="24"/>
          <w:szCs w:val="24"/>
        </w:rPr>
      </w:pPr>
      <w:r>
        <w:rPr>
          <w:b/>
          <w:sz w:val="24"/>
          <w:szCs w:val="24"/>
        </w:rPr>
        <w:lastRenderedPageBreak/>
        <w:t>6.</w:t>
      </w:r>
      <w:r>
        <w:rPr>
          <w:b/>
          <w:sz w:val="24"/>
          <w:szCs w:val="24"/>
        </w:rPr>
        <w:tab/>
        <w:t>Development of STAR-PU</w:t>
      </w:r>
    </w:p>
    <w:p w:rsidR="00D31E01" w:rsidRPr="00D31E01" w:rsidRDefault="00D31E01" w:rsidP="00D31E01">
      <w:pPr>
        <w:spacing w:after="120" w:line="240" w:lineRule="auto"/>
        <w:rPr>
          <w:b/>
          <w:i/>
          <w:sz w:val="24"/>
          <w:szCs w:val="24"/>
        </w:rPr>
      </w:pPr>
      <w:r w:rsidRPr="00D31E01">
        <w:rPr>
          <w:b/>
          <w:i/>
          <w:sz w:val="24"/>
          <w:szCs w:val="24"/>
        </w:rPr>
        <w:t>Background</w:t>
      </w:r>
    </w:p>
    <w:p w:rsidR="00D31E01" w:rsidRDefault="00D31E01" w:rsidP="00D31E01">
      <w:pPr>
        <w:ind w:left="720" w:hanging="720"/>
        <w:rPr>
          <w:sz w:val="24"/>
          <w:szCs w:val="24"/>
        </w:rPr>
      </w:pPr>
      <w:r w:rsidRPr="00D31E01">
        <w:rPr>
          <w:sz w:val="24"/>
          <w:szCs w:val="24"/>
        </w:rPr>
        <w:t>6.1</w:t>
      </w:r>
      <w:r w:rsidRPr="00D31E01">
        <w:rPr>
          <w:sz w:val="24"/>
          <w:szCs w:val="24"/>
        </w:rPr>
        <w:tab/>
        <w:t>There are differences</w:t>
      </w:r>
      <w:r>
        <w:rPr>
          <w:sz w:val="24"/>
          <w:szCs w:val="24"/>
        </w:rPr>
        <w:t xml:space="preserve"> in the age and gender profiles of patients who are prescribed drugs in specific therapeutic groups.  For example, drugs for dementia are generally prescribed for older people.  STAR-PU (Specific Therapeutic Group Age-Gender-Related Prescribing Unit) have been developed to allow more accurate and meaningful comparisons within a specific therapeutic group</w:t>
      </w:r>
      <w:r w:rsidR="00FA655D">
        <w:rPr>
          <w:sz w:val="24"/>
          <w:szCs w:val="24"/>
        </w:rPr>
        <w:t>,</w:t>
      </w:r>
      <w:r>
        <w:rPr>
          <w:sz w:val="24"/>
          <w:szCs w:val="24"/>
        </w:rPr>
        <w:t xml:space="preserve"> by taking into account the types of people who will be receiving that medication.  These have been developed using the same methodology as that used for NI-PU</w:t>
      </w:r>
      <w:r w:rsidR="00FA655D">
        <w:rPr>
          <w:sz w:val="24"/>
          <w:szCs w:val="24"/>
        </w:rPr>
        <w:t>,</w:t>
      </w:r>
      <w:r>
        <w:rPr>
          <w:sz w:val="24"/>
          <w:szCs w:val="24"/>
        </w:rPr>
        <w:t xml:space="preserve"> but are based on costs within individual therapeutic groups rather than all prescribing.</w:t>
      </w:r>
      <w:r w:rsidR="00D976BC">
        <w:rPr>
          <w:sz w:val="24"/>
          <w:szCs w:val="24"/>
        </w:rPr>
        <w:t xml:space="preserve">  These weightings should be used only for the specific therapeutic area in question; this will be covered in more detail later.</w:t>
      </w:r>
    </w:p>
    <w:p w:rsidR="00F92EFF" w:rsidRDefault="00D31E01" w:rsidP="00D31E01">
      <w:pPr>
        <w:ind w:left="720" w:hanging="720"/>
        <w:rPr>
          <w:sz w:val="24"/>
          <w:szCs w:val="24"/>
        </w:rPr>
      </w:pPr>
      <w:r>
        <w:rPr>
          <w:sz w:val="24"/>
          <w:szCs w:val="24"/>
        </w:rPr>
        <w:t>6.2</w:t>
      </w:r>
      <w:r>
        <w:rPr>
          <w:sz w:val="24"/>
          <w:szCs w:val="24"/>
        </w:rPr>
        <w:tab/>
        <w:t>STAR-PU weightings have been developed in Northern Ireland for the leading 10 therapeutic groups which account for 94% of items dispensed in 2013/14 (and 89</w:t>
      </w:r>
      <w:r w:rsidR="00F92EFF">
        <w:rPr>
          <w:sz w:val="24"/>
          <w:szCs w:val="24"/>
        </w:rPr>
        <w:t>% of total gross ingredient cost in 2013/14).  STAR-PU has also been developed for a number of specific drugs (specific British National Formulary (BNF) chapters, sections and paragraphs).  The 2 datasets acquired from the BSO to create NI-PU were used again to create STAR-PU: (i) a dispensing dataset (to create the numerator) and (ii) a population dataset of GP registered patients (to create the denominator).  The dispensing dataset has already been described at paragraphs 5.10 to 5.12 and the population dataset at paragraph 5.13.  In addition, the dispensing dataset had the BNF chapter, section and paragraph attached to each item.</w:t>
      </w:r>
    </w:p>
    <w:p w:rsidR="00F92EFF" w:rsidRPr="00F92EFF" w:rsidRDefault="00F92EFF" w:rsidP="00F92EFF">
      <w:pPr>
        <w:spacing w:after="120" w:line="240" w:lineRule="auto"/>
        <w:ind w:left="720" w:hanging="720"/>
        <w:rPr>
          <w:b/>
          <w:i/>
          <w:sz w:val="24"/>
          <w:szCs w:val="24"/>
        </w:rPr>
      </w:pPr>
      <w:r w:rsidRPr="00F92EFF">
        <w:rPr>
          <w:b/>
          <w:i/>
          <w:sz w:val="24"/>
          <w:szCs w:val="24"/>
        </w:rPr>
        <w:t>Derivation of STAR-PU</w:t>
      </w:r>
    </w:p>
    <w:p w:rsidR="0006495B" w:rsidRDefault="00F92EFF" w:rsidP="00D31E01">
      <w:pPr>
        <w:ind w:left="720" w:hanging="720"/>
        <w:rPr>
          <w:sz w:val="24"/>
          <w:szCs w:val="24"/>
        </w:rPr>
      </w:pPr>
      <w:r>
        <w:rPr>
          <w:sz w:val="24"/>
          <w:szCs w:val="24"/>
        </w:rPr>
        <w:t>6.3</w:t>
      </w:r>
      <w:r>
        <w:rPr>
          <w:sz w:val="24"/>
          <w:szCs w:val="24"/>
        </w:rPr>
        <w:tab/>
        <w:t>The weights have been derived by dividing the total gross ingredient cost</w:t>
      </w:r>
      <w:r w:rsidR="00D976BC">
        <w:rPr>
          <w:sz w:val="24"/>
          <w:szCs w:val="24"/>
        </w:rPr>
        <w:t xml:space="preserve"> in each age-gender group for the specific BNF chapter (or section and/or paragraph if relevant) by the total number of registered patients in each age-gender group.  This produces a BNF-specific cost per capita for each age-gender group.  The exception is anti-bacterials</w:t>
      </w:r>
      <w:r w:rsidR="00E54E5C">
        <w:rPr>
          <w:sz w:val="24"/>
          <w:szCs w:val="24"/>
        </w:rPr>
        <w:t>/antibiotics</w:t>
      </w:r>
      <w:r w:rsidR="00D976BC">
        <w:rPr>
          <w:sz w:val="24"/>
          <w:szCs w:val="24"/>
        </w:rPr>
        <w:t xml:space="preserve"> </w:t>
      </w:r>
      <w:r w:rsidR="00E54E5C">
        <w:rPr>
          <w:sz w:val="24"/>
          <w:szCs w:val="24"/>
        </w:rPr>
        <w:t xml:space="preserve">(BNF Chapter 5) </w:t>
      </w:r>
      <w:r w:rsidR="00D976BC">
        <w:rPr>
          <w:sz w:val="24"/>
          <w:szCs w:val="24"/>
        </w:rPr>
        <w:t xml:space="preserve">which are item based; as most </w:t>
      </w:r>
      <w:r w:rsidR="00E54E5C">
        <w:rPr>
          <w:sz w:val="24"/>
          <w:szCs w:val="24"/>
        </w:rPr>
        <w:t>of these</w:t>
      </w:r>
      <w:r w:rsidR="00D976BC">
        <w:rPr>
          <w:sz w:val="24"/>
          <w:szCs w:val="24"/>
        </w:rPr>
        <w:t xml:space="preserve"> are prescribed as short courses, volume is more appropriate as a prescribing measure.</w:t>
      </w:r>
      <w:r w:rsidR="0006495B">
        <w:rPr>
          <w:sz w:val="24"/>
          <w:szCs w:val="24"/>
        </w:rPr>
        <w:t xml:space="preserve">  The costs (or items) per capita are not standardised; this is where the methodology diverges from the NI-PU methodology.</w:t>
      </w:r>
      <w:r w:rsidR="00D976BC">
        <w:rPr>
          <w:sz w:val="24"/>
          <w:szCs w:val="24"/>
        </w:rPr>
        <w:t xml:space="preserve">  </w:t>
      </w:r>
    </w:p>
    <w:p w:rsidR="001C5C10" w:rsidRDefault="00F77F2C" w:rsidP="00D31E01">
      <w:pPr>
        <w:ind w:left="720" w:hanging="720"/>
        <w:rPr>
          <w:sz w:val="24"/>
          <w:szCs w:val="24"/>
        </w:rPr>
      </w:pPr>
      <w:r>
        <w:rPr>
          <w:sz w:val="24"/>
          <w:szCs w:val="24"/>
        </w:rPr>
        <w:t>6.4</w:t>
      </w:r>
      <w:r>
        <w:rPr>
          <w:sz w:val="24"/>
          <w:szCs w:val="24"/>
        </w:rPr>
        <w:tab/>
        <w:t>Standardising the weightings potentially introduces a source of variation, with all weightings dependent on the factor by which the true weighting for the minimum cost per head is adjusted to reach a weighting of 1.0.  Where prescribing measures a</w:t>
      </w:r>
      <w:r w:rsidR="001C5C10">
        <w:rPr>
          <w:sz w:val="24"/>
          <w:szCs w:val="24"/>
        </w:rPr>
        <w:t>re used in resource allocation (</w:t>
      </w:r>
      <w:r>
        <w:rPr>
          <w:sz w:val="24"/>
          <w:szCs w:val="24"/>
        </w:rPr>
        <w:t xml:space="preserve">as the NI-PU are), they require standardisation; however, where weightings are not primarily used for resource allocation but instead are utilised in monitoring comparative prescribing spend, they do not require standardisation.  Unlike standardised weightings, “non-standardised” weightings are real values, that is, the average cost per patient for that specific age-gender group.  This methodology is consistent with that employed by the Health and Social Care Information (HSCIC) </w:t>
      </w:r>
      <w:r>
        <w:rPr>
          <w:sz w:val="24"/>
          <w:szCs w:val="24"/>
        </w:rPr>
        <w:lastRenderedPageBreak/>
        <w:t xml:space="preserve">in England when producing their equivalent STAR-PU. </w:t>
      </w:r>
      <w:r w:rsidR="001C5C10">
        <w:rPr>
          <w:sz w:val="24"/>
          <w:szCs w:val="24"/>
        </w:rPr>
        <w:t xml:space="preserve"> All STAR-PU presented in this report are non-standardised weightings.</w:t>
      </w:r>
    </w:p>
    <w:p w:rsidR="0006495B" w:rsidRDefault="001C5C10" w:rsidP="00D31E01">
      <w:pPr>
        <w:ind w:left="720" w:hanging="720"/>
        <w:rPr>
          <w:sz w:val="24"/>
          <w:szCs w:val="24"/>
        </w:rPr>
      </w:pPr>
      <w:r>
        <w:rPr>
          <w:sz w:val="24"/>
          <w:szCs w:val="24"/>
        </w:rPr>
        <w:t>6.5</w:t>
      </w:r>
      <w:r>
        <w:rPr>
          <w:sz w:val="24"/>
          <w:szCs w:val="24"/>
        </w:rPr>
        <w:tab/>
        <w:t>As part of this full formula review, an updated additional needs adjustment within the capit</w:t>
      </w:r>
      <w:r w:rsidR="00EE602A">
        <w:rPr>
          <w:sz w:val="24"/>
          <w:szCs w:val="24"/>
        </w:rPr>
        <w:t>ation formula will be developed</w:t>
      </w:r>
      <w:r>
        <w:rPr>
          <w:sz w:val="24"/>
          <w:szCs w:val="24"/>
        </w:rPr>
        <w:t xml:space="preserve">.  This will take the form of regression models to best predict variation in prescribing costs across GP practices.  Part of that work will involve the development of specific therapeutic models; in that instance, standardised STAR-PU will need to be used.  </w:t>
      </w:r>
      <w:r w:rsidR="00F77F2C">
        <w:rPr>
          <w:sz w:val="24"/>
          <w:szCs w:val="24"/>
        </w:rPr>
        <w:t xml:space="preserve"> </w:t>
      </w:r>
    </w:p>
    <w:p w:rsidR="0006495B" w:rsidRDefault="00E81923" w:rsidP="00E81923">
      <w:pPr>
        <w:ind w:left="720" w:hanging="720"/>
        <w:rPr>
          <w:sz w:val="24"/>
          <w:szCs w:val="24"/>
        </w:rPr>
      </w:pPr>
      <w:r>
        <w:rPr>
          <w:sz w:val="24"/>
          <w:szCs w:val="24"/>
        </w:rPr>
        <w:t>6.6</w:t>
      </w:r>
      <w:r>
        <w:rPr>
          <w:sz w:val="24"/>
          <w:szCs w:val="24"/>
        </w:rPr>
        <w:tab/>
      </w:r>
      <w:r w:rsidR="0006495B">
        <w:rPr>
          <w:sz w:val="24"/>
          <w:szCs w:val="24"/>
        </w:rPr>
        <w:t>Table 6.1</w:t>
      </w:r>
      <w:r w:rsidR="00D976BC">
        <w:rPr>
          <w:sz w:val="24"/>
          <w:szCs w:val="24"/>
        </w:rPr>
        <w:t xml:space="preserve"> </w:t>
      </w:r>
      <w:r w:rsidR="0006495B">
        <w:rPr>
          <w:sz w:val="24"/>
          <w:szCs w:val="24"/>
        </w:rPr>
        <w:t xml:space="preserve">shows STAR-PU weightings for the leading 10 therapeutic groups and graphical presentation of these 10 STAR-PU weightings are provided in Figures </w:t>
      </w:r>
      <w:r w:rsidR="00EE602A">
        <w:rPr>
          <w:sz w:val="24"/>
          <w:szCs w:val="24"/>
        </w:rPr>
        <w:t>D</w:t>
      </w:r>
      <w:r w:rsidR="0006495B">
        <w:rPr>
          <w:sz w:val="24"/>
          <w:szCs w:val="24"/>
        </w:rPr>
        <w:t xml:space="preserve">.1 to </w:t>
      </w:r>
      <w:r w:rsidR="00EE602A">
        <w:rPr>
          <w:sz w:val="24"/>
          <w:szCs w:val="24"/>
        </w:rPr>
        <w:t>D.10 at Appendix D</w:t>
      </w:r>
      <w:r w:rsidR="0006495B">
        <w:rPr>
          <w:sz w:val="24"/>
          <w:szCs w:val="24"/>
        </w:rPr>
        <w:t>.</w:t>
      </w:r>
      <w:r>
        <w:rPr>
          <w:sz w:val="24"/>
          <w:szCs w:val="24"/>
        </w:rPr>
        <w:t xml:space="preserve">  Not surprisingly</w:t>
      </w:r>
      <w:r w:rsidR="00FA655D">
        <w:rPr>
          <w:sz w:val="24"/>
          <w:szCs w:val="24"/>
        </w:rPr>
        <w:t>,</w:t>
      </w:r>
      <w:r>
        <w:rPr>
          <w:sz w:val="24"/>
          <w:szCs w:val="24"/>
        </w:rPr>
        <w:t xml:space="preserve"> the STAR-PU weightings differ greatly for different therapeutic groups, reflecting the demographics of the population being prescrib</w:t>
      </w:r>
      <w:r w:rsidR="00FA655D">
        <w:rPr>
          <w:sz w:val="24"/>
          <w:szCs w:val="24"/>
        </w:rPr>
        <w:t>ed</w:t>
      </w:r>
      <w:r>
        <w:rPr>
          <w:sz w:val="24"/>
          <w:szCs w:val="24"/>
        </w:rPr>
        <w:t xml:space="preserve"> certain medicines.  </w:t>
      </w:r>
      <w:proofErr w:type="gramStart"/>
      <w:r w:rsidR="00FA655D">
        <w:rPr>
          <w:sz w:val="24"/>
          <w:szCs w:val="24"/>
        </w:rPr>
        <w:t>As previously mentioned, t</w:t>
      </w:r>
      <w:r>
        <w:rPr>
          <w:sz w:val="24"/>
          <w:szCs w:val="24"/>
        </w:rPr>
        <w:t>he top 10 leading therapeutic groups account</w:t>
      </w:r>
      <w:r w:rsidRPr="00E81923">
        <w:rPr>
          <w:sz w:val="24"/>
          <w:szCs w:val="24"/>
        </w:rPr>
        <w:t xml:space="preserve"> </w:t>
      </w:r>
      <w:r>
        <w:rPr>
          <w:sz w:val="24"/>
          <w:szCs w:val="24"/>
        </w:rPr>
        <w:t>for 94% of items dispensed in 2013/14 (and 89% of total gross ingredient cost in 2013/14).</w:t>
      </w:r>
      <w:proofErr w:type="gramEnd"/>
      <w:r>
        <w:rPr>
          <w:sz w:val="24"/>
          <w:szCs w:val="24"/>
        </w:rPr>
        <w:t xml:space="preserve">  A check was made against the Prescription Cost Analysis (PCA)</w:t>
      </w:r>
      <w:r w:rsidR="00FA655D">
        <w:rPr>
          <w:sz w:val="24"/>
          <w:szCs w:val="24"/>
        </w:rPr>
        <w:t>,</w:t>
      </w:r>
      <w:r>
        <w:rPr>
          <w:sz w:val="24"/>
          <w:szCs w:val="24"/>
        </w:rPr>
        <w:t xml:space="preserve"> which details by BNF classification, the number of items and gross ingredient cost of all items dispensed in the community in Northern Ireland.  </w:t>
      </w:r>
      <w:r w:rsidR="00FA655D">
        <w:rPr>
          <w:sz w:val="24"/>
          <w:szCs w:val="24"/>
        </w:rPr>
        <w:t>Whilst t</w:t>
      </w:r>
      <w:r>
        <w:rPr>
          <w:sz w:val="24"/>
          <w:szCs w:val="24"/>
        </w:rPr>
        <w:t xml:space="preserve">he PCA would not have any drug exclusions as </w:t>
      </w:r>
      <w:r w:rsidR="00FA655D">
        <w:rPr>
          <w:sz w:val="24"/>
          <w:szCs w:val="24"/>
        </w:rPr>
        <w:t xml:space="preserve">in </w:t>
      </w:r>
      <w:r>
        <w:rPr>
          <w:sz w:val="24"/>
          <w:szCs w:val="24"/>
        </w:rPr>
        <w:t>the study’s dataset</w:t>
      </w:r>
      <w:r w:rsidR="00FA655D">
        <w:rPr>
          <w:sz w:val="24"/>
          <w:szCs w:val="24"/>
        </w:rPr>
        <w:t xml:space="preserve">, a </w:t>
      </w:r>
      <w:r>
        <w:rPr>
          <w:sz w:val="24"/>
          <w:szCs w:val="24"/>
        </w:rPr>
        <w:t>check confirmed the same 10 leading therapeutic groups (accounting for 87% of cost and 94% of items).</w:t>
      </w:r>
    </w:p>
    <w:p w:rsidR="00E81923" w:rsidRDefault="00E81923" w:rsidP="00D31E01">
      <w:pPr>
        <w:ind w:left="720" w:hanging="720"/>
        <w:rPr>
          <w:sz w:val="24"/>
          <w:szCs w:val="24"/>
        </w:rPr>
      </w:pPr>
      <w:r>
        <w:rPr>
          <w:sz w:val="24"/>
          <w:szCs w:val="24"/>
        </w:rPr>
        <w:t>6.7</w:t>
      </w:r>
      <w:r>
        <w:rPr>
          <w:sz w:val="24"/>
          <w:szCs w:val="24"/>
        </w:rPr>
        <w:tab/>
        <w:t xml:space="preserve">STAR-PU weightings have also been developed for a number of specific drugs (see Table </w:t>
      </w:r>
      <w:r w:rsidR="00EE602A">
        <w:rPr>
          <w:sz w:val="24"/>
          <w:szCs w:val="24"/>
        </w:rPr>
        <w:t>D</w:t>
      </w:r>
      <w:r>
        <w:rPr>
          <w:sz w:val="24"/>
          <w:szCs w:val="24"/>
        </w:rPr>
        <w:t xml:space="preserve">.1 and Figures </w:t>
      </w:r>
      <w:r w:rsidR="00EE602A">
        <w:rPr>
          <w:sz w:val="24"/>
          <w:szCs w:val="24"/>
        </w:rPr>
        <w:t>D.11 to D</w:t>
      </w:r>
      <w:r>
        <w:rPr>
          <w:sz w:val="24"/>
          <w:szCs w:val="24"/>
        </w:rPr>
        <w:t xml:space="preserve">.21 at Appendix </w:t>
      </w:r>
      <w:r w:rsidR="00EE602A">
        <w:rPr>
          <w:sz w:val="24"/>
          <w:szCs w:val="24"/>
        </w:rPr>
        <w:t>D</w:t>
      </w:r>
      <w:r>
        <w:rPr>
          <w:sz w:val="24"/>
          <w:szCs w:val="24"/>
        </w:rPr>
        <w:t xml:space="preserve">).  </w:t>
      </w:r>
    </w:p>
    <w:p w:rsidR="00E81923" w:rsidRPr="0065768F" w:rsidRDefault="00E81923" w:rsidP="00E81923">
      <w:pPr>
        <w:spacing w:after="120" w:line="240" w:lineRule="auto"/>
        <w:ind w:left="720" w:hanging="720"/>
        <w:rPr>
          <w:b/>
          <w:i/>
          <w:sz w:val="24"/>
          <w:szCs w:val="24"/>
        </w:rPr>
      </w:pPr>
      <w:r w:rsidRPr="0065768F">
        <w:rPr>
          <w:b/>
          <w:i/>
          <w:sz w:val="24"/>
          <w:szCs w:val="24"/>
        </w:rPr>
        <w:t>Application of STAR-PU</w:t>
      </w:r>
    </w:p>
    <w:p w:rsidR="0006495B" w:rsidRDefault="00E81923" w:rsidP="00D31E01">
      <w:pPr>
        <w:ind w:left="720" w:hanging="720"/>
        <w:rPr>
          <w:sz w:val="24"/>
          <w:szCs w:val="24"/>
        </w:rPr>
      </w:pPr>
      <w:r>
        <w:rPr>
          <w:sz w:val="24"/>
          <w:szCs w:val="24"/>
        </w:rPr>
        <w:t>6.8</w:t>
      </w:r>
      <w:r>
        <w:rPr>
          <w:sz w:val="24"/>
          <w:szCs w:val="24"/>
        </w:rPr>
        <w:tab/>
      </w:r>
      <w:r w:rsidR="008B16FB">
        <w:rPr>
          <w:sz w:val="24"/>
          <w:szCs w:val="24"/>
        </w:rPr>
        <w:t>STAR-PU weightings should only be applied to the specific group of medicines from which that weighting has been derived.  NI-PU has been derived from an analysis of total prescribing and should therefore only be applied when measuring or comparing total prescribing.  Applying</w:t>
      </w:r>
      <w:r w:rsidR="007D3AAC">
        <w:rPr>
          <w:sz w:val="24"/>
          <w:szCs w:val="24"/>
        </w:rPr>
        <w:t xml:space="preserve">      NI-PU to individual drugs or</w:t>
      </w:r>
      <w:r w:rsidR="008B16FB">
        <w:rPr>
          <w:sz w:val="24"/>
          <w:szCs w:val="24"/>
        </w:rPr>
        <w:t xml:space="preserve"> BNF chapters/sections/paragraphs is not appropriate and is likely to produce spurious information.  STAR-PU is the appropriate weighting denominator when a particular medicine or set of drugs is being considered.  In the absence of a STAR-PU having been developed for that particular drug or combination of drugs, number of patients (that is, per patient) is the most appropriate measure to use.</w:t>
      </w:r>
    </w:p>
    <w:p w:rsidR="003D31B2" w:rsidRPr="003D31B2" w:rsidRDefault="003D31B2" w:rsidP="003D31B2">
      <w:pPr>
        <w:ind w:left="720" w:hanging="720"/>
        <w:rPr>
          <w:rFonts w:cstheme="minorHAnsi"/>
          <w:sz w:val="24"/>
          <w:szCs w:val="24"/>
        </w:rPr>
      </w:pPr>
      <w:r>
        <w:rPr>
          <w:rFonts w:cstheme="minorHAnsi"/>
          <w:color w:val="000000"/>
          <w:sz w:val="24"/>
          <w:szCs w:val="24"/>
        </w:rPr>
        <w:t>6.9</w:t>
      </w:r>
      <w:r>
        <w:rPr>
          <w:rFonts w:cstheme="minorHAnsi"/>
          <w:color w:val="000000"/>
          <w:sz w:val="24"/>
          <w:szCs w:val="24"/>
        </w:rPr>
        <w:tab/>
        <w:t>T</w:t>
      </w:r>
      <w:r w:rsidRPr="003D31B2">
        <w:rPr>
          <w:rFonts w:cstheme="minorHAnsi"/>
          <w:color w:val="000000"/>
          <w:sz w:val="24"/>
          <w:szCs w:val="24"/>
        </w:rPr>
        <w:t xml:space="preserve">he weighting </w:t>
      </w:r>
      <w:r>
        <w:rPr>
          <w:rFonts w:cstheme="minorHAnsi"/>
          <w:color w:val="000000"/>
          <w:sz w:val="24"/>
          <w:szCs w:val="24"/>
        </w:rPr>
        <w:t>used</w:t>
      </w:r>
      <w:r w:rsidRPr="003D31B2">
        <w:rPr>
          <w:rFonts w:cstheme="minorHAnsi"/>
          <w:color w:val="000000"/>
          <w:sz w:val="24"/>
          <w:szCs w:val="24"/>
        </w:rPr>
        <w:t xml:space="preserve"> must reflect the usage (or cost) of the medicine by the patients, according to their age and sex.</w:t>
      </w:r>
      <w:r>
        <w:rPr>
          <w:rFonts w:cstheme="minorHAnsi"/>
          <w:color w:val="000000"/>
          <w:sz w:val="24"/>
          <w:szCs w:val="24"/>
        </w:rPr>
        <w:t xml:space="preserve">  The PU weightings </w:t>
      </w:r>
      <w:r w:rsidRPr="003D31B2">
        <w:rPr>
          <w:rFonts w:cstheme="minorHAnsi"/>
          <w:color w:val="000000"/>
          <w:sz w:val="24"/>
          <w:szCs w:val="24"/>
        </w:rPr>
        <w:t>are derived by looking at medic</w:t>
      </w:r>
      <w:r>
        <w:rPr>
          <w:rFonts w:cstheme="minorHAnsi"/>
          <w:color w:val="000000"/>
          <w:sz w:val="24"/>
          <w:szCs w:val="24"/>
        </w:rPr>
        <w:t>ine use by costs, by age and gender</w:t>
      </w:r>
      <w:r w:rsidRPr="003D31B2">
        <w:rPr>
          <w:rFonts w:cstheme="minorHAnsi"/>
          <w:color w:val="000000"/>
          <w:sz w:val="24"/>
          <w:szCs w:val="24"/>
        </w:rPr>
        <w:t xml:space="preserve"> groups, and then setting the ratios between them.</w:t>
      </w:r>
      <w:r>
        <w:rPr>
          <w:rFonts w:cstheme="minorHAnsi"/>
          <w:color w:val="000000"/>
          <w:sz w:val="24"/>
          <w:szCs w:val="24"/>
        </w:rPr>
        <w:t xml:space="preserve">  </w:t>
      </w:r>
      <w:r w:rsidRPr="003D31B2">
        <w:rPr>
          <w:rFonts w:cstheme="minorHAnsi"/>
          <w:color w:val="000000"/>
          <w:sz w:val="24"/>
          <w:szCs w:val="24"/>
        </w:rPr>
        <w:t>For example, if you were looking at medicine use for a childhood condition, you would want a PU giving greater weight to the young so that when comparing areas, those with a high proportion of children are weighted accordingly.</w:t>
      </w:r>
      <w:r w:rsidRPr="003D31B2">
        <w:rPr>
          <w:rFonts w:cstheme="minorHAnsi"/>
          <w:color w:val="4F81BD"/>
          <w:sz w:val="24"/>
          <w:szCs w:val="24"/>
        </w:rPr>
        <w:t>  </w:t>
      </w:r>
      <w:r>
        <w:rPr>
          <w:rFonts w:cstheme="minorHAnsi"/>
          <w:color w:val="000000"/>
          <w:sz w:val="24"/>
          <w:szCs w:val="24"/>
        </w:rPr>
        <w:t>If you do not have a STAR-PU</w:t>
      </w:r>
      <w:r w:rsidRPr="003D31B2">
        <w:rPr>
          <w:rFonts w:cstheme="minorHAnsi"/>
          <w:color w:val="000000"/>
          <w:sz w:val="24"/>
          <w:szCs w:val="24"/>
        </w:rPr>
        <w:t xml:space="preserve">, and you use the </w:t>
      </w:r>
      <w:r>
        <w:rPr>
          <w:rFonts w:cstheme="minorHAnsi"/>
          <w:color w:val="000000"/>
          <w:sz w:val="24"/>
          <w:szCs w:val="24"/>
        </w:rPr>
        <w:t>NI-PU</w:t>
      </w:r>
      <w:r w:rsidRPr="003D31B2">
        <w:rPr>
          <w:rFonts w:cstheme="minorHAnsi"/>
          <w:color w:val="000000"/>
          <w:sz w:val="24"/>
          <w:szCs w:val="24"/>
        </w:rPr>
        <w:t xml:space="preserve"> in this example, the weightings are the </w:t>
      </w:r>
      <w:r>
        <w:rPr>
          <w:rFonts w:cstheme="minorHAnsi"/>
          <w:color w:val="000000"/>
          <w:sz w:val="24"/>
          <w:szCs w:val="24"/>
        </w:rPr>
        <w:t>exact opposite of what you want, that is, weighted towards the elderly</w:t>
      </w:r>
      <w:r w:rsidRPr="003D31B2">
        <w:rPr>
          <w:rFonts w:cstheme="minorHAnsi"/>
          <w:color w:val="000000"/>
          <w:sz w:val="24"/>
          <w:szCs w:val="24"/>
        </w:rPr>
        <w:t xml:space="preserve"> and this will distort the results.</w:t>
      </w:r>
      <w:r>
        <w:rPr>
          <w:rFonts w:cstheme="minorHAnsi"/>
          <w:color w:val="000000"/>
          <w:sz w:val="24"/>
          <w:szCs w:val="24"/>
        </w:rPr>
        <w:t xml:space="preserve">  </w:t>
      </w:r>
      <w:r w:rsidRPr="003D31B2">
        <w:rPr>
          <w:rFonts w:cstheme="minorHAnsi"/>
          <w:color w:val="000000"/>
          <w:sz w:val="24"/>
          <w:szCs w:val="24"/>
        </w:rPr>
        <w:t>If you were to use patients instead, while not ideal, a</w:t>
      </w:r>
      <w:r>
        <w:rPr>
          <w:rFonts w:cstheme="minorHAnsi"/>
          <w:color w:val="000000"/>
          <w:sz w:val="24"/>
          <w:szCs w:val="24"/>
        </w:rPr>
        <w:t>t least this treats the age-gender</w:t>
      </w:r>
      <w:r w:rsidRPr="003D31B2">
        <w:rPr>
          <w:rFonts w:cstheme="minorHAnsi"/>
          <w:color w:val="000000"/>
          <w:sz w:val="24"/>
          <w:szCs w:val="24"/>
        </w:rPr>
        <w:t xml:space="preserve"> groups equall</w:t>
      </w:r>
      <w:r>
        <w:rPr>
          <w:rFonts w:cstheme="minorHAnsi"/>
          <w:color w:val="000000"/>
          <w:sz w:val="24"/>
          <w:szCs w:val="24"/>
        </w:rPr>
        <w:t>y rather than weighting one age-gender</w:t>
      </w:r>
      <w:r w:rsidRPr="003D31B2">
        <w:rPr>
          <w:rFonts w:cstheme="minorHAnsi"/>
          <w:color w:val="000000"/>
          <w:sz w:val="24"/>
          <w:szCs w:val="24"/>
        </w:rPr>
        <w:t xml:space="preserve"> group over another. </w:t>
      </w:r>
      <w:r>
        <w:rPr>
          <w:rFonts w:cstheme="minorHAnsi"/>
          <w:color w:val="000000"/>
          <w:sz w:val="24"/>
          <w:szCs w:val="24"/>
        </w:rPr>
        <w:t>U</w:t>
      </w:r>
      <w:r w:rsidRPr="003D31B2">
        <w:rPr>
          <w:rFonts w:cstheme="minorHAnsi"/>
          <w:color w:val="000000"/>
          <w:sz w:val="24"/>
          <w:szCs w:val="24"/>
        </w:rPr>
        <w:t xml:space="preserve">sing </w:t>
      </w:r>
      <w:r>
        <w:rPr>
          <w:rFonts w:cstheme="minorHAnsi"/>
          <w:color w:val="000000"/>
          <w:sz w:val="24"/>
          <w:szCs w:val="24"/>
        </w:rPr>
        <w:t>NI-PU where no STAR-PU</w:t>
      </w:r>
      <w:r w:rsidRPr="003D31B2">
        <w:rPr>
          <w:rFonts w:cstheme="minorHAnsi"/>
          <w:color w:val="000000"/>
          <w:sz w:val="24"/>
          <w:szCs w:val="24"/>
        </w:rPr>
        <w:t xml:space="preserve"> exists is an issue if the profile of medicine use in whatever area </w:t>
      </w:r>
      <w:r w:rsidRPr="003D31B2">
        <w:rPr>
          <w:rFonts w:cstheme="minorHAnsi"/>
          <w:color w:val="000000"/>
          <w:sz w:val="24"/>
          <w:szCs w:val="24"/>
        </w:rPr>
        <w:lastRenderedPageBreak/>
        <w:t xml:space="preserve">you are looking at does not match the profile of the </w:t>
      </w:r>
      <w:r>
        <w:rPr>
          <w:rFonts w:cstheme="minorHAnsi"/>
          <w:color w:val="000000"/>
          <w:sz w:val="24"/>
          <w:szCs w:val="24"/>
        </w:rPr>
        <w:t>NI-PU</w:t>
      </w:r>
      <w:r w:rsidRPr="003D31B2">
        <w:rPr>
          <w:rFonts w:cstheme="minorHAnsi"/>
          <w:color w:val="000000"/>
          <w:sz w:val="24"/>
          <w:szCs w:val="24"/>
        </w:rPr>
        <w:t>.</w:t>
      </w:r>
      <w:r>
        <w:rPr>
          <w:rFonts w:cstheme="minorHAnsi"/>
          <w:color w:val="000000"/>
          <w:sz w:val="24"/>
          <w:szCs w:val="24"/>
        </w:rPr>
        <w:t xml:space="preserve">  In order to understand this issue more fully, supplementary analysis was carried out; this is presented at Appendix </w:t>
      </w:r>
      <w:r w:rsidR="00EE602A">
        <w:rPr>
          <w:rFonts w:cstheme="minorHAnsi"/>
          <w:color w:val="000000"/>
          <w:sz w:val="24"/>
          <w:szCs w:val="24"/>
        </w:rPr>
        <w:t>E</w:t>
      </w:r>
      <w:r>
        <w:rPr>
          <w:rFonts w:cstheme="minorHAnsi"/>
          <w:color w:val="000000"/>
          <w:sz w:val="24"/>
          <w:szCs w:val="24"/>
        </w:rPr>
        <w:t>.</w:t>
      </w:r>
    </w:p>
    <w:p w:rsidR="00E81923" w:rsidRDefault="00E81923">
      <w:pPr>
        <w:rPr>
          <w:rFonts w:cs="Arial"/>
          <w:b/>
          <w:sz w:val="24"/>
          <w:szCs w:val="24"/>
        </w:rPr>
      </w:pPr>
      <w:r w:rsidRPr="00E81923">
        <w:rPr>
          <w:b/>
          <w:sz w:val="24"/>
          <w:szCs w:val="24"/>
        </w:rPr>
        <w:t>Recommendation:</w:t>
      </w:r>
    </w:p>
    <w:p w:rsidR="00F77F2C" w:rsidRPr="00E81923" w:rsidRDefault="00E81923" w:rsidP="00E81923">
      <w:pPr>
        <w:ind w:left="720"/>
        <w:rPr>
          <w:rFonts w:cs="Arial"/>
          <w:b/>
          <w:sz w:val="24"/>
          <w:szCs w:val="24"/>
        </w:rPr>
      </w:pPr>
      <w:proofErr w:type="gramStart"/>
      <w:r>
        <w:rPr>
          <w:rFonts w:cs="Arial"/>
          <w:b/>
          <w:sz w:val="24"/>
          <w:szCs w:val="24"/>
        </w:rPr>
        <w:t>STAR-PU should be adopted as the prescribing measure when analysing</w:t>
      </w:r>
      <w:r w:rsidR="00156C02">
        <w:rPr>
          <w:rFonts w:cs="Arial"/>
          <w:b/>
          <w:sz w:val="24"/>
          <w:szCs w:val="24"/>
        </w:rPr>
        <w:t xml:space="preserve"> either</w:t>
      </w:r>
      <w:r>
        <w:rPr>
          <w:rFonts w:cs="Arial"/>
          <w:b/>
          <w:sz w:val="24"/>
          <w:szCs w:val="24"/>
        </w:rPr>
        <w:t xml:space="preserve"> a particular drug, BNF chapter, section or paragraph.</w:t>
      </w:r>
      <w:proofErr w:type="gramEnd"/>
      <w:r w:rsidR="00156C02">
        <w:rPr>
          <w:rFonts w:cs="Arial"/>
          <w:b/>
          <w:sz w:val="24"/>
          <w:szCs w:val="24"/>
        </w:rPr>
        <w:t xml:space="preserve">  In the absence of an appropriate STAR-PU, the appropriate STAR-PU</w:t>
      </w:r>
      <w:r w:rsidR="00084499">
        <w:rPr>
          <w:rFonts w:cs="Arial"/>
          <w:b/>
          <w:sz w:val="24"/>
          <w:szCs w:val="24"/>
        </w:rPr>
        <w:t xml:space="preserve"> should either be generated or </w:t>
      </w:r>
      <w:r w:rsidR="00156C02">
        <w:rPr>
          <w:rFonts w:cs="Arial"/>
          <w:b/>
          <w:sz w:val="24"/>
          <w:szCs w:val="24"/>
        </w:rPr>
        <w:t xml:space="preserve">a </w:t>
      </w:r>
      <w:r w:rsidR="00084499">
        <w:rPr>
          <w:rFonts w:cs="Arial"/>
          <w:b/>
          <w:sz w:val="24"/>
          <w:szCs w:val="24"/>
        </w:rPr>
        <w:t>“</w:t>
      </w:r>
      <w:r w:rsidR="00156C02">
        <w:rPr>
          <w:rFonts w:cs="Arial"/>
          <w:b/>
          <w:sz w:val="24"/>
          <w:szCs w:val="24"/>
        </w:rPr>
        <w:t>per patient” denominator used.</w:t>
      </w:r>
      <w:r w:rsidR="00F77F2C" w:rsidRPr="00E81923">
        <w:rPr>
          <w:rFonts w:cs="Arial"/>
          <w:b/>
          <w:sz w:val="24"/>
          <w:szCs w:val="24"/>
        </w:rPr>
        <w:br w:type="page"/>
      </w:r>
    </w:p>
    <w:p w:rsidR="0006495B" w:rsidRPr="0006495B" w:rsidRDefault="0006495B" w:rsidP="0006495B">
      <w:pPr>
        <w:spacing w:after="60" w:line="240" w:lineRule="auto"/>
        <w:rPr>
          <w:rFonts w:cs="Arial"/>
          <w:b/>
          <w:sz w:val="24"/>
          <w:szCs w:val="24"/>
        </w:rPr>
      </w:pPr>
      <w:r w:rsidRPr="0006495B">
        <w:rPr>
          <w:rFonts w:cs="Arial"/>
          <w:b/>
          <w:sz w:val="24"/>
          <w:szCs w:val="24"/>
        </w:rPr>
        <w:lastRenderedPageBreak/>
        <w:t>Table 6.1</w:t>
      </w:r>
      <w:r w:rsidRPr="0006495B">
        <w:rPr>
          <w:rFonts w:cs="Arial"/>
          <w:b/>
          <w:sz w:val="24"/>
          <w:szCs w:val="24"/>
        </w:rPr>
        <w:tab/>
        <w:t>STAR-PU Weightings for the Leading 10 Therapeutic Groups</w:t>
      </w:r>
    </w:p>
    <w:tbl>
      <w:tblPr>
        <w:tblStyle w:val="TableGrid"/>
        <w:tblW w:w="9932" w:type="dxa"/>
        <w:tblLook w:val="04A0"/>
      </w:tblPr>
      <w:tblGrid>
        <w:gridCol w:w="1242"/>
        <w:gridCol w:w="1276"/>
        <w:gridCol w:w="1418"/>
        <w:gridCol w:w="1536"/>
        <w:gridCol w:w="1724"/>
        <w:gridCol w:w="1368"/>
        <w:gridCol w:w="1368"/>
      </w:tblGrid>
      <w:tr w:rsidR="0006495B" w:rsidRPr="0006495B" w:rsidTr="00E81923">
        <w:tc>
          <w:tcPr>
            <w:tcW w:w="1242" w:type="dxa"/>
            <w:vMerge w:val="restart"/>
            <w:vAlign w:val="center"/>
          </w:tcPr>
          <w:p w:rsidR="0006495B" w:rsidRPr="0006495B" w:rsidRDefault="0006495B" w:rsidP="00E81923">
            <w:pPr>
              <w:rPr>
                <w:b/>
              </w:rPr>
            </w:pPr>
            <w:r w:rsidRPr="0006495B">
              <w:rPr>
                <w:b/>
              </w:rPr>
              <w:t>Age Group</w:t>
            </w:r>
          </w:p>
        </w:tc>
        <w:tc>
          <w:tcPr>
            <w:tcW w:w="2694" w:type="dxa"/>
            <w:gridSpan w:val="2"/>
          </w:tcPr>
          <w:p w:rsidR="0006495B" w:rsidRPr="0006495B" w:rsidRDefault="0006495B" w:rsidP="00E81923">
            <w:pPr>
              <w:jc w:val="center"/>
              <w:rPr>
                <w:b/>
              </w:rPr>
            </w:pPr>
            <w:r w:rsidRPr="0006495B">
              <w:rPr>
                <w:b/>
              </w:rPr>
              <w:t>BNF Chapter 1</w:t>
            </w:r>
          </w:p>
          <w:p w:rsidR="0006495B" w:rsidRPr="0006495B" w:rsidRDefault="0006495B" w:rsidP="00E81923">
            <w:pPr>
              <w:jc w:val="center"/>
              <w:rPr>
                <w:b/>
              </w:rPr>
            </w:pPr>
            <w:r w:rsidRPr="0006495B">
              <w:rPr>
                <w:b/>
              </w:rPr>
              <w:t>Gastro-intestinal System</w:t>
            </w:r>
          </w:p>
        </w:tc>
        <w:tc>
          <w:tcPr>
            <w:tcW w:w="3260" w:type="dxa"/>
            <w:gridSpan w:val="2"/>
          </w:tcPr>
          <w:p w:rsidR="0006495B" w:rsidRPr="0006495B" w:rsidRDefault="0006495B" w:rsidP="00E81923">
            <w:pPr>
              <w:jc w:val="center"/>
              <w:rPr>
                <w:b/>
              </w:rPr>
            </w:pPr>
            <w:r w:rsidRPr="0006495B">
              <w:rPr>
                <w:b/>
              </w:rPr>
              <w:t>BNF Chapter 2</w:t>
            </w:r>
          </w:p>
          <w:p w:rsidR="0006495B" w:rsidRPr="0006495B" w:rsidRDefault="0006495B" w:rsidP="00E81923">
            <w:pPr>
              <w:jc w:val="center"/>
              <w:rPr>
                <w:b/>
              </w:rPr>
            </w:pPr>
            <w:r w:rsidRPr="0006495B">
              <w:rPr>
                <w:b/>
              </w:rPr>
              <w:t>Cardiovascular System</w:t>
            </w:r>
          </w:p>
        </w:tc>
        <w:tc>
          <w:tcPr>
            <w:tcW w:w="2736" w:type="dxa"/>
            <w:gridSpan w:val="2"/>
          </w:tcPr>
          <w:p w:rsidR="0006495B" w:rsidRPr="0006495B" w:rsidRDefault="0006495B" w:rsidP="00E81923">
            <w:pPr>
              <w:jc w:val="center"/>
              <w:rPr>
                <w:b/>
              </w:rPr>
            </w:pPr>
            <w:r w:rsidRPr="0006495B">
              <w:rPr>
                <w:b/>
              </w:rPr>
              <w:t>BNF Chapter 3</w:t>
            </w:r>
          </w:p>
          <w:p w:rsidR="0006495B" w:rsidRPr="0006495B" w:rsidRDefault="0006495B" w:rsidP="00E81923">
            <w:pPr>
              <w:jc w:val="center"/>
              <w:rPr>
                <w:b/>
              </w:rPr>
            </w:pPr>
            <w:r w:rsidRPr="0006495B">
              <w:rPr>
                <w:b/>
              </w:rPr>
              <w:t>Respiratory System</w:t>
            </w:r>
          </w:p>
        </w:tc>
      </w:tr>
      <w:tr w:rsidR="0006495B" w:rsidRPr="0006495B" w:rsidTr="00E81923">
        <w:tc>
          <w:tcPr>
            <w:tcW w:w="1242" w:type="dxa"/>
            <w:vMerge/>
          </w:tcPr>
          <w:p w:rsidR="0006495B" w:rsidRPr="0006495B" w:rsidRDefault="0006495B" w:rsidP="00E81923"/>
        </w:tc>
        <w:tc>
          <w:tcPr>
            <w:tcW w:w="1276" w:type="dxa"/>
          </w:tcPr>
          <w:p w:rsidR="0006495B" w:rsidRPr="0006495B" w:rsidRDefault="0006495B" w:rsidP="00E81923">
            <w:pPr>
              <w:jc w:val="center"/>
            </w:pPr>
            <w:r w:rsidRPr="0006495B">
              <w:t>Males</w:t>
            </w:r>
          </w:p>
        </w:tc>
        <w:tc>
          <w:tcPr>
            <w:tcW w:w="1418" w:type="dxa"/>
          </w:tcPr>
          <w:p w:rsidR="0006495B" w:rsidRPr="0006495B" w:rsidRDefault="0006495B" w:rsidP="00E81923">
            <w:pPr>
              <w:jc w:val="center"/>
            </w:pPr>
            <w:r w:rsidRPr="0006495B">
              <w:t>Females</w:t>
            </w:r>
          </w:p>
        </w:tc>
        <w:tc>
          <w:tcPr>
            <w:tcW w:w="1536" w:type="dxa"/>
          </w:tcPr>
          <w:p w:rsidR="0006495B" w:rsidRPr="0006495B" w:rsidRDefault="0006495B" w:rsidP="00E81923">
            <w:pPr>
              <w:jc w:val="center"/>
            </w:pPr>
            <w:r w:rsidRPr="0006495B">
              <w:t>Males</w:t>
            </w:r>
          </w:p>
        </w:tc>
        <w:tc>
          <w:tcPr>
            <w:tcW w:w="1724" w:type="dxa"/>
          </w:tcPr>
          <w:p w:rsidR="0006495B" w:rsidRPr="0006495B" w:rsidRDefault="0006495B" w:rsidP="00E81923">
            <w:pPr>
              <w:jc w:val="center"/>
            </w:pPr>
            <w:r w:rsidRPr="0006495B">
              <w:t>Females</w:t>
            </w:r>
          </w:p>
        </w:tc>
        <w:tc>
          <w:tcPr>
            <w:tcW w:w="1368" w:type="dxa"/>
          </w:tcPr>
          <w:p w:rsidR="0006495B" w:rsidRPr="0006495B" w:rsidRDefault="0006495B" w:rsidP="00E81923">
            <w:pPr>
              <w:jc w:val="center"/>
            </w:pPr>
            <w:r w:rsidRPr="0006495B">
              <w:t>Males</w:t>
            </w:r>
          </w:p>
        </w:tc>
        <w:tc>
          <w:tcPr>
            <w:tcW w:w="1368" w:type="dxa"/>
          </w:tcPr>
          <w:p w:rsidR="0006495B" w:rsidRPr="0006495B" w:rsidRDefault="0006495B" w:rsidP="00E81923">
            <w:pPr>
              <w:jc w:val="center"/>
            </w:pPr>
            <w:r w:rsidRPr="0006495B">
              <w:t>Females</w:t>
            </w:r>
          </w:p>
        </w:tc>
      </w:tr>
      <w:tr w:rsidR="0006495B" w:rsidRPr="0006495B" w:rsidTr="00E81923">
        <w:tc>
          <w:tcPr>
            <w:tcW w:w="1242" w:type="dxa"/>
          </w:tcPr>
          <w:p w:rsidR="0006495B" w:rsidRPr="0006495B" w:rsidRDefault="0006495B" w:rsidP="00E81923">
            <w:r w:rsidRPr="0006495B">
              <w:t>0-4</w:t>
            </w:r>
          </w:p>
        </w:tc>
        <w:tc>
          <w:tcPr>
            <w:tcW w:w="1276" w:type="dxa"/>
          </w:tcPr>
          <w:p w:rsidR="0006495B" w:rsidRPr="0006495B" w:rsidRDefault="0006495B" w:rsidP="00E81923">
            <w:pPr>
              <w:jc w:val="center"/>
            </w:pPr>
            <w:r w:rsidRPr="0006495B">
              <w:t>£3.43</w:t>
            </w:r>
          </w:p>
        </w:tc>
        <w:tc>
          <w:tcPr>
            <w:tcW w:w="1418" w:type="dxa"/>
          </w:tcPr>
          <w:p w:rsidR="0006495B" w:rsidRPr="0006495B" w:rsidRDefault="0006495B" w:rsidP="00E81923">
            <w:pPr>
              <w:jc w:val="center"/>
            </w:pPr>
            <w:r w:rsidRPr="0006495B">
              <w:t>£3.14</w:t>
            </w:r>
          </w:p>
        </w:tc>
        <w:tc>
          <w:tcPr>
            <w:tcW w:w="1536" w:type="dxa"/>
          </w:tcPr>
          <w:p w:rsidR="0006495B" w:rsidRPr="0006495B" w:rsidRDefault="0006495B" w:rsidP="00E81923">
            <w:pPr>
              <w:jc w:val="center"/>
            </w:pPr>
            <w:r w:rsidRPr="0006495B">
              <w:t>£0.23</w:t>
            </w:r>
          </w:p>
        </w:tc>
        <w:tc>
          <w:tcPr>
            <w:tcW w:w="1724" w:type="dxa"/>
          </w:tcPr>
          <w:p w:rsidR="0006495B" w:rsidRPr="0006495B" w:rsidRDefault="0006495B" w:rsidP="00E81923">
            <w:pPr>
              <w:jc w:val="center"/>
            </w:pPr>
            <w:r w:rsidRPr="0006495B">
              <w:t>£0.14</w:t>
            </w:r>
          </w:p>
        </w:tc>
        <w:tc>
          <w:tcPr>
            <w:tcW w:w="1368" w:type="dxa"/>
          </w:tcPr>
          <w:p w:rsidR="0006495B" w:rsidRPr="0006495B" w:rsidRDefault="0006495B" w:rsidP="00E81923">
            <w:pPr>
              <w:jc w:val="center"/>
            </w:pPr>
            <w:r w:rsidRPr="0006495B">
              <w:t>£6.01</w:t>
            </w:r>
          </w:p>
        </w:tc>
        <w:tc>
          <w:tcPr>
            <w:tcW w:w="1368" w:type="dxa"/>
          </w:tcPr>
          <w:p w:rsidR="0006495B" w:rsidRPr="0006495B" w:rsidRDefault="0006495B" w:rsidP="00E81923">
            <w:pPr>
              <w:jc w:val="center"/>
            </w:pPr>
            <w:r w:rsidRPr="0006495B">
              <w:t>£4.23</w:t>
            </w:r>
          </w:p>
        </w:tc>
      </w:tr>
      <w:tr w:rsidR="0006495B" w:rsidRPr="0006495B" w:rsidTr="00E81923">
        <w:tc>
          <w:tcPr>
            <w:tcW w:w="1242" w:type="dxa"/>
          </w:tcPr>
          <w:p w:rsidR="0006495B" w:rsidRPr="0006495B" w:rsidRDefault="0006495B" w:rsidP="00E81923">
            <w:r w:rsidRPr="0006495B">
              <w:t>5-15</w:t>
            </w:r>
          </w:p>
        </w:tc>
        <w:tc>
          <w:tcPr>
            <w:tcW w:w="1276" w:type="dxa"/>
          </w:tcPr>
          <w:p w:rsidR="0006495B" w:rsidRPr="0006495B" w:rsidRDefault="0006495B" w:rsidP="00E81923">
            <w:pPr>
              <w:jc w:val="center"/>
            </w:pPr>
            <w:r w:rsidRPr="0006495B">
              <w:t>£1.57</w:t>
            </w:r>
          </w:p>
        </w:tc>
        <w:tc>
          <w:tcPr>
            <w:tcW w:w="1418" w:type="dxa"/>
          </w:tcPr>
          <w:p w:rsidR="0006495B" w:rsidRPr="0006495B" w:rsidRDefault="0006495B" w:rsidP="00E81923">
            <w:pPr>
              <w:jc w:val="center"/>
            </w:pPr>
            <w:r w:rsidRPr="0006495B">
              <w:t>£1.47</w:t>
            </w:r>
          </w:p>
        </w:tc>
        <w:tc>
          <w:tcPr>
            <w:tcW w:w="1536" w:type="dxa"/>
          </w:tcPr>
          <w:p w:rsidR="0006495B" w:rsidRPr="0006495B" w:rsidRDefault="0006495B" w:rsidP="00E81923">
            <w:pPr>
              <w:jc w:val="center"/>
            </w:pPr>
            <w:r w:rsidRPr="0006495B">
              <w:t>£0.29</w:t>
            </w:r>
          </w:p>
        </w:tc>
        <w:tc>
          <w:tcPr>
            <w:tcW w:w="1724" w:type="dxa"/>
          </w:tcPr>
          <w:p w:rsidR="0006495B" w:rsidRPr="0006495B" w:rsidRDefault="0006495B" w:rsidP="00E81923">
            <w:pPr>
              <w:jc w:val="center"/>
            </w:pPr>
            <w:r w:rsidRPr="0006495B">
              <w:t>£0.26</w:t>
            </w:r>
          </w:p>
        </w:tc>
        <w:tc>
          <w:tcPr>
            <w:tcW w:w="1368" w:type="dxa"/>
          </w:tcPr>
          <w:p w:rsidR="0006495B" w:rsidRPr="0006495B" w:rsidRDefault="0006495B" w:rsidP="00E81923">
            <w:pPr>
              <w:jc w:val="center"/>
            </w:pPr>
            <w:r w:rsidRPr="0006495B">
              <w:t>£10.64</w:t>
            </w:r>
          </w:p>
        </w:tc>
        <w:tc>
          <w:tcPr>
            <w:tcW w:w="1368" w:type="dxa"/>
          </w:tcPr>
          <w:p w:rsidR="0006495B" w:rsidRPr="0006495B" w:rsidRDefault="0006495B" w:rsidP="00E81923">
            <w:pPr>
              <w:jc w:val="center"/>
            </w:pPr>
            <w:r w:rsidRPr="0006495B">
              <w:t>£6.84</w:t>
            </w:r>
          </w:p>
        </w:tc>
      </w:tr>
      <w:tr w:rsidR="0006495B" w:rsidRPr="0006495B" w:rsidTr="00E81923">
        <w:tc>
          <w:tcPr>
            <w:tcW w:w="1242" w:type="dxa"/>
          </w:tcPr>
          <w:p w:rsidR="0006495B" w:rsidRPr="0006495B" w:rsidRDefault="0006495B" w:rsidP="00E81923">
            <w:r w:rsidRPr="0006495B">
              <w:t>16-24</w:t>
            </w:r>
          </w:p>
        </w:tc>
        <w:tc>
          <w:tcPr>
            <w:tcW w:w="1276" w:type="dxa"/>
          </w:tcPr>
          <w:p w:rsidR="0006495B" w:rsidRPr="0006495B" w:rsidRDefault="0006495B" w:rsidP="00E81923">
            <w:pPr>
              <w:jc w:val="center"/>
            </w:pPr>
            <w:r w:rsidRPr="0006495B">
              <w:t>£2.62</w:t>
            </w:r>
          </w:p>
        </w:tc>
        <w:tc>
          <w:tcPr>
            <w:tcW w:w="1418" w:type="dxa"/>
          </w:tcPr>
          <w:p w:rsidR="0006495B" w:rsidRPr="0006495B" w:rsidRDefault="0006495B" w:rsidP="00E81923">
            <w:pPr>
              <w:jc w:val="center"/>
            </w:pPr>
            <w:r w:rsidRPr="0006495B">
              <w:t>£3.05</w:t>
            </w:r>
          </w:p>
        </w:tc>
        <w:tc>
          <w:tcPr>
            <w:tcW w:w="1536" w:type="dxa"/>
          </w:tcPr>
          <w:p w:rsidR="0006495B" w:rsidRPr="0006495B" w:rsidRDefault="0006495B" w:rsidP="00E81923">
            <w:pPr>
              <w:jc w:val="center"/>
            </w:pPr>
            <w:r w:rsidRPr="0006495B">
              <w:t>£0.63</w:t>
            </w:r>
          </w:p>
        </w:tc>
        <w:tc>
          <w:tcPr>
            <w:tcW w:w="1724" w:type="dxa"/>
          </w:tcPr>
          <w:p w:rsidR="0006495B" w:rsidRPr="0006495B" w:rsidRDefault="0006495B" w:rsidP="00E81923">
            <w:pPr>
              <w:jc w:val="center"/>
            </w:pPr>
            <w:r w:rsidRPr="0006495B">
              <w:t>£1.06</w:t>
            </w:r>
          </w:p>
        </w:tc>
        <w:tc>
          <w:tcPr>
            <w:tcW w:w="1368" w:type="dxa"/>
          </w:tcPr>
          <w:p w:rsidR="0006495B" w:rsidRPr="0006495B" w:rsidRDefault="0006495B" w:rsidP="00E81923">
            <w:pPr>
              <w:jc w:val="center"/>
            </w:pPr>
            <w:r w:rsidRPr="0006495B">
              <w:t>£8.24</w:t>
            </w:r>
          </w:p>
        </w:tc>
        <w:tc>
          <w:tcPr>
            <w:tcW w:w="1368" w:type="dxa"/>
          </w:tcPr>
          <w:p w:rsidR="0006495B" w:rsidRPr="0006495B" w:rsidRDefault="0006495B" w:rsidP="00E81923">
            <w:pPr>
              <w:jc w:val="center"/>
            </w:pPr>
            <w:r w:rsidRPr="0006495B">
              <w:t>£7.15</w:t>
            </w:r>
          </w:p>
        </w:tc>
      </w:tr>
      <w:tr w:rsidR="0006495B" w:rsidRPr="0006495B" w:rsidTr="00E81923">
        <w:tc>
          <w:tcPr>
            <w:tcW w:w="1242" w:type="dxa"/>
          </w:tcPr>
          <w:p w:rsidR="0006495B" w:rsidRPr="0006495B" w:rsidRDefault="0006495B" w:rsidP="00E81923">
            <w:r w:rsidRPr="0006495B">
              <w:t>25-44</w:t>
            </w:r>
          </w:p>
        </w:tc>
        <w:tc>
          <w:tcPr>
            <w:tcW w:w="1276" w:type="dxa"/>
          </w:tcPr>
          <w:p w:rsidR="0006495B" w:rsidRPr="0006495B" w:rsidRDefault="0006495B" w:rsidP="00E81923">
            <w:pPr>
              <w:jc w:val="center"/>
            </w:pPr>
            <w:r w:rsidRPr="0006495B">
              <w:t>£5.38</w:t>
            </w:r>
          </w:p>
        </w:tc>
        <w:tc>
          <w:tcPr>
            <w:tcW w:w="1418" w:type="dxa"/>
          </w:tcPr>
          <w:p w:rsidR="0006495B" w:rsidRPr="0006495B" w:rsidRDefault="0006495B" w:rsidP="00E81923">
            <w:pPr>
              <w:jc w:val="center"/>
            </w:pPr>
            <w:r w:rsidRPr="0006495B">
              <w:t>£7.28</w:t>
            </w:r>
          </w:p>
        </w:tc>
        <w:tc>
          <w:tcPr>
            <w:tcW w:w="1536" w:type="dxa"/>
          </w:tcPr>
          <w:p w:rsidR="0006495B" w:rsidRPr="0006495B" w:rsidRDefault="0006495B" w:rsidP="00E81923">
            <w:pPr>
              <w:jc w:val="center"/>
            </w:pPr>
            <w:r w:rsidRPr="0006495B">
              <w:t>£3.67</w:t>
            </w:r>
          </w:p>
        </w:tc>
        <w:tc>
          <w:tcPr>
            <w:tcW w:w="1724" w:type="dxa"/>
          </w:tcPr>
          <w:p w:rsidR="0006495B" w:rsidRPr="0006495B" w:rsidRDefault="0006495B" w:rsidP="00E81923">
            <w:pPr>
              <w:jc w:val="center"/>
            </w:pPr>
            <w:r w:rsidRPr="0006495B">
              <w:t>£4.35</w:t>
            </w:r>
          </w:p>
        </w:tc>
        <w:tc>
          <w:tcPr>
            <w:tcW w:w="1368" w:type="dxa"/>
          </w:tcPr>
          <w:p w:rsidR="0006495B" w:rsidRPr="0006495B" w:rsidRDefault="0006495B" w:rsidP="00E81923">
            <w:pPr>
              <w:jc w:val="center"/>
            </w:pPr>
            <w:r w:rsidRPr="0006495B">
              <w:t>£8.92</w:t>
            </w:r>
          </w:p>
        </w:tc>
        <w:tc>
          <w:tcPr>
            <w:tcW w:w="1368" w:type="dxa"/>
          </w:tcPr>
          <w:p w:rsidR="0006495B" w:rsidRPr="0006495B" w:rsidRDefault="0006495B" w:rsidP="00E81923">
            <w:pPr>
              <w:jc w:val="center"/>
            </w:pPr>
            <w:r w:rsidRPr="0006495B">
              <w:t>£10.51</w:t>
            </w:r>
          </w:p>
        </w:tc>
      </w:tr>
      <w:tr w:rsidR="0006495B" w:rsidRPr="0006495B" w:rsidTr="00E81923">
        <w:tc>
          <w:tcPr>
            <w:tcW w:w="1242" w:type="dxa"/>
          </w:tcPr>
          <w:p w:rsidR="0006495B" w:rsidRPr="0006495B" w:rsidRDefault="0006495B" w:rsidP="00E81923">
            <w:r w:rsidRPr="0006495B">
              <w:t>45-59</w:t>
            </w:r>
          </w:p>
        </w:tc>
        <w:tc>
          <w:tcPr>
            <w:tcW w:w="1276" w:type="dxa"/>
          </w:tcPr>
          <w:p w:rsidR="0006495B" w:rsidRPr="0006495B" w:rsidRDefault="0006495B" w:rsidP="00E81923">
            <w:pPr>
              <w:jc w:val="center"/>
            </w:pPr>
            <w:r w:rsidRPr="0006495B">
              <w:t>£11.49</w:t>
            </w:r>
          </w:p>
        </w:tc>
        <w:tc>
          <w:tcPr>
            <w:tcW w:w="1418" w:type="dxa"/>
          </w:tcPr>
          <w:p w:rsidR="0006495B" w:rsidRPr="0006495B" w:rsidRDefault="0006495B" w:rsidP="00E81923">
            <w:pPr>
              <w:jc w:val="center"/>
            </w:pPr>
            <w:r w:rsidRPr="0006495B">
              <w:t>£14.66</w:t>
            </w:r>
          </w:p>
        </w:tc>
        <w:tc>
          <w:tcPr>
            <w:tcW w:w="1536" w:type="dxa"/>
          </w:tcPr>
          <w:p w:rsidR="0006495B" w:rsidRPr="0006495B" w:rsidRDefault="0006495B" w:rsidP="00E81923">
            <w:pPr>
              <w:jc w:val="center"/>
            </w:pPr>
            <w:r w:rsidRPr="0006495B">
              <w:t>£27.20</w:t>
            </w:r>
          </w:p>
        </w:tc>
        <w:tc>
          <w:tcPr>
            <w:tcW w:w="1724" w:type="dxa"/>
          </w:tcPr>
          <w:p w:rsidR="0006495B" w:rsidRPr="0006495B" w:rsidRDefault="0006495B" w:rsidP="00E81923">
            <w:pPr>
              <w:jc w:val="center"/>
            </w:pPr>
            <w:r w:rsidRPr="0006495B">
              <w:t>£18.84</w:t>
            </w:r>
          </w:p>
        </w:tc>
        <w:tc>
          <w:tcPr>
            <w:tcW w:w="1368" w:type="dxa"/>
          </w:tcPr>
          <w:p w:rsidR="0006495B" w:rsidRPr="0006495B" w:rsidRDefault="0006495B" w:rsidP="00E81923">
            <w:pPr>
              <w:jc w:val="center"/>
            </w:pPr>
            <w:r w:rsidRPr="0006495B">
              <w:t>£21.15</w:t>
            </w:r>
          </w:p>
        </w:tc>
        <w:tc>
          <w:tcPr>
            <w:tcW w:w="1368" w:type="dxa"/>
          </w:tcPr>
          <w:p w:rsidR="0006495B" w:rsidRPr="0006495B" w:rsidRDefault="0006495B" w:rsidP="00E81923">
            <w:pPr>
              <w:jc w:val="center"/>
            </w:pPr>
            <w:r w:rsidRPr="0006495B">
              <w:t>£28.44</w:t>
            </w:r>
          </w:p>
        </w:tc>
      </w:tr>
      <w:tr w:rsidR="0006495B" w:rsidRPr="0006495B" w:rsidTr="00E81923">
        <w:tc>
          <w:tcPr>
            <w:tcW w:w="1242" w:type="dxa"/>
          </w:tcPr>
          <w:p w:rsidR="0006495B" w:rsidRPr="0006495B" w:rsidRDefault="0006495B" w:rsidP="00E81923">
            <w:r w:rsidRPr="0006495B">
              <w:t>60-64</w:t>
            </w:r>
          </w:p>
        </w:tc>
        <w:tc>
          <w:tcPr>
            <w:tcW w:w="1276" w:type="dxa"/>
          </w:tcPr>
          <w:p w:rsidR="0006495B" w:rsidRPr="0006495B" w:rsidRDefault="0006495B" w:rsidP="00E81923">
            <w:pPr>
              <w:jc w:val="center"/>
            </w:pPr>
            <w:r w:rsidRPr="0006495B">
              <w:t>£16.80</w:t>
            </w:r>
          </w:p>
        </w:tc>
        <w:tc>
          <w:tcPr>
            <w:tcW w:w="1418" w:type="dxa"/>
          </w:tcPr>
          <w:p w:rsidR="0006495B" w:rsidRPr="0006495B" w:rsidRDefault="0006495B" w:rsidP="00E81923">
            <w:pPr>
              <w:jc w:val="center"/>
            </w:pPr>
            <w:r w:rsidRPr="0006495B">
              <w:t>£20.78</w:t>
            </w:r>
          </w:p>
        </w:tc>
        <w:tc>
          <w:tcPr>
            <w:tcW w:w="1536" w:type="dxa"/>
          </w:tcPr>
          <w:p w:rsidR="0006495B" w:rsidRPr="0006495B" w:rsidRDefault="0006495B" w:rsidP="00E81923">
            <w:pPr>
              <w:jc w:val="center"/>
            </w:pPr>
            <w:r w:rsidRPr="0006495B">
              <w:t>£64.34</w:t>
            </w:r>
          </w:p>
        </w:tc>
        <w:tc>
          <w:tcPr>
            <w:tcW w:w="1724" w:type="dxa"/>
          </w:tcPr>
          <w:p w:rsidR="0006495B" w:rsidRPr="0006495B" w:rsidRDefault="0006495B" w:rsidP="00E81923">
            <w:pPr>
              <w:jc w:val="center"/>
            </w:pPr>
            <w:r w:rsidRPr="0006495B">
              <w:t>£45.06</w:t>
            </w:r>
          </w:p>
        </w:tc>
        <w:tc>
          <w:tcPr>
            <w:tcW w:w="1368" w:type="dxa"/>
          </w:tcPr>
          <w:p w:rsidR="0006495B" w:rsidRPr="0006495B" w:rsidRDefault="0006495B" w:rsidP="00E81923">
            <w:pPr>
              <w:jc w:val="center"/>
            </w:pPr>
            <w:r w:rsidRPr="0006495B">
              <w:t>£41.32</w:t>
            </w:r>
          </w:p>
        </w:tc>
        <w:tc>
          <w:tcPr>
            <w:tcW w:w="1368" w:type="dxa"/>
          </w:tcPr>
          <w:p w:rsidR="0006495B" w:rsidRPr="0006495B" w:rsidRDefault="0006495B" w:rsidP="00E81923">
            <w:pPr>
              <w:jc w:val="center"/>
            </w:pPr>
            <w:r w:rsidRPr="0006495B">
              <w:t>£49.69</w:t>
            </w:r>
          </w:p>
        </w:tc>
      </w:tr>
      <w:tr w:rsidR="0006495B" w:rsidRPr="0006495B" w:rsidTr="00E81923">
        <w:tc>
          <w:tcPr>
            <w:tcW w:w="1242" w:type="dxa"/>
          </w:tcPr>
          <w:p w:rsidR="0006495B" w:rsidRPr="0006495B" w:rsidRDefault="0006495B" w:rsidP="00E81923">
            <w:r w:rsidRPr="0006495B">
              <w:t>65-74</w:t>
            </w:r>
          </w:p>
        </w:tc>
        <w:tc>
          <w:tcPr>
            <w:tcW w:w="1276" w:type="dxa"/>
          </w:tcPr>
          <w:p w:rsidR="0006495B" w:rsidRPr="0006495B" w:rsidRDefault="0006495B" w:rsidP="00E81923">
            <w:pPr>
              <w:jc w:val="center"/>
            </w:pPr>
            <w:r w:rsidRPr="0006495B">
              <w:t>£20.02</w:t>
            </w:r>
          </w:p>
        </w:tc>
        <w:tc>
          <w:tcPr>
            <w:tcW w:w="1418" w:type="dxa"/>
          </w:tcPr>
          <w:p w:rsidR="0006495B" w:rsidRPr="0006495B" w:rsidRDefault="0006495B" w:rsidP="00E81923">
            <w:pPr>
              <w:jc w:val="center"/>
            </w:pPr>
            <w:r w:rsidRPr="0006495B">
              <w:t>£24.50</w:t>
            </w:r>
          </w:p>
        </w:tc>
        <w:tc>
          <w:tcPr>
            <w:tcW w:w="1536" w:type="dxa"/>
          </w:tcPr>
          <w:p w:rsidR="0006495B" w:rsidRPr="0006495B" w:rsidRDefault="0006495B" w:rsidP="00E81923">
            <w:pPr>
              <w:jc w:val="center"/>
            </w:pPr>
            <w:r w:rsidRPr="0006495B">
              <w:t>£92.01</w:t>
            </w:r>
          </w:p>
        </w:tc>
        <w:tc>
          <w:tcPr>
            <w:tcW w:w="1724" w:type="dxa"/>
          </w:tcPr>
          <w:p w:rsidR="0006495B" w:rsidRPr="0006495B" w:rsidRDefault="0006495B" w:rsidP="00E81923">
            <w:pPr>
              <w:jc w:val="center"/>
            </w:pPr>
            <w:r w:rsidRPr="0006495B">
              <w:t>£70.10</w:t>
            </w:r>
          </w:p>
        </w:tc>
        <w:tc>
          <w:tcPr>
            <w:tcW w:w="1368" w:type="dxa"/>
          </w:tcPr>
          <w:p w:rsidR="0006495B" w:rsidRPr="0006495B" w:rsidRDefault="0006495B" w:rsidP="00E81923">
            <w:pPr>
              <w:jc w:val="center"/>
            </w:pPr>
            <w:r w:rsidRPr="0006495B">
              <w:t>£61.89</w:t>
            </w:r>
          </w:p>
        </w:tc>
        <w:tc>
          <w:tcPr>
            <w:tcW w:w="1368" w:type="dxa"/>
          </w:tcPr>
          <w:p w:rsidR="0006495B" w:rsidRPr="0006495B" w:rsidRDefault="0006495B" w:rsidP="00E81923">
            <w:pPr>
              <w:jc w:val="center"/>
            </w:pPr>
            <w:r w:rsidRPr="0006495B">
              <w:t>£60.57</w:t>
            </w:r>
          </w:p>
        </w:tc>
      </w:tr>
      <w:tr w:rsidR="0006495B" w:rsidRPr="0006495B" w:rsidTr="00E81923">
        <w:tc>
          <w:tcPr>
            <w:tcW w:w="1242" w:type="dxa"/>
          </w:tcPr>
          <w:p w:rsidR="0006495B" w:rsidRPr="0006495B" w:rsidRDefault="0006495B" w:rsidP="00E81923">
            <w:r w:rsidRPr="0006495B">
              <w:t>75+</w:t>
            </w:r>
          </w:p>
        </w:tc>
        <w:tc>
          <w:tcPr>
            <w:tcW w:w="1276" w:type="dxa"/>
          </w:tcPr>
          <w:p w:rsidR="0006495B" w:rsidRPr="0006495B" w:rsidRDefault="0006495B" w:rsidP="00E81923">
            <w:pPr>
              <w:jc w:val="center"/>
            </w:pPr>
            <w:r w:rsidRPr="0006495B">
              <w:t>£27.33</w:t>
            </w:r>
          </w:p>
        </w:tc>
        <w:tc>
          <w:tcPr>
            <w:tcW w:w="1418" w:type="dxa"/>
          </w:tcPr>
          <w:p w:rsidR="0006495B" w:rsidRPr="0006495B" w:rsidRDefault="0006495B" w:rsidP="00E81923">
            <w:pPr>
              <w:jc w:val="center"/>
            </w:pPr>
            <w:r w:rsidRPr="0006495B">
              <w:t>£30.91</w:t>
            </w:r>
          </w:p>
        </w:tc>
        <w:tc>
          <w:tcPr>
            <w:tcW w:w="1536" w:type="dxa"/>
          </w:tcPr>
          <w:p w:rsidR="0006495B" w:rsidRPr="0006495B" w:rsidRDefault="0006495B" w:rsidP="00E81923">
            <w:pPr>
              <w:jc w:val="center"/>
            </w:pPr>
            <w:r w:rsidRPr="0006495B">
              <w:t>£105.72</w:t>
            </w:r>
          </w:p>
        </w:tc>
        <w:tc>
          <w:tcPr>
            <w:tcW w:w="1724" w:type="dxa"/>
          </w:tcPr>
          <w:p w:rsidR="0006495B" w:rsidRPr="0006495B" w:rsidRDefault="0006495B" w:rsidP="00E81923">
            <w:pPr>
              <w:jc w:val="center"/>
            </w:pPr>
            <w:r w:rsidRPr="0006495B">
              <w:t>£92.59</w:t>
            </w:r>
          </w:p>
        </w:tc>
        <w:tc>
          <w:tcPr>
            <w:tcW w:w="1368" w:type="dxa"/>
          </w:tcPr>
          <w:p w:rsidR="0006495B" w:rsidRPr="0006495B" w:rsidRDefault="0006495B" w:rsidP="00E81923">
            <w:pPr>
              <w:jc w:val="center"/>
            </w:pPr>
            <w:r w:rsidRPr="0006495B">
              <w:t>£77.28</w:t>
            </w:r>
          </w:p>
        </w:tc>
        <w:tc>
          <w:tcPr>
            <w:tcW w:w="1368" w:type="dxa"/>
          </w:tcPr>
          <w:p w:rsidR="0006495B" w:rsidRPr="0006495B" w:rsidRDefault="0006495B" w:rsidP="00E81923">
            <w:pPr>
              <w:jc w:val="center"/>
            </w:pPr>
            <w:r w:rsidRPr="0006495B">
              <w:t>£55.99</w:t>
            </w:r>
          </w:p>
        </w:tc>
      </w:tr>
    </w:tbl>
    <w:p w:rsidR="0006495B" w:rsidRPr="0006495B" w:rsidRDefault="0006495B" w:rsidP="0006495B">
      <w:pPr>
        <w:spacing w:after="80" w:line="240" w:lineRule="auto"/>
        <w:rPr>
          <w:sz w:val="16"/>
          <w:szCs w:val="16"/>
        </w:rPr>
      </w:pPr>
    </w:p>
    <w:tbl>
      <w:tblPr>
        <w:tblStyle w:val="TableGrid"/>
        <w:tblW w:w="9932" w:type="dxa"/>
        <w:tblLook w:val="04A0"/>
      </w:tblPr>
      <w:tblGrid>
        <w:gridCol w:w="1242"/>
        <w:gridCol w:w="1276"/>
        <w:gridCol w:w="1418"/>
        <w:gridCol w:w="1536"/>
        <w:gridCol w:w="1724"/>
        <w:gridCol w:w="1368"/>
        <w:gridCol w:w="1368"/>
      </w:tblGrid>
      <w:tr w:rsidR="0006495B" w:rsidRPr="0006495B" w:rsidTr="00E81923">
        <w:tc>
          <w:tcPr>
            <w:tcW w:w="1242" w:type="dxa"/>
            <w:vMerge w:val="restart"/>
            <w:vAlign w:val="center"/>
          </w:tcPr>
          <w:p w:rsidR="0006495B" w:rsidRPr="0006495B" w:rsidRDefault="0006495B" w:rsidP="00E81923">
            <w:pPr>
              <w:rPr>
                <w:b/>
              </w:rPr>
            </w:pPr>
            <w:r w:rsidRPr="0006495B">
              <w:rPr>
                <w:b/>
              </w:rPr>
              <w:t>Age Group</w:t>
            </w:r>
          </w:p>
        </w:tc>
        <w:tc>
          <w:tcPr>
            <w:tcW w:w="2694" w:type="dxa"/>
            <w:gridSpan w:val="2"/>
          </w:tcPr>
          <w:p w:rsidR="0006495B" w:rsidRPr="0006495B" w:rsidRDefault="0006495B" w:rsidP="00E81923">
            <w:pPr>
              <w:jc w:val="center"/>
              <w:rPr>
                <w:b/>
              </w:rPr>
            </w:pPr>
            <w:r w:rsidRPr="0006495B">
              <w:rPr>
                <w:b/>
              </w:rPr>
              <w:t>BNF Chapter 4</w:t>
            </w:r>
          </w:p>
          <w:p w:rsidR="0006495B" w:rsidRPr="0006495B" w:rsidRDefault="0006495B" w:rsidP="00E81923">
            <w:pPr>
              <w:jc w:val="center"/>
              <w:rPr>
                <w:b/>
              </w:rPr>
            </w:pPr>
            <w:r w:rsidRPr="0006495B">
              <w:rPr>
                <w:b/>
              </w:rPr>
              <w:t>Central Nervous System</w:t>
            </w:r>
          </w:p>
        </w:tc>
        <w:tc>
          <w:tcPr>
            <w:tcW w:w="3260" w:type="dxa"/>
            <w:gridSpan w:val="2"/>
          </w:tcPr>
          <w:p w:rsidR="0006495B" w:rsidRPr="0006495B" w:rsidRDefault="0006495B" w:rsidP="00E81923">
            <w:pPr>
              <w:jc w:val="center"/>
              <w:rPr>
                <w:b/>
              </w:rPr>
            </w:pPr>
            <w:r w:rsidRPr="0006495B">
              <w:rPr>
                <w:b/>
              </w:rPr>
              <w:t>BNF Chapter 6</w:t>
            </w:r>
          </w:p>
          <w:p w:rsidR="0006495B" w:rsidRPr="0006495B" w:rsidRDefault="0006495B" w:rsidP="00E81923">
            <w:pPr>
              <w:jc w:val="center"/>
              <w:rPr>
                <w:b/>
              </w:rPr>
            </w:pPr>
            <w:r w:rsidRPr="0006495B">
              <w:rPr>
                <w:b/>
              </w:rPr>
              <w:t>Endocrine System</w:t>
            </w:r>
          </w:p>
        </w:tc>
        <w:tc>
          <w:tcPr>
            <w:tcW w:w="2736" w:type="dxa"/>
            <w:gridSpan w:val="2"/>
          </w:tcPr>
          <w:p w:rsidR="0006495B" w:rsidRPr="0006495B" w:rsidRDefault="0006495B" w:rsidP="00E81923">
            <w:pPr>
              <w:jc w:val="center"/>
              <w:rPr>
                <w:b/>
              </w:rPr>
            </w:pPr>
            <w:r w:rsidRPr="0006495B">
              <w:rPr>
                <w:b/>
              </w:rPr>
              <w:t>BNF Chapter 7</w:t>
            </w:r>
          </w:p>
          <w:p w:rsidR="0006495B" w:rsidRPr="0006495B" w:rsidRDefault="0006495B" w:rsidP="00E81923">
            <w:pPr>
              <w:jc w:val="center"/>
              <w:rPr>
                <w:b/>
              </w:rPr>
            </w:pPr>
            <w:r w:rsidRPr="0006495B">
              <w:rPr>
                <w:b/>
              </w:rPr>
              <w:t>Obs, Gynae &amp; UT Disorders</w:t>
            </w:r>
          </w:p>
        </w:tc>
      </w:tr>
      <w:tr w:rsidR="0006495B" w:rsidRPr="0006495B" w:rsidTr="00E81923">
        <w:tc>
          <w:tcPr>
            <w:tcW w:w="1242" w:type="dxa"/>
            <w:vMerge/>
          </w:tcPr>
          <w:p w:rsidR="0006495B" w:rsidRPr="0006495B" w:rsidRDefault="0006495B" w:rsidP="00E81923"/>
        </w:tc>
        <w:tc>
          <w:tcPr>
            <w:tcW w:w="1276" w:type="dxa"/>
          </w:tcPr>
          <w:p w:rsidR="0006495B" w:rsidRPr="0006495B" w:rsidRDefault="0006495B" w:rsidP="00E81923">
            <w:pPr>
              <w:jc w:val="center"/>
            </w:pPr>
            <w:r w:rsidRPr="0006495B">
              <w:t>Males</w:t>
            </w:r>
          </w:p>
        </w:tc>
        <w:tc>
          <w:tcPr>
            <w:tcW w:w="1418" w:type="dxa"/>
          </w:tcPr>
          <w:p w:rsidR="0006495B" w:rsidRPr="0006495B" w:rsidRDefault="0006495B" w:rsidP="00E81923">
            <w:pPr>
              <w:jc w:val="center"/>
            </w:pPr>
            <w:r w:rsidRPr="0006495B">
              <w:t>Females</w:t>
            </w:r>
          </w:p>
        </w:tc>
        <w:tc>
          <w:tcPr>
            <w:tcW w:w="1536" w:type="dxa"/>
          </w:tcPr>
          <w:p w:rsidR="0006495B" w:rsidRPr="0006495B" w:rsidRDefault="0006495B" w:rsidP="00E81923">
            <w:pPr>
              <w:jc w:val="center"/>
            </w:pPr>
            <w:r w:rsidRPr="0006495B">
              <w:t>Males</w:t>
            </w:r>
          </w:p>
        </w:tc>
        <w:tc>
          <w:tcPr>
            <w:tcW w:w="1724" w:type="dxa"/>
          </w:tcPr>
          <w:p w:rsidR="0006495B" w:rsidRPr="0006495B" w:rsidRDefault="0006495B" w:rsidP="00E81923">
            <w:pPr>
              <w:jc w:val="center"/>
            </w:pPr>
            <w:r w:rsidRPr="0006495B">
              <w:t>Females</w:t>
            </w:r>
          </w:p>
        </w:tc>
        <w:tc>
          <w:tcPr>
            <w:tcW w:w="1368" w:type="dxa"/>
          </w:tcPr>
          <w:p w:rsidR="0006495B" w:rsidRPr="0006495B" w:rsidRDefault="0006495B" w:rsidP="00E81923">
            <w:pPr>
              <w:jc w:val="center"/>
            </w:pPr>
            <w:r w:rsidRPr="0006495B">
              <w:t>Males</w:t>
            </w:r>
          </w:p>
        </w:tc>
        <w:tc>
          <w:tcPr>
            <w:tcW w:w="1368" w:type="dxa"/>
          </w:tcPr>
          <w:p w:rsidR="0006495B" w:rsidRPr="0006495B" w:rsidRDefault="0006495B" w:rsidP="00E81923">
            <w:pPr>
              <w:jc w:val="center"/>
            </w:pPr>
            <w:r w:rsidRPr="0006495B">
              <w:t>Females</w:t>
            </w:r>
          </w:p>
        </w:tc>
      </w:tr>
      <w:tr w:rsidR="0006495B" w:rsidRPr="0006495B" w:rsidTr="00E81923">
        <w:tc>
          <w:tcPr>
            <w:tcW w:w="1242" w:type="dxa"/>
          </w:tcPr>
          <w:p w:rsidR="0006495B" w:rsidRPr="0006495B" w:rsidRDefault="0006495B" w:rsidP="00E81923">
            <w:r w:rsidRPr="0006495B">
              <w:t>0-4</w:t>
            </w:r>
          </w:p>
        </w:tc>
        <w:tc>
          <w:tcPr>
            <w:tcW w:w="1276" w:type="dxa"/>
          </w:tcPr>
          <w:p w:rsidR="0006495B" w:rsidRPr="0006495B" w:rsidRDefault="0006495B" w:rsidP="00E81923">
            <w:pPr>
              <w:jc w:val="center"/>
            </w:pPr>
            <w:r w:rsidRPr="0006495B">
              <w:t>£2.35</w:t>
            </w:r>
          </w:p>
        </w:tc>
        <w:tc>
          <w:tcPr>
            <w:tcW w:w="1418" w:type="dxa"/>
          </w:tcPr>
          <w:p w:rsidR="0006495B" w:rsidRPr="0006495B" w:rsidRDefault="0006495B" w:rsidP="00E81923">
            <w:pPr>
              <w:jc w:val="center"/>
            </w:pPr>
            <w:r w:rsidRPr="0006495B">
              <w:t>£2.35</w:t>
            </w:r>
          </w:p>
        </w:tc>
        <w:tc>
          <w:tcPr>
            <w:tcW w:w="1536" w:type="dxa"/>
          </w:tcPr>
          <w:p w:rsidR="0006495B" w:rsidRPr="0006495B" w:rsidRDefault="0006495B" w:rsidP="00E81923">
            <w:pPr>
              <w:jc w:val="center"/>
            </w:pPr>
            <w:r w:rsidRPr="0006495B">
              <w:t>£1.41</w:t>
            </w:r>
          </w:p>
        </w:tc>
        <w:tc>
          <w:tcPr>
            <w:tcW w:w="1724" w:type="dxa"/>
          </w:tcPr>
          <w:p w:rsidR="0006495B" w:rsidRPr="0006495B" w:rsidRDefault="0006495B" w:rsidP="00E81923">
            <w:pPr>
              <w:jc w:val="center"/>
            </w:pPr>
            <w:r w:rsidRPr="0006495B">
              <w:t>£1.19</w:t>
            </w:r>
          </w:p>
        </w:tc>
        <w:tc>
          <w:tcPr>
            <w:tcW w:w="1368" w:type="dxa"/>
          </w:tcPr>
          <w:p w:rsidR="0006495B" w:rsidRPr="0006495B" w:rsidRDefault="0006495B" w:rsidP="00E81923">
            <w:pPr>
              <w:jc w:val="center"/>
            </w:pPr>
            <w:r w:rsidRPr="0006495B">
              <w:t>£0.03</w:t>
            </w:r>
          </w:p>
        </w:tc>
        <w:tc>
          <w:tcPr>
            <w:tcW w:w="1368" w:type="dxa"/>
          </w:tcPr>
          <w:p w:rsidR="0006495B" w:rsidRPr="0006495B" w:rsidRDefault="0006495B" w:rsidP="00E81923">
            <w:pPr>
              <w:jc w:val="center"/>
            </w:pPr>
            <w:r w:rsidRPr="0006495B">
              <w:t>£0.04</w:t>
            </w:r>
          </w:p>
        </w:tc>
      </w:tr>
      <w:tr w:rsidR="0006495B" w:rsidRPr="0006495B" w:rsidTr="00E81923">
        <w:tc>
          <w:tcPr>
            <w:tcW w:w="1242" w:type="dxa"/>
          </w:tcPr>
          <w:p w:rsidR="0006495B" w:rsidRPr="0006495B" w:rsidRDefault="0006495B" w:rsidP="00E81923">
            <w:r w:rsidRPr="0006495B">
              <w:t>5-15</w:t>
            </w:r>
          </w:p>
        </w:tc>
        <w:tc>
          <w:tcPr>
            <w:tcW w:w="1276" w:type="dxa"/>
          </w:tcPr>
          <w:p w:rsidR="0006495B" w:rsidRPr="0006495B" w:rsidRDefault="0006495B" w:rsidP="00E81923">
            <w:pPr>
              <w:jc w:val="center"/>
            </w:pPr>
            <w:r w:rsidRPr="0006495B">
              <w:t>£13.65</w:t>
            </w:r>
          </w:p>
        </w:tc>
        <w:tc>
          <w:tcPr>
            <w:tcW w:w="1418" w:type="dxa"/>
          </w:tcPr>
          <w:p w:rsidR="0006495B" w:rsidRPr="0006495B" w:rsidRDefault="0006495B" w:rsidP="00E81923">
            <w:pPr>
              <w:jc w:val="center"/>
            </w:pPr>
            <w:r w:rsidRPr="0006495B">
              <w:t>£6.18</w:t>
            </w:r>
          </w:p>
        </w:tc>
        <w:tc>
          <w:tcPr>
            <w:tcW w:w="1536" w:type="dxa"/>
          </w:tcPr>
          <w:p w:rsidR="0006495B" w:rsidRPr="0006495B" w:rsidRDefault="0006495B" w:rsidP="00E81923">
            <w:pPr>
              <w:jc w:val="center"/>
            </w:pPr>
            <w:r w:rsidRPr="0006495B">
              <w:t>£6.52</w:t>
            </w:r>
          </w:p>
        </w:tc>
        <w:tc>
          <w:tcPr>
            <w:tcW w:w="1724" w:type="dxa"/>
          </w:tcPr>
          <w:p w:rsidR="0006495B" w:rsidRPr="0006495B" w:rsidRDefault="0006495B" w:rsidP="00E81923">
            <w:pPr>
              <w:jc w:val="center"/>
            </w:pPr>
            <w:r w:rsidRPr="0006495B">
              <w:t>£6.02</w:t>
            </w:r>
          </w:p>
        </w:tc>
        <w:tc>
          <w:tcPr>
            <w:tcW w:w="1368" w:type="dxa"/>
          </w:tcPr>
          <w:p w:rsidR="0006495B" w:rsidRPr="0006495B" w:rsidRDefault="0006495B" w:rsidP="00E81923">
            <w:pPr>
              <w:jc w:val="center"/>
            </w:pPr>
            <w:r w:rsidRPr="0006495B">
              <w:t>£0.12</w:t>
            </w:r>
          </w:p>
        </w:tc>
        <w:tc>
          <w:tcPr>
            <w:tcW w:w="1368" w:type="dxa"/>
          </w:tcPr>
          <w:p w:rsidR="0006495B" w:rsidRPr="0006495B" w:rsidRDefault="0006495B" w:rsidP="00E81923">
            <w:pPr>
              <w:jc w:val="center"/>
            </w:pPr>
            <w:r w:rsidRPr="0006495B">
              <w:t>£0.43</w:t>
            </w:r>
          </w:p>
        </w:tc>
      </w:tr>
      <w:tr w:rsidR="0006495B" w:rsidRPr="0006495B" w:rsidTr="00E81923">
        <w:tc>
          <w:tcPr>
            <w:tcW w:w="1242" w:type="dxa"/>
          </w:tcPr>
          <w:p w:rsidR="0006495B" w:rsidRPr="0006495B" w:rsidRDefault="0006495B" w:rsidP="00E81923">
            <w:r w:rsidRPr="0006495B">
              <w:t>16-24</w:t>
            </w:r>
          </w:p>
        </w:tc>
        <w:tc>
          <w:tcPr>
            <w:tcW w:w="1276" w:type="dxa"/>
          </w:tcPr>
          <w:p w:rsidR="0006495B" w:rsidRPr="0006495B" w:rsidRDefault="0006495B" w:rsidP="00E81923">
            <w:pPr>
              <w:jc w:val="center"/>
            </w:pPr>
            <w:r w:rsidRPr="0006495B">
              <w:t>£15.37</w:t>
            </w:r>
          </w:p>
        </w:tc>
        <w:tc>
          <w:tcPr>
            <w:tcW w:w="1418" w:type="dxa"/>
          </w:tcPr>
          <w:p w:rsidR="0006495B" w:rsidRPr="0006495B" w:rsidRDefault="0006495B" w:rsidP="00E81923">
            <w:pPr>
              <w:jc w:val="center"/>
            </w:pPr>
            <w:r w:rsidRPr="0006495B">
              <w:t>£14.34</w:t>
            </w:r>
          </w:p>
        </w:tc>
        <w:tc>
          <w:tcPr>
            <w:tcW w:w="1536" w:type="dxa"/>
          </w:tcPr>
          <w:p w:rsidR="0006495B" w:rsidRPr="0006495B" w:rsidRDefault="0006495B" w:rsidP="00E81923">
            <w:pPr>
              <w:jc w:val="center"/>
            </w:pPr>
            <w:r w:rsidRPr="0006495B">
              <w:t>£6.40</w:t>
            </w:r>
          </w:p>
        </w:tc>
        <w:tc>
          <w:tcPr>
            <w:tcW w:w="1724" w:type="dxa"/>
          </w:tcPr>
          <w:p w:rsidR="0006495B" w:rsidRPr="0006495B" w:rsidRDefault="0006495B" w:rsidP="00E81923">
            <w:pPr>
              <w:jc w:val="center"/>
            </w:pPr>
            <w:r w:rsidRPr="0006495B">
              <w:t>£6.56</w:t>
            </w:r>
          </w:p>
        </w:tc>
        <w:tc>
          <w:tcPr>
            <w:tcW w:w="1368" w:type="dxa"/>
          </w:tcPr>
          <w:p w:rsidR="0006495B" w:rsidRPr="0006495B" w:rsidRDefault="0006495B" w:rsidP="00E81923">
            <w:pPr>
              <w:jc w:val="center"/>
            </w:pPr>
            <w:r w:rsidRPr="0006495B">
              <w:t>£0.21</w:t>
            </w:r>
          </w:p>
        </w:tc>
        <w:tc>
          <w:tcPr>
            <w:tcW w:w="1368" w:type="dxa"/>
          </w:tcPr>
          <w:p w:rsidR="0006495B" w:rsidRPr="0006495B" w:rsidRDefault="0006495B" w:rsidP="00E81923">
            <w:pPr>
              <w:jc w:val="center"/>
            </w:pPr>
            <w:r w:rsidRPr="0006495B">
              <w:t>£9.58</w:t>
            </w:r>
          </w:p>
        </w:tc>
      </w:tr>
      <w:tr w:rsidR="0006495B" w:rsidRPr="0006495B" w:rsidTr="00E81923">
        <w:tc>
          <w:tcPr>
            <w:tcW w:w="1242" w:type="dxa"/>
          </w:tcPr>
          <w:p w:rsidR="0006495B" w:rsidRPr="0006495B" w:rsidRDefault="0006495B" w:rsidP="00E81923">
            <w:r w:rsidRPr="0006495B">
              <w:t>25-44</w:t>
            </w:r>
          </w:p>
        </w:tc>
        <w:tc>
          <w:tcPr>
            <w:tcW w:w="1276" w:type="dxa"/>
          </w:tcPr>
          <w:p w:rsidR="0006495B" w:rsidRPr="0006495B" w:rsidRDefault="0006495B" w:rsidP="00E81923">
            <w:pPr>
              <w:jc w:val="center"/>
            </w:pPr>
            <w:r w:rsidRPr="0006495B">
              <w:t>£31.21</w:t>
            </w:r>
          </w:p>
        </w:tc>
        <w:tc>
          <w:tcPr>
            <w:tcW w:w="1418" w:type="dxa"/>
          </w:tcPr>
          <w:p w:rsidR="0006495B" w:rsidRPr="0006495B" w:rsidRDefault="0006495B" w:rsidP="00E81923">
            <w:pPr>
              <w:jc w:val="center"/>
            </w:pPr>
            <w:r w:rsidRPr="0006495B">
              <w:t>£43.93</w:t>
            </w:r>
          </w:p>
        </w:tc>
        <w:tc>
          <w:tcPr>
            <w:tcW w:w="1536" w:type="dxa"/>
          </w:tcPr>
          <w:p w:rsidR="0006495B" w:rsidRPr="0006495B" w:rsidRDefault="0006495B" w:rsidP="00E81923">
            <w:pPr>
              <w:jc w:val="center"/>
            </w:pPr>
            <w:r w:rsidRPr="0006495B">
              <w:t>£9.45</w:t>
            </w:r>
          </w:p>
        </w:tc>
        <w:tc>
          <w:tcPr>
            <w:tcW w:w="1724" w:type="dxa"/>
          </w:tcPr>
          <w:p w:rsidR="0006495B" w:rsidRPr="0006495B" w:rsidRDefault="0006495B" w:rsidP="00E81923">
            <w:pPr>
              <w:jc w:val="center"/>
            </w:pPr>
            <w:r w:rsidRPr="0006495B">
              <w:t>£11.05</w:t>
            </w:r>
          </w:p>
        </w:tc>
        <w:tc>
          <w:tcPr>
            <w:tcW w:w="1368" w:type="dxa"/>
          </w:tcPr>
          <w:p w:rsidR="0006495B" w:rsidRPr="0006495B" w:rsidRDefault="0006495B" w:rsidP="00E81923">
            <w:pPr>
              <w:jc w:val="center"/>
            </w:pPr>
            <w:r w:rsidRPr="0006495B">
              <w:t>£1.55</w:t>
            </w:r>
          </w:p>
        </w:tc>
        <w:tc>
          <w:tcPr>
            <w:tcW w:w="1368" w:type="dxa"/>
          </w:tcPr>
          <w:p w:rsidR="0006495B" w:rsidRPr="0006495B" w:rsidRDefault="0006495B" w:rsidP="00E81923">
            <w:pPr>
              <w:jc w:val="center"/>
            </w:pPr>
            <w:r w:rsidRPr="0006495B">
              <w:t>£9.33</w:t>
            </w:r>
          </w:p>
        </w:tc>
      </w:tr>
      <w:tr w:rsidR="0006495B" w:rsidRPr="0006495B" w:rsidTr="00E81923">
        <w:tc>
          <w:tcPr>
            <w:tcW w:w="1242" w:type="dxa"/>
          </w:tcPr>
          <w:p w:rsidR="0006495B" w:rsidRPr="0006495B" w:rsidRDefault="0006495B" w:rsidP="00E81923">
            <w:r w:rsidRPr="0006495B">
              <w:t>45-59</w:t>
            </w:r>
          </w:p>
        </w:tc>
        <w:tc>
          <w:tcPr>
            <w:tcW w:w="1276" w:type="dxa"/>
          </w:tcPr>
          <w:p w:rsidR="0006495B" w:rsidRPr="0006495B" w:rsidRDefault="0006495B" w:rsidP="00E81923">
            <w:pPr>
              <w:jc w:val="center"/>
            </w:pPr>
            <w:r w:rsidRPr="0006495B">
              <w:t>£63.10</w:t>
            </w:r>
          </w:p>
        </w:tc>
        <w:tc>
          <w:tcPr>
            <w:tcW w:w="1418" w:type="dxa"/>
          </w:tcPr>
          <w:p w:rsidR="0006495B" w:rsidRPr="0006495B" w:rsidRDefault="0006495B" w:rsidP="00E81923">
            <w:pPr>
              <w:jc w:val="center"/>
            </w:pPr>
            <w:r w:rsidRPr="0006495B">
              <w:t>£89.69</w:t>
            </w:r>
          </w:p>
        </w:tc>
        <w:tc>
          <w:tcPr>
            <w:tcW w:w="1536" w:type="dxa"/>
          </w:tcPr>
          <w:p w:rsidR="0006495B" w:rsidRPr="0006495B" w:rsidRDefault="0006495B" w:rsidP="00E81923">
            <w:pPr>
              <w:jc w:val="center"/>
            </w:pPr>
            <w:r w:rsidRPr="0006495B">
              <w:t>£25.97</w:t>
            </w:r>
          </w:p>
        </w:tc>
        <w:tc>
          <w:tcPr>
            <w:tcW w:w="1724" w:type="dxa"/>
          </w:tcPr>
          <w:p w:rsidR="0006495B" w:rsidRPr="0006495B" w:rsidRDefault="0006495B" w:rsidP="00E81923">
            <w:pPr>
              <w:jc w:val="center"/>
            </w:pPr>
            <w:r w:rsidRPr="0006495B">
              <w:t>£25.43</w:t>
            </w:r>
          </w:p>
        </w:tc>
        <w:tc>
          <w:tcPr>
            <w:tcW w:w="1368" w:type="dxa"/>
          </w:tcPr>
          <w:p w:rsidR="0006495B" w:rsidRPr="0006495B" w:rsidRDefault="0006495B" w:rsidP="00E81923">
            <w:pPr>
              <w:jc w:val="center"/>
            </w:pPr>
            <w:r w:rsidRPr="0006495B">
              <w:t>£7.49</w:t>
            </w:r>
          </w:p>
        </w:tc>
        <w:tc>
          <w:tcPr>
            <w:tcW w:w="1368" w:type="dxa"/>
          </w:tcPr>
          <w:p w:rsidR="0006495B" w:rsidRPr="0006495B" w:rsidRDefault="0006495B" w:rsidP="00E81923">
            <w:pPr>
              <w:jc w:val="center"/>
            </w:pPr>
            <w:r w:rsidRPr="0006495B">
              <w:t>£9.45</w:t>
            </w:r>
          </w:p>
        </w:tc>
      </w:tr>
      <w:tr w:rsidR="0006495B" w:rsidRPr="0006495B" w:rsidTr="00E81923">
        <w:tc>
          <w:tcPr>
            <w:tcW w:w="1242" w:type="dxa"/>
          </w:tcPr>
          <w:p w:rsidR="0006495B" w:rsidRPr="0006495B" w:rsidRDefault="0006495B" w:rsidP="00E81923">
            <w:r w:rsidRPr="0006495B">
              <w:t>60-64</w:t>
            </w:r>
          </w:p>
        </w:tc>
        <w:tc>
          <w:tcPr>
            <w:tcW w:w="1276" w:type="dxa"/>
          </w:tcPr>
          <w:p w:rsidR="0006495B" w:rsidRPr="0006495B" w:rsidRDefault="0006495B" w:rsidP="00E81923">
            <w:pPr>
              <w:jc w:val="center"/>
            </w:pPr>
            <w:r w:rsidRPr="0006495B">
              <w:t>£76.19</w:t>
            </w:r>
          </w:p>
        </w:tc>
        <w:tc>
          <w:tcPr>
            <w:tcW w:w="1418" w:type="dxa"/>
          </w:tcPr>
          <w:p w:rsidR="0006495B" w:rsidRPr="0006495B" w:rsidRDefault="0006495B" w:rsidP="00E81923">
            <w:pPr>
              <w:jc w:val="center"/>
            </w:pPr>
            <w:r w:rsidRPr="0006495B">
              <w:t>£100.87</w:t>
            </w:r>
          </w:p>
        </w:tc>
        <w:tc>
          <w:tcPr>
            <w:tcW w:w="1536" w:type="dxa"/>
          </w:tcPr>
          <w:p w:rsidR="0006495B" w:rsidRPr="0006495B" w:rsidRDefault="0006495B" w:rsidP="00E81923">
            <w:pPr>
              <w:jc w:val="center"/>
            </w:pPr>
            <w:r w:rsidRPr="0006495B">
              <w:t>£45.17</w:t>
            </w:r>
          </w:p>
        </w:tc>
        <w:tc>
          <w:tcPr>
            <w:tcW w:w="1724" w:type="dxa"/>
          </w:tcPr>
          <w:p w:rsidR="0006495B" w:rsidRPr="0006495B" w:rsidRDefault="0006495B" w:rsidP="00E81923">
            <w:pPr>
              <w:jc w:val="center"/>
            </w:pPr>
            <w:r w:rsidRPr="0006495B">
              <w:t>£37.73</w:t>
            </w:r>
          </w:p>
        </w:tc>
        <w:tc>
          <w:tcPr>
            <w:tcW w:w="1368" w:type="dxa"/>
          </w:tcPr>
          <w:p w:rsidR="0006495B" w:rsidRPr="0006495B" w:rsidRDefault="0006495B" w:rsidP="00E81923">
            <w:pPr>
              <w:jc w:val="center"/>
            </w:pPr>
            <w:r w:rsidRPr="0006495B">
              <w:t>£15.98</w:t>
            </w:r>
          </w:p>
        </w:tc>
        <w:tc>
          <w:tcPr>
            <w:tcW w:w="1368" w:type="dxa"/>
          </w:tcPr>
          <w:p w:rsidR="0006495B" w:rsidRPr="0006495B" w:rsidRDefault="0006495B" w:rsidP="00E81923">
            <w:pPr>
              <w:jc w:val="center"/>
            </w:pPr>
            <w:r w:rsidRPr="0006495B">
              <w:t>£12.72</w:t>
            </w:r>
          </w:p>
        </w:tc>
      </w:tr>
      <w:tr w:rsidR="0006495B" w:rsidRPr="0006495B" w:rsidTr="00E81923">
        <w:tc>
          <w:tcPr>
            <w:tcW w:w="1242" w:type="dxa"/>
          </w:tcPr>
          <w:p w:rsidR="0006495B" w:rsidRPr="0006495B" w:rsidRDefault="0006495B" w:rsidP="00E81923">
            <w:r w:rsidRPr="0006495B">
              <w:t>65-74</w:t>
            </w:r>
          </w:p>
        </w:tc>
        <w:tc>
          <w:tcPr>
            <w:tcW w:w="1276" w:type="dxa"/>
          </w:tcPr>
          <w:p w:rsidR="0006495B" w:rsidRPr="0006495B" w:rsidRDefault="0006495B" w:rsidP="00E81923">
            <w:pPr>
              <w:jc w:val="center"/>
            </w:pPr>
            <w:r w:rsidRPr="0006495B">
              <w:t>£79.92</w:t>
            </w:r>
          </w:p>
        </w:tc>
        <w:tc>
          <w:tcPr>
            <w:tcW w:w="1418" w:type="dxa"/>
          </w:tcPr>
          <w:p w:rsidR="0006495B" w:rsidRPr="0006495B" w:rsidRDefault="0006495B" w:rsidP="00E81923">
            <w:pPr>
              <w:jc w:val="center"/>
            </w:pPr>
            <w:r w:rsidRPr="0006495B">
              <w:t>£104.25</w:t>
            </w:r>
          </w:p>
        </w:tc>
        <w:tc>
          <w:tcPr>
            <w:tcW w:w="1536" w:type="dxa"/>
          </w:tcPr>
          <w:p w:rsidR="0006495B" w:rsidRPr="0006495B" w:rsidRDefault="0006495B" w:rsidP="00E81923">
            <w:pPr>
              <w:jc w:val="center"/>
            </w:pPr>
            <w:r w:rsidRPr="0006495B">
              <w:t>£61.68</w:t>
            </w:r>
          </w:p>
        </w:tc>
        <w:tc>
          <w:tcPr>
            <w:tcW w:w="1724" w:type="dxa"/>
          </w:tcPr>
          <w:p w:rsidR="0006495B" w:rsidRPr="0006495B" w:rsidRDefault="0006495B" w:rsidP="00E81923">
            <w:pPr>
              <w:jc w:val="center"/>
            </w:pPr>
            <w:r w:rsidRPr="0006495B">
              <w:t>£45.04</w:t>
            </w:r>
          </w:p>
        </w:tc>
        <w:tc>
          <w:tcPr>
            <w:tcW w:w="1368" w:type="dxa"/>
          </w:tcPr>
          <w:p w:rsidR="0006495B" w:rsidRPr="0006495B" w:rsidRDefault="0006495B" w:rsidP="00E81923">
            <w:pPr>
              <w:jc w:val="center"/>
            </w:pPr>
            <w:r w:rsidRPr="0006495B">
              <w:t>£21.56</w:t>
            </w:r>
          </w:p>
        </w:tc>
        <w:tc>
          <w:tcPr>
            <w:tcW w:w="1368" w:type="dxa"/>
          </w:tcPr>
          <w:p w:rsidR="0006495B" w:rsidRPr="0006495B" w:rsidRDefault="0006495B" w:rsidP="00E81923">
            <w:pPr>
              <w:jc w:val="center"/>
            </w:pPr>
            <w:r w:rsidRPr="0006495B">
              <w:t>£15.69</w:t>
            </w:r>
          </w:p>
        </w:tc>
      </w:tr>
      <w:tr w:rsidR="0006495B" w:rsidRPr="0006495B" w:rsidTr="00E81923">
        <w:tc>
          <w:tcPr>
            <w:tcW w:w="1242" w:type="dxa"/>
          </w:tcPr>
          <w:p w:rsidR="0006495B" w:rsidRPr="0006495B" w:rsidRDefault="0006495B" w:rsidP="00E81923">
            <w:r w:rsidRPr="0006495B">
              <w:t>75+</w:t>
            </w:r>
          </w:p>
        </w:tc>
        <w:tc>
          <w:tcPr>
            <w:tcW w:w="1276" w:type="dxa"/>
          </w:tcPr>
          <w:p w:rsidR="0006495B" w:rsidRPr="0006495B" w:rsidRDefault="0006495B" w:rsidP="00E81923">
            <w:pPr>
              <w:jc w:val="center"/>
            </w:pPr>
            <w:r w:rsidRPr="0006495B">
              <w:t>£103.44</w:t>
            </w:r>
          </w:p>
        </w:tc>
        <w:tc>
          <w:tcPr>
            <w:tcW w:w="1418" w:type="dxa"/>
          </w:tcPr>
          <w:p w:rsidR="0006495B" w:rsidRPr="0006495B" w:rsidRDefault="0006495B" w:rsidP="00E81923">
            <w:pPr>
              <w:jc w:val="center"/>
            </w:pPr>
            <w:r w:rsidRPr="0006495B">
              <w:t>£156.03</w:t>
            </w:r>
          </w:p>
        </w:tc>
        <w:tc>
          <w:tcPr>
            <w:tcW w:w="1536" w:type="dxa"/>
          </w:tcPr>
          <w:p w:rsidR="0006495B" w:rsidRPr="0006495B" w:rsidRDefault="0006495B" w:rsidP="00E81923">
            <w:pPr>
              <w:jc w:val="center"/>
            </w:pPr>
            <w:r w:rsidRPr="0006495B">
              <w:t>£67.99</w:t>
            </w:r>
          </w:p>
        </w:tc>
        <w:tc>
          <w:tcPr>
            <w:tcW w:w="1724" w:type="dxa"/>
          </w:tcPr>
          <w:p w:rsidR="0006495B" w:rsidRPr="0006495B" w:rsidRDefault="0006495B" w:rsidP="00E81923">
            <w:pPr>
              <w:jc w:val="center"/>
            </w:pPr>
            <w:r w:rsidRPr="0006495B">
              <w:t>£44.60</w:t>
            </w:r>
          </w:p>
        </w:tc>
        <w:tc>
          <w:tcPr>
            <w:tcW w:w="1368" w:type="dxa"/>
          </w:tcPr>
          <w:p w:rsidR="0006495B" w:rsidRPr="0006495B" w:rsidRDefault="0006495B" w:rsidP="00E81923">
            <w:pPr>
              <w:jc w:val="center"/>
            </w:pPr>
            <w:r w:rsidRPr="0006495B">
              <w:t>£26.87</w:t>
            </w:r>
          </w:p>
        </w:tc>
        <w:tc>
          <w:tcPr>
            <w:tcW w:w="1368" w:type="dxa"/>
          </w:tcPr>
          <w:p w:rsidR="0006495B" w:rsidRPr="0006495B" w:rsidRDefault="0006495B" w:rsidP="00E81923">
            <w:pPr>
              <w:jc w:val="center"/>
            </w:pPr>
            <w:r w:rsidRPr="0006495B">
              <w:t>£17.69</w:t>
            </w:r>
          </w:p>
        </w:tc>
      </w:tr>
    </w:tbl>
    <w:p w:rsidR="0006495B" w:rsidRPr="0006495B" w:rsidRDefault="0006495B" w:rsidP="0006495B">
      <w:pPr>
        <w:spacing w:after="80" w:line="240" w:lineRule="auto"/>
        <w:rPr>
          <w:sz w:val="16"/>
          <w:szCs w:val="16"/>
        </w:rPr>
      </w:pPr>
    </w:p>
    <w:tbl>
      <w:tblPr>
        <w:tblStyle w:val="TableGrid"/>
        <w:tblW w:w="9889" w:type="dxa"/>
        <w:tblLook w:val="04A0"/>
      </w:tblPr>
      <w:tblGrid>
        <w:gridCol w:w="1242"/>
        <w:gridCol w:w="1276"/>
        <w:gridCol w:w="1368"/>
        <w:gridCol w:w="1368"/>
        <w:gridCol w:w="1942"/>
        <w:gridCol w:w="1150"/>
        <w:gridCol w:w="1543"/>
      </w:tblGrid>
      <w:tr w:rsidR="0006495B" w:rsidRPr="0006495B" w:rsidTr="00E81923">
        <w:tc>
          <w:tcPr>
            <w:tcW w:w="1242" w:type="dxa"/>
            <w:vMerge w:val="restart"/>
            <w:vAlign w:val="center"/>
          </w:tcPr>
          <w:p w:rsidR="0006495B" w:rsidRPr="0006495B" w:rsidRDefault="0006495B" w:rsidP="00E81923">
            <w:pPr>
              <w:rPr>
                <w:b/>
              </w:rPr>
            </w:pPr>
            <w:r w:rsidRPr="0006495B">
              <w:rPr>
                <w:b/>
              </w:rPr>
              <w:t>Age Group</w:t>
            </w:r>
          </w:p>
        </w:tc>
        <w:tc>
          <w:tcPr>
            <w:tcW w:w="2644" w:type="dxa"/>
            <w:gridSpan w:val="2"/>
          </w:tcPr>
          <w:p w:rsidR="0006495B" w:rsidRPr="0006495B" w:rsidRDefault="0006495B" w:rsidP="00E81923">
            <w:pPr>
              <w:jc w:val="center"/>
              <w:rPr>
                <w:b/>
              </w:rPr>
            </w:pPr>
            <w:r w:rsidRPr="0006495B">
              <w:rPr>
                <w:b/>
              </w:rPr>
              <w:t>BNF Chapter 9</w:t>
            </w:r>
          </w:p>
          <w:p w:rsidR="0006495B" w:rsidRPr="0006495B" w:rsidRDefault="0006495B" w:rsidP="00E81923">
            <w:pPr>
              <w:jc w:val="center"/>
              <w:rPr>
                <w:b/>
              </w:rPr>
            </w:pPr>
            <w:r w:rsidRPr="0006495B">
              <w:rPr>
                <w:b/>
              </w:rPr>
              <w:t>Nutrition &amp; Blood</w:t>
            </w:r>
          </w:p>
        </w:tc>
        <w:tc>
          <w:tcPr>
            <w:tcW w:w="3310" w:type="dxa"/>
            <w:gridSpan w:val="2"/>
          </w:tcPr>
          <w:p w:rsidR="0006495B" w:rsidRPr="0006495B" w:rsidRDefault="0006495B" w:rsidP="00E81923">
            <w:pPr>
              <w:jc w:val="center"/>
              <w:rPr>
                <w:b/>
              </w:rPr>
            </w:pPr>
            <w:r w:rsidRPr="0006495B">
              <w:rPr>
                <w:b/>
              </w:rPr>
              <w:t>BNF Chapter 10</w:t>
            </w:r>
          </w:p>
          <w:p w:rsidR="0006495B" w:rsidRPr="0006495B" w:rsidRDefault="0006495B" w:rsidP="00E81923">
            <w:pPr>
              <w:jc w:val="center"/>
              <w:rPr>
                <w:b/>
              </w:rPr>
            </w:pPr>
            <w:r w:rsidRPr="0006495B">
              <w:rPr>
                <w:b/>
              </w:rPr>
              <w:t>Musculoskeletal &amp; Joint Diseases</w:t>
            </w:r>
          </w:p>
        </w:tc>
        <w:tc>
          <w:tcPr>
            <w:tcW w:w="2693" w:type="dxa"/>
            <w:gridSpan w:val="2"/>
          </w:tcPr>
          <w:p w:rsidR="0006495B" w:rsidRPr="0006495B" w:rsidRDefault="0006495B" w:rsidP="00E81923">
            <w:pPr>
              <w:jc w:val="center"/>
              <w:rPr>
                <w:b/>
              </w:rPr>
            </w:pPr>
            <w:r w:rsidRPr="0006495B">
              <w:rPr>
                <w:b/>
              </w:rPr>
              <w:t>BNF Chapter 13</w:t>
            </w:r>
          </w:p>
          <w:p w:rsidR="0006495B" w:rsidRPr="0006495B" w:rsidRDefault="0006495B" w:rsidP="00E81923">
            <w:pPr>
              <w:jc w:val="center"/>
              <w:rPr>
                <w:b/>
              </w:rPr>
            </w:pPr>
            <w:r w:rsidRPr="0006495B">
              <w:rPr>
                <w:b/>
              </w:rPr>
              <w:t>Skin Diseases</w:t>
            </w:r>
          </w:p>
        </w:tc>
      </w:tr>
      <w:tr w:rsidR="0006495B" w:rsidRPr="0006495B" w:rsidTr="00E81923">
        <w:tc>
          <w:tcPr>
            <w:tcW w:w="1242" w:type="dxa"/>
            <w:vMerge/>
          </w:tcPr>
          <w:p w:rsidR="0006495B" w:rsidRPr="0006495B" w:rsidRDefault="0006495B" w:rsidP="00E81923"/>
        </w:tc>
        <w:tc>
          <w:tcPr>
            <w:tcW w:w="1276" w:type="dxa"/>
          </w:tcPr>
          <w:p w:rsidR="0006495B" w:rsidRPr="0006495B" w:rsidRDefault="0006495B" w:rsidP="00E81923">
            <w:pPr>
              <w:jc w:val="center"/>
            </w:pPr>
            <w:r w:rsidRPr="0006495B">
              <w:t>Males</w:t>
            </w:r>
          </w:p>
        </w:tc>
        <w:tc>
          <w:tcPr>
            <w:tcW w:w="1368" w:type="dxa"/>
          </w:tcPr>
          <w:p w:rsidR="0006495B" w:rsidRPr="0006495B" w:rsidRDefault="0006495B" w:rsidP="00E81923">
            <w:pPr>
              <w:jc w:val="center"/>
            </w:pPr>
            <w:r w:rsidRPr="0006495B">
              <w:t>Females</w:t>
            </w:r>
          </w:p>
        </w:tc>
        <w:tc>
          <w:tcPr>
            <w:tcW w:w="1368" w:type="dxa"/>
          </w:tcPr>
          <w:p w:rsidR="0006495B" w:rsidRPr="0006495B" w:rsidRDefault="0006495B" w:rsidP="00E81923">
            <w:pPr>
              <w:jc w:val="center"/>
            </w:pPr>
            <w:r w:rsidRPr="0006495B">
              <w:t>Males</w:t>
            </w:r>
          </w:p>
        </w:tc>
        <w:tc>
          <w:tcPr>
            <w:tcW w:w="1942" w:type="dxa"/>
          </w:tcPr>
          <w:p w:rsidR="0006495B" w:rsidRPr="0006495B" w:rsidRDefault="0006495B" w:rsidP="00E81923">
            <w:pPr>
              <w:jc w:val="center"/>
            </w:pPr>
            <w:r w:rsidRPr="0006495B">
              <w:t>Females</w:t>
            </w:r>
          </w:p>
        </w:tc>
        <w:tc>
          <w:tcPr>
            <w:tcW w:w="1150" w:type="dxa"/>
          </w:tcPr>
          <w:p w:rsidR="0006495B" w:rsidRPr="0006495B" w:rsidRDefault="0006495B" w:rsidP="00E81923">
            <w:pPr>
              <w:jc w:val="center"/>
            </w:pPr>
            <w:r w:rsidRPr="0006495B">
              <w:t>Males</w:t>
            </w:r>
          </w:p>
        </w:tc>
        <w:tc>
          <w:tcPr>
            <w:tcW w:w="1543" w:type="dxa"/>
          </w:tcPr>
          <w:p w:rsidR="0006495B" w:rsidRPr="0006495B" w:rsidRDefault="0006495B" w:rsidP="00E81923">
            <w:pPr>
              <w:jc w:val="center"/>
            </w:pPr>
            <w:r w:rsidRPr="0006495B">
              <w:t>Females</w:t>
            </w:r>
          </w:p>
        </w:tc>
      </w:tr>
      <w:tr w:rsidR="0006495B" w:rsidRPr="0006495B" w:rsidTr="00E81923">
        <w:tc>
          <w:tcPr>
            <w:tcW w:w="1242" w:type="dxa"/>
          </w:tcPr>
          <w:p w:rsidR="0006495B" w:rsidRPr="0006495B" w:rsidRDefault="0006495B" w:rsidP="00E81923">
            <w:r w:rsidRPr="0006495B">
              <w:t>0-4</w:t>
            </w:r>
          </w:p>
        </w:tc>
        <w:tc>
          <w:tcPr>
            <w:tcW w:w="1276" w:type="dxa"/>
          </w:tcPr>
          <w:p w:rsidR="0006495B" w:rsidRPr="0006495B" w:rsidRDefault="0006495B" w:rsidP="00E81923">
            <w:pPr>
              <w:jc w:val="center"/>
            </w:pPr>
            <w:r w:rsidRPr="0006495B">
              <w:t>£33.35</w:t>
            </w:r>
          </w:p>
        </w:tc>
        <w:tc>
          <w:tcPr>
            <w:tcW w:w="1368" w:type="dxa"/>
          </w:tcPr>
          <w:p w:rsidR="0006495B" w:rsidRPr="0006495B" w:rsidRDefault="0006495B" w:rsidP="00E81923">
            <w:pPr>
              <w:jc w:val="center"/>
            </w:pPr>
            <w:r w:rsidRPr="0006495B">
              <w:t>£28.51</w:t>
            </w:r>
          </w:p>
        </w:tc>
        <w:tc>
          <w:tcPr>
            <w:tcW w:w="1368" w:type="dxa"/>
          </w:tcPr>
          <w:p w:rsidR="0006495B" w:rsidRPr="0006495B" w:rsidRDefault="0006495B" w:rsidP="00E81923">
            <w:pPr>
              <w:jc w:val="center"/>
            </w:pPr>
            <w:r w:rsidRPr="0006495B">
              <w:t>£0.60</w:t>
            </w:r>
          </w:p>
        </w:tc>
        <w:tc>
          <w:tcPr>
            <w:tcW w:w="1942" w:type="dxa"/>
          </w:tcPr>
          <w:p w:rsidR="0006495B" w:rsidRPr="0006495B" w:rsidRDefault="0006495B" w:rsidP="00E81923">
            <w:pPr>
              <w:jc w:val="center"/>
            </w:pPr>
            <w:r w:rsidRPr="0006495B">
              <w:t>£0.54</w:t>
            </w:r>
          </w:p>
        </w:tc>
        <w:tc>
          <w:tcPr>
            <w:tcW w:w="1150" w:type="dxa"/>
          </w:tcPr>
          <w:p w:rsidR="0006495B" w:rsidRPr="0006495B" w:rsidRDefault="0006495B" w:rsidP="00E81923">
            <w:pPr>
              <w:jc w:val="center"/>
            </w:pPr>
            <w:r w:rsidRPr="0006495B">
              <w:t>£7.66</w:t>
            </w:r>
          </w:p>
        </w:tc>
        <w:tc>
          <w:tcPr>
            <w:tcW w:w="1543" w:type="dxa"/>
          </w:tcPr>
          <w:p w:rsidR="0006495B" w:rsidRPr="0006495B" w:rsidRDefault="0006495B" w:rsidP="00E81923">
            <w:pPr>
              <w:jc w:val="center"/>
            </w:pPr>
            <w:r w:rsidRPr="0006495B">
              <w:t>36.40</w:t>
            </w:r>
          </w:p>
        </w:tc>
      </w:tr>
      <w:tr w:rsidR="0006495B" w:rsidRPr="0006495B" w:rsidTr="00E81923">
        <w:tc>
          <w:tcPr>
            <w:tcW w:w="1242" w:type="dxa"/>
          </w:tcPr>
          <w:p w:rsidR="0006495B" w:rsidRPr="0006495B" w:rsidRDefault="0006495B" w:rsidP="00E81923">
            <w:r w:rsidRPr="0006495B">
              <w:t>5-15</w:t>
            </w:r>
          </w:p>
        </w:tc>
        <w:tc>
          <w:tcPr>
            <w:tcW w:w="1276" w:type="dxa"/>
          </w:tcPr>
          <w:p w:rsidR="0006495B" w:rsidRPr="0006495B" w:rsidRDefault="0006495B" w:rsidP="00E81923">
            <w:pPr>
              <w:jc w:val="center"/>
            </w:pPr>
            <w:r w:rsidRPr="0006495B">
              <w:t>£2.68</w:t>
            </w:r>
          </w:p>
        </w:tc>
        <w:tc>
          <w:tcPr>
            <w:tcW w:w="1368" w:type="dxa"/>
          </w:tcPr>
          <w:p w:rsidR="0006495B" w:rsidRPr="0006495B" w:rsidRDefault="0006495B" w:rsidP="00E81923">
            <w:pPr>
              <w:jc w:val="center"/>
            </w:pPr>
            <w:r w:rsidRPr="0006495B">
              <w:t>£2.43</w:t>
            </w:r>
          </w:p>
        </w:tc>
        <w:tc>
          <w:tcPr>
            <w:tcW w:w="1368" w:type="dxa"/>
          </w:tcPr>
          <w:p w:rsidR="0006495B" w:rsidRPr="0006495B" w:rsidRDefault="0006495B" w:rsidP="00E81923">
            <w:pPr>
              <w:jc w:val="center"/>
            </w:pPr>
            <w:r w:rsidRPr="0006495B">
              <w:t>30.41</w:t>
            </w:r>
          </w:p>
        </w:tc>
        <w:tc>
          <w:tcPr>
            <w:tcW w:w="1942" w:type="dxa"/>
          </w:tcPr>
          <w:p w:rsidR="0006495B" w:rsidRPr="0006495B" w:rsidRDefault="0006495B" w:rsidP="00E81923">
            <w:pPr>
              <w:jc w:val="center"/>
            </w:pPr>
            <w:r w:rsidRPr="0006495B">
              <w:t>£0.56</w:t>
            </w:r>
          </w:p>
        </w:tc>
        <w:tc>
          <w:tcPr>
            <w:tcW w:w="1150" w:type="dxa"/>
          </w:tcPr>
          <w:p w:rsidR="0006495B" w:rsidRPr="0006495B" w:rsidRDefault="0006495B" w:rsidP="00E81923">
            <w:pPr>
              <w:jc w:val="center"/>
            </w:pPr>
            <w:r w:rsidRPr="0006495B">
              <w:t>£4.19</w:t>
            </w:r>
          </w:p>
        </w:tc>
        <w:tc>
          <w:tcPr>
            <w:tcW w:w="1543" w:type="dxa"/>
          </w:tcPr>
          <w:p w:rsidR="0006495B" w:rsidRPr="0006495B" w:rsidRDefault="0006495B" w:rsidP="00E81923">
            <w:pPr>
              <w:jc w:val="center"/>
            </w:pPr>
            <w:r w:rsidRPr="0006495B">
              <w:t>£4.81</w:t>
            </w:r>
          </w:p>
        </w:tc>
      </w:tr>
      <w:tr w:rsidR="0006495B" w:rsidRPr="0006495B" w:rsidTr="00E81923">
        <w:tc>
          <w:tcPr>
            <w:tcW w:w="1242" w:type="dxa"/>
          </w:tcPr>
          <w:p w:rsidR="0006495B" w:rsidRPr="0006495B" w:rsidRDefault="0006495B" w:rsidP="00E81923">
            <w:r w:rsidRPr="0006495B">
              <w:t>16-24</w:t>
            </w:r>
          </w:p>
        </w:tc>
        <w:tc>
          <w:tcPr>
            <w:tcW w:w="1276" w:type="dxa"/>
          </w:tcPr>
          <w:p w:rsidR="0006495B" w:rsidRPr="0006495B" w:rsidRDefault="0006495B" w:rsidP="00E81923">
            <w:pPr>
              <w:jc w:val="center"/>
            </w:pPr>
            <w:r w:rsidRPr="0006495B">
              <w:t>£1.92</w:t>
            </w:r>
          </w:p>
        </w:tc>
        <w:tc>
          <w:tcPr>
            <w:tcW w:w="1368" w:type="dxa"/>
          </w:tcPr>
          <w:p w:rsidR="0006495B" w:rsidRPr="0006495B" w:rsidRDefault="0006495B" w:rsidP="00E81923">
            <w:pPr>
              <w:jc w:val="center"/>
            </w:pPr>
            <w:r w:rsidRPr="0006495B">
              <w:t>£1.82</w:t>
            </w:r>
          </w:p>
        </w:tc>
        <w:tc>
          <w:tcPr>
            <w:tcW w:w="1368" w:type="dxa"/>
          </w:tcPr>
          <w:p w:rsidR="0006495B" w:rsidRPr="0006495B" w:rsidRDefault="0006495B" w:rsidP="00E81923">
            <w:pPr>
              <w:jc w:val="center"/>
            </w:pPr>
            <w:r w:rsidRPr="0006495B">
              <w:t>£0.63</w:t>
            </w:r>
          </w:p>
        </w:tc>
        <w:tc>
          <w:tcPr>
            <w:tcW w:w="1942" w:type="dxa"/>
          </w:tcPr>
          <w:p w:rsidR="0006495B" w:rsidRPr="0006495B" w:rsidRDefault="0006495B" w:rsidP="00E81923">
            <w:pPr>
              <w:jc w:val="center"/>
            </w:pPr>
            <w:r w:rsidRPr="0006495B">
              <w:t>£1.12</w:t>
            </w:r>
          </w:p>
        </w:tc>
        <w:tc>
          <w:tcPr>
            <w:tcW w:w="1150" w:type="dxa"/>
          </w:tcPr>
          <w:p w:rsidR="0006495B" w:rsidRPr="0006495B" w:rsidRDefault="0006495B" w:rsidP="00E81923">
            <w:pPr>
              <w:jc w:val="center"/>
            </w:pPr>
            <w:r w:rsidRPr="0006495B">
              <w:t>£6.28</w:t>
            </w:r>
          </w:p>
        </w:tc>
        <w:tc>
          <w:tcPr>
            <w:tcW w:w="1543" w:type="dxa"/>
          </w:tcPr>
          <w:p w:rsidR="0006495B" w:rsidRPr="0006495B" w:rsidRDefault="0006495B" w:rsidP="00E81923">
            <w:pPr>
              <w:jc w:val="center"/>
            </w:pPr>
            <w:r w:rsidRPr="0006495B">
              <w:t>£7.74</w:t>
            </w:r>
          </w:p>
        </w:tc>
      </w:tr>
      <w:tr w:rsidR="0006495B" w:rsidRPr="0006495B" w:rsidTr="00E81923">
        <w:tc>
          <w:tcPr>
            <w:tcW w:w="1242" w:type="dxa"/>
          </w:tcPr>
          <w:p w:rsidR="0006495B" w:rsidRPr="0006495B" w:rsidRDefault="0006495B" w:rsidP="00E81923">
            <w:r w:rsidRPr="0006495B">
              <w:t>25-44</w:t>
            </w:r>
          </w:p>
        </w:tc>
        <w:tc>
          <w:tcPr>
            <w:tcW w:w="1276" w:type="dxa"/>
          </w:tcPr>
          <w:p w:rsidR="0006495B" w:rsidRPr="0006495B" w:rsidRDefault="0006495B" w:rsidP="00E81923">
            <w:pPr>
              <w:jc w:val="center"/>
            </w:pPr>
            <w:r w:rsidRPr="0006495B">
              <w:t>£2.28</w:t>
            </w:r>
          </w:p>
        </w:tc>
        <w:tc>
          <w:tcPr>
            <w:tcW w:w="1368" w:type="dxa"/>
          </w:tcPr>
          <w:p w:rsidR="0006495B" w:rsidRPr="0006495B" w:rsidRDefault="0006495B" w:rsidP="00E81923">
            <w:pPr>
              <w:jc w:val="center"/>
            </w:pPr>
            <w:r w:rsidRPr="0006495B">
              <w:t>£2.91</w:t>
            </w:r>
          </w:p>
        </w:tc>
        <w:tc>
          <w:tcPr>
            <w:tcW w:w="1368" w:type="dxa"/>
          </w:tcPr>
          <w:p w:rsidR="0006495B" w:rsidRPr="0006495B" w:rsidRDefault="0006495B" w:rsidP="00E81923">
            <w:pPr>
              <w:jc w:val="center"/>
            </w:pPr>
            <w:r w:rsidRPr="0006495B">
              <w:t>£2.53</w:t>
            </w:r>
          </w:p>
        </w:tc>
        <w:tc>
          <w:tcPr>
            <w:tcW w:w="1942" w:type="dxa"/>
          </w:tcPr>
          <w:p w:rsidR="0006495B" w:rsidRPr="0006495B" w:rsidRDefault="0006495B" w:rsidP="00E81923">
            <w:pPr>
              <w:jc w:val="center"/>
            </w:pPr>
            <w:r w:rsidRPr="0006495B">
              <w:t>£3.55</w:t>
            </w:r>
          </w:p>
        </w:tc>
        <w:tc>
          <w:tcPr>
            <w:tcW w:w="1150" w:type="dxa"/>
          </w:tcPr>
          <w:p w:rsidR="0006495B" w:rsidRPr="0006495B" w:rsidRDefault="0006495B" w:rsidP="00E81923">
            <w:pPr>
              <w:jc w:val="center"/>
            </w:pPr>
            <w:r w:rsidRPr="0006495B">
              <w:t>£5.18</w:t>
            </w:r>
          </w:p>
        </w:tc>
        <w:tc>
          <w:tcPr>
            <w:tcW w:w="1543" w:type="dxa"/>
          </w:tcPr>
          <w:p w:rsidR="0006495B" w:rsidRPr="0006495B" w:rsidRDefault="0006495B" w:rsidP="00E81923">
            <w:pPr>
              <w:jc w:val="center"/>
            </w:pPr>
            <w:r w:rsidRPr="0006495B">
              <w:t>£6.24</w:t>
            </w:r>
          </w:p>
        </w:tc>
      </w:tr>
      <w:tr w:rsidR="0006495B" w:rsidRPr="0006495B" w:rsidTr="00E81923">
        <w:tc>
          <w:tcPr>
            <w:tcW w:w="1242" w:type="dxa"/>
          </w:tcPr>
          <w:p w:rsidR="0006495B" w:rsidRPr="0006495B" w:rsidRDefault="0006495B" w:rsidP="00E81923">
            <w:r w:rsidRPr="0006495B">
              <w:t>45-59</w:t>
            </w:r>
          </w:p>
        </w:tc>
        <w:tc>
          <w:tcPr>
            <w:tcW w:w="1276" w:type="dxa"/>
          </w:tcPr>
          <w:p w:rsidR="0006495B" w:rsidRPr="0006495B" w:rsidRDefault="0006495B" w:rsidP="00E81923">
            <w:pPr>
              <w:jc w:val="center"/>
            </w:pPr>
            <w:r w:rsidRPr="0006495B">
              <w:t>£5.84</w:t>
            </w:r>
          </w:p>
        </w:tc>
        <w:tc>
          <w:tcPr>
            <w:tcW w:w="1368" w:type="dxa"/>
          </w:tcPr>
          <w:p w:rsidR="0006495B" w:rsidRPr="0006495B" w:rsidRDefault="0006495B" w:rsidP="00E81923">
            <w:pPr>
              <w:jc w:val="center"/>
            </w:pPr>
            <w:r w:rsidRPr="0006495B">
              <w:t>£6.74</w:t>
            </w:r>
          </w:p>
        </w:tc>
        <w:tc>
          <w:tcPr>
            <w:tcW w:w="1368" w:type="dxa"/>
          </w:tcPr>
          <w:p w:rsidR="0006495B" w:rsidRPr="0006495B" w:rsidRDefault="0006495B" w:rsidP="00E81923">
            <w:pPr>
              <w:jc w:val="center"/>
            </w:pPr>
            <w:r w:rsidRPr="0006495B">
              <w:t>£6.83</w:t>
            </w:r>
          </w:p>
        </w:tc>
        <w:tc>
          <w:tcPr>
            <w:tcW w:w="1942" w:type="dxa"/>
          </w:tcPr>
          <w:p w:rsidR="0006495B" w:rsidRPr="0006495B" w:rsidRDefault="0006495B" w:rsidP="00E81923">
            <w:pPr>
              <w:jc w:val="center"/>
            </w:pPr>
            <w:r w:rsidRPr="0006495B">
              <w:t>£9.28</w:t>
            </w:r>
          </w:p>
        </w:tc>
        <w:tc>
          <w:tcPr>
            <w:tcW w:w="1150" w:type="dxa"/>
          </w:tcPr>
          <w:p w:rsidR="0006495B" w:rsidRPr="0006495B" w:rsidRDefault="0006495B" w:rsidP="00E81923">
            <w:pPr>
              <w:jc w:val="center"/>
            </w:pPr>
            <w:r w:rsidRPr="0006495B">
              <w:t>£7.02</w:t>
            </w:r>
          </w:p>
        </w:tc>
        <w:tc>
          <w:tcPr>
            <w:tcW w:w="1543" w:type="dxa"/>
          </w:tcPr>
          <w:p w:rsidR="0006495B" w:rsidRPr="0006495B" w:rsidRDefault="0006495B" w:rsidP="00E81923">
            <w:pPr>
              <w:jc w:val="center"/>
            </w:pPr>
            <w:r w:rsidRPr="0006495B">
              <w:t>£7.31</w:t>
            </w:r>
          </w:p>
        </w:tc>
      </w:tr>
      <w:tr w:rsidR="0006495B" w:rsidRPr="0006495B" w:rsidTr="00E81923">
        <w:tc>
          <w:tcPr>
            <w:tcW w:w="1242" w:type="dxa"/>
          </w:tcPr>
          <w:p w:rsidR="0006495B" w:rsidRPr="0006495B" w:rsidRDefault="0006495B" w:rsidP="00E81923">
            <w:r w:rsidRPr="0006495B">
              <w:t>60-64</w:t>
            </w:r>
          </w:p>
        </w:tc>
        <w:tc>
          <w:tcPr>
            <w:tcW w:w="1276" w:type="dxa"/>
          </w:tcPr>
          <w:p w:rsidR="0006495B" w:rsidRPr="0006495B" w:rsidRDefault="0006495B" w:rsidP="00E81923">
            <w:pPr>
              <w:jc w:val="center"/>
            </w:pPr>
            <w:r w:rsidRPr="0006495B">
              <w:t>£9.77</w:t>
            </w:r>
          </w:p>
        </w:tc>
        <w:tc>
          <w:tcPr>
            <w:tcW w:w="1368" w:type="dxa"/>
          </w:tcPr>
          <w:p w:rsidR="0006495B" w:rsidRPr="0006495B" w:rsidRDefault="0006495B" w:rsidP="00E81923">
            <w:pPr>
              <w:jc w:val="center"/>
            </w:pPr>
            <w:r w:rsidRPr="0006495B">
              <w:t>£11.38</w:t>
            </w:r>
          </w:p>
        </w:tc>
        <w:tc>
          <w:tcPr>
            <w:tcW w:w="1368" w:type="dxa"/>
          </w:tcPr>
          <w:p w:rsidR="0006495B" w:rsidRPr="0006495B" w:rsidRDefault="0006495B" w:rsidP="00E81923">
            <w:pPr>
              <w:jc w:val="center"/>
            </w:pPr>
            <w:r w:rsidRPr="0006495B">
              <w:t>£9.12</w:t>
            </w:r>
          </w:p>
        </w:tc>
        <w:tc>
          <w:tcPr>
            <w:tcW w:w="1942" w:type="dxa"/>
          </w:tcPr>
          <w:p w:rsidR="0006495B" w:rsidRPr="0006495B" w:rsidRDefault="0006495B" w:rsidP="00E81923">
            <w:pPr>
              <w:jc w:val="center"/>
            </w:pPr>
            <w:r w:rsidRPr="0006495B">
              <w:t>£11.84</w:t>
            </w:r>
          </w:p>
        </w:tc>
        <w:tc>
          <w:tcPr>
            <w:tcW w:w="1150" w:type="dxa"/>
          </w:tcPr>
          <w:p w:rsidR="0006495B" w:rsidRPr="0006495B" w:rsidRDefault="0006495B" w:rsidP="00E81923">
            <w:pPr>
              <w:jc w:val="center"/>
            </w:pPr>
            <w:r w:rsidRPr="0006495B">
              <w:t>£8.92</w:t>
            </w:r>
          </w:p>
        </w:tc>
        <w:tc>
          <w:tcPr>
            <w:tcW w:w="1543" w:type="dxa"/>
          </w:tcPr>
          <w:p w:rsidR="0006495B" w:rsidRPr="0006495B" w:rsidRDefault="0006495B" w:rsidP="00E81923">
            <w:pPr>
              <w:jc w:val="center"/>
            </w:pPr>
            <w:r w:rsidRPr="0006495B">
              <w:t>£8.61</w:t>
            </w:r>
          </w:p>
        </w:tc>
      </w:tr>
      <w:tr w:rsidR="0006495B" w:rsidRPr="0006495B" w:rsidTr="00E81923">
        <w:tc>
          <w:tcPr>
            <w:tcW w:w="1242" w:type="dxa"/>
          </w:tcPr>
          <w:p w:rsidR="0006495B" w:rsidRPr="0006495B" w:rsidRDefault="0006495B" w:rsidP="00E81923">
            <w:r w:rsidRPr="0006495B">
              <w:t>65-74</w:t>
            </w:r>
          </w:p>
        </w:tc>
        <w:tc>
          <w:tcPr>
            <w:tcW w:w="1276" w:type="dxa"/>
          </w:tcPr>
          <w:p w:rsidR="0006495B" w:rsidRPr="0006495B" w:rsidRDefault="0006495B" w:rsidP="00E81923">
            <w:pPr>
              <w:jc w:val="center"/>
            </w:pPr>
            <w:r w:rsidRPr="0006495B">
              <w:t>£16.68</w:t>
            </w:r>
          </w:p>
        </w:tc>
        <w:tc>
          <w:tcPr>
            <w:tcW w:w="1368" w:type="dxa"/>
          </w:tcPr>
          <w:p w:rsidR="0006495B" w:rsidRPr="0006495B" w:rsidRDefault="0006495B" w:rsidP="00E81923">
            <w:pPr>
              <w:jc w:val="center"/>
            </w:pPr>
            <w:r w:rsidRPr="0006495B">
              <w:t>£18.43</w:t>
            </w:r>
          </w:p>
        </w:tc>
        <w:tc>
          <w:tcPr>
            <w:tcW w:w="1368" w:type="dxa"/>
          </w:tcPr>
          <w:p w:rsidR="0006495B" w:rsidRPr="0006495B" w:rsidRDefault="0006495B" w:rsidP="00E81923">
            <w:pPr>
              <w:jc w:val="center"/>
            </w:pPr>
            <w:r w:rsidRPr="0006495B">
              <w:t>£9.10</w:t>
            </w:r>
          </w:p>
        </w:tc>
        <w:tc>
          <w:tcPr>
            <w:tcW w:w="1942" w:type="dxa"/>
          </w:tcPr>
          <w:p w:rsidR="0006495B" w:rsidRPr="0006495B" w:rsidRDefault="0006495B" w:rsidP="00E81923">
            <w:pPr>
              <w:jc w:val="center"/>
            </w:pPr>
            <w:r w:rsidRPr="0006495B">
              <w:t>£11.30</w:t>
            </w:r>
          </w:p>
        </w:tc>
        <w:tc>
          <w:tcPr>
            <w:tcW w:w="1150" w:type="dxa"/>
          </w:tcPr>
          <w:p w:rsidR="0006495B" w:rsidRPr="0006495B" w:rsidRDefault="0006495B" w:rsidP="00E81923">
            <w:pPr>
              <w:jc w:val="center"/>
            </w:pPr>
            <w:r w:rsidRPr="0006495B">
              <w:t>£10.97</w:t>
            </w:r>
          </w:p>
        </w:tc>
        <w:tc>
          <w:tcPr>
            <w:tcW w:w="1543" w:type="dxa"/>
          </w:tcPr>
          <w:p w:rsidR="0006495B" w:rsidRPr="0006495B" w:rsidRDefault="0006495B" w:rsidP="00E81923">
            <w:pPr>
              <w:jc w:val="center"/>
            </w:pPr>
            <w:r w:rsidRPr="0006495B">
              <w:t>£10.40</w:t>
            </w:r>
          </w:p>
        </w:tc>
      </w:tr>
      <w:tr w:rsidR="0006495B" w:rsidRPr="0006495B" w:rsidTr="00E81923">
        <w:tc>
          <w:tcPr>
            <w:tcW w:w="1242" w:type="dxa"/>
          </w:tcPr>
          <w:p w:rsidR="0006495B" w:rsidRPr="0006495B" w:rsidRDefault="0006495B" w:rsidP="00E81923">
            <w:r w:rsidRPr="0006495B">
              <w:t>75+</w:t>
            </w:r>
          </w:p>
        </w:tc>
        <w:tc>
          <w:tcPr>
            <w:tcW w:w="1276" w:type="dxa"/>
          </w:tcPr>
          <w:p w:rsidR="0006495B" w:rsidRPr="0006495B" w:rsidRDefault="0006495B" w:rsidP="00E81923">
            <w:pPr>
              <w:jc w:val="center"/>
            </w:pPr>
            <w:r w:rsidRPr="0006495B">
              <w:t>£44.80</w:t>
            </w:r>
          </w:p>
        </w:tc>
        <w:tc>
          <w:tcPr>
            <w:tcW w:w="1368" w:type="dxa"/>
          </w:tcPr>
          <w:p w:rsidR="0006495B" w:rsidRPr="0006495B" w:rsidRDefault="0006495B" w:rsidP="00E81923">
            <w:pPr>
              <w:jc w:val="center"/>
            </w:pPr>
            <w:r w:rsidRPr="0006495B">
              <w:t>£73.51</w:t>
            </w:r>
          </w:p>
        </w:tc>
        <w:tc>
          <w:tcPr>
            <w:tcW w:w="1368" w:type="dxa"/>
          </w:tcPr>
          <w:p w:rsidR="0006495B" w:rsidRPr="0006495B" w:rsidRDefault="0006495B" w:rsidP="00E81923">
            <w:pPr>
              <w:jc w:val="center"/>
            </w:pPr>
            <w:r w:rsidRPr="0006495B">
              <w:t>£8.58</w:t>
            </w:r>
          </w:p>
        </w:tc>
        <w:tc>
          <w:tcPr>
            <w:tcW w:w="1942" w:type="dxa"/>
          </w:tcPr>
          <w:p w:rsidR="0006495B" w:rsidRPr="0006495B" w:rsidRDefault="0006495B" w:rsidP="00E81923">
            <w:pPr>
              <w:jc w:val="center"/>
            </w:pPr>
            <w:r w:rsidRPr="0006495B">
              <w:t>£9.59</w:t>
            </w:r>
          </w:p>
        </w:tc>
        <w:tc>
          <w:tcPr>
            <w:tcW w:w="1150" w:type="dxa"/>
          </w:tcPr>
          <w:p w:rsidR="0006495B" w:rsidRPr="0006495B" w:rsidRDefault="0006495B" w:rsidP="00E81923">
            <w:pPr>
              <w:jc w:val="center"/>
            </w:pPr>
            <w:r w:rsidRPr="0006495B">
              <w:t>£16.50</w:t>
            </w:r>
          </w:p>
        </w:tc>
        <w:tc>
          <w:tcPr>
            <w:tcW w:w="1543" w:type="dxa"/>
          </w:tcPr>
          <w:p w:rsidR="0006495B" w:rsidRPr="0006495B" w:rsidRDefault="0006495B" w:rsidP="00E81923">
            <w:pPr>
              <w:jc w:val="center"/>
            </w:pPr>
            <w:r w:rsidRPr="0006495B">
              <w:t>£15.69</w:t>
            </w:r>
          </w:p>
        </w:tc>
      </w:tr>
    </w:tbl>
    <w:p w:rsidR="0006495B" w:rsidRPr="0006495B" w:rsidRDefault="0006495B" w:rsidP="0006495B">
      <w:pPr>
        <w:spacing w:after="80" w:line="240" w:lineRule="auto"/>
      </w:pPr>
    </w:p>
    <w:tbl>
      <w:tblPr>
        <w:tblStyle w:val="TableGrid"/>
        <w:tblW w:w="9889" w:type="dxa"/>
        <w:tblLook w:val="04A0"/>
      </w:tblPr>
      <w:tblGrid>
        <w:gridCol w:w="1233"/>
        <w:gridCol w:w="1427"/>
        <w:gridCol w:w="1417"/>
        <w:gridCol w:w="5812"/>
      </w:tblGrid>
      <w:tr w:rsidR="0006495B" w:rsidRPr="0006495B" w:rsidTr="00E81923">
        <w:tc>
          <w:tcPr>
            <w:tcW w:w="1233" w:type="dxa"/>
            <w:vMerge w:val="restart"/>
            <w:vAlign w:val="center"/>
          </w:tcPr>
          <w:p w:rsidR="0006495B" w:rsidRPr="0006495B" w:rsidRDefault="0006495B" w:rsidP="00E81923">
            <w:pPr>
              <w:rPr>
                <w:b/>
              </w:rPr>
            </w:pPr>
            <w:r w:rsidRPr="0006495B">
              <w:rPr>
                <w:b/>
              </w:rPr>
              <w:t>Age Group</w:t>
            </w:r>
          </w:p>
        </w:tc>
        <w:tc>
          <w:tcPr>
            <w:tcW w:w="2844" w:type="dxa"/>
            <w:gridSpan w:val="2"/>
            <w:tcBorders>
              <w:right w:val="single" w:sz="4" w:space="0" w:color="auto"/>
            </w:tcBorders>
          </w:tcPr>
          <w:p w:rsidR="0006495B" w:rsidRPr="0006495B" w:rsidRDefault="0006495B" w:rsidP="00E81923">
            <w:pPr>
              <w:jc w:val="center"/>
              <w:rPr>
                <w:b/>
              </w:rPr>
            </w:pPr>
            <w:r w:rsidRPr="0006495B">
              <w:rPr>
                <w:b/>
              </w:rPr>
              <w:t>BNF Chapter 5</w:t>
            </w:r>
          </w:p>
          <w:p w:rsidR="0006495B" w:rsidRPr="0006495B" w:rsidRDefault="00E54E5C" w:rsidP="00E54E5C">
            <w:pPr>
              <w:jc w:val="center"/>
              <w:rPr>
                <w:b/>
              </w:rPr>
            </w:pPr>
            <w:r>
              <w:rPr>
                <w:b/>
              </w:rPr>
              <w:t>Infections</w:t>
            </w:r>
            <w:r w:rsidR="0006495B" w:rsidRPr="0006495B">
              <w:rPr>
                <w:b/>
              </w:rPr>
              <w:t xml:space="preserve"> (Item Based)</w:t>
            </w:r>
          </w:p>
        </w:tc>
        <w:tc>
          <w:tcPr>
            <w:tcW w:w="5812" w:type="dxa"/>
            <w:tcBorders>
              <w:top w:val="nil"/>
              <w:left w:val="single" w:sz="4" w:space="0" w:color="auto"/>
              <w:bottom w:val="nil"/>
              <w:right w:val="nil"/>
            </w:tcBorders>
          </w:tcPr>
          <w:p w:rsidR="0006495B" w:rsidRPr="0006495B" w:rsidRDefault="0006495B" w:rsidP="00E81923">
            <w:pPr>
              <w:jc w:val="center"/>
              <w:rPr>
                <w:b/>
              </w:rPr>
            </w:pPr>
          </w:p>
        </w:tc>
      </w:tr>
      <w:tr w:rsidR="0006495B" w:rsidRPr="0006495B" w:rsidTr="00E81923">
        <w:tc>
          <w:tcPr>
            <w:tcW w:w="1233" w:type="dxa"/>
            <w:vMerge/>
          </w:tcPr>
          <w:p w:rsidR="0006495B" w:rsidRPr="0006495B" w:rsidRDefault="0006495B" w:rsidP="00E81923"/>
        </w:tc>
        <w:tc>
          <w:tcPr>
            <w:tcW w:w="1427" w:type="dxa"/>
          </w:tcPr>
          <w:p w:rsidR="0006495B" w:rsidRPr="0006495B" w:rsidRDefault="0006495B" w:rsidP="00E81923">
            <w:pPr>
              <w:jc w:val="center"/>
            </w:pPr>
            <w:r w:rsidRPr="0006495B">
              <w:t>Males</w:t>
            </w:r>
          </w:p>
        </w:tc>
        <w:tc>
          <w:tcPr>
            <w:tcW w:w="1417" w:type="dxa"/>
            <w:tcBorders>
              <w:right w:val="single" w:sz="4" w:space="0" w:color="auto"/>
            </w:tcBorders>
          </w:tcPr>
          <w:p w:rsidR="0006495B" w:rsidRPr="0006495B" w:rsidRDefault="0006495B" w:rsidP="00E81923">
            <w:pPr>
              <w:jc w:val="center"/>
            </w:pPr>
            <w:r w:rsidRPr="0006495B">
              <w:t>Females</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0-4</w:t>
            </w:r>
          </w:p>
        </w:tc>
        <w:tc>
          <w:tcPr>
            <w:tcW w:w="1427" w:type="dxa"/>
          </w:tcPr>
          <w:p w:rsidR="0006495B" w:rsidRPr="0006495B" w:rsidRDefault="0006495B" w:rsidP="00E81923">
            <w:pPr>
              <w:jc w:val="center"/>
            </w:pPr>
            <w:r w:rsidRPr="0006495B">
              <w:t>1.02</w:t>
            </w:r>
          </w:p>
        </w:tc>
        <w:tc>
          <w:tcPr>
            <w:tcW w:w="1417" w:type="dxa"/>
            <w:tcBorders>
              <w:right w:val="single" w:sz="4" w:space="0" w:color="auto"/>
            </w:tcBorders>
          </w:tcPr>
          <w:p w:rsidR="0006495B" w:rsidRPr="0006495B" w:rsidRDefault="0006495B" w:rsidP="00E81923">
            <w:pPr>
              <w:jc w:val="center"/>
            </w:pPr>
            <w:r w:rsidRPr="0006495B">
              <w:t>0.99</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5-15</w:t>
            </w:r>
          </w:p>
        </w:tc>
        <w:tc>
          <w:tcPr>
            <w:tcW w:w="1427" w:type="dxa"/>
          </w:tcPr>
          <w:p w:rsidR="0006495B" w:rsidRPr="0006495B" w:rsidRDefault="0006495B" w:rsidP="00E81923">
            <w:pPr>
              <w:jc w:val="center"/>
            </w:pPr>
            <w:r w:rsidRPr="0006495B">
              <w:t>0.44</w:t>
            </w:r>
          </w:p>
        </w:tc>
        <w:tc>
          <w:tcPr>
            <w:tcW w:w="1417" w:type="dxa"/>
            <w:tcBorders>
              <w:right w:val="single" w:sz="4" w:space="0" w:color="auto"/>
            </w:tcBorders>
          </w:tcPr>
          <w:p w:rsidR="0006495B" w:rsidRPr="0006495B" w:rsidRDefault="0006495B" w:rsidP="00E81923">
            <w:pPr>
              <w:jc w:val="center"/>
            </w:pPr>
            <w:r w:rsidRPr="0006495B">
              <w:t>0.55</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16-24</w:t>
            </w:r>
          </w:p>
        </w:tc>
        <w:tc>
          <w:tcPr>
            <w:tcW w:w="1427" w:type="dxa"/>
          </w:tcPr>
          <w:p w:rsidR="0006495B" w:rsidRPr="0006495B" w:rsidRDefault="0006495B" w:rsidP="00E81923">
            <w:pPr>
              <w:jc w:val="center"/>
            </w:pPr>
            <w:r w:rsidRPr="0006495B">
              <w:t>0.46</w:t>
            </w:r>
          </w:p>
        </w:tc>
        <w:tc>
          <w:tcPr>
            <w:tcW w:w="1417" w:type="dxa"/>
            <w:tcBorders>
              <w:right w:val="single" w:sz="4" w:space="0" w:color="auto"/>
            </w:tcBorders>
          </w:tcPr>
          <w:p w:rsidR="0006495B" w:rsidRPr="0006495B" w:rsidRDefault="0006495B" w:rsidP="00E81923">
            <w:pPr>
              <w:jc w:val="center"/>
            </w:pPr>
            <w:r w:rsidRPr="0006495B">
              <w:t>0.79</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25-44</w:t>
            </w:r>
          </w:p>
        </w:tc>
        <w:tc>
          <w:tcPr>
            <w:tcW w:w="1427" w:type="dxa"/>
          </w:tcPr>
          <w:p w:rsidR="0006495B" w:rsidRPr="0006495B" w:rsidRDefault="0006495B" w:rsidP="00E81923">
            <w:pPr>
              <w:jc w:val="center"/>
            </w:pPr>
            <w:r w:rsidRPr="0006495B">
              <w:t>0.38</w:t>
            </w:r>
          </w:p>
        </w:tc>
        <w:tc>
          <w:tcPr>
            <w:tcW w:w="1417" w:type="dxa"/>
            <w:tcBorders>
              <w:right w:val="single" w:sz="4" w:space="0" w:color="auto"/>
            </w:tcBorders>
          </w:tcPr>
          <w:p w:rsidR="0006495B" w:rsidRPr="0006495B" w:rsidRDefault="0006495B" w:rsidP="00E81923">
            <w:pPr>
              <w:jc w:val="center"/>
            </w:pPr>
            <w:r w:rsidRPr="0006495B">
              <w:t>0.86</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45-59</w:t>
            </w:r>
          </w:p>
        </w:tc>
        <w:tc>
          <w:tcPr>
            <w:tcW w:w="1427" w:type="dxa"/>
          </w:tcPr>
          <w:p w:rsidR="0006495B" w:rsidRPr="0006495B" w:rsidRDefault="0006495B" w:rsidP="00E81923">
            <w:pPr>
              <w:jc w:val="center"/>
            </w:pPr>
            <w:r w:rsidRPr="0006495B">
              <w:t>0.60</w:t>
            </w:r>
          </w:p>
        </w:tc>
        <w:tc>
          <w:tcPr>
            <w:tcW w:w="1417" w:type="dxa"/>
            <w:tcBorders>
              <w:right w:val="single" w:sz="4" w:space="0" w:color="auto"/>
            </w:tcBorders>
          </w:tcPr>
          <w:p w:rsidR="0006495B" w:rsidRPr="0006495B" w:rsidRDefault="0006495B" w:rsidP="00E81923">
            <w:pPr>
              <w:jc w:val="center"/>
            </w:pPr>
            <w:r w:rsidRPr="0006495B">
              <w:t>1.12</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60-64</w:t>
            </w:r>
          </w:p>
        </w:tc>
        <w:tc>
          <w:tcPr>
            <w:tcW w:w="1427" w:type="dxa"/>
          </w:tcPr>
          <w:p w:rsidR="0006495B" w:rsidRPr="0006495B" w:rsidRDefault="0006495B" w:rsidP="00E81923">
            <w:pPr>
              <w:jc w:val="center"/>
            </w:pPr>
            <w:r w:rsidRPr="0006495B">
              <w:t>0.93</w:t>
            </w:r>
          </w:p>
        </w:tc>
        <w:tc>
          <w:tcPr>
            <w:tcW w:w="1417" w:type="dxa"/>
            <w:tcBorders>
              <w:right w:val="single" w:sz="4" w:space="0" w:color="auto"/>
            </w:tcBorders>
          </w:tcPr>
          <w:p w:rsidR="0006495B" w:rsidRPr="0006495B" w:rsidRDefault="0006495B" w:rsidP="00E81923">
            <w:pPr>
              <w:jc w:val="center"/>
            </w:pPr>
            <w:r w:rsidRPr="0006495B">
              <w:t>1.53</w:t>
            </w:r>
          </w:p>
        </w:tc>
        <w:tc>
          <w:tcPr>
            <w:tcW w:w="5812" w:type="dxa"/>
            <w:tcBorders>
              <w:top w:val="nil"/>
              <w:left w:val="single" w:sz="4" w:space="0" w:color="auto"/>
              <w:bottom w:val="nil"/>
              <w:right w:val="nil"/>
            </w:tcBorders>
          </w:tcPr>
          <w:p w:rsidR="0006495B" w:rsidRPr="0006495B" w:rsidRDefault="0006495B" w:rsidP="00E81923">
            <w:pPr>
              <w:jc w:val="center"/>
            </w:pPr>
          </w:p>
        </w:tc>
      </w:tr>
      <w:tr w:rsidR="0006495B" w:rsidRPr="0006495B" w:rsidTr="00E81923">
        <w:tc>
          <w:tcPr>
            <w:tcW w:w="1233" w:type="dxa"/>
          </w:tcPr>
          <w:p w:rsidR="0006495B" w:rsidRPr="0006495B" w:rsidRDefault="0006495B" w:rsidP="00E81923">
            <w:r w:rsidRPr="0006495B">
              <w:t>65-74</w:t>
            </w:r>
          </w:p>
        </w:tc>
        <w:tc>
          <w:tcPr>
            <w:tcW w:w="1427" w:type="dxa"/>
          </w:tcPr>
          <w:p w:rsidR="0006495B" w:rsidRPr="0006495B" w:rsidRDefault="0006495B" w:rsidP="00E81923">
            <w:pPr>
              <w:jc w:val="center"/>
            </w:pPr>
            <w:r w:rsidRPr="0006495B">
              <w:t>1.24</w:t>
            </w:r>
          </w:p>
        </w:tc>
        <w:tc>
          <w:tcPr>
            <w:tcW w:w="1417" w:type="dxa"/>
            <w:tcBorders>
              <w:right w:val="single" w:sz="4" w:space="0" w:color="auto"/>
            </w:tcBorders>
          </w:tcPr>
          <w:p w:rsidR="0006495B" w:rsidRPr="0006495B" w:rsidRDefault="0006495B" w:rsidP="00E81923">
            <w:pPr>
              <w:jc w:val="center"/>
            </w:pPr>
            <w:r w:rsidRPr="0006495B">
              <w:t>1.88</w:t>
            </w:r>
          </w:p>
        </w:tc>
        <w:tc>
          <w:tcPr>
            <w:tcW w:w="5812" w:type="dxa"/>
            <w:tcBorders>
              <w:top w:val="nil"/>
              <w:left w:val="single" w:sz="4" w:space="0" w:color="auto"/>
              <w:bottom w:val="nil"/>
              <w:right w:val="nil"/>
            </w:tcBorders>
          </w:tcPr>
          <w:p w:rsidR="0006495B" w:rsidRPr="0006495B" w:rsidRDefault="0006495B" w:rsidP="00E81923">
            <w:r w:rsidRPr="0006495B">
              <w:t xml:space="preserve">Source:  Derived from dispensing data (EPES) &amp; </w:t>
            </w:r>
          </w:p>
        </w:tc>
      </w:tr>
      <w:tr w:rsidR="0006495B" w:rsidRPr="0006495B" w:rsidTr="00E81923">
        <w:tc>
          <w:tcPr>
            <w:tcW w:w="1233" w:type="dxa"/>
          </w:tcPr>
          <w:p w:rsidR="0006495B" w:rsidRPr="0006495B" w:rsidRDefault="0006495B" w:rsidP="00E81923">
            <w:r w:rsidRPr="0006495B">
              <w:t>75+</w:t>
            </w:r>
          </w:p>
        </w:tc>
        <w:tc>
          <w:tcPr>
            <w:tcW w:w="1427" w:type="dxa"/>
          </w:tcPr>
          <w:p w:rsidR="0006495B" w:rsidRPr="0006495B" w:rsidRDefault="0006495B" w:rsidP="00E81923">
            <w:pPr>
              <w:jc w:val="center"/>
            </w:pPr>
            <w:r w:rsidRPr="0006495B">
              <w:t>1.78</w:t>
            </w:r>
          </w:p>
        </w:tc>
        <w:tc>
          <w:tcPr>
            <w:tcW w:w="1417" w:type="dxa"/>
          </w:tcPr>
          <w:p w:rsidR="0006495B" w:rsidRPr="0006495B" w:rsidRDefault="0006495B" w:rsidP="00E81923">
            <w:pPr>
              <w:jc w:val="center"/>
            </w:pPr>
            <w:r w:rsidRPr="0006495B">
              <w:t>2.60</w:t>
            </w:r>
          </w:p>
        </w:tc>
        <w:tc>
          <w:tcPr>
            <w:tcW w:w="5812" w:type="dxa"/>
            <w:tcBorders>
              <w:top w:val="nil"/>
              <w:bottom w:val="nil"/>
              <w:right w:val="nil"/>
            </w:tcBorders>
          </w:tcPr>
          <w:p w:rsidR="0006495B" w:rsidRPr="0006495B" w:rsidRDefault="0006495B" w:rsidP="00E81923">
            <w:r w:rsidRPr="0006495B">
              <w:t>GP Registered Lists (NHAIS)</w:t>
            </w:r>
          </w:p>
        </w:tc>
      </w:tr>
    </w:tbl>
    <w:p w:rsidR="00667974" w:rsidRDefault="00124D3C">
      <w:pPr>
        <w:rPr>
          <w:b/>
          <w:sz w:val="24"/>
          <w:szCs w:val="24"/>
        </w:rPr>
      </w:pPr>
      <w:r>
        <w:rPr>
          <w:b/>
          <w:sz w:val="24"/>
          <w:szCs w:val="24"/>
        </w:rPr>
        <w:lastRenderedPageBreak/>
        <w:t>7.</w:t>
      </w:r>
      <w:r>
        <w:rPr>
          <w:b/>
          <w:sz w:val="24"/>
          <w:szCs w:val="24"/>
        </w:rPr>
        <w:tab/>
        <w:t>Care Home Adjustment</w:t>
      </w:r>
    </w:p>
    <w:p w:rsidR="00667974" w:rsidRDefault="00667974" w:rsidP="00667974">
      <w:pPr>
        <w:ind w:left="720" w:hanging="720"/>
        <w:rPr>
          <w:sz w:val="24"/>
          <w:szCs w:val="24"/>
        </w:rPr>
      </w:pPr>
      <w:r w:rsidRPr="00667974">
        <w:rPr>
          <w:sz w:val="24"/>
          <w:szCs w:val="24"/>
        </w:rPr>
        <w:t>7.1</w:t>
      </w:r>
      <w:r w:rsidRPr="00667974">
        <w:rPr>
          <w:sz w:val="24"/>
          <w:szCs w:val="24"/>
        </w:rPr>
        <w:tab/>
        <w:t>An adjustment has been developed and incorporated within the</w:t>
      </w:r>
      <w:r>
        <w:rPr>
          <w:sz w:val="24"/>
          <w:szCs w:val="24"/>
        </w:rPr>
        <w:t xml:space="preserve"> age-gender weighting to take account of the relative greater prescribing need of patients in care homes compared to patients living in their own homes.  The analysis for this adjustment was first carried out in 2012 and presented to the IPA Management Group</w:t>
      </w:r>
      <w:r w:rsidR="00CC695F">
        <w:rPr>
          <w:sz w:val="24"/>
          <w:szCs w:val="24"/>
        </w:rPr>
        <w:t>,</w:t>
      </w:r>
      <w:r>
        <w:rPr>
          <w:sz w:val="24"/>
          <w:szCs w:val="24"/>
        </w:rPr>
        <w:t xml:space="preserve"> who endorsed the work and agreed to introduction of the adjustment for the</w:t>
      </w:r>
      <w:r w:rsidR="00AD423D">
        <w:rPr>
          <w:sz w:val="24"/>
          <w:szCs w:val="24"/>
        </w:rPr>
        <w:t xml:space="preserve"> 2013/14 allocation round.  The</w:t>
      </w:r>
      <w:r>
        <w:rPr>
          <w:sz w:val="24"/>
          <w:szCs w:val="24"/>
        </w:rPr>
        <w:t xml:space="preserve"> analysis has</w:t>
      </w:r>
      <w:r w:rsidR="00AD423D">
        <w:rPr>
          <w:sz w:val="24"/>
          <w:szCs w:val="24"/>
        </w:rPr>
        <w:t xml:space="preserve"> now been updated as part of this</w:t>
      </w:r>
      <w:r>
        <w:rPr>
          <w:sz w:val="24"/>
          <w:szCs w:val="24"/>
        </w:rPr>
        <w:t xml:space="preserve"> full formula review; the analysis, results and application of the adjustment are described in this section.</w:t>
      </w:r>
    </w:p>
    <w:p w:rsidR="00667974" w:rsidRPr="0065768F" w:rsidRDefault="00667974" w:rsidP="00667974">
      <w:pPr>
        <w:spacing w:after="120" w:line="240" w:lineRule="auto"/>
        <w:ind w:left="720" w:hanging="720"/>
        <w:rPr>
          <w:b/>
          <w:i/>
          <w:sz w:val="24"/>
          <w:szCs w:val="24"/>
        </w:rPr>
      </w:pPr>
      <w:r w:rsidRPr="0065768F">
        <w:rPr>
          <w:b/>
          <w:i/>
          <w:sz w:val="24"/>
          <w:szCs w:val="24"/>
        </w:rPr>
        <w:t>Definition of a Care Home</w:t>
      </w:r>
    </w:p>
    <w:p w:rsidR="00667974" w:rsidRDefault="00667974" w:rsidP="00667974">
      <w:pPr>
        <w:ind w:left="720" w:hanging="720"/>
        <w:rPr>
          <w:sz w:val="24"/>
          <w:szCs w:val="24"/>
        </w:rPr>
      </w:pPr>
      <w:r>
        <w:rPr>
          <w:sz w:val="24"/>
          <w:szCs w:val="24"/>
        </w:rPr>
        <w:t>7.2</w:t>
      </w:r>
      <w:r>
        <w:rPr>
          <w:sz w:val="24"/>
          <w:szCs w:val="24"/>
        </w:rPr>
        <w:tab/>
        <w:t>The following definition of a care home has been used in this analysis:</w:t>
      </w:r>
    </w:p>
    <w:p w:rsidR="006B05B3" w:rsidRDefault="00667974" w:rsidP="00667974">
      <w:pPr>
        <w:ind w:left="720"/>
        <w:rPr>
          <w:sz w:val="24"/>
          <w:szCs w:val="24"/>
        </w:rPr>
      </w:pPr>
      <w:r>
        <w:rPr>
          <w:sz w:val="24"/>
          <w:szCs w:val="24"/>
        </w:rPr>
        <w:t>An establishment is a care home if it provides accommodation, together with nursing and personal care, for any of the following persons: persons who are or have been ill, persons who have or have had a mental disorder, persons who are disabled or infirm, persons who are or have been dependent on alcohol or drugs.  An establishment is not a care home if it is a hospital, independent clinic or children’s home.  Under the Care Standards Act 2000</w:t>
      </w:r>
      <w:r w:rsidR="000414EE">
        <w:rPr>
          <w:sz w:val="24"/>
          <w:szCs w:val="24"/>
        </w:rPr>
        <w:t>,</w:t>
      </w:r>
      <w:r>
        <w:rPr>
          <w:sz w:val="24"/>
          <w:szCs w:val="24"/>
        </w:rPr>
        <w:t xml:space="preserve"> the distinction between residential and nursing homes was abolished</w:t>
      </w:r>
      <w:r w:rsidR="006B05B3">
        <w:rPr>
          <w:sz w:val="24"/>
          <w:szCs w:val="24"/>
        </w:rPr>
        <w:t>; regardless of what individual establishments are named, now they are by definition all care homes.</w:t>
      </w:r>
    </w:p>
    <w:p w:rsidR="00931023" w:rsidRPr="0065768F" w:rsidRDefault="00931023" w:rsidP="00931023">
      <w:pPr>
        <w:spacing w:after="120" w:line="240" w:lineRule="auto"/>
        <w:ind w:left="720" w:hanging="720"/>
        <w:rPr>
          <w:b/>
          <w:i/>
          <w:sz w:val="24"/>
          <w:szCs w:val="24"/>
        </w:rPr>
      </w:pPr>
      <w:r w:rsidRPr="0065768F">
        <w:rPr>
          <w:b/>
          <w:i/>
          <w:sz w:val="24"/>
          <w:szCs w:val="24"/>
        </w:rPr>
        <w:t>Datasets for Analysis</w:t>
      </w:r>
    </w:p>
    <w:p w:rsidR="000828E3" w:rsidRDefault="00AD423D" w:rsidP="00931023">
      <w:pPr>
        <w:ind w:left="720" w:hanging="720"/>
        <w:rPr>
          <w:sz w:val="24"/>
          <w:szCs w:val="24"/>
        </w:rPr>
      </w:pPr>
      <w:r>
        <w:rPr>
          <w:sz w:val="24"/>
          <w:szCs w:val="24"/>
        </w:rPr>
        <w:t>7.3</w:t>
      </w:r>
      <w:r>
        <w:rPr>
          <w:sz w:val="24"/>
          <w:szCs w:val="24"/>
        </w:rPr>
        <w:tab/>
        <w:t>The 2 datasets acquired from the BSO to create NI-PU/STAR-PU were used again to derive the care home adjustment: (i) a dispensing dataset (to create the numerator) and (ii) a population dataset of GP registered patients (to create the denominator).  The dispensing dataset has already been described at paragraphs 5.10 to 5.12 and the population dataset at pa</w:t>
      </w:r>
      <w:r w:rsidR="000828E3">
        <w:rPr>
          <w:sz w:val="24"/>
          <w:szCs w:val="24"/>
        </w:rPr>
        <w:t>ragraph 5.13.  In addition, the dispensing</w:t>
      </w:r>
      <w:r w:rsidR="00931023">
        <w:rPr>
          <w:sz w:val="24"/>
          <w:szCs w:val="24"/>
        </w:rPr>
        <w:t xml:space="preserve"> </w:t>
      </w:r>
      <w:r>
        <w:rPr>
          <w:sz w:val="24"/>
          <w:szCs w:val="24"/>
        </w:rPr>
        <w:t xml:space="preserve">dataset had a flag attached indicating whether </w:t>
      </w:r>
      <w:r w:rsidR="00931023">
        <w:rPr>
          <w:sz w:val="24"/>
          <w:szCs w:val="24"/>
        </w:rPr>
        <w:t xml:space="preserve">the patient </w:t>
      </w:r>
      <w:r w:rsidR="000828E3">
        <w:rPr>
          <w:sz w:val="24"/>
          <w:szCs w:val="24"/>
        </w:rPr>
        <w:t xml:space="preserve">receiving the item </w:t>
      </w:r>
      <w:r w:rsidR="00931023">
        <w:rPr>
          <w:sz w:val="24"/>
          <w:szCs w:val="24"/>
        </w:rPr>
        <w:t>was</w:t>
      </w:r>
      <w:r>
        <w:rPr>
          <w:sz w:val="24"/>
          <w:szCs w:val="24"/>
        </w:rPr>
        <w:t xml:space="preserve"> resident in a care home</w:t>
      </w:r>
      <w:r w:rsidR="00931023">
        <w:rPr>
          <w:sz w:val="24"/>
          <w:szCs w:val="24"/>
        </w:rPr>
        <w:t xml:space="preserve"> at anytime during 2013/14</w:t>
      </w:r>
      <w:r>
        <w:rPr>
          <w:sz w:val="24"/>
          <w:szCs w:val="24"/>
        </w:rPr>
        <w:t>.</w:t>
      </w:r>
      <w:r w:rsidR="000828E3">
        <w:rPr>
          <w:sz w:val="24"/>
          <w:szCs w:val="24"/>
        </w:rPr>
        <w:t xml:space="preserve">  Likewise</w:t>
      </w:r>
      <w:r w:rsidR="00CC695F">
        <w:rPr>
          <w:sz w:val="24"/>
          <w:szCs w:val="24"/>
        </w:rPr>
        <w:t>,</w:t>
      </w:r>
      <w:r w:rsidR="000828E3">
        <w:rPr>
          <w:sz w:val="24"/>
          <w:szCs w:val="24"/>
        </w:rPr>
        <w:t xml:space="preserve"> the population dataset had a flag attached to each person again indicating whether they had been resident in a care home at anytime during 2013/14.  It was not possible to determine the exact status of each patient (care home or non-care home) for each particular item, that is, whether they were in a care home when prescribed that particular </w:t>
      </w:r>
      <w:r w:rsidR="00B137C3">
        <w:rPr>
          <w:sz w:val="24"/>
          <w:szCs w:val="24"/>
        </w:rPr>
        <w:t>drug; we only know that they had</w:t>
      </w:r>
      <w:r w:rsidR="000828E3">
        <w:rPr>
          <w:sz w:val="24"/>
          <w:szCs w:val="24"/>
        </w:rPr>
        <w:t xml:space="preserve"> been in a care home at some point.  Note</w:t>
      </w:r>
      <w:r w:rsidR="000414EE">
        <w:rPr>
          <w:sz w:val="24"/>
          <w:szCs w:val="24"/>
        </w:rPr>
        <w:t>,</w:t>
      </w:r>
      <w:r w:rsidR="000828E3">
        <w:rPr>
          <w:sz w:val="24"/>
          <w:szCs w:val="24"/>
        </w:rPr>
        <w:t xml:space="preserve"> patients may have moved in and out of care during the year.</w:t>
      </w:r>
    </w:p>
    <w:p w:rsidR="006B05B3" w:rsidRPr="006B05B3" w:rsidRDefault="000828E3" w:rsidP="00931023">
      <w:pPr>
        <w:ind w:left="720" w:hanging="720"/>
        <w:rPr>
          <w:sz w:val="24"/>
          <w:szCs w:val="24"/>
        </w:rPr>
      </w:pPr>
      <w:r>
        <w:rPr>
          <w:sz w:val="24"/>
          <w:szCs w:val="24"/>
        </w:rPr>
        <w:t>7.4</w:t>
      </w:r>
      <w:r>
        <w:rPr>
          <w:sz w:val="24"/>
          <w:szCs w:val="24"/>
        </w:rPr>
        <w:tab/>
      </w:r>
      <w:r w:rsidR="00931023">
        <w:rPr>
          <w:sz w:val="24"/>
          <w:szCs w:val="24"/>
        </w:rPr>
        <w:t>The population dataset allowed us to examine</w:t>
      </w:r>
      <w:r w:rsidR="006B05B3" w:rsidRPr="006B05B3">
        <w:rPr>
          <w:sz w:val="24"/>
          <w:szCs w:val="24"/>
        </w:rPr>
        <w:t xml:space="preserve"> the age-gender breakdown of </w:t>
      </w:r>
      <w:r w:rsidR="00931023">
        <w:rPr>
          <w:sz w:val="24"/>
          <w:szCs w:val="24"/>
        </w:rPr>
        <w:t>the patients registered on GP practice</w:t>
      </w:r>
      <w:r w:rsidR="006B05B3" w:rsidRPr="006B05B3">
        <w:rPr>
          <w:sz w:val="24"/>
          <w:szCs w:val="24"/>
        </w:rPr>
        <w:t xml:space="preserve"> list</w:t>
      </w:r>
      <w:r w:rsidR="00931023">
        <w:rPr>
          <w:sz w:val="24"/>
          <w:szCs w:val="24"/>
        </w:rPr>
        <w:t>s</w:t>
      </w:r>
      <w:r w:rsidR="006B05B3" w:rsidRPr="006B05B3">
        <w:rPr>
          <w:sz w:val="24"/>
          <w:szCs w:val="24"/>
        </w:rPr>
        <w:t xml:space="preserve"> </w:t>
      </w:r>
      <w:r w:rsidR="000414EE" w:rsidRPr="006B05B3">
        <w:rPr>
          <w:sz w:val="24"/>
          <w:szCs w:val="24"/>
        </w:rPr>
        <w:t>that</w:t>
      </w:r>
      <w:r w:rsidR="006B05B3" w:rsidRPr="006B05B3">
        <w:rPr>
          <w:sz w:val="24"/>
          <w:szCs w:val="24"/>
        </w:rPr>
        <w:t xml:space="preserve"> were resident in a care ho</w:t>
      </w:r>
      <w:r w:rsidR="00931023">
        <w:rPr>
          <w:sz w:val="24"/>
          <w:szCs w:val="24"/>
        </w:rPr>
        <w:t>me at anytime during 2013/14</w:t>
      </w:r>
      <w:r w:rsidR="000414EE">
        <w:rPr>
          <w:sz w:val="24"/>
          <w:szCs w:val="24"/>
        </w:rPr>
        <w:t>,</w:t>
      </w:r>
      <w:r w:rsidR="006B05B3" w:rsidRPr="006B05B3">
        <w:rPr>
          <w:sz w:val="24"/>
          <w:szCs w:val="24"/>
        </w:rPr>
        <w:t xml:space="preserve"> </w:t>
      </w:r>
      <w:r w:rsidR="00931023">
        <w:rPr>
          <w:sz w:val="24"/>
          <w:szCs w:val="24"/>
        </w:rPr>
        <w:t>compared to the</w:t>
      </w:r>
      <w:r w:rsidR="006B05B3" w:rsidRPr="006B05B3">
        <w:rPr>
          <w:sz w:val="24"/>
          <w:szCs w:val="24"/>
        </w:rPr>
        <w:t xml:space="preserve"> </w:t>
      </w:r>
      <w:r w:rsidR="00931023">
        <w:rPr>
          <w:sz w:val="24"/>
          <w:szCs w:val="24"/>
        </w:rPr>
        <w:t>profil</w:t>
      </w:r>
      <w:r w:rsidR="00B137C3">
        <w:rPr>
          <w:sz w:val="24"/>
          <w:szCs w:val="24"/>
        </w:rPr>
        <w:t>e of all other patients on the GP</w:t>
      </w:r>
      <w:r w:rsidR="00931023">
        <w:rPr>
          <w:sz w:val="24"/>
          <w:szCs w:val="24"/>
        </w:rPr>
        <w:t xml:space="preserve"> registered list.  The dispensing dataset allowed </w:t>
      </w:r>
      <w:r w:rsidR="006B05B3" w:rsidRPr="006B05B3">
        <w:rPr>
          <w:sz w:val="24"/>
          <w:szCs w:val="24"/>
        </w:rPr>
        <w:t>a comparison of prescribing costs for care home patients versus non-care home patients</w:t>
      </w:r>
      <w:r>
        <w:rPr>
          <w:sz w:val="24"/>
          <w:szCs w:val="24"/>
        </w:rPr>
        <w:t xml:space="preserve">.  The data allowed </w:t>
      </w:r>
      <w:r w:rsidR="006B05B3" w:rsidRPr="006B05B3">
        <w:rPr>
          <w:sz w:val="24"/>
          <w:szCs w:val="24"/>
        </w:rPr>
        <w:t>examination of the age-gender d</w:t>
      </w:r>
      <w:r w:rsidR="00107F7F">
        <w:rPr>
          <w:sz w:val="24"/>
          <w:szCs w:val="24"/>
        </w:rPr>
        <w:t xml:space="preserve">istribution of both populations, </w:t>
      </w:r>
      <w:r w:rsidR="00107F7F" w:rsidRPr="006B05B3">
        <w:rPr>
          <w:sz w:val="24"/>
          <w:szCs w:val="24"/>
        </w:rPr>
        <w:t xml:space="preserve">calculation of costs per head for care home patients and all other patients by age-gender group </w:t>
      </w:r>
      <w:r w:rsidR="006B05B3" w:rsidRPr="006B05B3">
        <w:rPr>
          <w:sz w:val="24"/>
          <w:szCs w:val="24"/>
        </w:rPr>
        <w:t>and calculation of the relative age-gender cost profiles for those in care homes and those not</w:t>
      </w:r>
      <w:r w:rsidR="00107F7F">
        <w:rPr>
          <w:sz w:val="24"/>
          <w:szCs w:val="24"/>
        </w:rPr>
        <w:t>.</w:t>
      </w:r>
      <w:r w:rsidR="006B05B3" w:rsidRPr="006B05B3">
        <w:rPr>
          <w:sz w:val="24"/>
          <w:szCs w:val="24"/>
        </w:rPr>
        <w:t xml:space="preserve">      </w:t>
      </w:r>
    </w:p>
    <w:p w:rsidR="006B05B3" w:rsidRPr="0065768F" w:rsidRDefault="006B05B3" w:rsidP="000828E3">
      <w:pPr>
        <w:spacing w:after="120" w:line="240" w:lineRule="auto"/>
        <w:rPr>
          <w:b/>
          <w:i/>
          <w:sz w:val="24"/>
          <w:szCs w:val="24"/>
        </w:rPr>
      </w:pPr>
      <w:r w:rsidRPr="0065768F">
        <w:rPr>
          <w:b/>
          <w:i/>
          <w:sz w:val="24"/>
          <w:szCs w:val="24"/>
        </w:rPr>
        <w:lastRenderedPageBreak/>
        <w:t>Age-Gender Distribution of Care Home &amp; Community Populations</w:t>
      </w:r>
    </w:p>
    <w:p w:rsidR="00B31B97" w:rsidRDefault="000828E3" w:rsidP="00AD423D">
      <w:pPr>
        <w:ind w:left="709" w:hanging="709"/>
        <w:rPr>
          <w:sz w:val="24"/>
          <w:szCs w:val="24"/>
        </w:rPr>
      </w:pPr>
      <w:r>
        <w:rPr>
          <w:sz w:val="24"/>
          <w:szCs w:val="24"/>
        </w:rPr>
        <w:t>7.5</w:t>
      </w:r>
      <w:r w:rsidR="006B05B3" w:rsidRPr="00AD423D">
        <w:rPr>
          <w:sz w:val="24"/>
          <w:szCs w:val="24"/>
        </w:rPr>
        <w:tab/>
      </w:r>
      <w:r w:rsidR="00B31B97">
        <w:rPr>
          <w:sz w:val="24"/>
          <w:szCs w:val="24"/>
        </w:rPr>
        <w:t xml:space="preserve">This initial analysis has used the same age bands as those for NI-PU to allow direct comparison of the resulting age-gender curves for patients residing in a care home and those residing in the community with the overall NI-PU age cost curve.  Single age bands were charted to allow natural break points to be identified and this largely followed the NI-PU bandings.  </w:t>
      </w:r>
    </w:p>
    <w:p w:rsidR="00BB0894" w:rsidRDefault="00B31B97" w:rsidP="00931023">
      <w:pPr>
        <w:ind w:left="709" w:hanging="709"/>
        <w:rPr>
          <w:sz w:val="24"/>
          <w:szCs w:val="24"/>
        </w:rPr>
      </w:pPr>
      <w:r>
        <w:rPr>
          <w:sz w:val="24"/>
          <w:szCs w:val="24"/>
        </w:rPr>
        <w:t>7.6</w:t>
      </w:r>
      <w:r>
        <w:rPr>
          <w:sz w:val="24"/>
          <w:szCs w:val="24"/>
        </w:rPr>
        <w:tab/>
      </w:r>
      <w:r w:rsidR="00382DC6">
        <w:rPr>
          <w:sz w:val="24"/>
          <w:szCs w:val="24"/>
        </w:rPr>
        <w:t xml:space="preserve">The following tables and figures (7.1 </w:t>
      </w:r>
      <w:proofErr w:type="gramStart"/>
      <w:r w:rsidR="00382DC6">
        <w:rPr>
          <w:sz w:val="24"/>
          <w:szCs w:val="24"/>
        </w:rPr>
        <w:t>a &amp;</w:t>
      </w:r>
      <w:proofErr w:type="gramEnd"/>
      <w:r w:rsidR="00382DC6">
        <w:rPr>
          <w:sz w:val="24"/>
          <w:szCs w:val="24"/>
        </w:rPr>
        <w:t xml:space="preserve"> b) show</w:t>
      </w:r>
      <w:r w:rsidR="00BB0894" w:rsidRPr="00A27290">
        <w:rPr>
          <w:sz w:val="24"/>
          <w:szCs w:val="24"/>
        </w:rPr>
        <w:t xml:space="preserve"> the age and gender distribution of care home patients compared to those living in the community.  When interpreting Table 7.1</w:t>
      </w:r>
      <w:r w:rsidR="00382DC6">
        <w:rPr>
          <w:sz w:val="24"/>
          <w:szCs w:val="24"/>
        </w:rPr>
        <w:t>a</w:t>
      </w:r>
      <w:r w:rsidR="00BB0894" w:rsidRPr="00A27290">
        <w:rPr>
          <w:sz w:val="24"/>
          <w:szCs w:val="24"/>
        </w:rPr>
        <w:t xml:space="preserve"> and Figure 7.1</w:t>
      </w:r>
      <w:r w:rsidR="00F267CD" w:rsidRPr="00A27290">
        <w:rPr>
          <w:sz w:val="24"/>
          <w:szCs w:val="24"/>
        </w:rPr>
        <w:t>,</w:t>
      </w:r>
      <w:r w:rsidR="00BB0894" w:rsidRPr="00A27290">
        <w:rPr>
          <w:sz w:val="24"/>
          <w:szCs w:val="24"/>
        </w:rPr>
        <w:t xml:space="preserve"> it should be noted that</w:t>
      </w:r>
      <w:r w:rsidR="00A27290">
        <w:rPr>
          <w:sz w:val="24"/>
          <w:szCs w:val="24"/>
        </w:rPr>
        <w:t xml:space="preserve"> </w:t>
      </w:r>
      <w:r w:rsidR="00BB0894" w:rsidRPr="00A27290">
        <w:rPr>
          <w:sz w:val="24"/>
          <w:szCs w:val="24"/>
        </w:rPr>
        <w:t xml:space="preserve">percentages within each category (males, females or persons) sum to 100%. </w:t>
      </w:r>
      <w:r w:rsidR="00382DC6">
        <w:rPr>
          <w:sz w:val="24"/>
          <w:szCs w:val="24"/>
        </w:rPr>
        <w:t xml:space="preserve"> </w:t>
      </w:r>
      <w:r w:rsidR="00BB0894" w:rsidRPr="00A27290">
        <w:rPr>
          <w:sz w:val="24"/>
          <w:szCs w:val="24"/>
        </w:rPr>
        <w:t>Likewise</w:t>
      </w:r>
      <w:r w:rsidR="00F267CD" w:rsidRPr="00A27290">
        <w:rPr>
          <w:sz w:val="24"/>
          <w:szCs w:val="24"/>
        </w:rPr>
        <w:t>,</w:t>
      </w:r>
      <w:r w:rsidR="00BB0894" w:rsidRPr="00A27290">
        <w:rPr>
          <w:sz w:val="24"/>
          <w:szCs w:val="24"/>
        </w:rPr>
        <w:t xml:space="preserve"> to compare the gender split of the 2 populations</w:t>
      </w:r>
      <w:r w:rsidR="00FF6746">
        <w:rPr>
          <w:sz w:val="24"/>
          <w:szCs w:val="24"/>
        </w:rPr>
        <w:t xml:space="preserve"> in Table 7.1b</w:t>
      </w:r>
      <w:r w:rsidR="00BB0894" w:rsidRPr="00A27290">
        <w:rPr>
          <w:sz w:val="24"/>
          <w:szCs w:val="24"/>
        </w:rPr>
        <w:t xml:space="preserve">, percentages sum to 100% for the 2 categories of population (that is, residing in care homes versus living in the community). </w:t>
      </w:r>
      <w:r w:rsidR="00A27290" w:rsidRPr="00382DC6">
        <w:rPr>
          <w:sz w:val="24"/>
          <w:szCs w:val="24"/>
        </w:rPr>
        <w:t xml:space="preserve">The age distribution of each group, males or females in care home or non-care home, is based on each individual population.  For example, </w:t>
      </w:r>
      <w:r w:rsidR="00382DC6" w:rsidRPr="00382DC6">
        <w:rPr>
          <w:sz w:val="24"/>
          <w:szCs w:val="24"/>
        </w:rPr>
        <w:t xml:space="preserve">of the total number of males who live in care homes, </w:t>
      </w:r>
      <w:r w:rsidR="00A27290" w:rsidRPr="00382DC6">
        <w:rPr>
          <w:sz w:val="24"/>
          <w:szCs w:val="24"/>
        </w:rPr>
        <w:t xml:space="preserve">64.42% are in the 75+ age band.   </w:t>
      </w:r>
      <w:r w:rsidR="00BB0894" w:rsidRPr="00382DC6">
        <w:rPr>
          <w:sz w:val="24"/>
          <w:szCs w:val="24"/>
        </w:rPr>
        <w:t xml:space="preserve"> It</w:t>
      </w:r>
      <w:r w:rsidR="00BB0894" w:rsidRPr="00A27290">
        <w:rPr>
          <w:sz w:val="24"/>
          <w:szCs w:val="24"/>
        </w:rPr>
        <w:t xml:space="preserve"> should be noted especially when interpreting Figure 7.1 that</w:t>
      </w:r>
      <w:r w:rsidR="00FF6746">
        <w:rPr>
          <w:sz w:val="24"/>
          <w:szCs w:val="24"/>
        </w:rPr>
        <w:t>,</w:t>
      </w:r>
      <w:r w:rsidR="00382DC6">
        <w:rPr>
          <w:sz w:val="24"/>
          <w:szCs w:val="24"/>
        </w:rPr>
        <w:t xml:space="preserve"> while</w:t>
      </w:r>
      <w:r w:rsidR="00BB0894" w:rsidRPr="00A27290">
        <w:rPr>
          <w:sz w:val="24"/>
          <w:szCs w:val="24"/>
        </w:rPr>
        <w:t xml:space="preserve"> </w:t>
      </w:r>
      <w:r w:rsidR="000434F3" w:rsidRPr="00A27290">
        <w:rPr>
          <w:sz w:val="24"/>
          <w:szCs w:val="24"/>
        </w:rPr>
        <w:t>percentages sum to 100% across all ages of either the care h</w:t>
      </w:r>
      <w:r w:rsidR="00382DC6">
        <w:rPr>
          <w:sz w:val="24"/>
          <w:szCs w:val="24"/>
        </w:rPr>
        <w:t>ome or non-care home population,</w:t>
      </w:r>
      <w:r w:rsidR="000434F3" w:rsidRPr="00A27290">
        <w:rPr>
          <w:sz w:val="24"/>
          <w:szCs w:val="24"/>
        </w:rPr>
        <w:t xml:space="preserve"> the care home population denominator is very small (11,147 residents) compared to the community population (over 1.9m people).</w:t>
      </w:r>
      <w:r w:rsidR="000434F3">
        <w:rPr>
          <w:sz w:val="24"/>
          <w:szCs w:val="24"/>
        </w:rPr>
        <w:t xml:space="preserve"> </w:t>
      </w:r>
    </w:p>
    <w:p w:rsidR="00BB0894" w:rsidRDefault="00BB0894" w:rsidP="00931023">
      <w:pPr>
        <w:ind w:left="709" w:hanging="709"/>
        <w:rPr>
          <w:sz w:val="24"/>
          <w:szCs w:val="24"/>
        </w:rPr>
      </w:pPr>
      <w:r>
        <w:rPr>
          <w:sz w:val="24"/>
          <w:szCs w:val="24"/>
        </w:rPr>
        <w:t>7.7</w:t>
      </w:r>
      <w:r>
        <w:rPr>
          <w:sz w:val="24"/>
          <w:szCs w:val="24"/>
        </w:rPr>
        <w:tab/>
      </w:r>
      <w:r w:rsidR="006B05B3" w:rsidRPr="00AD423D">
        <w:rPr>
          <w:sz w:val="24"/>
          <w:szCs w:val="24"/>
        </w:rPr>
        <w:t>As expected, patients in care homes were found to be predominantly elderly (77</w:t>
      </w:r>
      <w:r w:rsidR="00DC171C">
        <w:rPr>
          <w:sz w:val="24"/>
          <w:szCs w:val="24"/>
        </w:rPr>
        <w:t>.46</w:t>
      </w:r>
      <w:r w:rsidR="006B05B3" w:rsidRPr="00AD423D">
        <w:rPr>
          <w:sz w:val="24"/>
          <w:szCs w:val="24"/>
        </w:rPr>
        <w:t>% of those in care homes are aged over 75)</w:t>
      </w:r>
      <w:r w:rsidR="00DC171C">
        <w:rPr>
          <w:sz w:val="24"/>
          <w:szCs w:val="24"/>
        </w:rPr>
        <w:t>, with 83.89</w:t>
      </w:r>
      <w:r w:rsidR="006B05B3" w:rsidRPr="00AD423D">
        <w:rPr>
          <w:sz w:val="24"/>
          <w:szCs w:val="24"/>
        </w:rPr>
        <w:t xml:space="preserve">% of females </w:t>
      </w:r>
      <w:r w:rsidR="00DC171C">
        <w:rPr>
          <w:sz w:val="24"/>
          <w:szCs w:val="24"/>
        </w:rPr>
        <w:t xml:space="preserve">who are </w:t>
      </w:r>
      <w:r w:rsidR="006B05B3" w:rsidRPr="00AD423D">
        <w:rPr>
          <w:sz w:val="24"/>
          <w:szCs w:val="24"/>
        </w:rPr>
        <w:t>in care homes being over 75 compared to 64</w:t>
      </w:r>
      <w:r w:rsidR="00DC171C">
        <w:rPr>
          <w:sz w:val="24"/>
          <w:szCs w:val="24"/>
        </w:rPr>
        <w:t>.42</w:t>
      </w:r>
      <w:r w:rsidR="00C55C20">
        <w:rPr>
          <w:sz w:val="24"/>
          <w:szCs w:val="24"/>
        </w:rPr>
        <w:t>% of males (Table 7.1a)</w:t>
      </w:r>
      <w:r w:rsidR="006B05B3" w:rsidRPr="00AD423D">
        <w:rPr>
          <w:sz w:val="24"/>
          <w:szCs w:val="24"/>
        </w:rPr>
        <w:t xml:space="preserve">.  The gender split of those living in the community is </w:t>
      </w:r>
      <w:r w:rsidR="00DC171C">
        <w:rPr>
          <w:sz w:val="24"/>
          <w:szCs w:val="24"/>
        </w:rPr>
        <w:t xml:space="preserve">approximately </w:t>
      </w:r>
      <w:r w:rsidR="006B05B3" w:rsidRPr="00AD423D">
        <w:rPr>
          <w:sz w:val="24"/>
          <w:szCs w:val="24"/>
        </w:rPr>
        <w:t>50:50</w:t>
      </w:r>
      <w:r w:rsidR="00FF6746">
        <w:rPr>
          <w:sz w:val="24"/>
          <w:szCs w:val="24"/>
        </w:rPr>
        <w:t>,</w:t>
      </w:r>
      <w:r w:rsidR="00DC171C">
        <w:rPr>
          <w:sz w:val="24"/>
          <w:szCs w:val="24"/>
        </w:rPr>
        <w:t xml:space="preserve"> whereas over 66% of </w:t>
      </w:r>
      <w:r w:rsidR="00FF6746">
        <w:rPr>
          <w:sz w:val="24"/>
          <w:szCs w:val="24"/>
        </w:rPr>
        <w:t xml:space="preserve">care home </w:t>
      </w:r>
      <w:r w:rsidR="00DC171C">
        <w:rPr>
          <w:sz w:val="24"/>
          <w:szCs w:val="24"/>
        </w:rPr>
        <w:t>residents are female and 33.01% are male</w:t>
      </w:r>
      <w:r w:rsidR="00C55C20">
        <w:rPr>
          <w:sz w:val="24"/>
          <w:szCs w:val="24"/>
        </w:rPr>
        <w:t xml:space="preserve"> (Table 7.1b)</w:t>
      </w:r>
      <w:r w:rsidR="006B05B3" w:rsidRPr="00AD423D">
        <w:rPr>
          <w:sz w:val="24"/>
          <w:szCs w:val="24"/>
        </w:rPr>
        <w:t>.  6</w:t>
      </w:r>
      <w:r>
        <w:rPr>
          <w:sz w:val="24"/>
          <w:szCs w:val="24"/>
        </w:rPr>
        <w:t>.08</w:t>
      </w:r>
      <w:r w:rsidR="006B05B3" w:rsidRPr="00AD423D">
        <w:rPr>
          <w:sz w:val="24"/>
          <w:szCs w:val="24"/>
        </w:rPr>
        <w:t>% of those living in the community are aged over 75, with 7</w:t>
      </w:r>
      <w:r>
        <w:rPr>
          <w:sz w:val="24"/>
          <w:szCs w:val="24"/>
        </w:rPr>
        <w:t>.16</w:t>
      </w:r>
      <w:r w:rsidR="006B05B3" w:rsidRPr="00AD423D">
        <w:rPr>
          <w:sz w:val="24"/>
          <w:szCs w:val="24"/>
        </w:rPr>
        <w:t>% of females living in the community being over 75 compared to 5</w:t>
      </w:r>
      <w:r>
        <w:rPr>
          <w:sz w:val="24"/>
          <w:szCs w:val="24"/>
        </w:rPr>
        <w:t>.00</w:t>
      </w:r>
      <w:r w:rsidR="006B05B3" w:rsidRPr="00AD423D">
        <w:rPr>
          <w:sz w:val="24"/>
          <w:szCs w:val="24"/>
        </w:rPr>
        <w:t xml:space="preserve">% of males. </w:t>
      </w:r>
      <w:r>
        <w:rPr>
          <w:sz w:val="24"/>
          <w:szCs w:val="24"/>
        </w:rPr>
        <w:t xml:space="preserve"> </w:t>
      </w:r>
    </w:p>
    <w:p w:rsidR="006B05B3" w:rsidRPr="00931023" w:rsidRDefault="00BB0894" w:rsidP="00931023">
      <w:pPr>
        <w:ind w:left="709" w:hanging="709"/>
        <w:rPr>
          <w:sz w:val="24"/>
          <w:szCs w:val="24"/>
        </w:rPr>
      </w:pPr>
      <w:r>
        <w:rPr>
          <w:sz w:val="24"/>
          <w:szCs w:val="24"/>
        </w:rPr>
        <w:t>7.8</w:t>
      </w:r>
      <w:r>
        <w:rPr>
          <w:sz w:val="24"/>
          <w:szCs w:val="24"/>
        </w:rPr>
        <w:tab/>
      </w:r>
      <w:r w:rsidR="006B05B3" w:rsidRPr="00931023">
        <w:rPr>
          <w:sz w:val="24"/>
          <w:szCs w:val="24"/>
        </w:rPr>
        <w:t>This distribution of age and gender for care home patients would be expected to have a large impact on volume, types of medication prescribed and subsequently prescribing costs.</w:t>
      </w:r>
      <w:r w:rsidR="00F9488B">
        <w:rPr>
          <w:sz w:val="24"/>
          <w:szCs w:val="24"/>
        </w:rPr>
        <w:t xml:space="preserve">  </w:t>
      </w:r>
    </w:p>
    <w:p w:rsidR="006B05B3" w:rsidRPr="00107F7F" w:rsidRDefault="006B05B3" w:rsidP="00931023">
      <w:pPr>
        <w:spacing w:after="120" w:line="240" w:lineRule="auto"/>
        <w:ind w:left="720"/>
        <w:rPr>
          <w:sz w:val="24"/>
          <w:szCs w:val="24"/>
        </w:rPr>
      </w:pPr>
      <w:r w:rsidRPr="00107F7F">
        <w:rPr>
          <w:b/>
          <w:sz w:val="24"/>
          <w:szCs w:val="24"/>
        </w:rPr>
        <w:t xml:space="preserve">Table </w:t>
      </w:r>
      <w:r w:rsidR="00931023" w:rsidRPr="00107F7F">
        <w:rPr>
          <w:b/>
          <w:sz w:val="24"/>
          <w:szCs w:val="24"/>
        </w:rPr>
        <w:t>7</w:t>
      </w:r>
      <w:r w:rsidRPr="00107F7F">
        <w:rPr>
          <w:b/>
          <w:sz w:val="24"/>
          <w:szCs w:val="24"/>
        </w:rPr>
        <w:t>.1</w:t>
      </w:r>
      <w:r w:rsidR="00CB480B">
        <w:rPr>
          <w:b/>
          <w:sz w:val="24"/>
          <w:szCs w:val="24"/>
        </w:rPr>
        <w:t>(a)</w:t>
      </w:r>
      <w:r w:rsidRPr="00107F7F">
        <w:rPr>
          <w:sz w:val="24"/>
          <w:szCs w:val="24"/>
        </w:rPr>
        <w:t xml:space="preserve"> </w:t>
      </w:r>
      <w:r w:rsidR="00DC171C">
        <w:rPr>
          <w:b/>
          <w:sz w:val="24"/>
          <w:szCs w:val="24"/>
        </w:rPr>
        <w:t>Age</w:t>
      </w:r>
      <w:r w:rsidRPr="00107F7F">
        <w:rPr>
          <w:b/>
          <w:sz w:val="24"/>
          <w:szCs w:val="24"/>
        </w:rPr>
        <w:t xml:space="preserve"> Distribution of Care Home &amp; Non-Care Home Populations 2013/14</w:t>
      </w:r>
      <w:r w:rsidRPr="00107F7F">
        <w:rPr>
          <w:b/>
          <w:sz w:val="24"/>
          <w:szCs w:val="24"/>
          <w:vertAlign w:val="superscript"/>
        </w:rPr>
        <w:t>$</w:t>
      </w:r>
    </w:p>
    <w:tbl>
      <w:tblPr>
        <w:tblW w:w="4152" w:type="pct"/>
        <w:tblInd w:w="817" w:type="dxa"/>
        <w:tblLayout w:type="fixed"/>
        <w:tblLook w:val="04A0"/>
      </w:tblPr>
      <w:tblGrid>
        <w:gridCol w:w="1021"/>
        <w:gridCol w:w="899"/>
        <w:gridCol w:w="967"/>
        <w:gridCol w:w="963"/>
        <w:gridCol w:w="963"/>
        <w:gridCol w:w="963"/>
        <w:gridCol w:w="894"/>
        <w:gridCol w:w="963"/>
        <w:gridCol w:w="1015"/>
      </w:tblGrid>
      <w:tr w:rsidR="00C55C20" w:rsidRPr="00107F7F" w:rsidTr="00C55C2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CB480B">
            <w:pPr>
              <w:spacing w:after="0" w:line="240" w:lineRule="auto"/>
              <w:rPr>
                <w:rFonts w:eastAsia="Times New Roman" w:cs="Calibri"/>
                <w:b/>
                <w:i/>
                <w:color w:val="000000"/>
                <w:sz w:val="24"/>
                <w:szCs w:val="24"/>
                <w:lang w:eastAsia="en-GB"/>
              </w:rPr>
            </w:pPr>
            <w:r w:rsidRPr="00107F7F">
              <w:rPr>
                <w:rFonts w:eastAsia="Times New Roman" w:cs="Calibri"/>
                <w:b/>
                <w:i/>
                <w:color w:val="000000"/>
                <w:sz w:val="24"/>
                <w:szCs w:val="24"/>
                <w:lang w:eastAsia="en-GB"/>
              </w:rPr>
              <w:t>Care Home Age Distribution</w:t>
            </w:r>
          </w:p>
        </w:tc>
      </w:tr>
      <w:tr w:rsidR="00C55C20" w:rsidRPr="00107F7F" w:rsidTr="00C55C20">
        <w:trPr>
          <w:trHeight w:val="300"/>
        </w:trPr>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 </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0-4</w:t>
            </w:r>
          </w:p>
        </w:tc>
        <w:tc>
          <w:tcPr>
            <w:tcW w:w="559"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5-15</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16-24</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25-44</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45-59</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60-64</w:t>
            </w:r>
          </w:p>
        </w:tc>
        <w:tc>
          <w:tcPr>
            <w:tcW w:w="557"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65-74</w:t>
            </w:r>
          </w:p>
        </w:tc>
        <w:tc>
          <w:tcPr>
            <w:tcW w:w="589" w:type="pct"/>
            <w:tcBorders>
              <w:top w:val="single" w:sz="4" w:space="0" w:color="auto"/>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75+</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Males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0.18%</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0.14%</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0.74%</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3.91%</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9.78%</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4.65%</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16.17%</w:t>
            </w:r>
          </w:p>
        </w:tc>
        <w:tc>
          <w:tcPr>
            <w:tcW w:w="58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64.42%</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Females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0.01%</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0.05%</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0.23%</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1.52%</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3.84%</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1.90%</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8.57%</w:t>
            </w:r>
          </w:p>
        </w:tc>
        <w:tc>
          <w:tcPr>
            <w:tcW w:w="58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83.89%</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Persons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0.07%</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0.08%</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0.40%</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2.31%</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5.80%</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2.81%</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11.08%</w:t>
            </w:r>
          </w:p>
        </w:tc>
        <w:tc>
          <w:tcPr>
            <w:tcW w:w="58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77.46%</w:t>
            </w:r>
          </w:p>
        </w:tc>
      </w:tr>
      <w:tr w:rsidR="006B05B3" w:rsidRPr="00107F7F" w:rsidTr="00C55C2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5B3" w:rsidRPr="00107F7F" w:rsidRDefault="00CB480B" w:rsidP="00CB480B">
            <w:pPr>
              <w:spacing w:after="0" w:line="240" w:lineRule="auto"/>
              <w:rPr>
                <w:rFonts w:eastAsia="Times New Roman" w:cs="Calibri"/>
                <w:b/>
                <w:i/>
                <w:color w:val="000000"/>
                <w:sz w:val="24"/>
                <w:szCs w:val="24"/>
                <w:lang w:eastAsia="en-GB"/>
              </w:rPr>
            </w:pPr>
            <w:r>
              <w:rPr>
                <w:rFonts w:eastAsia="Times New Roman" w:cs="Calibri"/>
                <w:b/>
                <w:i/>
                <w:color w:val="000000"/>
                <w:sz w:val="24"/>
                <w:szCs w:val="24"/>
                <w:lang w:eastAsia="en-GB"/>
              </w:rPr>
              <w:t>Non-Care Home Age</w:t>
            </w:r>
            <w:r w:rsidR="006B05B3" w:rsidRPr="00107F7F">
              <w:rPr>
                <w:rFonts w:eastAsia="Times New Roman" w:cs="Calibri"/>
                <w:b/>
                <w:i/>
                <w:color w:val="000000"/>
                <w:sz w:val="24"/>
                <w:szCs w:val="24"/>
                <w:lang w:eastAsia="en-GB"/>
              </w:rPr>
              <w:t xml:space="preserve"> Distribution</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 </w:t>
            </w:r>
          </w:p>
        </w:tc>
        <w:tc>
          <w:tcPr>
            <w:tcW w:w="519"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0-4</w:t>
            </w:r>
          </w:p>
        </w:tc>
        <w:tc>
          <w:tcPr>
            <w:tcW w:w="559"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5-15</w:t>
            </w:r>
          </w:p>
        </w:tc>
        <w:tc>
          <w:tcPr>
            <w:tcW w:w="557"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16-24</w:t>
            </w:r>
          </w:p>
        </w:tc>
        <w:tc>
          <w:tcPr>
            <w:tcW w:w="557"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25-44</w:t>
            </w:r>
          </w:p>
        </w:tc>
        <w:tc>
          <w:tcPr>
            <w:tcW w:w="557"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45-59</w:t>
            </w:r>
          </w:p>
        </w:tc>
        <w:tc>
          <w:tcPr>
            <w:tcW w:w="517"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60-64</w:t>
            </w:r>
          </w:p>
        </w:tc>
        <w:tc>
          <w:tcPr>
            <w:tcW w:w="557"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65-74</w:t>
            </w:r>
          </w:p>
        </w:tc>
        <w:tc>
          <w:tcPr>
            <w:tcW w:w="588" w:type="pct"/>
            <w:tcBorders>
              <w:top w:val="nil"/>
              <w:left w:val="nil"/>
              <w:bottom w:val="single" w:sz="4" w:space="0" w:color="auto"/>
              <w:right w:val="single" w:sz="4" w:space="0" w:color="auto"/>
            </w:tcBorders>
            <w:shd w:val="clear" w:color="auto" w:fill="auto"/>
            <w:vAlign w:val="bottom"/>
            <w:hideMark/>
          </w:tcPr>
          <w:p w:rsidR="00C55C20" w:rsidRPr="00107F7F" w:rsidRDefault="00C55C20" w:rsidP="006B05B3">
            <w:pPr>
              <w:spacing w:after="0" w:line="240" w:lineRule="auto"/>
              <w:jc w:val="center"/>
              <w:rPr>
                <w:rFonts w:eastAsia="Times New Roman" w:cs="Arial"/>
                <w:color w:val="000000"/>
                <w:sz w:val="24"/>
                <w:szCs w:val="24"/>
                <w:lang w:eastAsia="en-GB"/>
              </w:rPr>
            </w:pPr>
            <w:r w:rsidRPr="00107F7F">
              <w:rPr>
                <w:rFonts w:eastAsia="Times New Roman" w:cs="Arial"/>
                <w:color w:val="000000"/>
                <w:sz w:val="24"/>
                <w:szCs w:val="24"/>
                <w:lang w:eastAsia="en-GB"/>
              </w:rPr>
              <w:t>75+</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Males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7.19%</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13.80%</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12.09%</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29.06%</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20.09%</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4.99%</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7.77%</w:t>
            </w:r>
          </w:p>
        </w:tc>
        <w:tc>
          <w:tcPr>
            <w:tcW w:w="588"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5.00%</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Females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6.94%</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13.17%</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11.68%</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28.12%</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19.55%</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4.96%</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8.41%</w:t>
            </w:r>
          </w:p>
        </w:tc>
        <w:tc>
          <w:tcPr>
            <w:tcW w:w="588"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7.16%</w:t>
            </w:r>
          </w:p>
        </w:tc>
      </w:tr>
      <w:tr w:rsidR="00C55C20" w:rsidRPr="00107F7F" w:rsidTr="00C55C20">
        <w:trPr>
          <w:trHeight w:val="300"/>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C55C20" w:rsidRPr="00107F7F" w:rsidRDefault="00C55C20" w:rsidP="006B05B3">
            <w:pPr>
              <w:spacing w:after="0" w:line="240" w:lineRule="auto"/>
              <w:rPr>
                <w:rFonts w:eastAsia="Times New Roman" w:cs="Calibri"/>
                <w:color w:val="000000"/>
                <w:sz w:val="24"/>
                <w:szCs w:val="24"/>
                <w:lang w:eastAsia="en-GB"/>
              </w:rPr>
            </w:pPr>
            <w:r w:rsidRPr="00107F7F">
              <w:rPr>
                <w:rFonts w:eastAsia="Times New Roman" w:cs="Calibri"/>
                <w:color w:val="000000"/>
                <w:sz w:val="24"/>
                <w:szCs w:val="24"/>
                <w:lang w:eastAsia="en-GB"/>
              </w:rPr>
              <w:t>Persons</w:t>
            </w:r>
          </w:p>
        </w:tc>
        <w:tc>
          <w:tcPr>
            <w:tcW w:w="51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7.07%</w:t>
            </w:r>
          </w:p>
        </w:tc>
        <w:tc>
          <w:tcPr>
            <w:tcW w:w="559"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13.49%</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11.88%</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28.60%</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19.82%</w:t>
            </w:r>
          </w:p>
        </w:tc>
        <w:tc>
          <w:tcPr>
            <w:tcW w:w="51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4.97%</w:t>
            </w:r>
          </w:p>
        </w:tc>
        <w:tc>
          <w:tcPr>
            <w:tcW w:w="557"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8.09%</w:t>
            </w:r>
          </w:p>
        </w:tc>
        <w:tc>
          <w:tcPr>
            <w:tcW w:w="588" w:type="pct"/>
            <w:tcBorders>
              <w:top w:val="nil"/>
              <w:left w:val="nil"/>
              <w:bottom w:val="single" w:sz="4" w:space="0" w:color="auto"/>
              <w:right w:val="single" w:sz="4" w:space="0" w:color="auto"/>
            </w:tcBorders>
            <w:shd w:val="clear" w:color="auto" w:fill="auto"/>
            <w:noWrap/>
            <w:vAlign w:val="center"/>
            <w:hideMark/>
          </w:tcPr>
          <w:p w:rsidR="00C55C20" w:rsidRPr="00107F7F" w:rsidRDefault="00C55C20" w:rsidP="006B05B3">
            <w:pPr>
              <w:spacing w:after="0" w:line="240" w:lineRule="auto"/>
              <w:jc w:val="right"/>
              <w:rPr>
                <w:rFonts w:eastAsia="Times New Roman" w:cs="Arial"/>
                <w:color w:val="000000"/>
                <w:sz w:val="24"/>
                <w:szCs w:val="24"/>
                <w:lang w:eastAsia="en-GB"/>
              </w:rPr>
            </w:pPr>
            <w:r w:rsidRPr="00107F7F">
              <w:rPr>
                <w:rFonts w:eastAsia="Times New Roman" w:cs="Arial"/>
                <w:color w:val="000000"/>
                <w:sz w:val="24"/>
                <w:szCs w:val="24"/>
                <w:lang w:eastAsia="en-GB"/>
              </w:rPr>
              <w:t>6.08%</w:t>
            </w:r>
          </w:p>
        </w:tc>
      </w:tr>
    </w:tbl>
    <w:p w:rsidR="00CB480B" w:rsidRDefault="00CB480B" w:rsidP="006B05B3">
      <w:pPr>
        <w:spacing w:line="240" w:lineRule="auto"/>
        <w:ind w:left="720"/>
        <w:rPr>
          <w:sz w:val="24"/>
          <w:szCs w:val="24"/>
        </w:rPr>
      </w:pPr>
    </w:p>
    <w:p w:rsidR="00382DC6" w:rsidRDefault="00382DC6" w:rsidP="006B05B3">
      <w:pPr>
        <w:spacing w:line="240" w:lineRule="auto"/>
        <w:ind w:left="720"/>
        <w:rPr>
          <w:b/>
          <w:sz w:val="24"/>
          <w:szCs w:val="24"/>
        </w:rPr>
      </w:pPr>
    </w:p>
    <w:p w:rsidR="00CB480B" w:rsidRPr="00CB480B" w:rsidRDefault="00CB480B" w:rsidP="006B05B3">
      <w:pPr>
        <w:spacing w:line="240" w:lineRule="auto"/>
        <w:ind w:left="720"/>
        <w:rPr>
          <w:b/>
          <w:sz w:val="24"/>
          <w:szCs w:val="24"/>
        </w:rPr>
      </w:pPr>
      <w:r w:rsidRPr="00CB480B">
        <w:rPr>
          <w:b/>
          <w:sz w:val="24"/>
          <w:szCs w:val="24"/>
        </w:rPr>
        <w:lastRenderedPageBreak/>
        <w:t>T</w:t>
      </w:r>
      <w:r>
        <w:rPr>
          <w:b/>
          <w:sz w:val="24"/>
          <w:szCs w:val="24"/>
        </w:rPr>
        <w:t>ab</w:t>
      </w:r>
      <w:r w:rsidRPr="00CB480B">
        <w:rPr>
          <w:b/>
          <w:sz w:val="24"/>
          <w:szCs w:val="24"/>
        </w:rPr>
        <w:t xml:space="preserve">le 7.1(b) </w:t>
      </w:r>
      <w:r>
        <w:rPr>
          <w:b/>
          <w:sz w:val="24"/>
          <w:szCs w:val="24"/>
        </w:rPr>
        <w:t>G</w:t>
      </w:r>
      <w:r w:rsidRPr="00CB480B">
        <w:rPr>
          <w:b/>
          <w:sz w:val="24"/>
          <w:szCs w:val="24"/>
        </w:rPr>
        <w:t xml:space="preserve">ender Distribution of </w:t>
      </w:r>
      <w:r>
        <w:rPr>
          <w:b/>
          <w:sz w:val="24"/>
          <w:szCs w:val="24"/>
        </w:rPr>
        <w:t>C</w:t>
      </w:r>
      <w:r w:rsidRPr="00CB480B">
        <w:rPr>
          <w:b/>
          <w:sz w:val="24"/>
          <w:szCs w:val="24"/>
        </w:rPr>
        <w:t xml:space="preserve">are Home &amp; </w:t>
      </w:r>
      <w:r>
        <w:rPr>
          <w:b/>
          <w:sz w:val="24"/>
          <w:szCs w:val="24"/>
        </w:rPr>
        <w:t>Non</w:t>
      </w:r>
      <w:r w:rsidRPr="00CB480B">
        <w:rPr>
          <w:b/>
          <w:sz w:val="24"/>
          <w:szCs w:val="24"/>
        </w:rPr>
        <w:t>-Care Home Populations 2013/14</w:t>
      </w:r>
      <w:r w:rsidRPr="00CB480B">
        <w:rPr>
          <w:b/>
          <w:sz w:val="24"/>
          <w:szCs w:val="24"/>
          <w:vertAlign w:val="superscript"/>
        </w:rPr>
        <w:t>$</w:t>
      </w:r>
    </w:p>
    <w:tbl>
      <w:tblPr>
        <w:tblStyle w:val="TableGrid"/>
        <w:tblW w:w="0" w:type="auto"/>
        <w:tblInd w:w="817" w:type="dxa"/>
        <w:tblLook w:val="04A0"/>
      </w:tblPr>
      <w:tblGrid>
        <w:gridCol w:w="1786"/>
        <w:gridCol w:w="3218"/>
        <w:gridCol w:w="3218"/>
      </w:tblGrid>
      <w:tr w:rsidR="00CB480B" w:rsidTr="00382DC6">
        <w:tc>
          <w:tcPr>
            <w:tcW w:w="1786" w:type="dxa"/>
          </w:tcPr>
          <w:p w:rsidR="00CB480B" w:rsidRDefault="00CB480B" w:rsidP="006B05B3">
            <w:pPr>
              <w:spacing w:after="120"/>
              <w:rPr>
                <w:b/>
                <w:sz w:val="24"/>
                <w:szCs w:val="24"/>
              </w:rPr>
            </w:pPr>
          </w:p>
        </w:tc>
        <w:tc>
          <w:tcPr>
            <w:tcW w:w="3218" w:type="dxa"/>
          </w:tcPr>
          <w:p w:rsidR="00CB480B" w:rsidRDefault="00CB480B" w:rsidP="00382DC6">
            <w:pPr>
              <w:spacing w:after="120"/>
              <w:jc w:val="center"/>
              <w:rPr>
                <w:b/>
                <w:sz w:val="24"/>
                <w:szCs w:val="24"/>
              </w:rPr>
            </w:pPr>
            <w:r>
              <w:rPr>
                <w:b/>
                <w:sz w:val="24"/>
                <w:szCs w:val="24"/>
              </w:rPr>
              <w:t xml:space="preserve">% </w:t>
            </w:r>
            <w:r w:rsidR="00DB3CA5">
              <w:rPr>
                <w:b/>
                <w:sz w:val="24"/>
                <w:szCs w:val="24"/>
              </w:rPr>
              <w:t>of</w:t>
            </w:r>
            <w:r>
              <w:rPr>
                <w:b/>
                <w:sz w:val="24"/>
                <w:szCs w:val="24"/>
              </w:rPr>
              <w:t xml:space="preserve"> Care Home</w:t>
            </w:r>
            <w:r w:rsidR="00DB3CA5">
              <w:rPr>
                <w:b/>
                <w:sz w:val="24"/>
                <w:szCs w:val="24"/>
              </w:rPr>
              <w:t xml:space="preserve"> Population</w:t>
            </w:r>
          </w:p>
        </w:tc>
        <w:tc>
          <w:tcPr>
            <w:tcW w:w="3218" w:type="dxa"/>
          </w:tcPr>
          <w:p w:rsidR="00CB480B" w:rsidRDefault="00CB480B" w:rsidP="00CB480B">
            <w:pPr>
              <w:spacing w:after="120"/>
              <w:jc w:val="center"/>
              <w:rPr>
                <w:b/>
                <w:sz w:val="24"/>
                <w:szCs w:val="24"/>
              </w:rPr>
            </w:pPr>
            <w:r>
              <w:rPr>
                <w:b/>
                <w:sz w:val="24"/>
                <w:szCs w:val="24"/>
              </w:rPr>
              <w:t xml:space="preserve">% </w:t>
            </w:r>
            <w:r w:rsidR="00DB3CA5">
              <w:rPr>
                <w:b/>
                <w:sz w:val="24"/>
                <w:szCs w:val="24"/>
              </w:rPr>
              <w:t xml:space="preserve">of population </w:t>
            </w:r>
            <w:r>
              <w:rPr>
                <w:b/>
                <w:sz w:val="24"/>
                <w:szCs w:val="24"/>
              </w:rPr>
              <w:t>living in Community</w:t>
            </w:r>
            <w:r w:rsidR="00DB3CA5">
              <w:rPr>
                <w:b/>
                <w:sz w:val="24"/>
                <w:szCs w:val="24"/>
              </w:rPr>
              <w:t xml:space="preserve"> (Non-Care Home)</w:t>
            </w:r>
          </w:p>
        </w:tc>
      </w:tr>
      <w:tr w:rsidR="00CB480B" w:rsidTr="00382DC6">
        <w:tc>
          <w:tcPr>
            <w:tcW w:w="1786" w:type="dxa"/>
          </w:tcPr>
          <w:p w:rsidR="00CB480B" w:rsidRDefault="00CB480B" w:rsidP="006B05B3">
            <w:pPr>
              <w:spacing w:after="120"/>
              <w:rPr>
                <w:b/>
                <w:sz w:val="24"/>
                <w:szCs w:val="24"/>
              </w:rPr>
            </w:pPr>
            <w:r>
              <w:rPr>
                <w:b/>
                <w:sz w:val="24"/>
                <w:szCs w:val="24"/>
              </w:rPr>
              <w:t>Males</w:t>
            </w:r>
          </w:p>
        </w:tc>
        <w:tc>
          <w:tcPr>
            <w:tcW w:w="3218" w:type="dxa"/>
          </w:tcPr>
          <w:p w:rsidR="00CB480B" w:rsidRPr="00CB480B" w:rsidRDefault="00CB480B" w:rsidP="00CB480B">
            <w:pPr>
              <w:spacing w:after="120"/>
              <w:jc w:val="center"/>
              <w:rPr>
                <w:sz w:val="24"/>
                <w:szCs w:val="24"/>
              </w:rPr>
            </w:pPr>
            <w:r>
              <w:rPr>
                <w:sz w:val="24"/>
                <w:szCs w:val="24"/>
              </w:rPr>
              <w:t>33.01%</w:t>
            </w:r>
          </w:p>
        </w:tc>
        <w:tc>
          <w:tcPr>
            <w:tcW w:w="3218" w:type="dxa"/>
          </w:tcPr>
          <w:p w:rsidR="00CB480B" w:rsidRPr="00CB480B" w:rsidRDefault="00CB480B" w:rsidP="00CB480B">
            <w:pPr>
              <w:spacing w:after="120"/>
              <w:jc w:val="center"/>
              <w:rPr>
                <w:sz w:val="24"/>
                <w:szCs w:val="24"/>
              </w:rPr>
            </w:pPr>
            <w:r>
              <w:rPr>
                <w:sz w:val="24"/>
                <w:szCs w:val="24"/>
              </w:rPr>
              <w:t>50.13%</w:t>
            </w:r>
          </w:p>
        </w:tc>
      </w:tr>
      <w:tr w:rsidR="00CB480B" w:rsidTr="00382DC6">
        <w:tc>
          <w:tcPr>
            <w:tcW w:w="1786" w:type="dxa"/>
          </w:tcPr>
          <w:p w:rsidR="00CB480B" w:rsidRDefault="00CB480B" w:rsidP="006B05B3">
            <w:pPr>
              <w:spacing w:after="120"/>
              <w:rPr>
                <w:b/>
                <w:sz w:val="24"/>
                <w:szCs w:val="24"/>
              </w:rPr>
            </w:pPr>
            <w:r>
              <w:rPr>
                <w:b/>
                <w:sz w:val="24"/>
                <w:szCs w:val="24"/>
              </w:rPr>
              <w:t>Females</w:t>
            </w:r>
          </w:p>
        </w:tc>
        <w:tc>
          <w:tcPr>
            <w:tcW w:w="3218" w:type="dxa"/>
          </w:tcPr>
          <w:p w:rsidR="00CB480B" w:rsidRPr="00CB480B" w:rsidRDefault="00CB480B" w:rsidP="00CB480B">
            <w:pPr>
              <w:spacing w:after="120"/>
              <w:jc w:val="center"/>
              <w:rPr>
                <w:sz w:val="24"/>
                <w:szCs w:val="24"/>
              </w:rPr>
            </w:pPr>
            <w:r>
              <w:rPr>
                <w:sz w:val="24"/>
                <w:szCs w:val="24"/>
              </w:rPr>
              <w:t>66.99%</w:t>
            </w:r>
          </w:p>
        </w:tc>
        <w:tc>
          <w:tcPr>
            <w:tcW w:w="3218" w:type="dxa"/>
          </w:tcPr>
          <w:p w:rsidR="00CB480B" w:rsidRPr="00CB480B" w:rsidRDefault="00CB480B" w:rsidP="00CB480B">
            <w:pPr>
              <w:spacing w:after="120"/>
              <w:jc w:val="center"/>
              <w:rPr>
                <w:sz w:val="24"/>
                <w:szCs w:val="24"/>
              </w:rPr>
            </w:pPr>
            <w:r>
              <w:rPr>
                <w:sz w:val="24"/>
                <w:szCs w:val="24"/>
              </w:rPr>
              <w:t>49.87%</w:t>
            </w:r>
          </w:p>
        </w:tc>
      </w:tr>
      <w:tr w:rsidR="00CB480B" w:rsidTr="00382DC6">
        <w:tc>
          <w:tcPr>
            <w:tcW w:w="1786" w:type="dxa"/>
          </w:tcPr>
          <w:p w:rsidR="00CB480B" w:rsidRDefault="00CB480B" w:rsidP="006B05B3">
            <w:pPr>
              <w:spacing w:after="120"/>
              <w:rPr>
                <w:b/>
                <w:sz w:val="24"/>
                <w:szCs w:val="24"/>
              </w:rPr>
            </w:pPr>
            <w:r>
              <w:rPr>
                <w:b/>
                <w:sz w:val="24"/>
                <w:szCs w:val="24"/>
              </w:rPr>
              <w:t>Persons</w:t>
            </w:r>
          </w:p>
        </w:tc>
        <w:tc>
          <w:tcPr>
            <w:tcW w:w="3218" w:type="dxa"/>
          </w:tcPr>
          <w:p w:rsidR="00CB480B" w:rsidRPr="00CB480B" w:rsidRDefault="00CB480B" w:rsidP="00CB480B">
            <w:pPr>
              <w:spacing w:after="120"/>
              <w:jc w:val="center"/>
              <w:rPr>
                <w:sz w:val="24"/>
                <w:szCs w:val="24"/>
              </w:rPr>
            </w:pPr>
            <w:r>
              <w:rPr>
                <w:sz w:val="24"/>
                <w:szCs w:val="24"/>
              </w:rPr>
              <w:t>100.00%</w:t>
            </w:r>
          </w:p>
        </w:tc>
        <w:tc>
          <w:tcPr>
            <w:tcW w:w="3218" w:type="dxa"/>
          </w:tcPr>
          <w:p w:rsidR="00CB480B" w:rsidRPr="00CB480B" w:rsidRDefault="00CB480B" w:rsidP="00CB480B">
            <w:pPr>
              <w:spacing w:after="120"/>
              <w:jc w:val="center"/>
              <w:rPr>
                <w:sz w:val="24"/>
                <w:szCs w:val="24"/>
              </w:rPr>
            </w:pPr>
            <w:r>
              <w:rPr>
                <w:sz w:val="24"/>
                <w:szCs w:val="24"/>
              </w:rPr>
              <w:t>100.00%</w:t>
            </w:r>
          </w:p>
        </w:tc>
      </w:tr>
    </w:tbl>
    <w:p w:rsidR="00CB480B" w:rsidRPr="00382DC6" w:rsidRDefault="00CB480B" w:rsidP="00382DC6">
      <w:pPr>
        <w:spacing w:line="240" w:lineRule="auto"/>
        <w:ind w:left="720"/>
        <w:rPr>
          <w:sz w:val="24"/>
          <w:szCs w:val="24"/>
        </w:rPr>
      </w:pPr>
      <w:r w:rsidRPr="00107F7F">
        <w:rPr>
          <w:sz w:val="24"/>
          <w:szCs w:val="24"/>
          <w:vertAlign w:val="superscript"/>
        </w:rPr>
        <w:t>$</w:t>
      </w:r>
      <w:r w:rsidRPr="00107F7F">
        <w:rPr>
          <w:sz w:val="24"/>
          <w:szCs w:val="24"/>
        </w:rPr>
        <w:t xml:space="preserve"> The population relates to patients registered at any time during 2013/14 and will include patients no longer on the list due to death or having moved outside NI.  Note, patients may also have moved in and out of care during the period.</w:t>
      </w:r>
    </w:p>
    <w:p w:rsidR="006B05B3" w:rsidRDefault="006B05B3" w:rsidP="00CC695F">
      <w:pPr>
        <w:spacing w:after="120" w:line="240" w:lineRule="auto"/>
        <w:ind w:firstLine="720"/>
        <w:rPr>
          <w:b/>
          <w:sz w:val="24"/>
          <w:szCs w:val="24"/>
        </w:rPr>
      </w:pPr>
      <w:r w:rsidRPr="003F39A9">
        <w:rPr>
          <w:b/>
          <w:sz w:val="24"/>
          <w:szCs w:val="24"/>
        </w:rPr>
        <w:t xml:space="preserve">Figure </w:t>
      </w:r>
      <w:r w:rsidR="00931023">
        <w:rPr>
          <w:b/>
          <w:sz w:val="24"/>
          <w:szCs w:val="24"/>
        </w:rPr>
        <w:t>7</w:t>
      </w:r>
      <w:r>
        <w:rPr>
          <w:b/>
          <w:sz w:val="24"/>
          <w:szCs w:val="24"/>
        </w:rPr>
        <w:t>.</w:t>
      </w:r>
      <w:r w:rsidRPr="003F39A9">
        <w:rPr>
          <w:b/>
          <w:sz w:val="24"/>
          <w:szCs w:val="24"/>
        </w:rPr>
        <w:t>1(a)</w:t>
      </w:r>
    </w:p>
    <w:p w:rsidR="006B05B3" w:rsidRPr="00167EC8" w:rsidRDefault="006B05B3" w:rsidP="006B05B3">
      <w:pPr>
        <w:spacing w:after="120" w:line="240" w:lineRule="auto"/>
        <w:ind w:firstLine="720"/>
        <w:rPr>
          <w:sz w:val="24"/>
          <w:szCs w:val="24"/>
        </w:rPr>
      </w:pPr>
      <w:r>
        <w:rPr>
          <w:noProof/>
          <w:sz w:val="24"/>
          <w:szCs w:val="24"/>
          <w:lang w:eastAsia="en-GB"/>
        </w:rPr>
        <w:drawing>
          <wp:inline distT="0" distB="0" distL="0" distR="0">
            <wp:extent cx="4271951" cy="2705100"/>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72534" cy="2705469"/>
                    </a:xfrm>
                    <a:prstGeom prst="rect">
                      <a:avLst/>
                    </a:prstGeom>
                    <a:noFill/>
                  </pic:spPr>
                </pic:pic>
              </a:graphicData>
            </a:graphic>
          </wp:inline>
        </w:drawing>
      </w:r>
    </w:p>
    <w:p w:rsidR="006B05B3" w:rsidRPr="00E135F3" w:rsidRDefault="006B05B3" w:rsidP="006B05B3">
      <w:pPr>
        <w:pStyle w:val="ListParagraph"/>
        <w:spacing w:after="0" w:line="240" w:lineRule="auto"/>
        <w:rPr>
          <w:b/>
          <w:sz w:val="16"/>
          <w:szCs w:val="16"/>
        </w:rPr>
      </w:pPr>
    </w:p>
    <w:p w:rsidR="006B05B3" w:rsidRDefault="006B05B3" w:rsidP="006B05B3">
      <w:pPr>
        <w:spacing w:after="120" w:line="240" w:lineRule="auto"/>
        <w:ind w:firstLine="720"/>
        <w:rPr>
          <w:b/>
          <w:sz w:val="24"/>
          <w:szCs w:val="24"/>
        </w:rPr>
      </w:pPr>
      <w:r w:rsidRPr="003F39A9">
        <w:rPr>
          <w:b/>
          <w:sz w:val="24"/>
          <w:szCs w:val="24"/>
        </w:rPr>
        <w:t xml:space="preserve">Figure </w:t>
      </w:r>
      <w:r w:rsidR="00931023">
        <w:rPr>
          <w:b/>
          <w:sz w:val="24"/>
          <w:szCs w:val="24"/>
        </w:rPr>
        <w:t>7</w:t>
      </w:r>
      <w:r>
        <w:rPr>
          <w:b/>
          <w:sz w:val="24"/>
          <w:szCs w:val="24"/>
        </w:rPr>
        <w:t>.</w:t>
      </w:r>
      <w:r w:rsidRPr="003F39A9">
        <w:rPr>
          <w:b/>
          <w:sz w:val="24"/>
          <w:szCs w:val="24"/>
        </w:rPr>
        <w:t>1(</w:t>
      </w:r>
      <w:r>
        <w:rPr>
          <w:b/>
          <w:sz w:val="24"/>
          <w:szCs w:val="24"/>
        </w:rPr>
        <w:t>b</w:t>
      </w:r>
      <w:r w:rsidRPr="003F39A9">
        <w:rPr>
          <w:b/>
          <w:sz w:val="24"/>
          <w:szCs w:val="24"/>
        </w:rPr>
        <w:t>)</w:t>
      </w:r>
    </w:p>
    <w:p w:rsidR="006B05B3" w:rsidRPr="003A5ED6" w:rsidRDefault="006B05B3" w:rsidP="006B05B3">
      <w:pPr>
        <w:spacing w:after="120" w:line="240" w:lineRule="auto"/>
        <w:ind w:firstLine="720"/>
        <w:rPr>
          <w:b/>
          <w:sz w:val="24"/>
          <w:szCs w:val="24"/>
        </w:rPr>
      </w:pPr>
      <w:r>
        <w:rPr>
          <w:b/>
          <w:noProof/>
          <w:sz w:val="24"/>
          <w:szCs w:val="24"/>
          <w:lang w:eastAsia="en-GB"/>
        </w:rPr>
        <w:drawing>
          <wp:inline distT="0" distB="0" distL="0" distR="0">
            <wp:extent cx="4306824" cy="2825496"/>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06824" cy="2825496"/>
                    </a:xfrm>
                    <a:prstGeom prst="rect">
                      <a:avLst/>
                    </a:prstGeom>
                    <a:noFill/>
                  </pic:spPr>
                </pic:pic>
              </a:graphicData>
            </a:graphic>
          </wp:inline>
        </w:drawing>
      </w:r>
    </w:p>
    <w:p w:rsidR="006B05B3" w:rsidRPr="0065768F" w:rsidRDefault="006B05B3" w:rsidP="00107F7F">
      <w:pPr>
        <w:spacing w:after="120" w:line="240" w:lineRule="auto"/>
        <w:rPr>
          <w:b/>
          <w:i/>
          <w:sz w:val="24"/>
          <w:szCs w:val="24"/>
        </w:rPr>
      </w:pPr>
      <w:r w:rsidRPr="0065768F">
        <w:rPr>
          <w:b/>
          <w:i/>
          <w:sz w:val="24"/>
          <w:szCs w:val="24"/>
        </w:rPr>
        <w:lastRenderedPageBreak/>
        <w:t>Relative Prescribing Costs</w:t>
      </w:r>
    </w:p>
    <w:p w:rsidR="006B05B3" w:rsidRPr="00AD423D" w:rsidRDefault="00107F7F" w:rsidP="00107F7F">
      <w:pPr>
        <w:ind w:left="720" w:hanging="720"/>
        <w:rPr>
          <w:sz w:val="24"/>
          <w:szCs w:val="24"/>
        </w:rPr>
      </w:pPr>
      <w:r>
        <w:rPr>
          <w:sz w:val="24"/>
          <w:szCs w:val="24"/>
        </w:rPr>
        <w:t>7.</w:t>
      </w:r>
      <w:r w:rsidR="00DC171C">
        <w:rPr>
          <w:sz w:val="24"/>
          <w:szCs w:val="24"/>
        </w:rPr>
        <w:t>9</w:t>
      </w:r>
      <w:r>
        <w:rPr>
          <w:sz w:val="24"/>
          <w:szCs w:val="24"/>
        </w:rPr>
        <w:tab/>
      </w:r>
      <w:r w:rsidR="006B05B3" w:rsidRPr="00AD423D">
        <w:rPr>
          <w:sz w:val="24"/>
          <w:szCs w:val="24"/>
        </w:rPr>
        <w:t>The next part of the analysis looked at prescribing costs per capita for a set of age-gender groups and then standardisation of these costs to produce relative prescribing costs (i.e. same principle as the calculation of NI-PUs).  Prescribing costs for those living in the community were isolated from those residing in care homes to provide numerators based on ingredient cost before discount for both groups.  These costs were divided by the relevant population denominator, that is, registered patients living in the community and registered patients residing in care homes respectively.  This produced costs per head per age-gender group and</w:t>
      </w:r>
      <w:r w:rsidR="000414EE">
        <w:rPr>
          <w:sz w:val="24"/>
          <w:szCs w:val="24"/>
        </w:rPr>
        <w:t>,</w:t>
      </w:r>
      <w:r w:rsidR="006B05B3" w:rsidRPr="00AD423D">
        <w:rPr>
          <w:sz w:val="24"/>
          <w:szCs w:val="24"/>
        </w:rPr>
        <w:t xml:space="preserve"> once standardised, resulted in the relative pres</w:t>
      </w:r>
      <w:r>
        <w:rPr>
          <w:sz w:val="24"/>
          <w:szCs w:val="24"/>
        </w:rPr>
        <w:t>cribing costs shown in Figures 7.2(a) and 7</w:t>
      </w:r>
      <w:r w:rsidR="006B05B3" w:rsidRPr="00AD423D">
        <w:rPr>
          <w:sz w:val="24"/>
          <w:szCs w:val="24"/>
        </w:rPr>
        <w:t>.2(b).</w:t>
      </w:r>
    </w:p>
    <w:p w:rsidR="006B05B3" w:rsidRDefault="006B05B3" w:rsidP="00107F7F">
      <w:pPr>
        <w:spacing w:after="120" w:line="240" w:lineRule="auto"/>
        <w:ind w:left="720"/>
        <w:rPr>
          <w:b/>
          <w:sz w:val="24"/>
          <w:szCs w:val="24"/>
        </w:rPr>
      </w:pPr>
      <w:r w:rsidRPr="00E401B5">
        <w:rPr>
          <w:b/>
          <w:sz w:val="24"/>
          <w:szCs w:val="24"/>
        </w:rPr>
        <w:t xml:space="preserve">Figure </w:t>
      </w:r>
      <w:r w:rsidR="00107F7F">
        <w:rPr>
          <w:b/>
          <w:sz w:val="24"/>
          <w:szCs w:val="24"/>
        </w:rPr>
        <w:t>7</w:t>
      </w:r>
      <w:r w:rsidRPr="00E401B5">
        <w:rPr>
          <w:b/>
          <w:sz w:val="24"/>
          <w:szCs w:val="24"/>
        </w:rPr>
        <w:t>.2(a)</w:t>
      </w:r>
    </w:p>
    <w:p w:rsidR="006B05B3" w:rsidRDefault="007B395B" w:rsidP="006B05B3">
      <w:pPr>
        <w:ind w:left="720"/>
        <w:rPr>
          <w:sz w:val="24"/>
          <w:szCs w:val="24"/>
        </w:rPr>
      </w:pPr>
      <w:r w:rsidRPr="007B395B">
        <w:rPr>
          <w:noProof/>
          <w:lang w:eastAsia="en-GB"/>
        </w:rPr>
        <w:drawing>
          <wp:inline distT="0" distB="0" distL="0" distR="0">
            <wp:extent cx="4600574" cy="2771775"/>
            <wp:effectExtent l="19050" t="0" r="0" b="0"/>
            <wp:docPr id="5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600000" cy="2771429"/>
                    </a:xfrm>
                    <a:prstGeom prst="rect">
                      <a:avLst/>
                    </a:prstGeom>
                  </pic:spPr>
                </pic:pic>
              </a:graphicData>
            </a:graphic>
          </wp:inline>
        </w:drawing>
      </w:r>
    </w:p>
    <w:p w:rsidR="00107F7F" w:rsidRDefault="00107F7F" w:rsidP="00107F7F">
      <w:pPr>
        <w:spacing w:after="120" w:line="240" w:lineRule="auto"/>
        <w:ind w:left="720"/>
        <w:rPr>
          <w:b/>
          <w:sz w:val="24"/>
          <w:szCs w:val="24"/>
        </w:rPr>
      </w:pPr>
      <w:r w:rsidRPr="00107F7F">
        <w:rPr>
          <w:b/>
          <w:sz w:val="24"/>
          <w:szCs w:val="24"/>
        </w:rPr>
        <w:t>Figure 7.2(b)</w:t>
      </w:r>
    </w:p>
    <w:p w:rsidR="006B05B3" w:rsidRDefault="007B395B" w:rsidP="006B05B3">
      <w:pPr>
        <w:ind w:left="720"/>
        <w:rPr>
          <w:sz w:val="24"/>
          <w:szCs w:val="24"/>
        </w:rPr>
      </w:pPr>
      <w:r w:rsidRPr="007B395B">
        <w:rPr>
          <w:noProof/>
          <w:lang w:eastAsia="en-GB"/>
        </w:rPr>
        <w:drawing>
          <wp:inline distT="0" distB="0" distL="0" distR="0">
            <wp:extent cx="4600575" cy="2971800"/>
            <wp:effectExtent l="19050" t="0" r="0" b="0"/>
            <wp:docPr id="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00000" cy="2971429"/>
                    </a:xfrm>
                    <a:prstGeom prst="rect">
                      <a:avLst/>
                    </a:prstGeom>
                  </pic:spPr>
                </pic:pic>
              </a:graphicData>
            </a:graphic>
          </wp:inline>
        </w:drawing>
      </w:r>
    </w:p>
    <w:p w:rsidR="006B05B3" w:rsidRDefault="00106D79" w:rsidP="0065768F">
      <w:pPr>
        <w:ind w:left="709" w:hanging="709"/>
        <w:rPr>
          <w:b/>
          <w:sz w:val="24"/>
          <w:szCs w:val="24"/>
        </w:rPr>
      </w:pPr>
      <w:r>
        <w:rPr>
          <w:sz w:val="24"/>
          <w:szCs w:val="24"/>
        </w:rPr>
        <w:lastRenderedPageBreak/>
        <w:t>7.10</w:t>
      </w:r>
      <w:r w:rsidR="00107F7F" w:rsidRPr="00107F7F">
        <w:rPr>
          <w:sz w:val="24"/>
          <w:szCs w:val="24"/>
        </w:rPr>
        <w:tab/>
      </w:r>
      <w:r w:rsidR="0065768F">
        <w:rPr>
          <w:sz w:val="24"/>
          <w:szCs w:val="24"/>
        </w:rPr>
        <w:t>The profile of the relative prescribing costs for those living in the community is very similar to the NI-PU 2015 age cost curve (compare Figure 7.2(a) with Figure 7.3).  In both cases, costs increase with age, females tend to be more expensive than males from age 16-64, with the costs being more similar for both males and females in the older age groups.  The profile for those living in the community is slightly less steep than the NI-PU 2015; this is because the NI-PU 2015 is based on total prescribing for all patients and therefore includes care home patients which, as already demonstrated, are more expensive and this pushes the relative costs up in the age groups from 60+.</w:t>
      </w:r>
    </w:p>
    <w:p w:rsidR="006B05B3" w:rsidRDefault="007B395B" w:rsidP="00E135F3">
      <w:pPr>
        <w:spacing w:after="120" w:line="240" w:lineRule="auto"/>
        <w:ind w:firstLine="720"/>
        <w:rPr>
          <w:b/>
          <w:sz w:val="24"/>
          <w:szCs w:val="24"/>
        </w:rPr>
      </w:pPr>
      <w:r>
        <w:rPr>
          <w:b/>
          <w:sz w:val="24"/>
          <w:szCs w:val="24"/>
        </w:rPr>
        <w:t>Figure 7</w:t>
      </w:r>
      <w:r w:rsidR="006B05B3">
        <w:rPr>
          <w:b/>
          <w:sz w:val="24"/>
          <w:szCs w:val="24"/>
        </w:rPr>
        <w:t>.3</w:t>
      </w:r>
    </w:p>
    <w:p w:rsidR="006B05B3" w:rsidRDefault="007B395B" w:rsidP="006B05B3">
      <w:pPr>
        <w:ind w:left="720"/>
        <w:rPr>
          <w:b/>
          <w:sz w:val="24"/>
          <w:szCs w:val="24"/>
        </w:rPr>
      </w:pPr>
      <w:r w:rsidRPr="007B395B">
        <w:rPr>
          <w:noProof/>
          <w:szCs w:val="24"/>
          <w:lang w:eastAsia="en-GB"/>
        </w:rPr>
        <w:drawing>
          <wp:inline distT="0" distB="0" distL="0" distR="0">
            <wp:extent cx="5086350" cy="3200400"/>
            <wp:effectExtent l="1905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086350" cy="3200400"/>
                    </a:xfrm>
                    <a:prstGeom prst="rect">
                      <a:avLst/>
                    </a:prstGeom>
                    <a:noFill/>
                    <a:ln w="9525">
                      <a:noFill/>
                      <a:miter lim="800000"/>
                      <a:headEnd/>
                      <a:tailEnd/>
                    </a:ln>
                  </pic:spPr>
                </pic:pic>
              </a:graphicData>
            </a:graphic>
          </wp:inline>
        </w:drawing>
      </w:r>
    </w:p>
    <w:p w:rsidR="00B31B97" w:rsidRPr="00106D79" w:rsidRDefault="006B05B3" w:rsidP="00F564DD">
      <w:pPr>
        <w:pStyle w:val="ListParagraph"/>
        <w:numPr>
          <w:ilvl w:val="1"/>
          <w:numId w:val="29"/>
        </w:numPr>
        <w:rPr>
          <w:sz w:val="24"/>
          <w:szCs w:val="24"/>
        </w:rPr>
      </w:pPr>
      <w:r w:rsidRPr="00106D79">
        <w:rPr>
          <w:sz w:val="24"/>
          <w:szCs w:val="24"/>
        </w:rPr>
        <w:t>Interestingly, the profile of the relative prescribing costs of those in care homes</w:t>
      </w:r>
      <w:r w:rsidR="0065768F" w:rsidRPr="00106D79">
        <w:rPr>
          <w:sz w:val="24"/>
          <w:szCs w:val="24"/>
        </w:rPr>
        <w:t xml:space="preserve"> </w:t>
      </w:r>
      <w:r w:rsidRPr="00106D79">
        <w:rPr>
          <w:sz w:val="24"/>
          <w:szCs w:val="24"/>
        </w:rPr>
        <w:t xml:space="preserve">does not follow </w:t>
      </w:r>
    </w:p>
    <w:p w:rsidR="006B05B3" w:rsidRPr="00B31B97" w:rsidRDefault="006B05B3" w:rsidP="00B31B97">
      <w:pPr>
        <w:pStyle w:val="ListParagraph"/>
        <w:rPr>
          <w:sz w:val="24"/>
          <w:szCs w:val="24"/>
        </w:rPr>
      </w:pPr>
      <w:proofErr w:type="gramStart"/>
      <w:r w:rsidRPr="00B31B97">
        <w:rPr>
          <w:sz w:val="24"/>
          <w:szCs w:val="24"/>
        </w:rPr>
        <w:t>the</w:t>
      </w:r>
      <w:proofErr w:type="gramEnd"/>
      <w:r w:rsidRPr="00B31B97">
        <w:rPr>
          <w:sz w:val="24"/>
          <w:szCs w:val="24"/>
        </w:rPr>
        <w:t xml:space="preserve"> same </w:t>
      </w:r>
      <w:r w:rsidR="0065768F" w:rsidRPr="00B31B97">
        <w:rPr>
          <w:sz w:val="24"/>
          <w:szCs w:val="24"/>
        </w:rPr>
        <w:t xml:space="preserve">age </w:t>
      </w:r>
      <w:r w:rsidRPr="00B31B97">
        <w:rPr>
          <w:sz w:val="24"/>
          <w:szCs w:val="24"/>
        </w:rPr>
        <w:t xml:space="preserve">distribution; there is much less association with age.  From age group 25-44, the costs tend to plateau rather than increase and females are not in general more expensive than males.  This suggests that the age-gender profile of the population is less important than the fact that the patient is resident in a care home.  It is also important to note that the relative costs of those in care homes are much higher overall in each age-gender group than those living in the community; this provides further evidence that these care home patients need higher weightings within the NI-PU system because of their greater need.  Note that the ratio of cost between patients in care homes and other patients decreases with age; that is, the </w:t>
      </w:r>
      <w:r w:rsidR="007A4F39" w:rsidRPr="00B31B97">
        <w:rPr>
          <w:sz w:val="24"/>
          <w:szCs w:val="24"/>
        </w:rPr>
        <w:t xml:space="preserve">difference between the </w:t>
      </w:r>
      <w:proofErr w:type="gramStart"/>
      <w:r w:rsidRPr="00B31B97">
        <w:rPr>
          <w:sz w:val="24"/>
          <w:szCs w:val="24"/>
        </w:rPr>
        <w:t>cost</w:t>
      </w:r>
      <w:proofErr w:type="gramEnd"/>
      <w:r w:rsidRPr="00B31B97">
        <w:rPr>
          <w:sz w:val="24"/>
          <w:szCs w:val="24"/>
        </w:rPr>
        <w:t xml:space="preserve"> associated with care home patients compared to those in their own homes is greater in the younger age groups.</w:t>
      </w:r>
      <w:r w:rsidR="00B137C3" w:rsidRPr="00B31B97">
        <w:rPr>
          <w:sz w:val="24"/>
          <w:szCs w:val="24"/>
        </w:rPr>
        <w:t xml:space="preserve">  For example, a male aged 25-44</w:t>
      </w:r>
      <w:r w:rsidR="00250EFF" w:rsidRPr="00B31B97">
        <w:rPr>
          <w:sz w:val="24"/>
          <w:szCs w:val="24"/>
        </w:rPr>
        <w:t xml:space="preserve"> in a care home is 120 times more expensive than a male of the same age living in their own home; whereas a male aged 75+ in a care home is only 20 times more expensive than the equivalent male living in their own home.  </w:t>
      </w:r>
    </w:p>
    <w:p w:rsidR="00250EFF" w:rsidRPr="00250EFF" w:rsidRDefault="00250EFF" w:rsidP="00250EFF">
      <w:pPr>
        <w:pStyle w:val="ListParagraph"/>
        <w:ind w:left="709"/>
        <w:rPr>
          <w:sz w:val="24"/>
          <w:szCs w:val="24"/>
        </w:rPr>
      </w:pPr>
    </w:p>
    <w:p w:rsidR="00655373" w:rsidRDefault="00106D79" w:rsidP="00F564DD">
      <w:pPr>
        <w:pStyle w:val="ListParagraph"/>
        <w:numPr>
          <w:ilvl w:val="1"/>
          <w:numId w:val="29"/>
        </w:numPr>
        <w:ind w:left="709" w:hanging="709"/>
        <w:rPr>
          <w:sz w:val="24"/>
          <w:szCs w:val="24"/>
        </w:rPr>
      </w:pPr>
      <w:r>
        <w:rPr>
          <w:sz w:val="24"/>
          <w:szCs w:val="24"/>
        </w:rPr>
        <w:lastRenderedPageBreak/>
        <w:t xml:space="preserve">The previous use of age bands that correspond to NI-PU age bands was to allow direct comparison of the age cost curves for care home and non-care home with overall prescribing patterns.  </w:t>
      </w:r>
      <w:r w:rsidR="00655373" w:rsidRPr="00106D79">
        <w:rPr>
          <w:sz w:val="24"/>
          <w:szCs w:val="24"/>
        </w:rPr>
        <w:t xml:space="preserve">In case of masking any variation due to the </w:t>
      </w:r>
      <w:r>
        <w:rPr>
          <w:sz w:val="24"/>
          <w:szCs w:val="24"/>
        </w:rPr>
        <w:t xml:space="preserve">smaller </w:t>
      </w:r>
      <w:r w:rsidR="00655373" w:rsidRPr="00106D79">
        <w:rPr>
          <w:sz w:val="24"/>
          <w:szCs w:val="24"/>
        </w:rPr>
        <w:t xml:space="preserve">number of age-gender groups, the analysis was repeated using 5-year age bands, the resulting graphs for which can be seen in Figures 7.4(a) and 7.4(b).  While the distribution of the relative prescribing costs for non-care home patients was similar, the use of the larger age bands masked how much higher the relative prescribing costs for 11-15 year old females in care homes are, the extent of which was not as apparent in Figure 7.2(b).  Closer inspection of the data revealed that use of the larger age bands had masked this due to a greater number of patients, a lower cost per capita and a smaller relative cost weight.  These findings therefore support the use of the </w:t>
      </w:r>
      <w:r w:rsidR="00E135F3" w:rsidRPr="00106D79">
        <w:rPr>
          <w:sz w:val="24"/>
          <w:szCs w:val="24"/>
        </w:rPr>
        <w:t xml:space="preserve">5-year age bands for the next stage of </w:t>
      </w:r>
      <w:r w:rsidR="00655373" w:rsidRPr="00106D79">
        <w:rPr>
          <w:sz w:val="24"/>
          <w:szCs w:val="24"/>
        </w:rPr>
        <w:t>analysis.</w:t>
      </w:r>
    </w:p>
    <w:p w:rsidR="00655373" w:rsidRDefault="00655373" w:rsidP="00655373">
      <w:pPr>
        <w:spacing w:after="0"/>
        <w:ind w:firstLine="720"/>
        <w:rPr>
          <w:b/>
          <w:sz w:val="24"/>
          <w:szCs w:val="24"/>
        </w:rPr>
      </w:pPr>
      <w:r w:rsidRPr="00B6197D">
        <w:rPr>
          <w:b/>
          <w:sz w:val="24"/>
          <w:szCs w:val="24"/>
        </w:rPr>
        <w:t xml:space="preserve">Figure </w:t>
      </w:r>
      <w:r>
        <w:rPr>
          <w:b/>
          <w:sz w:val="24"/>
          <w:szCs w:val="24"/>
        </w:rPr>
        <w:t>7</w:t>
      </w:r>
      <w:r w:rsidRPr="00B6197D">
        <w:rPr>
          <w:b/>
          <w:sz w:val="24"/>
          <w:szCs w:val="24"/>
        </w:rPr>
        <w:t xml:space="preserve">.4(a) </w:t>
      </w:r>
    </w:p>
    <w:p w:rsidR="00655373" w:rsidRPr="002A6BDE" w:rsidRDefault="00655373" w:rsidP="00655373">
      <w:pPr>
        <w:spacing w:after="0"/>
        <w:ind w:firstLine="720"/>
        <w:rPr>
          <w:b/>
          <w:sz w:val="24"/>
          <w:szCs w:val="24"/>
        </w:rPr>
      </w:pPr>
      <w:r>
        <w:rPr>
          <w:b/>
          <w:noProof/>
          <w:sz w:val="24"/>
          <w:szCs w:val="24"/>
          <w:lang w:eastAsia="en-GB"/>
        </w:rPr>
        <w:drawing>
          <wp:inline distT="0" distB="0" distL="0" distR="0">
            <wp:extent cx="5200650" cy="2724150"/>
            <wp:effectExtent l="1905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208422" cy="2728221"/>
                    </a:xfrm>
                    <a:prstGeom prst="rect">
                      <a:avLst/>
                    </a:prstGeom>
                    <a:noFill/>
                  </pic:spPr>
                </pic:pic>
              </a:graphicData>
            </a:graphic>
          </wp:inline>
        </w:drawing>
      </w:r>
    </w:p>
    <w:p w:rsidR="00655373" w:rsidRPr="00250EFF" w:rsidRDefault="00655373" w:rsidP="00655373">
      <w:pPr>
        <w:spacing w:after="0"/>
        <w:ind w:left="360"/>
        <w:rPr>
          <w:b/>
          <w:sz w:val="16"/>
          <w:szCs w:val="16"/>
        </w:rPr>
      </w:pPr>
      <w:r>
        <w:rPr>
          <w:b/>
          <w:sz w:val="24"/>
          <w:szCs w:val="24"/>
        </w:rPr>
        <w:tab/>
      </w:r>
    </w:p>
    <w:p w:rsidR="00655373" w:rsidRDefault="00655373" w:rsidP="00655373">
      <w:pPr>
        <w:spacing w:after="0"/>
        <w:ind w:left="360" w:firstLine="360"/>
        <w:rPr>
          <w:b/>
          <w:sz w:val="24"/>
          <w:szCs w:val="24"/>
        </w:rPr>
      </w:pPr>
      <w:r>
        <w:rPr>
          <w:b/>
          <w:sz w:val="24"/>
          <w:szCs w:val="24"/>
        </w:rPr>
        <w:t>Figure 7.4(b)</w:t>
      </w:r>
    </w:p>
    <w:p w:rsidR="00655373" w:rsidRDefault="00655373" w:rsidP="00655373">
      <w:pPr>
        <w:ind w:left="360"/>
        <w:rPr>
          <w:b/>
          <w:sz w:val="24"/>
          <w:szCs w:val="24"/>
        </w:rPr>
      </w:pPr>
      <w:r>
        <w:rPr>
          <w:b/>
          <w:sz w:val="24"/>
          <w:szCs w:val="24"/>
        </w:rPr>
        <w:tab/>
      </w:r>
      <w:r>
        <w:rPr>
          <w:b/>
          <w:noProof/>
          <w:sz w:val="24"/>
          <w:szCs w:val="24"/>
          <w:lang w:eastAsia="en-GB"/>
        </w:rPr>
        <w:drawing>
          <wp:inline distT="0" distB="0" distL="0" distR="0">
            <wp:extent cx="5200650" cy="2714625"/>
            <wp:effectExtent l="1905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200650" cy="2714625"/>
                    </a:xfrm>
                    <a:prstGeom prst="rect">
                      <a:avLst/>
                    </a:prstGeom>
                    <a:noFill/>
                  </pic:spPr>
                </pic:pic>
              </a:graphicData>
            </a:graphic>
          </wp:inline>
        </w:drawing>
      </w:r>
    </w:p>
    <w:p w:rsidR="00062CC7" w:rsidRDefault="00062CC7" w:rsidP="00F564DD">
      <w:pPr>
        <w:pStyle w:val="ListParagraph"/>
        <w:numPr>
          <w:ilvl w:val="1"/>
          <w:numId w:val="29"/>
        </w:numPr>
        <w:ind w:left="709" w:hanging="709"/>
        <w:rPr>
          <w:sz w:val="24"/>
          <w:szCs w:val="24"/>
        </w:rPr>
      </w:pPr>
      <w:r>
        <w:rPr>
          <w:sz w:val="24"/>
          <w:szCs w:val="24"/>
        </w:rPr>
        <w:lastRenderedPageBreak/>
        <w:t>The use of 5-year age bands provides more accurate analysis and does not create any difficulties with application of a care home adjustment within the prescribing formula allocation calculation.  The ultimate output of this analysis is to arrive at a single weighting for care home patients which can be applied regardless of the age bands being used.  The allocation calculation will actually use the NI-PU age bands so that NI-PU can be applied, with the additional weighting being applied to care home residents.</w:t>
      </w:r>
    </w:p>
    <w:p w:rsidR="00062CC7" w:rsidRPr="00106D79" w:rsidRDefault="00062CC7" w:rsidP="00062CC7">
      <w:pPr>
        <w:pStyle w:val="ListParagraph"/>
        <w:ind w:left="709"/>
        <w:rPr>
          <w:sz w:val="24"/>
          <w:szCs w:val="24"/>
        </w:rPr>
      </w:pPr>
    </w:p>
    <w:p w:rsidR="00655373" w:rsidRDefault="00655373" w:rsidP="00F564DD">
      <w:pPr>
        <w:pStyle w:val="ListParagraph"/>
        <w:numPr>
          <w:ilvl w:val="1"/>
          <w:numId w:val="29"/>
        </w:numPr>
        <w:ind w:left="714" w:hanging="714"/>
        <w:rPr>
          <w:sz w:val="24"/>
          <w:szCs w:val="24"/>
        </w:rPr>
      </w:pPr>
      <w:r>
        <w:rPr>
          <w:b/>
          <w:sz w:val="24"/>
          <w:szCs w:val="24"/>
        </w:rPr>
        <w:tab/>
      </w:r>
      <w:r>
        <w:rPr>
          <w:sz w:val="24"/>
          <w:szCs w:val="24"/>
        </w:rPr>
        <w:t xml:space="preserve">Of note are the different scales in Figures </w:t>
      </w:r>
      <w:r w:rsidR="00E135F3">
        <w:rPr>
          <w:sz w:val="24"/>
          <w:szCs w:val="24"/>
        </w:rPr>
        <w:t>7</w:t>
      </w:r>
      <w:r>
        <w:rPr>
          <w:sz w:val="24"/>
          <w:szCs w:val="24"/>
        </w:rPr>
        <w:t xml:space="preserve">.2(b) and </w:t>
      </w:r>
      <w:r w:rsidR="00E135F3">
        <w:rPr>
          <w:sz w:val="24"/>
          <w:szCs w:val="24"/>
        </w:rPr>
        <w:t>7.4(b)</w:t>
      </w:r>
      <w:r>
        <w:rPr>
          <w:sz w:val="24"/>
          <w:szCs w:val="24"/>
        </w:rPr>
        <w:t xml:space="preserve">.  The use of smaller age bands resulted in a smaller minimum cost per capita for care home patients and therefore much larger relative cost weights.  This was due to how many patients were in each age band and the total cost of prescriptions.   </w:t>
      </w:r>
    </w:p>
    <w:p w:rsidR="00CB480B" w:rsidRPr="00062CC7" w:rsidRDefault="00CB480B" w:rsidP="00E135F3">
      <w:pPr>
        <w:spacing w:after="120" w:line="240" w:lineRule="auto"/>
        <w:rPr>
          <w:b/>
          <w:i/>
          <w:sz w:val="16"/>
          <w:szCs w:val="16"/>
        </w:rPr>
      </w:pPr>
    </w:p>
    <w:p w:rsidR="006B05B3" w:rsidRPr="0065768F" w:rsidRDefault="006B05B3" w:rsidP="00E135F3">
      <w:pPr>
        <w:spacing w:after="120" w:line="240" w:lineRule="auto"/>
        <w:rPr>
          <w:b/>
          <w:i/>
          <w:sz w:val="24"/>
          <w:szCs w:val="24"/>
        </w:rPr>
      </w:pPr>
      <w:r w:rsidRPr="0065768F">
        <w:rPr>
          <w:b/>
          <w:i/>
          <w:sz w:val="24"/>
          <w:szCs w:val="24"/>
        </w:rPr>
        <w:t>Ratio of Cost per Prescribing Unit</w:t>
      </w:r>
    </w:p>
    <w:p w:rsidR="006B05B3" w:rsidRPr="00E135F3" w:rsidRDefault="00106D79" w:rsidP="00E135F3">
      <w:pPr>
        <w:ind w:left="709" w:hanging="709"/>
        <w:rPr>
          <w:b/>
          <w:sz w:val="24"/>
          <w:szCs w:val="24"/>
        </w:rPr>
      </w:pPr>
      <w:r>
        <w:rPr>
          <w:sz w:val="24"/>
          <w:szCs w:val="24"/>
        </w:rPr>
        <w:t>7.15</w:t>
      </w:r>
      <w:r w:rsidR="00E135F3">
        <w:rPr>
          <w:sz w:val="24"/>
          <w:szCs w:val="24"/>
        </w:rPr>
        <w:tab/>
      </w:r>
      <w:r w:rsidR="006B05B3" w:rsidRPr="00E135F3">
        <w:rPr>
          <w:sz w:val="24"/>
          <w:szCs w:val="24"/>
        </w:rPr>
        <w:t xml:space="preserve">The next stage of the </w:t>
      </w:r>
      <w:r w:rsidR="00647298">
        <w:rPr>
          <w:sz w:val="24"/>
          <w:szCs w:val="24"/>
        </w:rPr>
        <w:t>analysis was to apply the NI-PU 2015</w:t>
      </w:r>
      <w:r w:rsidR="00655373" w:rsidRPr="00E135F3">
        <w:rPr>
          <w:sz w:val="24"/>
          <w:szCs w:val="24"/>
        </w:rPr>
        <w:t xml:space="preserve"> </w:t>
      </w:r>
      <w:r w:rsidR="006B05B3" w:rsidRPr="00E135F3">
        <w:rPr>
          <w:sz w:val="24"/>
          <w:szCs w:val="24"/>
        </w:rPr>
        <w:t>weightings to practice registered lists</w:t>
      </w:r>
      <w:r w:rsidR="007A4F39">
        <w:rPr>
          <w:sz w:val="24"/>
          <w:szCs w:val="24"/>
        </w:rPr>
        <w:t>,</w:t>
      </w:r>
      <w:r w:rsidR="006B05B3" w:rsidRPr="00E135F3">
        <w:rPr>
          <w:sz w:val="24"/>
          <w:szCs w:val="24"/>
        </w:rPr>
        <w:t xml:space="preserve"> having isolated those patients in care homes from all other patients.  The NI-PUs were applied to practice lists broken down by age-gender groups, resulting in a number of prescribing units for each practice for both care home patients and other patients.  </w:t>
      </w:r>
      <w:r w:rsidR="00E135F3">
        <w:rPr>
          <w:sz w:val="24"/>
          <w:szCs w:val="24"/>
        </w:rPr>
        <w:t>T</w:t>
      </w:r>
      <w:r w:rsidR="006B05B3" w:rsidRPr="00E135F3">
        <w:rPr>
          <w:sz w:val="24"/>
          <w:szCs w:val="24"/>
        </w:rPr>
        <w:t>he prescribing costs for each practice</w:t>
      </w:r>
      <w:r w:rsidR="00E135F3">
        <w:rPr>
          <w:sz w:val="24"/>
          <w:szCs w:val="24"/>
        </w:rPr>
        <w:t xml:space="preserve"> were derived</w:t>
      </w:r>
      <w:r w:rsidR="006B05B3" w:rsidRPr="00E135F3">
        <w:rPr>
          <w:sz w:val="24"/>
          <w:szCs w:val="24"/>
        </w:rPr>
        <w:t xml:space="preserve"> separately for care home patients and non-care home patients.  We then calculated the cost per PU for the care home patients and the other patients in each practice and took a ratio of the 2 values.  The cost per PU for patients in care homes was £97.62, while the cost for the remaining patients was £39.91, leading to a ratio of 2.45.  Individually, however, practices had ratios that varied considerably, from a maximum cost ratio of 6.97 to a minimum of 0.19.  Figure </w:t>
      </w:r>
      <w:r w:rsidR="00E135F3">
        <w:rPr>
          <w:sz w:val="24"/>
          <w:szCs w:val="24"/>
        </w:rPr>
        <w:t>7.5</w:t>
      </w:r>
      <w:r w:rsidR="006B05B3" w:rsidRPr="00E135F3">
        <w:rPr>
          <w:sz w:val="24"/>
          <w:szCs w:val="24"/>
        </w:rPr>
        <w:t xml:space="preserve"> shows the distribution of the ratio between </w:t>
      </w:r>
      <w:proofErr w:type="gramStart"/>
      <w:r w:rsidR="006B05B3" w:rsidRPr="00E135F3">
        <w:rPr>
          <w:sz w:val="24"/>
          <w:szCs w:val="24"/>
        </w:rPr>
        <w:t>cost</w:t>
      </w:r>
      <w:proofErr w:type="gramEnd"/>
      <w:r w:rsidR="006B05B3" w:rsidRPr="00E135F3">
        <w:rPr>
          <w:sz w:val="24"/>
          <w:szCs w:val="24"/>
        </w:rPr>
        <w:t xml:space="preserve"> per NI-PU for patients in care homes compared with the rest of the patients in the practice.  </w:t>
      </w:r>
      <w:r w:rsidR="006B05B3" w:rsidRPr="00E135F3">
        <w:rPr>
          <w:b/>
          <w:sz w:val="24"/>
          <w:szCs w:val="24"/>
        </w:rPr>
        <w:t>Given the distribution of the ratios, we would recommend that the weights for patients in care homes be 2.5 times the value of the corresponding patient</w:t>
      </w:r>
      <w:r w:rsidR="00C4208A">
        <w:rPr>
          <w:b/>
          <w:sz w:val="24"/>
          <w:szCs w:val="24"/>
        </w:rPr>
        <w:t>s living in their own homes.  The adjustment introduced in 2013/14 was also a 2.5 weighting for care home patients and therefore we are recommending this continues to be incorporated within the age-gender adjustment</w:t>
      </w:r>
      <w:r w:rsidR="006B05B3" w:rsidRPr="00E135F3">
        <w:rPr>
          <w:b/>
          <w:sz w:val="24"/>
          <w:szCs w:val="24"/>
        </w:rPr>
        <w:t>.</w:t>
      </w: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062CC7" w:rsidRDefault="00062CC7" w:rsidP="00C4208A">
      <w:pPr>
        <w:spacing w:after="0" w:line="240" w:lineRule="auto"/>
        <w:ind w:left="720" w:hanging="11"/>
        <w:rPr>
          <w:b/>
          <w:sz w:val="24"/>
          <w:szCs w:val="24"/>
        </w:rPr>
      </w:pPr>
    </w:p>
    <w:p w:rsidR="006B05B3" w:rsidRDefault="006B05B3" w:rsidP="00C4208A">
      <w:pPr>
        <w:spacing w:after="0" w:line="240" w:lineRule="auto"/>
        <w:ind w:left="720" w:hanging="11"/>
        <w:rPr>
          <w:b/>
          <w:sz w:val="24"/>
          <w:szCs w:val="24"/>
        </w:rPr>
      </w:pPr>
      <w:r>
        <w:rPr>
          <w:b/>
          <w:sz w:val="24"/>
          <w:szCs w:val="24"/>
        </w:rPr>
        <w:lastRenderedPageBreak/>
        <w:t xml:space="preserve">Figure </w:t>
      </w:r>
      <w:r w:rsidR="00E135F3">
        <w:rPr>
          <w:b/>
          <w:sz w:val="24"/>
          <w:szCs w:val="24"/>
        </w:rPr>
        <w:t>7</w:t>
      </w:r>
      <w:r>
        <w:rPr>
          <w:b/>
          <w:sz w:val="24"/>
          <w:szCs w:val="24"/>
        </w:rPr>
        <w:t>.</w:t>
      </w:r>
      <w:r w:rsidR="00E135F3">
        <w:rPr>
          <w:b/>
          <w:sz w:val="24"/>
          <w:szCs w:val="24"/>
        </w:rPr>
        <w:t>5</w:t>
      </w:r>
    </w:p>
    <w:p w:rsidR="006B05B3" w:rsidRDefault="006B05B3" w:rsidP="00C4208A">
      <w:pPr>
        <w:ind w:left="720" w:hanging="11"/>
        <w:rPr>
          <w:b/>
          <w:sz w:val="24"/>
          <w:szCs w:val="24"/>
        </w:rPr>
      </w:pPr>
      <w:r>
        <w:rPr>
          <w:b/>
          <w:noProof/>
          <w:sz w:val="24"/>
          <w:szCs w:val="24"/>
          <w:lang w:eastAsia="en-GB"/>
        </w:rPr>
        <w:drawing>
          <wp:inline distT="0" distB="0" distL="0" distR="0">
            <wp:extent cx="4587240" cy="2766060"/>
            <wp:effectExtent l="19050" t="0" r="381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87240" cy="2766060"/>
                    </a:xfrm>
                    <a:prstGeom prst="rect">
                      <a:avLst/>
                    </a:prstGeom>
                    <a:noFill/>
                  </pic:spPr>
                </pic:pic>
              </a:graphicData>
            </a:graphic>
          </wp:inline>
        </w:drawing>
      </w:r>
    </w:p>
    <w:p w:rsidR="00062CC7" w:rsidRDefault="00062CC7" w:rsidP="00C4208A">
      <w:pPr>
        <w:spacing w:after="120" w:line="240" w:lineRule="auto"/>
        <w:ind w:left="720" w:hanging="720"/>
        <w:rPr>
          <w:b/>
          <w:i/>
          <w:sz w:val="24"/>
          <w:szCs w:val="24"/>
        </w:rPr>
      </w:pPr>
    </w:p>
    <w:p w:rsidR="00C4208A" w:rsidRPr="00C4208A" w:rsidRDefault="00C4208A" w:rsidP="00C4208A">
      <w:pPr>
        <w:spacing w:after="120" w:line="240" w:lineRule="auto"/>
        <w:ind w:left="720" w:hanging="720"/>
        <w:rPr>
          <w:b/>
          <w:i/>
          <w:sz w:val="24"/>
          <w:szCs w:val="24"/>
        </w:rPr>
      </w:pPr>
      <w:r w:rsidRPr="00C4208A">
        <w:rPr>
          <w:b/>
          <w:i/>
          <w:sz w:val="24"/>
          <w:szCs w:val="24"/>
        </w:rPr>
        <w:t>Prescribing Measures in England</w:t>
      </w:r>
    </w:p>
    <w:p w:rsidR="006B05B3" w:rsidRPr="00B31B97" w:rsidRDefault="00062CC7" w:rsidP="00B31B97">
      <w:pPr>
        <w:ind w:left="720" w:hanging="720"/>
        <w:rPr>
          <w:sz w:val="24"/>
          <w:szCs w:val="24"/>
        </w:rPr>
      </w:pPr>
      <w:r>
        <w:rPr>
          <w:sz w:val="24"/>
          <w:szCs w:val="24"/>
        </w:rPr>
        <w:t>7.16</w:t>
      </w:r>
      <w:r w:rsidR="00B31B97">
        <w:rPr>
          <w:sz w:val="24"/>
          <w:szCs w:val="24"/>
        </w:rPr>
        <w:t xml:space="preserve">  </w:t>
      </w:r>
      <w:r w:rsidR="00B31B97">
        <w:rPr>
          <w:sz w:val="24"/>
          <w:szCs w:val="24"/>
        </w:rPr>
        <w:tab/>
      </w:r>
      <w:r w:rsidR="006B05B3" w:rsidRPr="00B31B97">
        <w:rPr>
          <w:sz w:val="24"/>
          <w:szCs w:val="24"/>
        </w:rPr>
        <w:t>Note that in a study carried out in 1997 by the Prescribing Support Unit</w:t>
      </w:r>
      <w:r w:rsidR="006B05B3" w:rsidRPr="00B31B97">
        <w:rPr>
          <w:sz w:val="24"/>
          <w:szCs w:val="24"/>
          <w:vertAlign w:val="superscript"/>
        </w:rPr>
        <w:t>1</w:t>
      </w:r>
      <w:r w:rsidR="006B05B3" w:rsidRPr="00B31B97">
        <w:rPr>
          <w:sz w:val="24"/>
          <w:szCs w:val="24"/>
        </w:rPr>
        <w:t xml:space="preserve"> and documented in the NHS Information Centre, Prescribing Support Unit “Prescribing Measures and their Application”, 6</w:t>
      </w:r>
      <w:r w:rsidR="006B05B3" w:rsidRPr="00B31B97">
        <w:rPr>
          <w:sz w:val="24"/>
          <w:szCs w:val="24"/>
          <w:vertAlign w:val="superscript"/>
        </w:rPr>
        <w:t>th</w:t>
      </w:r>
      <w:r w:rsidR="006B05B3" w:rsidRPr="00B31B97">
        <w:rPr>
          <w:sz w:val="24"/>
          <w:szCs w:val="24"/>
        </w:rPr>
        <w:t xml:space="preserve"> Edition, October 2009</w:t>
      </w:r>
      <w:r w:rsidR="007A4F39" w:rsidRPr="00B31B97">
        <w:rPr>
          <w:sz w:val="24"/>
          <w:szCs w:val="24"/>
        </w:rPr>
        <w:t>,</w:t>
      </w:r>
      <w:r w:rsidR="006B05B3" w:rsidRPr="00B31B97">
        <w:rPr>
          <w:sz w:val="24"/>
          <w:szCs w:val="24"/>
        </w:rPr>
        <w:t xml:space="preserve"> it was recommended that the prescribing units for residential home patients be doubled and those for nursing home patients be tripled.  The document also noted that</w:t>
      </w:r>
      <w:r w:rsidR="000603E7" w:rsidRPr="00B31B97">
        <w:rPr>
          <w:sz w:val="24"/>
          <w:szCs w:val="24"/>
        </w:rPr>
        <w:t>,</w:t>
      </w:r>
      <w:r w:rsidR="006B05B3" w:rsidRPr="00B31B97">
        <w:rPr>
          <w:sz w:val="24"/>
          <w:szCs w:val="24"/>
        </w:rPr>
        <w:t xml:space="preserve"> given the new classification of care homes in which it would be difficult to separate nursing and residential homes, a weighting of 2.5 should be used.  Our findings and recommendation are therefore in line with English evidence.  Note that the care home weighting is not used by the Department of Health in calculating PCT allocations</w:t>
      </w:r>
      <w:r w:rsidR="000603E7" w:rsidRPr="00B31B97">
        <w:rPr>
          <w:sz w:val="24"/>
          <w:szCs w:val="24"/>
        </w:rPr>
        <w:t>,</w:t>
      </w:r>
      <w:r w:rsidR="006B05B3" w:rsidRPr="00B31B97">
        <w:rPr>
          <w:sz w:val="24"/>
          <w:szCs w:val="24"/>
        </w:rPr>
        <w:t xml:space="preserve"> as the requisite data is not available ce</w:t>
      </w:r>
      <w:r w:rsidR="00250EFF" w:rsidRPr="00B31B97">
        <w:rPr>
          <w:sz w:val="24"/>
          <w:szCs w:val="24"/>
        </w:rPr>
        <w:t>ntrally; in Northern Ireland</w:t>
      </w:r>
      <w:r w:rsidR="007A4F39" w:rsidRPr="00B31B97">
        <w:rPr>
          <w:sz w:val="24"/>
          <w:szCs w:val="24"/>
        </w:rPr>
        <w:t>,</w:t>
      </w:r>
      <w:r w:rsidR="00250EFF" w:rsidRPr="00B31B97">
        <w:rPr>
          <w:sz w:val="24"/>
          <w:szCs w:val="24"/>
        </w:rPr>
        <w:t xml:space="preserve"> we</w:t>
      </w:r>
      <w:r w:rsidR="00C4208A" w:rsidRPr="00B31B97">
        <w:rPr>
          <w:sz w:val="24"/>
          <w:szCs w:val="24"/>
        </w:rPr>
        <w:t xml:space="preserve"> have the necessary </w:t>
      </w:r>
      <w:r w:rsidR="00250EFF" w:rsidRPr="00B31B97">
        <w:rPr>
          <w:sz w:val="24"/>
          <w:szCs w:val="24"/>
        </w:rPr>
        <w:t xml:space="preserve">population </w:t>
      </w:r>
      <w:r w:rsidR="00C4208A" w:rsidRPr="00B31B97">
        <w:rPr>
          <w:sz w:val="24"/>
          <w:szCs w:val="24"/>
        </w:rPr>
        <w:t>data to</w:t>
      </w:r>
      <w:r w:rsidR="006B05B3" w:rsidRPr="00B31B97">
        <w:rPr>
          <w:sz w:val="24"/>
          <w:szCs w:val="24"/>
        </w:rPr>
        <w:t xml:space="preserve"> be able to apply the weighting in both LCG and GP practice allocations.</w:t>
      </w:r>
      <w:r w:rsidR="006B05B3" w:rsidRPr="00B31B97">
        <w:rPr>
          <w:sz w:val="24"/>
          <w:szCs w:val="24"/>
        </w:rPr>
        <w:tab/>
      </w:r>
    </w:p>
    <w:p w:rsidR="006B05B3" w:rsidRPr="0070772B" w:rsidRDefault="006B05B3" w:rsidP="0070772B">
      <w:pPr>
        <w:spacing w:after="120" w:line="240" w:lineRule="auto"/>
        <w:rPr>
          <w:b/>
          <w:i/>
          <w:sz w:val="24"/>
          <w:szCs w:val="24"/>
        </w:rPr>
      </w:pPr>
      <w:r w:rsidRPr="0070772B">
        <w:rPr>
          <w:b/>
          <w:i/>
          <w:sz w:val="24"/>
          <w:szCs w:val="24"/>
        </w:rPr>
        <w:t>Application of NI-PU Weightings for Patients in Care Homes</w:t>
      </w:r>
    </w:p>
    <w:p w:rsidR="006B05B3" w:rsidRPr="0070772B" w:rsidRDefault="00062CC7" w:rsidP="0070772B">
      <w:pPr>
        <w:ind w:left="720" w:hanging="720"/>
        <w:rPr>
          <w:b/>
          <w:sz w:val="24"/>
          <w:szCs w:val="24"/>
        </w:rPr>
      </w:pPr>
      <w:r>
        <w:rPr>
          <w:sz w:val="24"/>
          <w:szCs w:val="24"/>
        </w:rPr>
        <w:t>7.17</w:t>
      </w:r>
      <w:r w:rsidR="0070772B">
        <w:rPr>
          <w:sz w:val="24"/>
          <w:szCs w:val="24"/>
        </w:rPr>
        <w:t xml:space="preserve">  </w:t>
      </w:r>
      <w:r w:rsidR="0070772B">
        <w:rPr>
          <w:sz w:val="24"/>
          <w:szCs w:val="24"/>
        </w:rPr>
        <w:tab/>
      </w:r>
      <w:r w:rsidR="006B05B3" w:rsidRPr="0070772B">
        <w:rPr>
          <w:sz w:val="24"/>
          <w:szCs w:val="24"/>
        </w:rPr>
        <w:t>To allow for care home weightings in budget allocations for practices</w:t>
      </w:r>
      <w:r w:rsidR="00647298">
        <w:rPr>
          <w:sz w:val="24"/>
          <w:szCs w:val="24"/>
        </w:rPr>
        <w:t xml:space="preserve"> and LCGs</w:t>
      </w:r>
      <w:r w:rsidR="006B05B3" w:rsidRPr="0070772B">
        <w:rPr>
          <w:sz w:val="24"/>
          <w:szCs w:val="24"/>
        </w:rPr>
        <w:t>, it is recommended that the following procedure is followed:</w:t>
      </w:r>
    </w:p>
    <w:p w:rsidR="006B05B3" w:rsidRPr="00CD3367" w:rsidRDefault="006B05B3" w:rsidP="006B05B3">
      <w:pPr>
        <w:pStyle w:val="ListParagraph"/>
        <w:rPr>
          <w:b/>
          <w:sz w:val="24"/>
          <w:szCs w:val="24"/>
        </w:rPr>
      </w:pPr>
      <w:r w:rsidRPr="00CD3367">
        <w:rPr>
          <w:b/>
          <w:sz w:val="24"/>
          <w:szCs w:val="24"/>
        </w:rPr>
        <w:t xml:space="preserve">Calculate the number of NI-PUs for the patients in the care home and then multiply </w:t>
      </w:r>
      <w:r w:rsidR="003C27EA">
        <w:rPr>
          <w:b/>
          <w:sz w:val="24"/>
          <w:szCs w:val="24"/>
        </w:rPr>
        <w:t>this number</w:t>
      </w:r>
      <w:r w:rsidR="003C27EA" w:rsidRPr="00CD3367">
        <w:rPr>
          <w:b/>
          <w:sz w:val="24"/>
          <w:szCs w:val="24"/>
        </w:rPr>
        <w:t xml:space="preserve"> </w:t>
      </w:r>
      <w:r w:rsidRPr="00CD3367">
        <w:rPr>
          <w:b/>
          <w:sz w:val="24"/>
          <w:szCs w:val="24"/>
        </w:rPr>
        <w:t>by 2.5 before adding to the remaining NI-PUs for the practice (i.e. NI-PUs for the non-care home patients).</w:t>
      </w:r>
    </w:p>
    <w:p w:rsidR="00D16445" w:rsidRDefault="00062CC7" w:rsidP="0070772B">
      <w:pPr>
        <w:ind w:left="720" w:hanging="720"/>
        <w:rPr>
          <w:sz w:val="24"/>
          <w:szCs w:val="24"/>
        </w:rPr>
      </w:pPr>
      <w:r>
        <w:rPr>
          <w:sz w:val="24"/>
          <w:szCs w:val="24"/>
        </w:rPr>
        <w:t>7.18</w:t>
      </w:r>
      <w:r w:rsidR="0070772B">
        <w:rPr>
          <w:sz w:val="24"/>
          <w:szCs w:val="24"/>
        </w:rPr>
        <w:tab/>
      </w:r>
      <w:r w:rsidR="00D16445">
        <w:rPr>
          <w:sz w:val="24"/>
          <w:szCs w:val="24"/>
        </w:rPr>
        <w:t xml:space="preserve">The care home adjustment had been introduced for the 2013/14 allocation round and has continued to be applied </w:t>
      </w:r>
      <w:r w:rsidR="00B94C47">
        <w:rPr>
          <w:sz w:val="24"/>
          <w:szCs w:val="24"/>
        </w:rPr>
        <w:t xml:space="preserve">as described above </w:t>
      </w:r>
      <w:r w:rsidR="00D16445">
        <w:rPr>
          <w:sz w:val="24"/>
          <w:szCs w:val="24"/>
        </w:rPr>
        <w:t xml:space="preserve">in all subsequent years.  The weighting was set at 2.5 and this updated analysis has reaffirmed that weighting.  </w:t>
      </w:r>
    </w:p>
    <w:p w:rsidR="006B05B3" w:rsidRPr="00062CC7" w:rsidRDefault="006B05B3" w:rsidP="00F564DD">
      <w:pPr>
        <w:pStyle w:val="ListParagraph"/>
        <w:numPr>
          <w:ilvl w:val="1"/>
          <w:numId w:val="30"/>
        </w:numPr>
        <w:ind w:left="709" w:hanging="709"/>
        <w:rPr>
          <w:b/>
          <w:sz w:val="24"/>
          <w:szCs w:val="24"/>
        </w:rPr>
      </w:pPr>
      <w:r w:rsidRPr="00062CC7">
        <w:rPr>
          <w:sz w:val="24"/>
          <w:szCs w:val="24"/>
        </w:rPr>
        <w:lastRenderedPageBreak/>
        <w:t xml:space="preserve">We have applied the </w:t>
      </w:r>
      <w:r w:rsidR="00B94C47" w:rsidRPr="00062CC7">
        <w:rPr>
          <w:sz w:val="24"/>
          <w:szCs w:val="24"/>
        </w:rPr>
        <w:t xml:space="preserve">updated </w:t>
      </w:r>
      <w:r w:rsidRPr="00062CC7">
        <w:rPr>
          <w:sz w:val="24"/>
          <w:szCs w:val="24"/>
        </w:rPr>
        <w:t xml:space="preserve">NI-PU </w:t>
      </w:r>
      <w:r w:rsidR="00B94C47" w:rsidRPr="00062CC7">
        <w:rPr>
          <w:sz w:val="24"/>
          <w:szCs w:val="24"/>
        </w:rPr>
        <w:t xml:space="preserve">2015 </w:t>
      </w:r>
      <w:r w:rsidRPr="00062CC7">
        <w:rPr>
          <w:sz w:val="24"/>
          <w:szCs w:val="24"/>
        </w:rPr>
        <w:t xml:space="preserve">weightings to the care home populations of each practice at </w:t>
      </w:r>
      <w:r w:rsidR="00D16445" w:rsidRPr="00062CC7">
        <w:rPr>
          <w:sz w:val="24"/>
          <w:szCs w:val="24"/>
        </w:rPr>
        <w:t>April 2</w:t>
      </w:r>
      <w:r w:rsidRPr="00062CC7">
        <w:rPr>
          <w:sz w:val="24"/>
          <w:szCs w:val="24"/>
        </w:rPr>
        <w:t>01</w:t>
      </w:r>
      <w:r w:rsidR="00D16445" w:rsidRPr="00062CC7">
        <w:rPr>
          <w:sz w:val="24"/>
          <w:szCs w:val="24"/>
        </w:rPr>
        <w:t>5</w:t>
      </w:r>
      <w:r w:rsidRPr="00062CC7">
        <w:rPr>
          <w:sz w:val="24"/>
          <w:szCs w:val="24"/>
        </w:rPr>
        <w:t xml:space="preserve"> (broken down by 16 age-gender groups) to create prescribing units per practice.  We have then multiplied these “care home” prescribing units by 2.5 to account for the additional weighting recommended for care home patients.  We have then applied the NI-PUs to the remaining patients on the lists by the 16 age-gender groups, ensuring the number in care homes have been deducted from these registered list populations.  This creates “non-care home” prescribing units, which are added to the “care home” prescribing units to arrive at total prescribing units per practice.</w:t>
      </w:r>
    </w:p>
    <w:p w:rsidR="00B94C47" w:rsidRPr="00B94C47" w:rsidRDefault="00B94C47" w:rsidP="00B94C47">
      <w:pPr>
        <w:spacing w:after="120" w:line="240" w:lineRule="auto"/>
        <w:rPr>
          <w:b/>
          <w:sz w:val="24"/>
          <w:szCs w:val="24"/>
        </w:rPr>
      </w:pPr>
      <w:r w:rsidRPr="00B94C47">
        <w:rPr>
          <w:b/>
          <w:sz w:val="24"/>
          <w:szCs w:val="24"/>
        </w:rPr>
        <w:t xml:space="preserve">Impact of the Care Home Adjustment within the Prescribing Formula at </w:t>
      </w:r>
      <w:r>
        <w:rPr>
          <w:b/>
          <w:sz w:val="24"/>
          <w:szCs w:val="24"/>
        </w:rPr>
        <w:t>GP Practice Level</w:t>
      </w:r>
    </w:p>
    <w:p w:rsidR="006B05B3" w:rsidRPr="0070772B" w:rsidRDefault="00062CC7" w:rsidP="00B94C47">
      <w:pPr>
        <w:ind w:left="709" w:hanging="709"/>
        <w:rPr>
          <w:b/>
          <w:sz w:val="24"/>
          <w:szCs w:val="24"/>
        </w:rPr>
      </w:pPr>
      <w:r>
        <w:rPr>
          <w:sz w:val="24"/>
          <w:szCs w:val="24"/>
        </w:rPr>
        <w:t>7.20</w:t>
      </w:r>
      <w:r w:rsidR="00B94C47">
        <w:rPr>
          <w:sz w:val="24"/>
          <w:szCs w:val="24"/>
        </w:rPr>
        <w:tab/>
      </w:r>
      <w:r w:rsidR="00B94C47">
        <w:rPr>
          <w:sz w:val="24"/>
          <w:szCs w:val="24"/>
        </w:rPr>
        <w:tab/>
      </w:r>
      <w:r w:rsidR="006B05B3" w:rsidRPr="0070772B">
        <w:rPr>
          <w:sz w:val="24"/>
          <w:szCs w:val="24"/>
        </w:rPr>
        <w:t xml:space="preserve">The distribution of the age-gender index is more redistributive when the care home weighting is included.  The range of the index with the care home weighting is larger and has greater variability (see </w:t>
      </w:r>
      <w:r w:rsidR="00B94C47">
        <w:rPr>
          <w:sz w:val="24"/>
          <w:szCs w:val="24"/>
        </w:rPr>
        <w:t>T</w:t>
      </w:r>
      <w:r w:rsidR="006B05B3" w:rsidRPr="0070772B">
        <w:rPr>
          <w:sz w:val="24"/>
          <w:szCs w:val="24"/>
        </w:rPr>
        <w:t xml:space="preserve">able </w:t>
      </w:r>
      <w:r w:rsidR="00B94C47">
        <w:rPr>
          <w:sz w:val="24"/>
          <w:szCs w:val="24"/>
        </w:rPr>
        <w:t>7</w:t>
      </w:r>
      <w:r w:rsidR="006B05B3" w:rsidRPr="0070772B">
        <w:rPr>
          <w:sz w:val="24"/>
          <w:szCs w:val="24"/>
        </w:rPr>
        <w:t>.</w:t>
      </w:r>
      <w:r w:rsidR="00B94C47">
        <w:rPr>
          <w:sz w:val="24"/>
          <w:szCs w:val="24"/>
        </w:rPr>
        <w:t>2</w:t>
      </w:r>
      <w:r w:rsidR="006B05B3" w:rsidRPr="0070772B">
        <w:rPr>
          <w:sz w:val="24"/>
          <w:szCs w:val="24"/>
        </w:rPr>
        <w:t>).  Application of the age/gender index without the care home</w:t>
      </w:r>
      <w:r w:rsidR="00F305E9">
        <w:rPr>
          <w:sz w:val="24"/>
          <w:szCs w:val="24"/>
        </w:rPr>
        <w:t xml:space="preserve"> weighting redistributes +/-4.11</w:t>
      </w:r>
      <w:r w:rsidR="006B05B3" w:rsidRPr="0070772B">
        <w:rPr>
          <w:sz w:val="24"/>
          <w:szCs w:val="24"/>
        </w:rPr>
        <w:t>% of prescribing reso</w:t>
      </w:r>
      <w:r w:rsidR="00F305E9">
        <w:rPr>
          <w:sz w:val="24"/>
          <w:szCs w:val="24"/>
        </w:rPr>
        <w:t>urces (this equates to +/-£16.45</w:t>
      </w:r>
      <w:r w:rsidR="006B05B3" w:rsidRPr="0070772B">
        <w:rPr>
          <w:sz w:val="24"/>
          <w:szCs w:val="24"/>
        </w:rPr>
        <w:t>m of the total 201</w:t>
      </w:r>
      <w:r w:rsidR="00B94C47">
        <w:rPr>
          <w:sz w:val="24"/>
          <w:szCs w:val="24"/>
        </w:rPr>
        <w:t>5</w:t>
      </w:r>
      <w:r w:rsidR="006B05B3" w:rsidRPr="0070772B">
        <w:rPr>
          <w:sz w:val="24"/>
          <w:szCs w:val="24"/>
        </w:rPr>
        <w:t>/1</w:t>
      </w:r>
      <w:r w:rsidR="00B94C47">
        <w:rPr>
          <w:sz w:val="24"/>
          <w:szCs w:val="24"/>
        </w:rPr>
        <w:t>6</w:t>
      </w:r>
      <w:r w:rsidR="006B05B3" w:rsidRPr="0070772B">
        <w:rPr>
          <w:sz w:val="24"/>
          <w:szCs w:val="24"/>
        </w:rPr>
        <w:t xml:space="preserve"> £400m budget) compared to the un-weighted registered practice lists % shares.  Inclusion of the care home</w:t>
      </w:r>
      <w:r w:rsidR="00F305E9">
        <w:rPr>
          <w:sz w:val="24"/>
          <w:szCs w:val="24"/>
        </w:rPr>
        <w:t xml:space="preserve"> weighting redistributes +/-4.35</w:t>
      </w:r>
      <w:r w:rsidR="006B05B3" w:rsidRPr="0070772B">
        <w:rPr>
          <w:sz w:val="24"/>
          <w:szCs w:val="24"/>
        </w:rPr>
        <w:t>% of prescribing resources (this equates to +/-£</w:t>
      </w:r>
      <w:r w:rsidR="00F305E9">
        <w:rPr>
          <w:sz w:val="24"/>
          <w:szCs w:val="24"/>
        </w:rPr>
        <w:t>17.40</w:t>
      </w:r>
      <w:r w:rsidR="006B05B3" w:rsidRPr="0070772B">
        <w:rPr>
          <w:sz w:val="24"/>
          <w:szCs w:val="24"/>
        </w:rPr>
        <w:t>m of the total 201</w:t>
      </w:r>
      <w:r w:rsidR="00B94C47">
        <w:rPr>
          <w:sz w:val="24"/>
          <w:szCs w:val="24"/>
        </w:rPr>
        <w:t>5</w:t>
      </w:r>
      <w:r w:rsidR="006B05B3" w:rsidRPr="0070772B">
        <w:rPr>
          <w:sz w:val="24"/>
          <w:szCs w:val="24"/>
        </w:rPr>
        <w:t>/1</w:t>
      </w:r>
      <w:r w:rsidR="00B94C47">
        <w:rPr>
          <w:sz w:val="24"/>
          <w:szCs w:val="24"/>
        </w:rPr>
        <w:t>6</w:t>
      </w:r>
      <w:r w:rsidR="006B05B3" w:rsidRPr="0070772B">
        <w:rPr>
          <w:sz w:val="24"/>
          <w:szCs w:val="24"/>
        </w:rPr>
        <w:t xml:space="preserve"> £400m budget) compared to the un-weighted registered practice lists % shares. (Note that inclusion of the care home adjustment is equivalent to redi</w:t>
      </w:r>
      <w:r w:rsidR="00F305E9">
        <w:rPr>
          <w:sz w:val="24"/>
          <w:szCs w:val="24"/>
        </w:rPr>
        <w:t>str</w:t>
      </w:r>
      <w:r w:rsidR="00160B87">
        <w:rPr>
          <w:sz w:val="24"/>
          <w:szCs w:val="24"/>
        </w:rPr>
        <w:t>ibuting an additional +/-0.54% or +/-£2.1m</w:t>
      </w:r>
      <w:r w:rsidR="006B05B3" w:rsidRPr="0070772B">
        <w:rPr>
          <w:sz w:val="24"/>
          <w:szCs w:val="24"/>
        </w:rPr>
        <w:t xml:space="preserve"> of the 201</w:t>
      </w:r>
      <w:r w:rsidR="00B94C47">
        <w:rPr>
          <w:sz w:val="24"/>
          <w:szCs w:val="24"/>
        </w:rPr>
        <w:t>5</w:t>
      </w:r>
      <w:r w:rsidR="006B05B3" w:rsidRPr="0070772B">
        <w:rPr>
          <w:sz w:val="24"/>
          <w:szCs w:val="24"/>
        </w:rPr>
        <w:t>/1</w:t>
      </w:r>
      <w:r w:rsidR="00B94C47">
        <w:rPr>
          <w:sz w:val="24"/>
          <w:szCs w:val="24"/>
        </w:rPr>
        <w:t>6</w:t>
      </w:r>
      <w:r w:rsidR="006B05B3" w:rsidRPr="0070772B">
        <w:rPr>
          <w:sz w:val="24"/>
          <w:szCs w:val="24"/>
        </w:rPr>
        <w:t xml:space="preserve"> budget).</w:t>
      </w:r>
    </w:p>
    <w:p w:rsidR="006B05B3" w:rsidRDefault="006B05B3" w:rsidP="006B05B3">
      <w:pPr>
        <w:ind w:left="360"/>
        <w:rPr>
          <w:b/>
          <w:sz w:val="24"/>
          <w:szCs w:val="24"/>
        </w:rPr>
      </w:pPr>
    </w:p>
    <w:p w:rsidR="006B05B3" w:rsidRDefault="00B94C47" w:rsidP="00B94C47">
      <w:pPr>
        <w:spacing w:after="120" w:line="240" w:lineRule="auto"/>
        <w:ind w:left="2160" w:hanging="1735"/>
        <w:rPr>
          <w:b/>
          <w:sz w:val="24"/>
          <w:szCs w:val="24"/>
        </w:rPr>
      </w:pPr>
      <w:r>
        <w:rPr>
          <w:b/>
          <w:sz w:val="24"/>
          <w:szCs w:val="24"/>
        </w:rPr>
        <w:t>Table 7.2</w:t>
      </w:r>
      <w:r w:rsidR="006B05B3">
        <w:rPr>
          <w:b/>
          <w:sz w:val="24"/>
          <w:szCs w:val="24"/>
        </w:rPr>
        <w:tab/>
        <w:t>Summary Statistics for the Age-Gender Index, With &amp; Without a Weighting for Care Homes</w:t>
      </w:r>
    </w:p>
    <w:tbl>
      <w:tblPr>
        <w:tblStyle w:val="TableGrid"/>
        <w:tblW w:w="0" w:type="auto"/>
        <w:tblInd w:w="534" w:type="dxa"/>
        <w:tblLook w:val="04A0"/>
      </w:tblPr>
      <w:tblGrid>
        <w:gridCol w:w="2551"/>
        <w:gridCol w:w="3260"/>
        <w:gridCol w:w="3402"/>
      </w:tblGrid>
      <w:tr w:rsidR="006B05B3" w:rsidTr="006B05B3">
        <w:tc>
          <w:tcPr>
            <w:tcW w:w="2551" w:type="dxa"/>
          </w:tcPr>
          <w:p w:rsidR="006B05B3" w:rsidRDefault="006B05B3" w:rsidP="006B05B3">
            <w:pPr>
              <w:rPr>
                <w:sz w:val="24"/>
                <w:szCs w:val="24"/>
              </w:rPr>
            </w:pPr>
          </w:p>
        </w:tc>
        <w:tc>
          <w:tcPr>
            <w:tcW w:w="3260" w:type="dxa"/>
          </w:tcPr>
          <w:p w:rsidR="006B05B3" w:rsidRDefault="006B05B3" w:rsidP="006B05B3">
            <w:pPr>
              <w:jc w:val="center"/>
              <w:rPr>
                <w:sz w:val="24"/>
                <w:szCs w:val="24"/>
              </w:rPr>
            </w:pPr>
            <w:r>
              <w:rPr>
                <w:sz w:val="24"/>
                <w:szCs w:val="24"/>
              </w:rPr>
              <w:t>Age/Gender Index</w:t>
            </w:r>
          </w:p>
          <w:p w:rsidR="006B05B3" w:rsidRDefault="006B05B3" w:rsidP="006B05B3">
            <w:pPr>
              <w:jc w:val="center"/>
              <w:rPr>
                <w:sz w:val="24"/>
                <w:szCs w:val="24"/>
              </w:rPr>
            </w:pPr>
            <w:r>
              <w:rPr>
                <w:sz w:val="24"/>
                <w:szCs w:val="24"/>
              </w:rPr>
              <w:t>Without Care Home Weighting</w:t>
            </w:r>
          </w:p>
        </w:tc>
        <w:tc>
          <w:tcPr>
            <w:tcW w:w="3402" w:type="dxa"/>
          </w:tcPr>
          <w:p w:rsidR="006B05B3" w:rsidRDefault="006B05B3" w:rsidP="006B05B3">
            <w:pPr>
              <w:jc w:val="center"/>
              <w:rPr>
                <w:sz w:val="24"/>
                <w:szCs w:val="24"/>
              </w:rPr>
            </w:pPr>
            <w:r>
              <w:rPr>
                <w:sz w:val="24"/>
                <w:szCs w:val="24"/>
              </w:rPr>
              <w:t>Age/Gender Index</w:t>
            </w:r>
          </w:p>
          <w:p w:rsidR="006B05B3" w:rsidRDefault="006B05B3" w:rsidP="006B05B3">
            <w:pPr>
              <w:jc w:val="center"/>
              <w:rPr>
                <w:sz w:val="24"/>
                <w:szCs w:val="24"/>
              </w:rPr>
            </w:pPr>
            <w:r>
              <w:rPr>
                <w:sz w:val="24"/>
                <w:szCs w:val="24"/>
              </w:rPr>
              <w:t>With Care Home Weighting</w:t>
            </w:r>
          </w:p>
        </w:tc>
      </w:tr>
      <w:tr w:rsidR="006B05B3" w:rsidTr="006B05B3">
        <w:tc>
          <w:tcPr>
            <w:tcW w:w="2551" w:type="dxa"/>
          </w:tcPr>
          <w:p w:rsidR="006B05B3" w:rsidRDefault="006B05B3" w:rsidP="006B05B3">
            <w:pPr>
              <w:rPr>
                <w:sz w:val="24"/>
                <w:szCs w:val="24"/>
              </w:rPr>
            </w:pPr>
            <w:r>
              <w:rPr>
                <w:sz w:val="24"/>
                <w:szCs w:val="24"/>
              </w:rPr>
              <w:t>Minimum</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0.4942</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0.4826</w:t>
            </w:r>
          </w:p>
        </w:tc>
      </w:tr>
      <w:tr w:rsidR="006B05B3" w:rsidTr="006B05B3">
        <w:tc>
          <w:tcPr>
            <w:tcW w:w="2551" w:type="dxa"/>
          </w:tcPr>
          <w:p w:rsidR="006B05B3" w:rsidRDefault="006B05B3" w:rsidP="006B05B3">
            <w:pPr>
              <w:rPr>
                <w:sz w:val="24"/>
                <w:szCs w:val="24"/>
              </w:rPr>
            </w:pPr>
            <w:r>
              <w:rPr>
                <w:sz w:val="24"/>
                <w:szCs w:val="24"/>
              </w:rPr>
              <w:t>Maximum</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1.2699</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1.2877</w:t>
            </w:r>
          </w:p>
        </w:tc>
      </w:tr>
      <w:tr w:rsidR="006B05B3" w:rsidTr="006B05B3">
        <w:tc>
          <w:tcPr>
            <w:tcW w:w="2551" w:type="dxa"/>
          </w:tcPr>
          <w:p w:rsidR="006B05B3" w:rsidRDefault="006B05B3" w:rsidP="006B05B3">
            <w:pPr>
              <w:rPr>
                <w:sz w:val="24"/>
                <w:szCs w:val="24"/>
              </w:rPr>
            </w:pPr>
            <w:r>
              <w:rPr>
                <w:sz w:val="24"/>
                <w:szCs w:val="24"/>
              </w:rPr>
              <w:t>Range</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0.7757</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0.8052</w:t>
            </w:r>
          </w:p>
        </w:tc>
      </w:tr>
      <w:tr w:rsidR="006B05B3" w:rsidTr="006B05B3">
        <w:tc>
          <w:tcPr>
            <w:tcW w:w="2551" w:type="dxa"/>
          </w:tcPr>
          <w:p w:rsidR="006B05B3" w:rsidRDefault="006B05B3" w:rsidP="006B05B3">
            <w:pPr>
              <w:rPr>
                <w:sz w:val="24"/>
                <w:szCs w:val="24"/>
              </w:rPr>
            </w:pPr>
            <w:r>
              <w:rPr>
                <w:sz w:val="24"/>
                <w:szCs w:val="24"/>
              </w:rPr>
              <w:t>5</w:t>
            </w:r>
            <w:r w:rsidRPr="00E92E30">
              <w:rPr>
                <w:sz w:val="24"/>
                <w:szCs w:val="24"/>
                <w:vertAlign w:val="superscript"/>
              </w:rPr>
              <w:t>th</w:t>
            </w:r>
            <w:r>
              <w:rPr>
                <w:sz w:val="24"/>
                <w:szCs w:val="24"/>
              </w:rPr>
              <w:t xml:space="preserve"> Percentile</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0.8435</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0.8306</w:t>
            </w:r>
          </w:p>
        </w:tc>
      </w:tr>
      <w:tr w:rsidR="006B05B3" w:rsidTr="006B05B3">
        <w:tc>
          <w:tcPr>
            <w:tcW w:w="2551" w:type="dxa"/>
          </w:tcPr>
          <w:p w:rsidR="006B05B3" w:rsidRDefault="006B05B3" w:rsidP="006B05B3">
            <w:pPr>
              <w:rPr>
                <w:sz w:val="24"/>
                <w:szCs w:val="24"/>
              </w:rPr>
            </w:pPr>
            <w:r>
              <w:rPr>
                <w:sz w:val="24"/>
                <w:szCs w:val="24"/>
              </w:rPr>
              <w:t>25</w:t>
            </w:r>
            <w:r w:rsidRPr="00E92E30">
              <w:rPr>
                <w:sz w:val="24"/>
                <w:szCs w:val="24"/>
                <w:vertAlign w:val="superscript"/>
              </w:rPr>
              <w:t>th</w:t>
            </w:r>
            <w:r>
              <w:rPr>
                <w:sz w:val="24"/>
                <w:szCs w:val="24"/>
              </w:rPr>
              <w:t xml:space="preserve"> Percentile</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0.9331</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0.9312</w:t>
            </w:r>
          </w:p>
        </w:tc>
      </w:tr>
      <w:tr w:rsidR="006B05B3" w:rsidTr="006B05B3">
        <w:tc>
          <w:tcPr>
            <w:tcW w:w="2551" w:type="dxa"/>
          </w:tcPr>
          <w:p w:rsidR="006B05B3" w:rsidRDefault="006B05B3" w:rsidP="006B05B3">
            <w:pPr>
              <w:rPr>
                <w:sz w:val="24"/>
                <w:szCs w:val="24"/>
              </w:rPr>
            </w:pPr>
            <w:r>
              <w:rPr>
                <w:sz w:val="24"/>
                <w:szCs w:val="24"/>
              </w:rPr>
              <w:t>Mean</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1.0034</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1.0034</w:t>
            </w:r>
          </w:p>
        </w:tc>
      </w:tr>
      <w:tr w:rsidR="00F305E9" w:rsidTr="006B05B3">
        <w:tc>
          <w:tcPr>
            <w:tcW w:w="2551" w:type="dxa"/>
          </w:tcPr>
          <w:p w:rsidR="00F305E9" w:rsidRDefault="00F305E9" w:rsidP="006B05B3">
            <w:pPr>
              <w:rPr>
                <w:sz w:val="24"/>
                <w:szCs w:val="24"/>
              </w:rPr>
            </w:pPr>
            <w:r>
              <w:rPr>
                <w:sz w:val="24"/>
                <w:szCs w:val="24"/>
              </w:rPr>
              <w:t>Median</w:t>
            </w:r>
          </w:p>
        </w:tc>
        <w:tc>
          <w:tcPr>
            <w:tcW w:w="3260" w:type="dxa"/>
            <w:vAlign w:val="bottom"/>
          </w:tcPr>
          <w:p w:rsidR="00F305E9" w:rsidRDefault="00F305E9" w:rsidP="006B05B3">
            <w:pPr>
              <w:jc w:val="center"/>
              <w:rPr>
                <w:rFonts w:ascii="Calibri" w:hAnsi="Calibri" w:cs="Arial"/>
                <w:sz w:val="24"/>
                <w:szCs w:val="24"/>
              </w:rPr>
            </w:pPr>
            <w:r>
              <w:rPr>
                <w:rFonts w:ascii="Calibri" w:hAnsi="Calibri" w:cs="Arial"/>
                <w:sz w:val="24"/>
                <w:szCs w:val="24"/>
              </w:rPr>
              <w:t>1.0040</w:t>
            </w:r>
          </w:p>
        </w:tc>
        <w:tc>
          <w:tcPr>
            <w:tcW w:w="3402" w:type="dxa"/>
            <w:vAlign w:val="bottom"/>
          </w:tcPr>
          <w:p w:rsidR="00F305E9" w:rsidRPr="00E92E30" w:rsidRDefault="00F305E9" w:rsidP="006B05B3">
            <w:pPr>
              <w:jc w:val="center"/>
              <w:rPr>
                <w:rFonts w:ascii="Calibri" w:hAnsi="Calibri" w:cs="Arial"/>
                <w:sz w:val="24"/>
                <w:szCs w:val="24"/>
              </w:rPr>
            </w:pPr>
            <w:r>
              <w:rPr>
                <w:rFonts w:ascii="Calibri" w:hAnsi="Calibri" w:cs="Arial"/>
                <w:sz w:val="24"/>
                <w:szCs w:val="24"/>
              </w:rPr>
              <w:t>0.9982</w:t>
            </w:r>
          </w:p>
        </w:tc>
      </w:tr>
      <w:tr w:rsidR="006B05B3" w:rsidTr="006B05B3">
        <w:tc>
          <w:tcPr>
            <w:tcW w:w="2551" w:type="dxa"/>
          </w:tcPr>
          <w:p w:rsidR="006B05B3" w:rsidRDefault="006B05B3" w:rsidP="006B05B3">
            <w:pPr>
              <w:rPr>
                <w:sz w:val="24"/>
                <w:szCs w:val="24"/>
              </w:rPr>
            </w:pPr>
            <w:r>
              <w:rPr>
                <w:sz w:val="24"/>
                <w:szCs w:val="24"/>
              </w:rPr>
              <w:t>75</w:t>
            </w:r>
            <w:r w:rsidRPr="00E92E30">
              <w:rPr>
                <w:sz w:val="24"/>
                <w:szCs w:val="24"/>
                <w:vertAlign w:val="superscript"/>
              </w:rPr>
              <w:t>th</w:t>
            </w:r>
            <w:r>
              <w:rPr>
                <w:sz w:val="24"/>
                <w:szCs w:val="24"/>
              </w:rPr>
              <w:t xml:space="preserve"> Percentile</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1.0790</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1.0824</w:t>
            </w:r>
          </w:p>
        </w:tc>
      </w:tr>
      <w:tr w:rsidR="006B05B3" w:rsidTr="006B05B3">
        <w:tc>
          <w:tcPr>
            <w:tcW w:w="2551" w:type="dxa"/>
          </w:tcPr>
          <w:p w:rsidR="006B05B3" w:rsidRDefault="006B05B3" w:rsidP="006B05B3">
            <w:pPr>
              <w:rPr>
                <w:sz w:val="24"/>
                <w:szCs w:val="24"/>
              </w:rPr>
            </w:pPr>
            <w:r>
              <w:rPr>
                <w:sz w:val="24"/>
                <w:szCs w:val="24"/>
              </w:rPr>
              <w:t>95</w:t>
            </w:r>
            <w:r w:rsidRPr="00E92E30">
              <w:rPr>
                <w:sz w:val="24"/>
                <w:szCs w:val="24"/>
                <w:vertAlign w:val="superscript"/>
              </w:rPr>
              <w:t>th</w:t>
            </w:r>
            <w:r>
              <w:rPr>
                <w:sz w:val="24"/>
                <w:szCs w:val="24"/>
              </w:rPr>
              <w:t xml:space="preserve"> Percentile</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1.1878</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1.1942</w:t>
            </w:r>
          </w:p>
        </w:tc>
      </w:tr>
      <w:tr w:rsidR="006B05B3" w:rsidTr="006B05B3">
        <w:tc>
          <w:tcPr>
            <w:tcW w:w="2551" w:type="dxa"/>
          </w:tcPr>
          <w:p w:rsidR="006B05B3" w:rsidRDefault="006B05B3" w:rsidP="006B05B3">
            <w:pPr>
              <w:rPr>
                <w:sz w:val="24"/>
                <w:szCs w:val="24"/>
              </w:rPr>
            </w:pPr>
            <w:r>
              <w:rPr>
                <w:sz w:val="24"/>
                <w:szCs w:val="24"/>
              </w:rPr>
              <w:t>Standard Deviation</w:t>
            </w:r>
          </w:p>
        </w:tc>
        <w:tc>
          <w:tcPr>
            <w:tcW w:w="3260"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0.1068</w:t>
            </w:r>
          </w:p>
        </w:tc>
        <w:tc>
          <w:tcPr>
            <w:tcW w:w="3402" w:type="dxa"/>
            <w:vAlign w:val="bottom"/>
          </w:tcPr>
          <w:p w:rsidR="006B05B3" w:rsidRPr="00E92E30" w:rsidRDefault="00F305E9" w:rsidP="006B05B3">
            <w:pPr>
              <w:jc w:val="center"/>
              <w:rPr>
                <w:rFonts w:ascii="Calibri" w:hAnsi="Calibri" w:cs="Arial"/>
                <w:sz w:val="24"/>
                <w:szCs w:val="24"/>
              </w:rPr>
            </w:pPr>
            <w:r>
              <w:rPr>
                <w:rFonts w:ascii="Calibri" w:hAnsi="Calibri" w:cs="Arial"/>
                <w:sz w:val="24"/>
                <w:szCs w:val="24"/>
              </w:rPr>
              <w:t>0.1125</w:t>
            </w:r>
          </w:p>
        </w:tc>
      </w:tr>
    </w:tbl>
    <w:p w:rsidR="00F305E9" w:rsidRDefault="00F305E9" w:rsidP="00B94C47">
      <w:pPr>
        <w:ind w:left="720" w:hanging="720"/>
        <w:rPr>
          <w:sz w:val="24"/>
          <w:szCs w:val="24"/>
        </w:rPr>
      </w:pPr>
    </w:p>
    <w:p w:rsidR="006B05B3" w:rsidRPr="00B94C47" w:rsidRDefault="00062CC7" w:rsidP="00B94C47">
      <w:pPr>
        <w:ind w:left="720" w:hanging="720"/>
        <w:rPr>
          <w:sz w:val="24"/>
          <w:szCs w:val="24"/>
        </w:rPr>
      </w:pPr>
      <w:r>
        <w:rPr>
          <w:sz w:val="24"/>
          <w:szCs w:val="24"/>
        </w:rPr>
        <w:t>7.21</w:t>
      </w:r>
      <w:r w:rsidR="00B94C47">
        <w:rPr>
          <w:sz w:val="24"/>
          <w:szCs w:val="24"/>
        </w:rPr>
        <w:tab/>
      </w:r>
      <w:r w:rsidR="00F305E9">
        <w:rPr>
          <w:sz w:val="24"/>
          <w:szCs w:val="24"/>
        </w:rPr>
        <w:t>44</w:t>
      </w:r>
      <w:r w:rsidR="006B05B3" w:rsidRPr="00B94C47">
        <w:rPr>
          <w:sz w:val="24"/>
          <w:szCs w:val="24"/>
        </w:rPr>
        <w:t>% of practices wou</w:t>
      </w:r>
      <w:r w:rsidR="00F305E9">
        <w:rPr>
          <w:sz w:val="24"/>
          <w:szCs w:val="24"/>
        </w:rPr>
        <w:t>ld gain weighted patients and 56</w:t>
      </w:r>
      <w:r w:rsidR="006B05B3" w:rsidRPr="00B94C47">
        <w:rPr>
          <w:sz w:val="24"/>
          <w:szCs w:val="24"/>
        </w:rPr>
        <w:t>% of practices would lose weighted patients as a result of applying the care home adjustment.  The change in weighte</w:t>
      </w:r>
      <w:r w:rsidR="00F305E9">
        <w:rPr>
          <w:sz w:val="24"/>
          <w:szCs w:val="24"/>
        </w:rPr>
        <w:t>d patients would range from -2.43% to +7.11</w:t>
      </w:r>
      <w:r w:rsidR="006B05B3" w:rsidRPr="00B94C47">
        <w:rPr>
          <w:sz w:val="24"/>
          <w:szCs w:val="24"/>
        </w:rPr>
        <w:t>%.  50% of practices would have a change in</w:t>
      </w:r>
      <w:r w:rsidR="00160B87">
        <w:rPr>
          <w:sz w:val="24"/>
          <w:szCs w:val="24"/>
        </w:rPr>
        <w:t xml:space="preserve"> weighted patients between -1.08</w:t>
      </w:r>
      <w:r w:rsidR="006B05B3" w:rsidRPr="00B94C47">
        <w:rPr>
          <w:sz w:val="24"/>
          <w:szCs w:val="24"/>
        </w:rPr>
        <w:t>% and +0.81%.  75% of practices would have a change in</w:t>
      </w:r>
      <w:r w:rsidR="00160B87">
        <w:rPr>
          <w:sz w:val="24"/>
          <w:szCs w:val="24"/>
        </w:rPr>
        <w:t xml:space="preserve"> weighted patients </w:t>
      </w:r>
      <w:r w:rsidR="00160B87">
        <w:rPr>
          <w:sz w:val="24"/>
          <w:szCs w:val="24"/>
        </w:rPr>
        <w:lastRenderedPageBreak/>
        <w:t>between -1.55% and +1.45</w:t>
      </w:r>
      <w:r w:rsidR="006B05B3" w:rsidRPr="00B94C47">
        <w:rPr>
          <w:sz w:val="24"/>
          <w:szCs w:val="24"/>
        </w:rPr>
        <w:t xml:space="preserve">%.  The </w:t>
      </w:r>
      <w:proofErr w:type="gramStart"/>
      <w:r w:rsidR="006B05B3" w:rsidRPr="00B94C47">
        <w:rPr>
          <w:sz w:val="24"/>
          <w:szCs w:val="24"/>
        </w:rPr>
        <w:t>bottom</w:t>
      </w:r>
      <w:proofErr w:type="gramEnd"/>
      <w:r w:rsidR="006B05B3" w:rsidRPr="00B94C47">
        <w:rPr>
          <w:sz w:val="24"/>
          <w:szCs w:val="24"/>
        </w:rPr>
        <w:t xml:space="preserve"> 25% of practices that lose weighted patients with application of the adjustment see only small changes up to a maximum of -2.</w:t>
      </w:r>
      <w:r w:rsidR="00160B87">
        <w:rPr>
          <w:sz w:val="24"/>
          <w:szCs w:val="24"/>
        </w:rPr>
        <w:t>4</w:t>
      </w:r>
      <w:r w:rsidR="006B05B3" w:rsidRPr="00B94C47">
        <w:rPr>
          <w:sz w:val="24"/>
          <w:szCs w:val="24"/>
        </w:rPr>
        <w:t>3%.  Of the top 25% of practices that gain weighted patients through app</w:t>
      </w:r>
      <w:r w:rsidR="00160B87">
        <w:rPr>
          <w:sz w:val="24"/>
          <w:szCs w:val="24"/>
        </w:rPr>
        <w:t>lication of the adjustment, 87.4</w:t>
      </w:r>
      <w:r w:rsidR="006B05B3" w:rsidRPr="00B94C47">
        <w:rPr>
          <w:sz w:val="24"/>
          <w:szCs w:val="24"/>
        </w:rPr>
        <w:t>% o</w:t>
      </w:r>
      <w:r w:rsidR="00160B87">
        <w:rPr>
          <w:sz w:val="24"/>
          <w:szCs w:val="24"/>
        </w:rPr>
        <w:t>f these top 25% gain up to +2.83</w:t>
      </w:r>
      <w:r w:rsidR="006B05B3" w:rsidRPr="00B94C47">
        <w:rPr>
          <w:sz w:val="24"/>
          <w:szCs w:val="24"/>
        </w:rPr>
        <w:t>%, leaving only 3% of practices in total that gain over +3.0%.  The small % changes in weighted patients across the majority of practices allow resources to be redistributed to the small number of practices that have relatively higher number of patients in care homes.</w:t>
      </w:r>
    </w:p>
    <w:p w:rsidR="006B05B3" w:rsidRPr="00B94C47" w:rsidRDefault="006B05B3" w:rsidP="00B94C47">
      <w:pPr>
        <w:spacing w:after="120" w:line="240" w:lineRule="auto"/>
        <w:rPr>
          <w:b/>
          <w:sz w:val="24"/>
          <w:szCs w:val="24"/>
        </w:rPr>
      </w:pPr>
      <w:r w:rsidRPr="00B94C47">
        <w:rPr>
          <w:b/>
          <w:sz w:val="24"/>
          <w:szCs w:val="24"/>
        </w:rPr>
        <w:t xml:space="preserve">Impact of </w:t>
      </w:r>
      <w:r w:rsidR="00B94C47">
        <w:rPr>
          <w:b/>
          <w:sz w:val="24"/>
          <w:szCs w:val="24"/>
        </w:rPr>
        <w:t>the</w:t>
      </w:r>
      <w:r w:rsidRPr="00B94C47">
        <w:rPr>
          <w:b/>
          <w:sz w:val="24"/>
          <w:szCs w:val="24"/>
        </w:rPr>
        <w:t xml:space="preserve"> Care Home Adjustment with</w:t>
      </w:r>
      <w:r w:rsidR="00B94C47">
        <w:rPr>
          <w:b/>
          <w:sz w:val="24"/>
          <w:szCs w:val="24"/>
        </w:rPr>
        <w:t>in</w:t>
      </w:r>
      <w:r w:rsidRPr="00B94C47">
        <w:rPr>
          <w:b/>
          <w:sz w:val="24"/>
          <w:szCs w:val="24"/>
        </w:rPr>
        <w:t xml:space="preserve"> the Prescribing Formula at LCG Level</w:t>
      </w:r>
    </w:p>
    <w:p w:rsidR="006B05B3" w:rsidRDefault="00062CC7" w:rsidP="00B94C47">
      <w:pPr>
        <w:ind w:left="720" w:hanging="720"/>
        <w:rPr>
          <w:sz w:val="24"/>
          <w:szCs w:val="24"/>
        </w:rPr>
      </w:pPr>
      <w:r>
        <w:rPr>
          <w:sz w:val="24"/>
          <w:szCs w:val="24"/>
        </w:rPr>
        <w:t>7.22</w:t>
      </w:r>
      <w:r w:rsidR="00B94C47">
        <w:rPr>
          <w:sz w:val="24"/>
          <w:szCs w:val="24"/>
        </w:rPr>
        <w:tab/>
      </w:r>
      <w:r w:rsidR="006B05B3" w:rsidRPr="00F14BA7">
        <w:rPr>
          <w:sz w:val="24"/>
          <w:szCs w:val="24"/>
        </w:rPr>
        <w:t xml:space="preserve">The annual calculations require a download from the Exeter System in BSO, which records all patient registrations with GPs.  BSO currently supply </w:t>
      </w:r>
      <w:r w:rsidR="0048057C">
        <w:rPr>
          <w:sz w:val="24"/>
          <w:szCs w:val="24"/>
        </w:rPr>
        <w:t>annually</w:t>
      </w:r>
      <w:r w:rsidR="006B05B3" w:rsidRPr="00F14BA7">
        <w:rPr>
          <w:sz w:val="24"/>
          <w:szCs w:val="24"/>
        </w:rPr>
        <w:t xml:space="preserve"> each patient’s age, gender, postcode and practice of registration; an additional field</w:t>
      </w:r>
      <w:r w:rsidR="0048057C">
        <w:rPr>
          <w:sz w:val="24"/>
          <w:szCs w:val="24"/>
        </w:rPr>
        <w:t xml:space="preserve"> is also provided</w:t>
      </w:r>
      <w:r w:rsidR="006B05B3" w:rsidRPr="00F14BA7">
        <w:rPr>
          <w:sz w:val="24"/>
          <w:szCs w:val="24"/>
        </w:rPr>
        <w:t xml:space="preserve"> which indicates whether the patient is resident in a care home or not </w:t>
      </w:r>
      <w:r w:rsidR="006B05B3">
        <w:rPr>
          <w:sz w:val="24"/>
          <w:szCs w:val="24"/>
        </w:rPr>
        <w:t>and this</w:t>
      </w:r>
      <w:r w:rsidR="006B05B3" w:rsidRPr="00F14BA7">
        <w:rPr>
          <w:sz w:val="24"/>
          <w:szCs w:val="24"/>
        </w:rPr>
        <w:t xml:space="preserve"> allow</w:t>
      </w:r>
      <w:r w:rsidR="006B05B3">
        <w:rPr>
          <w:sz w:val="24"/>
          <w:szCs w:val="24"/>
        </w:rPr>
        <w:t>s</w:t>
      </w:r>
      <w:r w:rsidR="006B05B3" w:rsidRPr="00F14BA7">
        <w:rPr>
          <w:sz w:val="24"/>
          <w:szCs w:val="24"/>
        </w:rPr>
        <w:t xml:space="preserve"> </w:t>
      </w:r>
      <w:r w:rsidR="0048057C">
        <w:rPr>
          <w:sz w:val="24"/>
          <w:szCs w:val="24"/>
        </w:rPr>
        <w:t>the</w:t>
      </w:r>
      <w:r w:rsidR="006B05B3" w:rsidRPr="00F14BA7">
        <w:rPr>
          <w:sz w:val="24"/>
          <w:szCs w:val="24"/>
        </w:rPr>
        <w:t xml:space="preserve"> creat</w:t>
      </w:r>
      <w:r w:rsidR="0048057C">
        <w:rPr>
          <w:sz w:val="24"/>
          <w:szCs w:val="24"/>
        </w:rPr>
        <w:t xml:space="preserve">ion of </w:t>
      </w:r>
      <w:r w:rsidR="006B05B3" w:rsidRPr="00F14BA7">
        <w:rPr>
          <w:sz w:val="24"/>
          <w:szCs w:val="24"/>
        </w:rPr>
        <w:t xml:space="preserve">separate population bases.  The same method of calculating prescribing units for care home patients and multiplying by 2.5 before adding to the remaining prescribing units </w:t>
      </w:r>
      <w:r w:rsidR="00647298">
        <w:rPr>
          <w:sz w:val="24"/>
          <w:szCs w:val="24"/>
        </w:rPr>
        <w:t>is</w:t>
      </w:r>
      <w:r w:rsidR="006B05B3" w:rsidRPr="00F14BA7">
        <w:rPr>
          <w:sz w:val="24"/>
          <w:szCs w:val="24"/>
        </w:rPr>
        <w:t xml:space="preserve"> applied; at LCG level this </w:t>
      </w:r>
      <w:r w:rsidR="00647298">
        <w:rPr>
          <w:sz w:val="24"/>
          <w:szCs w:val="24"/>
        </w:rPr>
        <w:t>involves</w:t>
      </w:r>
      <w:r w:rsidR="006B05B3" w:rsidRPr="00F14BA7">
        <w:rPr>
          <w:sz w:val="24"/>
          <w:szCs w:val="24"/>
        </w:rPr>
        <w:t xml:space="preserve"> summing together the practice populations (care home and non-care home separately) for those practices geographically located/managed within each LCG.</w:t>
      </w:r>
      <w:r w:rsidR="00BF2E7D">
        <w:rPr>
          <w:sz w:val="24"/>
          <w:szCs w:val="24"/>
        </w:rPr>
        <w:t xml:space="preserve">  Table 7.3 demonstrates the impact of incorporating the care home adjustment within the capitation formula when setting LCG allocations.</w:t>
      </w:r>
    </w:p>
    <w:p w:rsidR="00062CC7" w:rsidRDefault="00D63E1C" w:rsidP="00D63E1C">
      <w:pPr>
        <w:ind w:left="720" w:hanging="720"/>
        <w:rPr>
          <w:sz w:val="24"/>
          <w:szCs w:val="24"/>
        </w:rPr>
      </w:pPr>
      <w:r>
        <w:rPr>
          <w:sz w:val="24"/>
          <w:szCs w:val="24"/>
        </w:rPr>
        <w:t>7.23</w:t>
      </w:r>
      <w:r>
        <w:rPr>
          <w:sz w:val="24"/>
          <w:szCs w:val="24"/>
        </w:rPr>
        <w:tab/>
        <w:t xml:space="preserve">The following should be noted when interpreting Table 7.3.  The constrained registered population shares are at April 2015.  The age index either with or without the care home adjustment refers to the application of the new NI-PU 2015.  The additional needs index in the table refers to the current index in operation and not that which will be developed as part of this 2015 formula review.  The age and needs indices are applied simultaneously to the LCG constrained registered population, producing a weighted population.  The application of the indices produces a notional population which differs from the actual population; </w:t>
      </w:r>
      <w:r w:rsidR="0037528E">
        <w:rPr>
          <w:sz w:val="24"/>
          <w:szCs w:val="24"/>
        </w:rPr>
        <w:t>these weighted populations are adjusted through a process of normalisation (or rebasing) so as to total the constrained registered population.  Each LCG then receives their share of the overall rebased weighted population.  The care home index is not used in the allocation calculation, the care home adjustment is part of the overall age-gender adjustment; this is simply to demonstrate the impact of the adjustment on each LCG.  The care home index is the ratio of the age index with the care home adjustment to the age index without incorporating the care home adjustment.  South Eastern LCG experiences the largest positive gain from application of the adjustment; this is expected given South Eastern LCG’s more elderly age structure.  Southern and Western LCGs have care home indices less than 1.0</w:t>
      </w:r>
      <w:r w:rsidR="00072394">
        <w:rPr>
          <w:sz w:val="24"/>
          <w:szCs w:val="24"/>
        </w:rPr>
        <w:t xml:space="preserve"> indicating that their age weighted population share reduces with incorporation of the care home adjustment into the age-gender adjustment.</w:t>
      </w:r>
      <w:r w:rsidR="00062CC7">
        <w:rPr>
          <w:sz w:val="24"/>
          <w:szCs w:val="24"/>
        </w:rPr>
        <w:br w:type="page"/>
      </w:r>
    </w:p>
    <w:p w:rsidR="006B05B3" w:rsidRPr="007B0BB5" w:rsidRDefault="00B94C47" w:rsidP="00C1438F">
      <w:pPr>
        <w:spacing w:after="0" w:line="240" w:lineRule="auto"/>
        <w:ind w:left="1434" w:hanging="1077"/>
        <w:rPr>
          <w:b/>
          <w:sz w:val="24"/>
          <w:szCs w:val="24"/>
        </w:rPr>
      </w:pPr>
      <w:r>
        <w:rPr>
          <w:b/>
          <w:sz w:val="24"/>
          <w:szCs w:val="24"/>
        </w:rPr>
        <w:lastRenderedPageBreak/>
        <w:t>Table 7.3</w:t>
      </w:r>
      <w:r w:rsidR="006B05B3">
        <w:rPr>
          <w:b/>
          <w:sz w:val="24"/>
          <w:szCs w:val="24"/>
        </w:rPr>
        <w:tab/>
      </w:r>
      <w:r>
        <w:rPr>
          <w:b/>
          <w:sz w:val="24"/>
          <w:szCs w:val="24"/>
        </w:rPr>
        <w:t>Impact of Incorporating the</w:t>
      </w:r>
      <w:r w:rsidR="006B05B3" w:rsidRPr="007B0BB5">
        <w:rPr>
          <w:b/>
          <w:sz w:val="24"/>
          <w:szCs w:val="24"/>
        </w:rPr>
        <w:t xml:space="preserve"> Care Home Adjustment with</w:t>
      </w:r>
      <w:r w:rsidR="006B05B3">
        <w:rPr>
          <w:b/>
          <w:sz w:val="24"/>
          <w:szCs w:val="24"/>
        </w:rPr>
        <w:t>in</w:t>
      </w:r>
      <w:r w:rsidR="006B05B3" w:rsidRPr="007B0BB5">
        <w:rPr>
          <w:b/>
          <w:sz w:val="24"/>
          <w:szCs w:val="24"/>
        </w:rPr>
        <w:t xml:space="preserve"> the</w:t>
      </w:r>
      <w:r w:rsidR="006B05B3">
        <w:rPr>
          <w:b/>
          <w:sz w:val="24"/>
          <w:szCs w:val="24"/>
        </w:rPr>
        <w:t xml:space="preserve"> Weighted Capitation</w:t>
      </w:r>
      <w:r w:rsidR="006B05B3" w:rsidRPr="007B0BB5">
        <w:rPr>
          <w:b/>
          <w:sz w:val="24"/>
          <w:szCs w:val="24"/>
        </w:rPr>
        <w:t xml:space="preserve"> </w:t>
      </w:r>
      <w:r w:rsidR="006B05B3">
        <w:rPr>
          <w:b/>
          <w:sz w:val="24"/>
          <w:szCs w:val="24"/>
        </w:rPr>
        <w:t xml:space="preserve">GP </w:t>
      </w:r>
      <w:r w:rsidR="006B05B3" w:rsidRPr="007B0BB5">
        <w:rPr>
          <w:b/>
          <w:sz w:val="24"/>
          <w:szCs w:val="24"/>
        </w:rPr>
        <w:t>Prescribing Formula at LCG Level</w:t>
      </w:r>
    </w:p>
    <w:tbl>
      <w:tblPr>
        <w:tblStyle w:val="TableGrid"/>
        <w:tblW w:w="10149" w:type="dxa"/>
        <w:tblInd w:w="534" w:type="dxa"/>
        <w:tblLook w:val="04A0"/>
      </w:tblPr>
      <w:tblGrid>
        <w:gridCol w:w="3260"/>
        <w:gridCol w:w="1276"/>
        <w:gridCol w:w="1474"/>
        <w:gridCol w:w="1446"/>
        <w:gridCol w:w="1417"/>
        <w:gridCol w:w="1276"/>
      </w:tblGrid>
      <w:tr w:rsidR="006B05B3" w:rsidRPr="00980550" w:rsidTr="00C1438F">
        <w:tc>
          <w:tcPr>
            <w:tcW w:w="3260" w:type="dxa"/>
          </w:tcPr>
          <w:p w:rsidR="006B05B3" w:rsidRPr="00980550" w:rsidRDefault="006B05B3" w:rsidP="006B05B3">
            <w:pPr>
              <w:rPr>
                <w:b/>
              </w:rPr>
            </w:pPr>
          </w:p>
        </w:tc>
        <w:tc>
          <w:tcPr>
            <w:tcW w:w="1276" w:type="dxa"/>
          </w:tcPr>
          <w:p w:rsidR="006B05B3" w:rsidRPr="00980550" w:rsidRDefault="006B05B3" w:rsidP="006B05B3">
            <w:pPr>
              <w:jc w:val="center"/>
              <w:rPr>
                <w:b/>
              </w:rPr>
            </w:pPr>
            <w:r w:rsidRPr="00980550">
              <w:rPr>
                <w:b/>
              </w:rPr>
              <w:t>Belfast</w:t>
            </w:r>
          </w:p>
        </w:tc>
        <w:tc>
          <w:tcPr>
            <w:tcW w:w="1474" w:type="dxa"/>
          </w:tcPr>
          <w:p w:rsidR="006B05B3" w:rsidRPr="00980550" w:rsidRDefault="006B05B3" w:rsidP="006B05B3">
            <w:pPr>
              <w:jc w:val="center"/>
              <w:rPr>
                <w:b/>
              </w:rPr>
            </w:pPr>
            <w:r w:rsidRPr="00980550">
              <w:rPr>
                <w:b/>
              </w:rPr>
              <w:t>S Eastern</w:t>
            </w:r>
          </w:p>
        </w:tc>
        <w:tc>
          <w:tcPr>
            <w:tcW w:w="1446" w:type="dxa"/>
          </w:tcPr>
          <w:p w:rsidR="006B05B3" w:rsidRPr="00980550" w:rsidRDefault="006B05B3" w:rsidP="006B05B3">
            <w:pPr>
              <w:jc w:val="center"/>
              <w:rPr>
                <w:b/>
              </w:rPr>
            </w:pPr>
            <w:r w:rsidRPr="00980550">
              <w:rPr>
                <w:b/>
              </w:rPr>
              <w:t>Northern</w:t>
            </w:r>
          </w:p>
        </w:tc>
        <w:tc>
          <w:tcPr>
            <w:tcW w:w="1417" w:type="dxa"/>
          </w:tcPr>
          <w:p w:rsidR="006B05B3" w:rsidRPr="00980550" w:rsidRDefault="006B05B3" w:rsidP="006B05B3">
            <w:pPr>
              <w:jc w:val="center"/>
              <w:rPr>
                <w:b/>
              </w:rPr>
            </w:pPr>
            <w:r w:rsidRPr="00980550">
              <w:rPr>
                <w:b/>
              </w:rPr>
              <w:t>Southern</w:t>
            </w:r>
          </w:p>
        </w:tc>
        <w:tc>
          <w:tcPr>
            <w:tcW w:w="1276" w:type="dxa"/>
          </w:tcPr>
          <w:p w:rsidR="006B05B3" w:rsidRPr="00980550" w:rsidRDefault="006B05B3" w:rsidP="006B05B3">
            <w:pPr>
              <w:jc w:val="center"/>
              <w:rPr>
                <w:b/>
              </w:rPr>
            </w:pPr>
            <w:r w:rsidRPr="00980550">
              <w:rPr>
                <w:b/>
              </w:rPr>
              <w:t>Western</w:t>
            </w:r>
          </w:p>
        </w:tc>
      </w:tr>
      <w:tr w:rsidR="006B05B3" w:rsidTr="00C1438F">
        <w:tc>
          <w:tcPr>
            <w:tcW w:w="3260" w:type="dxa"/>
          </w:tcPr>
          <w:p w:rsidR="006B05B3" w:rsidRDefault="006B05B3" w:rsidP="006B05B3">
            <w:r>
              <w:t>Constrained Registered Population % Shares</w:t>
            </w:r>
            <w:r w:rsidRPr="008239DB">
              <w:rPr>
                <w:vertAlign w:val="superscript"/>
              </w:rPr>
              <w:t>#</w:t>
            </w:r>
          </w:p>
        </w:tc>
        <w:tc>
          <w:tcPr>
            <w:tcW w:w="1276" w:type="dxa"/>
          </w:tcPr>
          <w:p w:rsidR="006B05B3" w:rsidRDefault="006B05B3" w:rsidP="006B05B3">
            <w:pPr>
              <w:jc w:val="center"/>
            </w:pPr>
          </w:p>
          <w:p w:rsidR="00D46ED2" w:rsidRDefault="00D46ED2" w:rsidP="00CD3367">
            <w:pPr>
              <w:jc w:val="center"/>
            </w:pPr>
            <w:r>
              <w:t>22.3</w:t>
            </w:r>
            <w:r w:rsidR="00CD3367">
              <w:t>3</w:t>
            </w:r>
            <w:r w:rsidR="00BB03E2">
              <w:t>%</w:t>
            </w:r>
          </w:p>
        </w:tc>
        <w:tc>
          <w:tcPr>
            <w:tcW w:w="1474" w:type="dxa"/>
          </w:tcPr>
          <w:p w:rsidR="006B05B3" w:rsidRDefault="006B05B3" w:rsidP="006B05B3">
            <w:pPr>
              <w:jc w:val="center"/>
            </w:pPr>
          </w:p>
          <w:p w:rsidR="00D46ED2" w:rsidRDefault="00CD3367" w:rsidP="006B05B3">
            <w:pPr>
              <w:jc w:val="center"/>
            </w:pPr>
            <w:r>
              <w:t>16.89</w:t>
            </w:r>
            <w:r w:rsidR="00BB03E2">
              <w:t>%</w:t>
            </w:r>
          </w:p>
        </w:tc>
        <w:tc>
          <w:tcPr>
            <w:tcW w:w="1446" w:type="dxa"/>
          </w:tcPr>
          <w:p w:rsidR="006B05B3" w:rsidRDefault="006B05B3" w:rsidP="006B05B3">
            <w:pPr>
              <w:jc w:val="center"/>
            </w:pPr>
          </w:p>
          <w:p w:rsidR="00D46ED2" w:rsidRDefault="00CD3367" w:rsidP="006B05B3">
            <w:pPr>
              <w:jc w:val="center"/>
            </w:pPr>
            <w:r>
              <w:t>24.23</w:t>
            </w:r>
            <w:r w:rsidR="00BB03E2">
              <w:t>%</w:t>
            </w:r>
          </w:p>
        </w:tc>
        <w:tc>
          <w:tcPr>
            <w:tcW w:w="1417" w:type="dxa"/>
          </w:tcPr>
          <w:p w:rsidR="006B05B3" w:rsidRDefault="006B05B3" w:rsidP="006B05B3">
            <w:pPr>
              <w:jc w:val="center"/>
            </w:pPr>
          </w:p>
          <w:p w:rsidR="00D46ED2" w:rsidRDefault="00CD3367" w:rsidP="006B05B3">
            <w:pPr>
              <w:jc w:val="center"/>
            </w:pPr>
            <w:r>
              <w:t>20.22</w:t>
            </w:r>
            <w:r w:rsidR="00BB03E2">
              <w:t>%</w:t>
            </w:r>
          </w:p>
        </w:tc>
        <w:tc>
          <w:tcPr>
            <w:tcW w:w="1276" w:type="dxa"/>
          </w:tcPr>
          <w:p w:rsidR="006B05B3" w:rsidRDefault="006B05B3" w:rsidP="006B05B3">
            <w:pPr>
              <w:jc w:val="center"/>
            </w:pPr>
          </w:p>
          <w:p w:rsidR="00D46ED2" w:rsidRDefault="00CD3367" w:rsidP="006B05B3">
            <w:pPr>
              <w:jc w:val="center"/>
            </w:pPr>
            <w:r>
              <w:t>16.33</w:t>
            </w:r>
            <w:r w:rsidR="00BB03E2">
              <w:t>%</w:t>
            </w:r>
          </w:p>
          <w:p w:rsidR="006C1441" w:rsidRDefault="006C1441" w:rsidP="006B05B3">
            <w:pPr>
              <w:jc w:val="center"/>
            </w:pPr>
          </w:p>
        </w:tc>
      </w:tr>
      <w:tr w:rsidR="006B05B3" w:rsidTr="00C1438F">
        <w:tc>
          <w:tcPr>
            <w:tcW w:w="3260" w:type="dxa"/>
          </w:tcPr>
          <w:p w:rsidR="00D46ED2" w:rsidRDefault="00D46ED2" w:rsidP="006B05B3"/>
          <w:p w:rsidR="006B05B3" w:rsidRDefault="006B05B3" w:rsidP="006B05B3">
            <w:r>
              <w:t xml:space="preserve">Age Index </w:t>
            </w:r>
            <w:r w:rsidRPr="00980550">
              <w:rPr>
                <w:b/>
              </w:rPr>
              <w:t xml:space="preserve">Without </w:t>
            </w:r>
            <w:r>
              <w:t>CH Adj</w:t>
            </w:r>
          </w:p>
          <w:p w:rsidR="006B05B3" w:rsidRDefault="006B05B3" w:rsidP="006B05B3"/>
        </w:tc>
        <w:tc>
          <w:tcPr>
            <w:tcW w:w="1276" w:type="dxa"/>
          </w:tcPr>
          <w:p w:rsidR="006B05B3" w:rsidRDefault="006B05B3" w:rsidP="006B05B3">
            <w:pPr>
              <w:jc w:val="center"/>
            </w:pPr>
          </w:p>
          <w:p w:rsidR="00D46ED2" w:rsidRDefault="00D46ED2" w:rsidP="006B05B3">
            <w:pPr>
              <w:jc w:val="center"/>
            </w:pPr>
            <w:r>
              <w:t>0.98</w:t>
            </w:r>
            <w:r w:rsidR="00CD3367">
              <w:t>52</w:t>
            </w:r>
          </w:p>
        </w:tc>
        <w:tc>
          <w:tcPr>
            <w:tcW w:w="1474" w:type="dxa"/>
          </w:tcPr>
          <w:p w:rsidR="006B05B3" w:rsidRDefault="006B05B3" w:rsidP="006B05B3">
            <w:pPr>
              <w:jc w:val="center"/>
            </w:pPr>
          </w:p>
          <w:p w:rsidR="00D46ED2" w:rsidRDefault="00D46ED2" w:rsidP="006B05B3">
            <w:pPr>
              <w:jc w:val="center"/>
            </w:pPr>
            <w:r>
              <w:t>1.07</w:t>
            </w:r>
            <w:r w:rsidR="00CD3367">
              <w:t>03</w:t>
            </w:r>
          </w:p>
        </w:tc>
        <w:tc>
          <w:tcPr>
            <w:tcW w:w="1446" w:type="dxa"/>
          </w:tcPr>
          <w:p w:rsidR="006B05B3" w:rsidRDefault="006B05B3" w:rsidP="006B05B3">
            <w:pPr>
              <w:jc w:val="center"/>
            </w:pPr>
          </w:p>
          <w:p w:rsidR="00D46ED2" w:rsidRDefault="00D46ED2" w:rsidP="006B05B3">
            <w:pPr>
              <w:jc w:val="center"/>
            </w:pPr>
            <w:r>
              <w:t>1.02</w:t>
            </w:r>
            <w:r w:rsidR="00CD3367">
              <w:t>46</w:t>
            </w:r>
          </w:p>
        </w:tc>
        <w:tc>
          <w:tcPr>
            <w:tcW w:w="1417" w:type="dxa"/>
          </w:tcPr>
          <w:p w:rsidR="006B05B3" w:rsidRDefault="006B05B3" w:rsidP="006B05B3">
            <w:pPr>
              <w:jc w:val="center"/>
            </w:pPr>
          </w:p>
          <w:p w:rsidR="00D46ED2" w:rsidRDefault="00D46ED2" w:rsidP="006B05B3">
            <w:pPr>
              <w:jc w:val="center"/>
            </w:pPr>
            <w:r>
              <w:t>0.95</w:t>
            </w:r>
            <w:r w:rsidR="00CD3367">
              <w:t>44</w:t>
            </w:r>
          </w:p>
        </w:tc>
        <w:tc>
          <w:tcPr>
            <w:tcW w:w="1276" w:type="dxa"/>
          </w:tcPr>
          <w:p w:rsidR="006B05B3" w:rsidRDefault="006B05B3" w:rsidP="006B05B3">
            <w:pPr>
              <w:jc w:val="center"/>
            </w:pPr>
          </w:p>
          <w:p w:rsidR="00D46ED2" w:rsidRDefault="00D46ED2" w:rsidP="006B05B3">
            <w:pPr>
              <w:jc w:val="center"/>
            </w:pPr>
            <w:r>
              <w:t>0.96</w:t>
            </w:r>
            <w:r w:rsidR="00CD3367">
              <w:t>75</w:t>
            </w:r>
          </w:p>
        </w:tc>
      </w:tr>
      <w:tr w:rsidR="006B05B3" w:rsidTr="00C1438F">
        <w:tc>
          <w:tcPr>
            <w:tcW w:w="3260" w:type="dxa"/>
          </w:tcPr>
          <w:p w:rsidR="00D46ED2" w:rsidRDefault="00D46ED2" w:rsidP="006B05B3"/>
          <w:p w:rsidR="006B05B3" w:rsidRDefault="006B05B3" w:rsidP="006B05B3">
            <w:r>
              <w:t xml:space="preserve">Age Index </w:t>
            </w:r>
            <w:r w:rsidRPr="00980550">
              <w:rPr>
                <w:b/>
              </w:rPr>
              <w:t xml:space="preserve">With </w:t>
            </w:r>
            <w:r>
              <w:t>CH Adj</w:t>
            </w:r>
          </w:p>
          <w:p w:rsidR="006B05B3" w:rsidRDefault="006B05B3" w:rsidP="006B05B3"/>
        </w:tc>
        <w:tc>
          <w:tcPr>
            <w:tcW w:w="1276" w:type="dxa"/>
          </w:tcPr>
          <w:p w:rsidR="00D46ED2" w:rsidRDefault="00D46ED2" w:rsidP="006B05B3">
            <w:pPr>
              <w:jc w:val="center"/>
            </w:pPr>
          </w:p>
          <w:p w:rsidR="006B05B3" w:rsidRDefault="00D46ED2" w:rsidP="006B05B3">
            <w:pPr>
              <w:jc w:val="center"/>
            </w:pPr>
            <w:r>
              <w:t>0.98</w:t>
            </w:r>
            <w:r w:rsidR="00196843">
              <w:t>56</w:t>
            </w:r>
          </w:p>
        </w:tc>
        <w:tc>
          <w:tcPr>
            <w:tcW w:w="1474" w:type="dxa"/>
          </w:tcPr>
          <w:p w:rsidR="00D46ED2" w:rsidRDefault="00D46ED2" w:rsidP="006B05B3">
            <w:pPr>
              <w:jc w:val="center"/>
            </w:pPr>
          </w:p>
          <w:p w:rsidR="006B05B3" w:rsidRDefault="00196843" w:rsidP="006B05B3">
            <w:pPr>
              <w:jc w:val="center"/>
            </w:pPr>
            <w:r>
              <w:t>1.0766</w:t>
            </w:r>
          </w:p>
          <w:p w:rsidR="00D46ED2" w:rsidRDefault="00D46ED2" w:rsidP="006B05B3">
            <w:pPr>
              <w:jc w:val="center"/>
            </w:pPr>
          </w:p>
        </w:tc>
        <w:tc>
          <w:tcPr>
            <w:tcW w:w="1446" w:type="dxa"/>
          </w:tcPr>
          <w:p w:rsidR="00D46ED2" w:rsidRDefault="00D46ED2" w:rsidP="006B05B3">
            <w:pPr>
              <w:jc w:val="center"/>
            </w:pPr>
          </w:p>
          <w:p w:rsidR="006B05B3" w:rsidRDefault="00D46ED2" w:rsidP="006B05B3">
            <w:pPr>
              <w:jc w:val="center"/>
            </w:pPr>
            <w:r>
              <w:t>1.02</w:t>
            </w:r>
            <w:r w:rsidR="00196843">
              <w:t>47</w:t>
            </w:r>
          </w:p>
        </w:tc>
        <w:tc>
          <w:tcPr>
            <w:tcW w:w="1417" w:type="dxa"/>
          </w:tcPr>
          <w:p w:rsidR="00D46ED2" w:rsidRDefault="00D46ED2" w:rsidP="006B05B3">
            <w:pPr>
              <w:jc w:val="center"/>
            </w:pPr>
          </w:p>
          <w:p w:rsidR="006B05B3" w:rsidRDefault="00D46ED2" w:rsidP="006B05B3">
            <w:pPr>
              <w:jc w:val="center"/>
            </w:pPr>
            <w:r>
              <w:t>0.9</w:t>
            </w:r>
            <w:r w:rsidR="00196843">
              <w:t>522</w:t>
            </w:r>
          </w:p>
        </w:tc>
        <w:tc>
          <w:tcPr>
            <w:tcW w:w="1276" w:type="dxa"/>
          </w:tcPr>
          <w:p w:rsidR="00D46ED2" w:rsidRDefault="00D46ED2" w:rsidP="006B05B3">
            <w:pPr>
              <w:jc w:val="center"/>
            </w:pPr>
          </w:p>
          <w:p w:rsidR="006B05B3" w:rsidRDefault="00D46ED2" w:rsidP="006B05B3">
            <w:pPr>
              <w:jc w:val="center"/>
            </w:pPr>
            <w:r>
              <w:t>0.9</w:t>
            </w:r>
            <w:r w:rsidR="00196843">
              <w:t>630</w:t>
            </w:r>
          </w:p>
        </w:tc>
      </w:tr>
      <w:tr w:rsidR="006B05B3" w:rsidTr="00C1438F">
        <w:tc>
          <w:tcPr>
            <w:tcW w:w="3260" w:type="dxa"/>
          </w:tcPr>
          <w:p w:rsidR="006B05B3" w:rsidRDefault="006B05B3" w:rsidP="006B05B3">
            <w:r>
              <w:t>Age Wgt Popn Shares</w:t>
            </w:r>
          </w:p>
          <w:p w:rsidR="006B05B3" w:rsidRDefault="006B05B3" w:rsidP="006B05B3">
            <w:r>
              <w:t>(Without Care Home Adj)</w:t>
            </w:r>
          </w:p>
        </w:tc>
        <w:tc>
          <w:tcPr>
            <w:tcW w:w="1276" w:type="dxa"/>
          </w:tcPr>
          <w:p w:rsidR="006B05B3" w:rsidRDefault="006B05B3" w:rsidP="006B05B3">
            <w:pPr>
              <w:jc w:val="center"/>
            </w:pPr>
          </w:p>
          <w:p w:rsidR="00D46ED2" w:rsidRDefault="00196843" w:rsidP="006B05B3">
            <w:pPr>
              <w:jc w:val="center"/>
            </w:pPr>
            <w:r>
              <w:t>22.00</w:t>
            </w:r>
            <w:r w:rsidR="00BB03E2">
              <w:t>%</w:t>
            </w:r>
          </w:p>
        </w:tc>
        <w:tc>
          <w:tcPr>
            <w:tcW w:w="1474" w:type="dxa"/>
          </w:tcPr>
          <w:p w:rsidR="006B05B3" w:rsidRDefault="006B05B3" w:rsidP="006B05B3">
            <w:pPr>
              <w:jc w:val="center"/>
            </w:pPr>
          </w:p>
          <w:p w:rsidR="00D46ED2" w:rsidRDefault="00196843" w:rsidP="006B05B3">
            <w:pPr>
              <w:jc w:val="center"/>
            </w:pPr>
            <w:r>
              <w:t>18.08</w:t>
            </w:r>
            <w:r w:rsidR="00BB03E2">
              <w:t>%</w:t>
            </w:r>
          </w:p>
        </w:tc>
        <w:tc>
          <w:tcPr>
            <w:tcW w:w="1446" w:type="dxa"/>
          </w:tcPr>
          <w:p w:rsidR="006B05B3" w:rsidRDefault="006B05B3" w:rsidP="006B05B3">
            <w:pPr>
              <w:jc w:val="center"/>
            </w:pPr>
          </w:p>
          <w:p w:rsidR="00D46ED2" w:rsidRDefault="00196843" w:rsidP="006B05B3">
            <w:pPr>
              <w:jc w:val="center"/>
            </w:pPr>
            <w:r>
              <w:t>24.82</w:t>
            </w:r>
            <w:r w:rsidR="00BB03E2">
              <w:t>%</w:t>
            </w:r>
          </w:p>
        </w:tc>
        <w:tc>
          <w:tcPr>
            <w:tcW w:w="1417" w:type="dxa"/>
          </w:tcPr>
          <w:p w:rsidR="006B05B3" w:rsidRDefault="006B05B3" w:rsidP="006B05B3">
            <w:pPr>
              <w:jc w:val="center"/>
            </w:pPr>
          </w:p>
          <w:p w:rsidR="00D46ED2" w:rsidRDefault="00196843" w:rsidP="006B05B3">
            <w:pPr>
              <w:jc w:val="center"/>
            </w:pPr>
            <w:r>
              <w:t>19.30</w:t>
            </w:r>
            <w:r w:rsidR="00BB03E2">
              <w:t>%</w:t>
            </w:r>
          </w:p>
        </w:tc>
        <w:tc>
          <w:tcPr>
            <w:tcW w:w="1276" w:type="dxa"/>
          </w:tcPr>
          <w:p w:rsidR="006B05B3" w:rsidRDefault="006B05B3" w:rsidP="006B05B3">
            <w:pPr>
              <w:jc w:val="center"/>
            </w:pPr>
          </w:p>
          <w:p w:rsidR="00D46ED2" w:rsidRDefault="00196843" w:rsidP="006B05B3">
            <w:pPr>
              <w:jc w:val="center"/>
            </w:pPr>
            <w:r>
              <w:t>15.80</w:t>
            </w:r>
            <w:r w:rsidR="00BB03E2">
              <w:t>%</w:t>
            </w:r>
          </w:p>
          <w:p w:rsidR="00D46ED2" w:rsidRDefault="00D46ED2" w:rsidP="006B05B3">
            <w:pPr>
              <w:jc w:val="center"/>
            </w:pPr>
          </w:p>
        </w:tc>
      </w:tr>
      <w:tr w:rsidR="006B05B3" w:rsidTr="00C1438F">
        <w:tc>
          <w:tcPr>
            <w:tcW w:w="3260" w:type="dxa"/>
          </w:tcPr>
          <w:p w:rsidR="006B05B3" w:rsidRDefault="006B05B3" w:rsidP="006B05B3">
            <w:r>
              <w:t>Age Wgt Popn Shares</w:t>
            </w:r>
          </w:p>
          <w:p w:rsidR="006B05B3" w:rsidRDefault="006B05B3" w:rsidP="006B05B3">
            <w:r>
              <w:t>(With Care Home Adj)</w:t>
            </w:r>
          </w:p>
          <w:p w:rsidR="006B05B3" w:rsidRDefault="006B05B3" w:rsidP="006B05B3"/>
        </w:tc>
        <w:tc>
          <w:tcPr>
            <w:tcW w:w="1276" w:type="dxa"/>
          </w:tcPr>
          <w:p w:rsidR="006B05B3" w:rsidRDefault="006B05B3" w:rsidP="006B05B3">
            <w:pPr>
              <w:jc w:val="center"/>
            </w:pPr>
          </w:p>
          <w:p w:rsidR="00D46ED2" w:rsidRDefault="00196843" w:rsidP="006B05B3">
            <w:pPr>
              <w:jc w:val="center"/>
            </w:pPr>
            <w:r>
              <w:t>22.01</w:t>
            </w:r>
            <w:r w:rsidR="00BB03E2">
              <w:t>%</w:t>
            </w:r>
          </w:p>
        </w:tc>
        <w:tc>
          <w:tcPr>
            <w:tcW w:w="1474" w:type="dxa"/>
          </w:tcPr>
          <w:p w:rsidR="006B05B3" w:rsidRDefault="006B05B3" w:rsidP="006B05B3">
            <w:pPr>
              <w:jc w:val="center"/>
            </w:pPr>
          </w:p>
          <w:p w:rsidR="00D46ED2" w:rsidRDefault="00196843" w:rsidP="006B05B3">
            <w:pPr>
              <w:jc w:val="center"/>
            </w:pPr>
            <w:r>
              <w:t>18.19</w:t>
            </w:r>
            <w:r w:rsidR="00BB03E2">
              <w:t>%</w:t>
            </w:r>
          </w:p>
        </w:tc>
        <w:tc>
          <w:tcPr>
            <w:tcW w:w="1446" w:type="dxa"/>
          </w:tcPr>
          <w:p w:rsidR="006B05B3" w:rsidRDefault="006B05B3" w:rsidP="006B05B3">
            <w:pPr>
              <w:jc w:val="center"/>
            </w:pPr>
          </w:p>
          <w:p w:rsidR="00D46ED2" w:rsidRDefault="00196843" w:rsidP="006B05B3">
            <w:pPr>
              <w:jc w:val="center"/>
            </w:pPr>
            <w:r>
              <w:t>24.82</w:t>
            </w:r>
            <w:r w:rsidR="00BB03E2">
              <w:t>%</w:t>
            </w:r>
          </w:p>
        </w:tc>
        <w:tc>
          <w:tcPr>
            <w:tcW w:w="1417" w:type="dxa"/>
          </w:tcPr>
          <w:p w:rsidR="006B05B3" w:rsidRDefault="006B05B3" w:rsidP="006B05B3">
            <w:pPr>
              <w:jc w:val="center"/>
            </w:pPr>
          </w:p>
          <w:p w:rsidR="00D46ED2" w:rsidRDefault="00196843" w:rsidP="006B05B3">
            <w:pPr>
              <w:jc w:val="center"/>
            </w:pPr>
            <w:r>
              <w:t>19.25</w:t>
            </w:r>
            <w:r w:rsidR="00BB03E2">
              <w:t>%</w:t>
            </w:r>
          </w:p>
        </w:tc>
        <w:tc>
          <w:tcPr>
            <w:tcW w:w="1276" w:type="dxa"/>
          </w:tcPr>
          <w:p w:rsidR="006B05B3" w:rsidRDefault="006B05B3" w:rsidP="006B05B3">
            <w:pPr>
              <w:jc w:val="center"/>
            </w:pPr>
          </w:p>
          <w:p w:rsidR="00D46ED2" w:rsidRDefault="00196843" w:rsidP="006B05B3">
            <w:pPr>
              <w:jc w:val="center"/>
            </w:pPr>
            <w:r>
              <w:t>15.72</w:t>
            </w:r>
            <w:r w:rsidR="00BB03E2">
              <w:t>%</w:t>
            </w:r>
          </w:p>
        </w:tc>
      </w:tr>
      <w:tr w:rsidR="006B05B3" w:rsidTr="00C1438F">
        <w:tc>
          <w:tcPr>
            <w:tcW w:w="3260" w:type="dxa"/>
          </w:tcPr>
          <w:p w:rsidR="006C1441" w:rsidRDefault="006C1441" w:rsidP="006B05B3"/>
          <w:p w:rsidR="006B05B3" w:rsidRDefault="00D63E1C" w:rsidP="006B05B3">
            <w:r>
              <w:t xml:space="preserve">Additional </w:t>
            </w:r>
            <w:r w:rsidR="006B05B3">
              <w:t>Needs Index</w:t>
            </w:r>
            <w:r w:rsidR="00C1438F">
              <w:t xml:space="preserve"> </w:t>
            </w:r>
            <w:r w:rsidR="006B05B3">
              <w:t>at LCG</w:t>
            </w:r>
            <w:r w:rsidR="006B05B3" w:rsidRPr="00980550">
              <w:rPr>
                <w:vertAlign w:val="superscript"/>
              </w:rPr>
              <w:t>$</w:t>
            </w:r>
          </w:p>
          <w:p w:rsidR="006B05B3" w:rsidRDefault="006B05B3" w:rsidP="006B05B3"/>
        </w:tc>
        <w:tc>
          <w:tcPr>
            <w:tcW w:w="1276" w:type="dxa"/>
          </w:tcPr>
          <w:p w:rsidR="006C1441" w:rsidRDefault="006C1441" w:rsidP="006B05B3">
            <w:pPr>
              <w:jc w:val="center"/>
            </w:pPr>
          </w:p>
          <w:p w:rsidR="006B05B3" w:rsidRDefault="00D46ED2" w:rsidP="006B05B3">
            <w:pPr>
              <w:jc w:val="center"/>
            </w:pPr>
            <w:r>
              <w:t>1.10</w:t>
            </w:r>
            <w:r w:rsidR="00196843">
              <w:t>29</w:t>
            </w:r>
          </w:p>
        </w:tc>
        <w:tc>
          <w:tcPr>
            <w:tcW w:w="1474" w:type="dxa"/>
          </w:tcPr>
          <w:p w:rsidR="006C1441" w:rsidRDefault="006C1441" w:rsidP="006B05B3">
            <w:pPr>
              <w:jc w:val="center"/>
            </w:pPr>
          </w:p>
          <w:p w:rsidR="006B05B3" w:rsidRDefault="00D46ED2" w:rsidP="006B05B3">
            <w:pPr>
              <w:jc w:val="center"/>
            </w:pPr>
            <w:r>
              <w:t>0.95</w:t>
            </w:r>
            <w:r w:rsidR="00196843">
              <w:t>90</w:t>
            </w:r>
          </w:p>
        </w:tc>
        <w:tc>
          <w:tcPr>
            <w:tcW w:w="1446" w:type="dxa"/>
          </w:tcPr>
          <w:p w:rsidR="006C1441" w:rsidRDefault="006C1441" w:rsidP="006B05B3">
            <w:pPr>
              <w:jc w:val="center"/>
            </w:pPr>
          </w:p>
          <w:p w:rsidR="006B05B3" w:rsidRDefault="00D46ED2" w:rsidP="006B05B3">
            <w:pPr>
              <w:jc w:val="center"/>
            </w:pPr>
            <w:r>
              <w:t>0.97</w:t>
            </w:r>
            <w:r w:rsidR="00196843">
              <w:t>46</w:t>
            </w:r>
          </w:p>
        </w:tc>
        <w:tc>
          <w:tcPr>
            <w:tcW w:w="1417" w:type="dxa"/>
          </w:tcPr>
          <w:p w:rsidR="006C1441" w:rsidRDefault="006C1441" w:rsidP="006B05B3">
            <w:pPr>
              <w:jc w:val="center"/>
            </w:pPr>
          </w:p>
          <w:p w:rsidR="006B05B3" w:rsidRDefault="00D46ED2" w:rsidP="006B05B3">
            <w:pPr>
              <w:jc w:val="center"/>
            </w:pPr>
            <w:r>
              <w:t>0.96</w:t>
            </w:r>
            <w:r w:rsidR="00196843">
              <w:t>40</w:t>
            </w:r>
          </w:p>
        </w:tc>
        <w:tc>
          <w:tcPr>
            <w:tcW w:w="1276" w:type="dxa"/>
          </w:tcPr>
          <w:p w:rsidR="006C1441" w:rsidRDefault="006C1441" w:rsidP="006B05B3">
            <w:pPr>
              <w:jc w:val="center"/>
            </w:pPr>
          </w:p>
          <w:p w:rsidR="006B05B3" w:rsidRDefault="00D46ED2" w:rsidP="006B05B3">
            <w:pPr>
              <w:jc w:val="center"/>
            </w:pPr>
            <w:r>
              <w:t>1.</w:t>
            </w:r>
            <w:r w:rsidR="00196843">
              <w:t>0095</w:t>
            </w:r>
          </w:p>
        </w:tc>
      </w:tr>
      <w:tr w:rsidR="006B05B3" w:rsidTr="00C1438F">
        <w:tc>
          <w:tcPr>
            <w:tcW w:w="3260" w:type="dxa"/>
          </w:tcPr>
          <w:p w:rsidR="006B05B3" w:rsidRDefault="006B05B3" w:rsidP="00C1438F">
            <w:r>
              <w:t>Total Index</w:t>
            </w:r>
            <w:r w:rsidR="00C1438F">
              <w:t xml:space="preserve"> </w:t>
            </w:r>
            <w:r>
              <w:t>(Without Care Home Adj)</w:t>
            </w:r>
            <w:r w:rsidR="00C1438F">
              <w:t xml:space="preserve"> </w:t>
            </w:r>
            <w:r>
              <w:t>Total % Shares</w:t>
            </w:r>
          </w:p>
        </w:tc>
        <w:tc>
          <w:tcPr>
            <w:tcW w:w="1276" w:type="dxa"/>
          </w:tcPr>
          <w:p w:rsidR="00D46ED2" w:rsidRDefault="00D46ED2" w:rsidP="006B05B3">
            <w:pPr>
              <w:jc w:val="center"/>
            </w:pPr>
            <w:r>
              <w:t>1.08</w:t>
            </w:r>
            <w:r w:rsidR="00196843">
              <w:t>29</w:t>
            </w:r>
          </w:p>
          <w:p w:rsidR="00D46ED2" w:rsidRDefault="00196843" w:rsidP="006B05B3">
            <w:pPr>
              <w:jc w:val="center"/>
            </w:pPr>
            <w:r>
              <w:t>24.18</w:t>
            </w:r>
            <w:r w:rsidR="00BB03E2">
              <w:t>%</w:t>
            </w:r>
          </w:p>
          <w:p w:rsidR="00D46ED2" w:rsidRDefault="00D46ED2" w:rsidP="006B05B3">
            <w:pPr>
              <w:jc w:val="center"/>
            </w:pPr>
          </w:p>
        </w:tc>
        <w:tc>
          <w:tcPr>
            <w:tcW w:w="1474" w:type="dxa"/>
          </w:tcPr>
          <w:p w:rsidR="00D46ED2" w:rsidRDefault="00196843" w:rsidP="006B05B3">
            <w:pPr>
              <w:jc w:val="center"/>
            </w:pPr>
            <w:r>
              <w:t>1.0229</w:t>
            </w:r>
          </w:p>
          <w:p w:rsidR="00D46ED2" w:rsidRDefault="00196843" w:rsidP="00196843">
            <w:pPr>
              <w:jc w:val="center"/>
            </w:pPr>
            <w:r>
              <w:t>17.28</w:t>
            </w:r>
            <w:r w:rsidR="00BB03E2">
              <w:t>%</w:t>
            </w:r>
          </w:p>
        </w:tc>
        <w:tc>
          <w:tcPr>
            <w:tcW w:w="1446" w:type="dxa"/>
          </w:tcPr>
          <w:p w:rsidR="00D46ED2" w:rsidRDefault="00196843" w:rsidP="006B05B3">
            <w:pPr>
              <w:jc w:val="center"/>
            </w:pPr>
            <w:r>
              <w:t>0.9951</w:t>
            </w:r>
          </w:p>
          <w:p w:rsidR="00D46ED2" w:rsidRDefault="00196843" w:rsidP="006B05B3">
            <w:pPr>
              <w:jc w:val="center"/>
            </w:pPr>
            <w:r>
              <w:t>24.11</w:t>
            </w:r>
            <w:r w:rsidR="00BB03E2">
              <w:t>%</w:t>
            </w:r>
          </w:p>
        </w:tc>
        <w:tc>
          <w:tcPr>
            <w:tcW w:w="1417" w:type="dxa"/>
          </w:tcPr>
          <w:p w:rsidR="00D46ED2" w:rsidRDefault="00196843" w:rsidP="006B05B3">
            <w:pPr>
              <w:jc w:val="center"/>
            </w:pPr>
            <w:r>
              <w:t>0.9168</w:t>
            </w:r>
          </w:p>
          <w:p w:rsidR="00D46ED2" w:rsidRDefault="00196843" w:rsidP="006B05B3">
            <w:pPr>
              <w:jc w:val="center"/>
            </w:pPr>
            <w:r>
              <w:t>18.54</w:t>
            </w:r>
            <w:r w:rsidR="00BB03E2">
              <w:t>%</w:t>
            </w:r>
          </w:p>
        </w:tc>
        <w:tc>
          <w:tcPr>
            <w:tcW w:w="1276" w:type="dxa"/>
          </w:tcPr>
          <w:p w:rsidR="00D46ED2" w:rsidRDefault="00196843" w:rsidP="006B05B3">
            <w:pPr>
              <w:jc w:val="center"/>
            </w:pPr>
            <w:r>
              <w:t>0.9733</w:t>
            </w:r>
          </w:p>
          <w:p w:rsidR="00D46ED2" w:rsidRDefault="00196843" w:rsidP="006B05B3">
            <w:pPr>
              <w:jc w:val="center"/>
            </w:pPr>
            <w:r>
              <w:t>15.89</w:t>
            </w:r>
            <w:r w:rsidR="00BB03E2">
              <w:t>%</w:t>
            </w:r>
          </w:p>
        </w:tc>
      </w:tr>
      <w:tr w:rsidR="006B05B3" w:rsidTr="00C1438F">
        <w:tc>
          <w:tcPr>
            <w:tcW w:w="3260" w:type="dxa"/>
          </w:tcPr>
          <w:p w:rsidR="006B05B3" w:rsidRDefault="006B05B3" w:rsidP="006B05B3">
            <w:r>
              <w:t>Total Index</w:t>
            </w:r>
            <w:r w:rsidR="00C1438F">
              <w:t xml:space="preserve"> </w:t>
            </w:r>
            <w:r>
              <w:t>(With Care Home Adj)</w:t>
            </w:r>
          </w:p>
          <w:p w:rsidR="006B05B3" w:rsidRDefault="006B05B3" w:rsidP="006B05B3">
            <w:r>
              <w:t>Total % Shares</w:t>
            </w:r>
          </w:p>
        </w:tc>
        <w:tc>
          <w:tcPr>
            <w:tcW w:w="1276" w:type="dxa"/>
          </w:tcPr>
          <w:p w:rsidR="00D46ED2" w:rsidRDefault="00196843" w:rsidP="006B05B3">
            <w:pPr>
              <w:jc w:val="center"/>
            </w:pPr>
            <w:r>
              <w:t>1.0668</w:t>
            </w:r>
          </w:p>
          <w:p w:rsidR="00D46ED2" w:rsidRDefault="00196843" w:rsidP="006B05B3">
            <w:pPr>
              <w:jc w:val="center"/>
            </w:pPr>
            <w:r>
              <w:t>23.82</w:t>
            </w:r>
            <w:r w:rsidR="00BB03E2">
              <w:t>%</w:t>
            </w:r>
          </w:p>
          <w:p w:rsidR="00D46ED2" w:rsidRDefault="00D46ED2" w:rsidP="006B05B3">
            <w:pPr>
              <w:jc w:val="center"/>
            </w:pPr>
          </w:p>
        </w:tc>
        <w:tc>
          <w:tcPr>
            <w:tcW w:w="1474" w:type="dxa"/>
          </w:tcPr>
          <w:p w:rsidR="00D46ED2" w:rsidRDefault="00196843" w:rsidP="006B05B3">
            <w:pPr>
              <w:jc w:val="center"/>
            </w:pPr>
            <w:r>
              <w:t>1.0357</w:t>
            </w:r>
          </w:p>
          <w:p w:rsidR="00D46ED2" w:rsidRDefault="00196843" w:rsidP="006B05B3">
            <w:pPr>
              <w:jc w:val="center"/>
            </w:pPr>
            <w:r>
              <w:t>17.50</w:t>
            </w:r>
            <w:r w:rsidR="00BB03E2">
              <w:t>%</w:t>
            </w:r>
          </w:p>
        </w:tc>
        <w:tc>
          <w:tcPr>
            <w:tcW w:w="1446" w:type="dxa"/>
          </w:tcPr>
          <w:p w:rsidR="00D46ED2" w:rsidRDefault="00196843" w:rsidP="006B05B3">
            <w:pPr>
              <w:jc w:val="center"/>
            </w:pPr>
            <w:r>
              <w:t>1.0001</w:t>
            </w:r>
          </w:p>
          <w:p w:rsidR="00D46ED2" w:rsidRDefault="00196843" w:rsidP="006B05B3">
            <w:pPr>
              <w:jc w:val="center"/>
            </w:pPr>
            <w:r>
              <w:t>24.23</w:t>
            </w:r>
            <w:r w:rsidR="00BB03E2">
              <w:t>%</w:t>
            </w:r>
          </w:p>
        </w:tc>
        <w:tc>
          <w:tcPr>
            <w:tcW w:w="1417" w:type="dxa"/>
          </w:tcPr>
          <w:p w:rsidR="00D46ED2" w:rsidRDefault="00196843" w:rsidP="006B05B3">
            <w:pPr>
              <w:jc w:val="center"/>
            </w:pPr>
            <w:r>
              <w:t>0.9186</w:t>
            </w:r>
          </w:p>
          <w:p w:rsidR="00D46ED2" w:rsidRDefault="00196843" w:rsidP="006B05B3">
            <w:pPr>
              <w:jc w:val="center"/>
            </w:pPr>
            <w:r>
              <w:t>18.57</w:t>
            </w:r>
            <w:r w:rsidR="00BB03E2">
              <w:t>%</w:t>
            </w:r>
          </w:p>
        </w:tc>
        <w:tc>
          <w:tcPr>
            <w:tcW w:w="1276" w:type="dxa"/>
          </w:tcPr>
          <w:p w:rsidR="00D46ED2" w:rsidRDefault="00196843" w:rsidP="006B05B3">
            <w:pPr>
              <w:jc w:val="center"/>
            </w:pPr>
            <w:r>
              <w:t>0.9723</w:t>
            </w:r>
          </w:p>
          <w:p w:rsidR="00D46ED2" w:rsidRDefault="00196843" w:rsidP="006B05B3">
            <w:pPr>
              <w:jc w:val="center"/>
            </w:pPr>
            <w:r>
              <w:t>15.88</w:t>
            </w:r>
            <w:r w:rsidR="00BB03E2">
              <w:t>%</w:t>
            </w:r>
          </w:p>
        </w:tc>
      </w:tr>
      <w:tr w:rsidR="006B05B3" w:rsidRPr="00980550" w:rsidTr="00C1438F">
        <w:tc>
          <w:tcPr>
            <w:tcW w:w="3260" w:type="dxa"/>
          </w:tcPr>
          <w:p w:rsidR="006B05B3" w:rsidRPr="00980550" w:rsidRDefault="006B05B3" w:rsidP="006B05B3">
            <w:pPr>
              <w:rPr>
                <w:b/>
              </w:rPr>
            </w:pPr>
          </w:p>
          <w:p w:rsidR="006B05B3" w:rsidRPr="00980550" w:rsidRDefault="006B05B3" w:rsidP="006B05B3">
            <w:pPr>
              <w:rPr>
                <w:b/>
              </w:rPr>
            </w:pPr>
            <w:r w:rsidRPr="00980550">
              <w:rPr>
                <w:b/>
              </w:rPr>
              <w:t>CARE HOME INDEX</w:t>
            </w:r>
          </w:p>
          <w:p w:rsidR="006B05B3" w:rsidRPr="00980550" w:rsidRDefault="006B05B3" w:rsidP="006B05B3">
            <w:pPr>
              <w:rPr>
                <w:b/>
              </w:rPr>
            </w:pPr>
          </w:p>
        </w:tc>
        <w:tc>
          <w:tcPr>
            <w:tcW w:w="1276" w:type="dxa"/>
          </w:tcPr>
          <w:p w:rsidR="006B05B3" w:rsidRDefault="006B05B3" w:rsidP="006B05B3">
            <w:pPr>
              <w:jc w:val="center"/>
              <w:rPr>
                <w:b/>
              </w:rPr>
            </w:pPr>
          </w:p>
          <w:p w:rsidR="00D46ED2" w:rsidRPr="00980550" w:rsidRDefault="00D46ED2" w:rsidP="006B05B3">
            <w:pPr>
              <w:jc w:val="center"/>
              <w:rPr>
                <w:b/>
              </w:rPr>
            </w:pPr>
            <w:r>
              <w:rPr>
                <w:b/>
              </w:rPr>
              <w:t>1.00</w:t>
            </w:r>
            <w:r w:rsidR="00196843">
              <w:rPr>
                <w:b/>
              </w:rPr>
              <w:t>05</w:t>
            </w:r>
          </w:p>
        </w:tc>
        <w:tc>
          <w:tcPr>
            <w:tcW w:w="1474" w:type="dxa"/>
          </w:tcPr>
          <w:p w:rsidR="006B05B3" w:rsidRDefault="006B05B3" w:rsidP="006B05B3">
            <w:pPr>
              <w:jc w:val="center"/>
              <w:rPr>
                <w:b/>
              </w:rPr>
            </w:pPr>
          </w:p>
          <w:p w:rsidR="00D46ED2" w:rsidRPr="00980550" w:rsidRDefault="00D46ED2" w:rsidP="006B05B3">
            <w:pPr>
              <w:jc w:val="center"/>
              <w:rPr>
                <w:b/>
              </w:rPr>
            </w:pPr>
            <w:r>
              <w:rPr>
                <w:b/>
              </w:rPr>
              <w:t>1.005</w:t>
            </w:r>
            <w:r w:rsidR="00196843">
              <w:rPr>
                <w:b/>
              </w:rPr>
              <w:t>8</w:t>
            </w:r>
          </w:p>
        </w:tc>
        <w:tc>
          <w:tcPr>
            <w:tcW w:w="1446" w:type="dxa"/>
          </w:tcPr>
          <w:p w:rsidR="006B05B3" w:rsidRDefault="006B05B3" w:rsidP="006B05B3">
            <w:pPr>
              <w:jc w:val="center"/>
              <w:rPr>
                <w:b/>
              </w:rPr>
            </w:pPr>
          </w:p>
          <w:p w:rsidR="00D46ED2" w:rsidRPr="00980550" w:rsidRDefault="00D46ED2" w:rsidP="006B05B3">
            <w:pPr>
              <w:jc w:val="center"/>
              <w:rPr>
                <w:b/>
              </w:rPr>
            </w:pPr>
            <w:r>
              <w:rPr>
                <w:b/>
              </w:rPr>
              <w:t>1.000</w:t>
            </w:r>
            <w:r w:rsidR="00196843">
              <w:rPr>
                <w:b/>
              </w:rPr>
              <w:t>1</w:t>
            </w:r>
          </w:p>
        </w:tc>
        <w:tc>
          <w:tcPr>
            <w:tcW w:w="1417" w:type="dxa"/>
          </w:tcPr>
          <w:p w:rsidR="006B05B3" w:rsidRDefault="006B05B3" w:rsidP="006B05B3">
            <w:pPr>
              <w:jc w:val="center"/>
              <w:rPr>
                <w:b/>
              </w:rPr>
            </w:pPr>
          </w:p>
          <w:p w:rsidR="00D46ED2" w:rsidRPr="00980550" w:rsidRDefault="00D46ED2" w:rsidP="006B05B3">
            <w:pPr>
              <w:jc w:val="center"/>
              <w:rPr>
                <w:b/>
              </w:rPr>
            </w:pPr>
            <w:r>
              <w:rPr>
                <w:b/>
              </w:rPr>
              <w:t>0.99</w:t>
            </w:r>
            <w:r w:rsidR="00196843">
              <w:rPr>
                <w:b/>
              </w:rPr>
              <w:t>77</w:t>
            </w:r>
          </w:p>
        </w:tc>
        <w:tc>
          <w:tcPr>
            <w:tcW w:w="1276" w:type="dxa"/>
          </w:tcPr>
          <w:p w:rsidR="006B05B3" w:rsidRDefault="006B05B3" w:rsidP="006B05B3">
            <w:pPr>
              <w:jc w:val="center"/>
              <w:rPr>
                <w:b/>
              </w:rPr>
            </w:pPr>
          </w:p>
          <w:p w:rsidR="00D46ED2" w:rsidRPr="00980550" w:rsidRDefault="00D46ED2" w:rsidP="006B05B3">
            <w:pPr>
              <w:jc w:val="center"/>
              <w:rPr>
                <w:b/>
              </w:rPr>
            </w:pPr>
            <w:r>
              <w:rPr>
                <w:b/>
              </w:rPr>
              <w:t>0.99</w:t>
            </w:r>
            <w:r w:rsidR="00196843">
              <w:rPr>
                <w:b/>
              </w:rPr>
              <w:t>53</w:t>
            </w:r>
          </w:p>
        </w:tc>
      </w:tr>
    </w:tbl>
    <w:p w:rsidR="006B05B3" w:rsidRDefault="006B05B3" w:rsidP="006B05B3">
      <w:pPr>
        <w:ind w:left="720"/>
      </w:pPr>
      <w:r>
        <w:t xml:space="preserve"># </w:t>
      </w:r>
      <w:proofErr w:type="gramStart"/>
      <w:r>
        <w:t>The</w:t>
      </w:r>
      <w:proofErr w:type="gramEnd"/>
      <w:r>
        <w:t xml:space="preserve"> population base for care home patients is the registered list; these are not constrained as there would be no official populations to scale them back to.  There is unlikely to be list discrepancy in this sub-population but also it is more appropriate here not to constrain so the practice adjustment for care homes is based on all those care home patients registered with each practice.</w:t>
      </w:r>
    </w:p>
    <w:p w:rsidR="006B05B3" w:rsidRDefault="006B05B3" w:rsidP="006B05B3">
      <w:pPr>
        <w:ind w:left="720"/>
      </w:pPr>
      <w:r>
        <w:t>$ Note the needs index is applied according to the patient’s residency LCG (i.e. based on the patient’s postcode) and not the LCG of the practice at which the patient is registered.</w:t>
      </w:r>
    </w:p>
    <w:p w:rsidR="006B05B3" w:rsidRDefault="006B05B3" w:rsidP="006B05B3">
      <w:pPr>
        <w:ind w:left="720"/>
      </w:pPr>
      <w:r>
        <w:t>Note the population shares are based on the GP registered populations (constrained to match the official mid-year estimate of population) whereas the needs index is based on patient residency.  Therefore direct multiplication of the indices in the table above to the population shares will not result in the total index or total shares shown.</w:t>
      </w:r>
    </w:p>
    <w:p w:rsidR="00C1438F" w:rsidRPr="00C1438F" w:rsidRDefault="00C1438F">
      <w:pPr>
        <w:rPr>
          <w:b/>
          <w:sz w:val="24"/>
          <w:szCs w:val="24"/>
        </w:rPr>
      </w:pPr>
      <w:r w:rsidRPr="00C1438F">
        <w:rPr>
          <w:b/>
          <w:sz w:val="24"/>
          <w:szCs w:val="24"/>
        </w:rPr>
        <w:t>Recommendation:</w:t>
      </w:r>
    </w:p>
    <w:p w:rsidR="00C1438F" w:rsidRPr="00C1438F" w:rsidRDefault="00C1438F" w:rsidP="00057692">
      <w:pPr>
        <w:ind w:left="720"/>
        <w:rPr>
          <w:b/>
          <w:sz w:val="24"/>
          <w:szCs w:val="24"/>
        </w:rPr>
      </w:pPr>
      <w:r w:rsidRPr="00C1438F">
        <w:rPr>
          <w:b/>
          <w:sz w:val="24"/>
          <w:szCs w:val="24"/>
        </w:rPr>
        <w:t>The care home adjustment should be incorporated within the age-gender weighting and implemented in setting both LCG and GP practice allocations.</w:t>
      </w:r>
    </w:p>
    <w:p w:rsidR="009A1F68" w:rsidRDefault="009A1F68">
      <w:pPr>
        <w:rPr>
          <w:b/>
          <w:sz w:val="24"/>
          <w:szCs w:val="24"/>
        </w:rPr>
      </w:pPr>
      <w:r>
        <w:rPr>
          <w:b/>
          <w:sz w:val="24"/>
          <w:szCs w:val="24"/>
        </w:rPr>
        <w:lastRenderedPageBreak/>
        <w:t>8.</w:t>
      </w:r>
      <w:r>
        <w:rPr>
          <w:b/>
          <w:sz w:val="24"/>
          <w:szCs w:val="24"/>
        </w:rPr>
        <w:tab/>
        <w:t>Data for Modelling Additional Need</w:t>
      </w:r>
    </w:p>
    <w:p w:rsidR="003D3F10" w:rsidRPr="003D3F10" w:rsidRDefault="003D3F10" w:rsidP="003D3F10">
      <w:pPr>
        <w:spacing w:after="120" w:line="240" w:lineRule="auto"/>
        <w:rPr>
          <w:b/>
          <w:i/>
          <w:sz w:val="24"/>
          <w:szCs w:val="24"/>
        </w:rPr>
      </w:pPr>
      <w:r w:rsidRPr="003D3F10">
        <w:rPr>
          <w:b/>
          <w:i/>
          <w:sz w:val="24"/>
          <w:szCs w:val="24"/>
        </w:rPr>
        <w:t>Background</w:t>
      </w:r>
    </w:p>
    <w:p w:rsidR="009A1F68" w:rsidRDefault="009A1F68" w:rsidP="009A1F68">
      <w:pPr>
        <w:ind w:left="720" w:hanging="720"/>
        <w:rPr>
          <w:sz w:val="24"/>
          <w:szCs w:val="24"/>
        </w:rPr>
      </w:pPr>
      <w:r w:rsidRPr="009A1F68">
        <w:rPr>
          <w:sz w:val="24"/>
          <w:szCs w:val="24"/>
        </w:rPr>
        <w:t>8.1</w:t>
      </w:r>
      <w:r w:rsidRPr="009A1F68">
        <w:rPr>
          <w:sz w:val="24"/>
          <w:szCs w:val="24"/>
        </w:rPr>
        <w:tab/>
        <w:t>After adjusting for</w:t>
      </w:r>
      <w:r>
        <w:rPr>
          <w:sz w:val="24"/>
          <w:szCs w:val="24"/>
        </w:rPr>
        <w:t xml:space="preserve"> the age and/or gender structure of the population</w:t>
      </w:r>
      <w:r w:rsidR="00C834CD">
        <w:rPr>
          <w:sz w:val="24"/>
          <w:szCs w:val="24"/>
        </w:rPr>
        <w:t>,</w:t>
      </w:r>
      <w:r>
        <w:rPr>
          <w:sz w:val="24"/>
          <w:szCs w:val="24"/>
        </w:rPr>
        <w:t xml:space="preserve"> including the relative higher prescribing costs of those in care homes, the next weighted capitation adjustment is that required to reflect the relative need for prescribing resources over and above those due to population size and age/gender structure.  This adjustment allows for 2 populations (either GP practices or SOAs) of similar size and demographic structure but who</w:t>
      </w:r>
      <w:r w:rsidR="00567A69">
        <w:rPr>
          <w:sz w:val="24"/>
          <w:szCs w:val="24"/>
        </w:rPr>
        <w:t>,</w:t>
      </w:r>
      <w:r>
        <w:rPr>
          <w:sz w:val="24"/>
          <w:szCs w:val="24"/>
        </w:rPr>
        <w:t xml:space="preserve"> due to morbidity and socio-economic reasons</w:t>
      </w:r>
      <w:r w:rsidR="00567A69">
        <w:rPr>
          <w:sz w:val="24"/>
          <w:szCs w:val="24"/>
        </w:rPr>
        <w:t xml:space="preserve">; </w:t>
      </w:r>
      <w:r>
        <w:rPr>
          <w:sz w:val="24"/>
          <w:szCs w:val="24"/>
        </w:rPr>
        <w:t>have additional need for prescribing resources.</w:t>
      </w:r>
    </w:p>
    <w:p w:rsidR="00B05CCA" w:rsidRDefault="009A1F68" w:rsidP="009A1F68">
      <w:pPr>
        <w:ind w:left="720" w:hanging="720"/>
        <w:rPr>
          <w:sz w:val="24"/>
          <w:szCs w:val="24"/>
        </w:rPr>
      </w:pPr>
      <w:r>
        <w:rPr>
          <w:sz w:val="24"/>
          <w:szCs w:val="24"/>
        </w:rPr>
        <w:t>8.2</w:t>
      </w:r>
      <w:r>
        <w:rPr>
          <w:sz w:val="24"/>
          <w:szCs w:val="24"/>
        </w:rPr>
        <w:tab/>
        <w:t>The aim of the additional needs modelling is to relate prescribing utilisation to population needs.</w:t>
      </w:r>
      <w:r w:rsidR="003D3F10">
        <w:rPr>
          <w:sz w:val="24"/>
          <w:szCs w:val="24"/>
        </w:rPr>
        <w:t xml:space="preserve">  Population needs are measured using a range of morbidity, deprivation and socio-economic factors</w:t>
      </w:r>
      <w:r w:rsidR="008A0874">
        <w:rPr>
          <w:sz w:val="24"/>
          <w:szCs w:val="24"/>
        </w:rPr>
        <w:t>,</w:t>
      </w:r>
      <w:r w:rsidR="003D3F10">
        <w:rPr>
          <w:sz w:val="24"/>
          <w:szCs w:val="24"/>
        </w:rPr>
        <w:t xml:space="preserve"> whilst prescribing utilisation is measured in the form of costs per capita adjusted for age.  The dataset can be partitioned into costs, needs and supply.  </w:t>
      </w:r>
    </w:p>
    <w:p w:rsidR="00B05CCA" w:rsidRPr="003D3F10" w:rsidRDefault="003D3F10" w:rsidP="003D3F10">
      <w:pPr>
        <w:spacing w:after="120" w:line="240" w:lineRule="auto"/>
        <w:ind w:left="720" w:hanging="720"/>
        <w:rPr>
          <w:b/>
          <w:i/>
          <w:sz w:val="24"/>
          <w:szCs w:val="24"/>
        </w:rPr>
      </w:pPr>
      <w:r w:rsidRPr="003D3F10">
        <w:rPr>
          <w:b/>
          <w:i/>
          <w:sz w:val="24"/>
          <w:szCs w:val="24"/>
        </w:rPr>
        <w:t>Unit of Analysis</w:t>
      </w:r>
    </w:p>
    <w:p w:rsidR="003D3F10" w:rsidRDefault="003D3F10" w:rsidP="009A1F68">
      <w:pPr>
        <w:ind w:left="720" w:hanging="720"/>
        <w:rPr>
          <w:sz w:val="24"/>
          <w:szCs w:val="24"/>
        </w:rPr>
      </w:pPr>
      <w:r>
        <w:rPr>
          <w:sz w:val="24"/>
          <w:szCs w:val="24"/>
        </w:rPr>
        <w:t>8.3</w:t>
      </w:r>
      <w:r>
        <w:rPr>
          <w:sz w:val="24"/>
          <w:szCs w:val="24"/>
        </w:rPr>
        <w:tab/>
        <w:t>Historically when developing the GP prescribing weighted capitation formula, analysis could only be carried out at GP practice level</w:t>
      </w:r>
      <w:r w:rsidR="008A0874">
        <w:rPr>
          <w:sz w:val="24"/>
          <w:szCs w:val="24"/>
        </w:rPr>
        <w:t>,</w:t>
      </w:r>
      <w:r>
        <w:rPr>
          <w:sz w:val="24"/>
          <w:szCs w:val="24"/>
        </w:rPr>
        <w:t xml:space="preserve"> as the prescribing cost utilisation data to create the dependent variable was only available at GP practice level.  The Electronic Prescribing and Eligibility System (EPES) and associated enhanced prescribing database, which stores all prescription data, now makes it possible to analyse prescribing costs by area.  Due to the 2-D barcode on the prescription form, information is now captured on the patient</w:t>
      </w:r>
      <w:r w:rsidR="008A0874">
        <w:rPr>
          <w:sz w:val="24"/>
          <w:szCs w:val="24"/>
        </w:rPr>
        <w:t>,</w:t>
      </w:r>
      <w:r>
        <w:rPr>
          <w:sz w:val="24"/>
          <w:szCs w:val="24"/>
        </w:rPr>
        <w:t xml:space="preserve"> including their postcode.  By assigning geographically referenced information to the patient based on their postcode, we can produce costs by Super Output Area (SOA).  The modelling strategy and advantages and disadvantages of area-based modelling versus GP practice level modelling will be dealt with in separate sections and the results of both presented separately.  There is</w:t>
      </w:r>
      <w:r w:rsidR="008A0874">
        <w:rPr>
          <w:sz w:val="24"/>
          <w:szCs w:val="24"/>
        </w:rPr>
        <w:t>,</w:t>
      </w:r>
      <w:r>
        <w:rPr>
          <w:sz w:val="24"/>
          <w:szCs w:val="24"/>
        </w:rPr>
        <w:t xml:space="preserve"> however, much overlap in terms of the datasets required to be assembled</w:t>
      </w:r>
      <w:r w:rsidR="0073141A">
        <w:rPr>
          <w:sz w:val="24"/>
          <w:szCs w:val="24"/>
        </w:rPr>
        <w:t xml:space="preserve"> for analysis at either level and therefore the descriptions of the datasets and the construction of the variables are detailed jointly in this section. The GP practice and SOA datasets had potentially 351 units (351 GP practices) and 890 units (890 SOAs) respectively.</w:t>
      </w:r>
    </w:p>
    <w:p w:rsidR="003D3F10" w:rsidRDefault="0073141A" w:rsidP="00A73343">
      <w:pPr>
        <w:spacing w:after="120" w:line="240" w:lineRule="auto"/>
        <w:ind w:left="720" w:hanging="720"/>
        <w:rPr>
          <w:b/>
          <w:i/>
          <w:sz w:val="24"/>
          <w:szCs w:val="24"/>
        </w:rPr>
      </w:pPr>
      <w:r>
        <w:rPr>
          <w:b/>
          <w:i/>
          <w:sz w:val="24"/>
          <w:szCs w:val="24"/>
        </w:rPr>
        <w:t>Costs – Dependent Variable</w:t>
      </w:r>
    </w:p>
    <w:p w:rsidR="003D3F10" w:rsidRDefault="00A73343" w:rsidP="009A1F68">
      <w:pPr>
        <w:ind w:left="720" w:hanging="720"/>
        <w:rPr>
          <w:sz w:val="24"/>
          <w:szCs w:val="24"/>
        </w:rPr>
      </w:pPr>
      <w:r>
        <w:rPr>
          <w:sz w:val="24"/>
          <w:szCs w:val="24"/>
        </w:rPr>
        <w:t>8.4</w:t>
      </w:r>
      <w:r>
        <w:rPr>
          <w:sz w:val="24"/>
          <w:szCs w:val="24"/>
        </w:rPr>
        <w:tab/>
      </w:r>
      <w:r w:rsidR="0073141A" w:rsidRPr="0073141A">
        <w:rPr>
          <w:sz w:val="24"/>
          <w:szCs w:val="24"/>
        </w:rPr>
        <w:t>Cost data relate to the financial year 2013/14 and represent ingredient cost before discount of prescriptions</w:t>
      </w:r>
      <w:r w:rsidR="0073141A">
        <w:rPr>
          <w:sz w:val="24"/>
          <w:szCs w:val="24"/>
        </w:rPr>
        <w:t xml:space="preserve"> issued and subsequently dispensed.  The </w:t>
      </w:r>
      <w:r>
        <w:rPr>
          <w:sz w:val="24"/>
          <w:szCs w:val="24"/>
        </w:rPr>
        <w:t>2 datasets acquired from the BSO to create NI-PU were used again to create the dependent variables: (i) a dispensing dataset (to create the numerator) and (ii) a population dataset of GP registered patients (to create the denominator).  The dispensing dataset has already been described</w:t>
      </w:r>
      <w:r w:rsidR="008A0874">
        <w:rPr>
          <w:sz w:val="24"/>
          <w:szCs w:val="24"/>
        </w:rPr>
        <w:t>,</w:t>
      </w:r>
      <w:r>
        <w:rPr>
          <w:sz w:val="24"/>
          <w:szCs w:val="24"/>
        </w:rPr>
        <w:t xml:space="preserve"> including items that were excluded</w:t>
      </w:r>
      <w:r w:rsidR="008A0874">
        <w:rPr>
          <w:sz w:val="24"/>
          <w:szCs w:val="24"/>
        </w:rPr>
        <w:t>,</w:t>
      </w:r>
      <w:r>
        <w:rPr>
          <w:sz w:val="24"/>
          <w:szCs w:val="24"/>
        </w:rPr>
        <w:t xml:space="preserve"> at paragraphs 5.10 to 5.12 and the population dataset at paragraph 5.13.  Depending on the functional form of the model</w:t>
      </w:r>
      <w:r w:rsidR="008A0874">
        <w:rPr>
          <w:sz w:val="24"/>
          <w:szCs w:val="24"/>
        </w:rPr>
        <w:t>,</w:t>
      </w:r>
      <w:r>
        <w:rPr>
          <w:sz w:val="24"/>
          <w:szCs w:val="24"/>
        </w:rPr>
        <w:t xml:space="preserve"> the cost utilisation dependent variable will take different forms, for example, for some functional forms the costs are stratified by age-gender groups; in other functional forms the costs will be age standardised before being employed in the model.  </w:t>
      </w:r>
      <w:r>
        <w:rPr>
          <w:sz w:val="24"/>
          <w:szCs w:val="24"/>
        </w:rPr>
        <w:lastRenderedPageBreak/>
        <w:t>Details of the construction of the dependent variable</w:t>
      </w:r>
      <w:r w:rsidR="007839AA">
        <w:rPr>
          <w:sz w:val="24"/>
          <w:szCs w:val="24"/>
        </w:rPr>
        <w:t>s are</w:t>
      </w:r>
      <w:r>
        <w:rPr>
          <w:sz w:val="24"/>
          <w:szCs w:val="24"/>
        </w:rPr>
        <w:t xml:space="preserve"> included </w:t>
      </w:r>
      <w:r w:rsidR="007839AA">
        <w:rPr>
          <w:sz w:val="24"/>
          <w:szCs w:val="24"/>
        </w:rPr>
        <w:t>in the modelling strategy (see section 10).</w:t>
      </w:r>
    </w:p>
    <w:p w:rsidR="009566A4" w:rsidRPr="0073141A" w:rsidRDefault="009566A4" w:rsidP="009A1F68">
      <w:pPr>
        <w:ind w:left="720" w:hanging="720"/>
        <w:rPr>
          <w:sz w:val="24"/>
          <w:szCs w:val="24"/>
        </w:rPr>
      </w:pPr>
      <w:r>
        <w:rPr>
          <w:sz w:val="24"/>
          <w:szCs w:val="24"/>
        </w:rPr>
        <w:t>8.5</w:t>
      </w:r>
      <w:r>
        <w:rPr>
          <w:sz w:val="24"/>
          <w:szCs w:val="24"/>
        </w:rPr>
        <w:tab/>
        <w:t>An important exclusion from the datasets is items on the high cost drug list.  Currently within the allocation process, high cost drugs are dealt with by “top-slicing” GP practice allocations and allowing the Health and Social Care Board (HSCB) to retain a proportion of the overall NI allocation to enable these drugs and/or patients to be managed out of a central pot.  GP practices are therefore relieved of the financial responsibilities of dealing with low numbers of very high cost patients</w:t>
      </w:r>
      <w:r w:rsidR="008A0874">
        <w:rPr>
          <w:sz w:val="24"/>
          <w:szCs w:val="24"/>
        </w:rPr>
        <w:t>,</w:t>
      </w:r>
      <w:r>
        <w:rPr>
          <w:sz w:val="24"/>
          <w:szCs w:val="24"/>
        </w:rPr>
        <w:t xml:space="preserve"> which would be difficult to control within their budget. As these high cost drugs are dealt with off-formula, they have accordingly been excluded from all analysis.</w:t>
      </w:r>
    </w:p>
    <w:p w:rsidR="003D3F10" w:rsidRPr="0073141A" w:rsidRDefault="009566A4" w:rsidP="009A1F68">
      <w:pPr>
        <w:ind w:left="720" w:hanging="720"/>
        <w:rPr>
          <w:sz w:val="24"/>
          <w:szCs w:val="24"/>
        </w:rPr>
      </w:pPr>
      <w:r>
        <w:rPr>
          <w:sz w:val="24"/>
          <w:szCs w:val="24"/>
        </w:rPr>
        <w:t>8.6</w:t>
      </w:r>
      <w:r w:rsidR="007839AA">
        <w:rPr>
          <w:sz w:val="24"/>
          <w:szCs w:val="24"/>
        </w:rPr>
        <w:tab/>
        <w:t>A criticism from the peer reviewer during the last GP Prescribing Formula Review in 2010 was that the cost numerator and population denominator were not commensurate (costs were for a full financial year whereas the population was a mid-year snapshot).  Likewise</w:t>
      </w:r>
      <w:r w:rsidR="008A0874">
        <w:rPr>
          <w:sz w:val="24"/>
          <w:szCs w:val="24"/>
        </w:rPr>
        <w:t>,</w:t>
      </w:r>
      <w:r w:rsidR="007839AA">
        <w:rPr>
          <w:sz w:val="24"/>
          <w:szCs w:val="24"/>
        </w:rPr>
        <w:t xml:space="preserve"> the age cost curve (NI-PU 2010) was derived from cost utilisation data relating to a different period than the cost utilisation data for modelling additional need.  Both these issues have been rectified for this review; data, both cost utilisation and the population base</w:t>
      </w:r>
      <w:r w:rsidR="008A0874">
        <w:rPr>
          <w:sz w:val="24"/>
          <w:szCs w:val="24"/>
        </w:rPr>
        <w:t>,</w:t>
      </w:r>
      <w:r w:rsidR="007839AA">
        <w:rPr>
          <w:sz w:val="24"/>
          <w:szCs w:val="24"/>
        </w:rPr>
        <w:t xml:space="preserve"> are consistent throughout all elements of formula development.  The numerator refers to all items dispensed during 2013/14 and the population relates to all patients registered during the same period.</w:t>
      </w:r>
    </w:p>
    <w:p w:rsidR="003D3F10" w:rsidRDefault="009566A4" w:rsidP="009A1F68">
      <w:pPr>
        <w:ind w:left="720" w:hanging="720"/>
        <w:rPr>
          <w:sz w:val="24"/>
          <w:szCs w:val="24"/>
        </w:rPr>
      </w:pPr>
      <w:r>
        <w:rPr>
          <w:sz w:val="24"/>
          <w:szCs w:val="24"/>
        </w:rPr>
        <w:t>8.7</w:t>
      </w:r>
      <w:r w:rsidR="007839AA">
        <w:rPr>
          <w:sz w:val="24"/>
          <w:szCs w:val="24"/>
        </w:rPr>
        <w:tab/>
        <w:t>In principle, it would have been preferable to use generic-equivalent prices to minimise rewarding GP practices who prescribe higher rates of branded medicines.</w:t>
      </w:r>
      <w:r>
        <w:rPr>
          <w:sz w:val="24"/>
          <w:szCs w:val="24"/>
        </w:rPr>
        <w:t xml:space="preserve">  This was raised by </w:t>
      </w:r>
      <w:r w:rsidR="0048057C">
        <w:rPr>
          <w:sz w:val="24"/>
          <w:szCs w:val="24"/>
        </w:rPr>
        <w:t xml:space="preserve">the </w:t>
      </w:r>
      <w:r>
        <w:rPr>
          <w:sz w:val="24"/>
          <w:szCs w:val="24"/>
        </w:rPr>
        <w:t>peer review</w:t>
      </w:r>
      <w:r w:rsidR="0048057C">
        <w:rPr>
          <w:sz w:val="24"/>
          <w:szCs w:val="24"/>
        </w:rPr>
        <w:t>er</w:t>
      </w:r>
      <w:r>
        <w:rPr>
          <w:sz w:val="24"/>
          <w:szCs w:val="24"/>
        </w:rPr>
        <w:t xml:space="preserve"> during the last review but was not feasible.  BSO have indicated that this would continue to pose problems for them in terms of generating the data.  </w:t>
      </w:r>
      <w:r w:rsidR="00412538">
        <w:rPr>
          <w:sz w:val="24"/>
          <w:szCs w:val="24"/>
        </w:rPr>
        <w:t>A supply variable for the proportion of monthly generic items will be included in the GP practice level models.</w:t>
      </w:r>
    </w:p>
    <w:p w:rsidR="007839AA" w:rsidRPr="00E56B10" w:rsidRDefault="009566A4" w:rsidP="00412538">
      <w:pPr>
        <w:spacing w:after="120" w:line="240" w:lineRule="auto"/>
        <w:ind w:left="720" w:hanging="720"/>
        <w:rPr>
          <w:b/>
          <w:i/>
          <w:sz w:val="24"/>
          <w:szCs w:val="24"/>
        </w:rPr>
      </w:pPr>
      <w:r w:rsidRPr="00E56B10">
        <w:rPr>
          <w:b/>
          <w:i/>
          <w:sz w:val="24"/>
          <w:szCs w:val="24"/>
        </w:rPr>
        <w:t>Health Care Need</w:t>
      </w:r>
    </w:p>
    <w:p w:rsidR="00445E57" w:rsidRDefault="00412538" w:rsidP="009A1F68">
      <w:pPr>
        <w:ind w:left="720" w:hanging="720"/>
        <w:rPr>
          <w:sz w:val="24"/>
          <w:szCs w:val="24"/>
        </w:rPr>
      </w:pPr>
      <w:r>
        <w:rPr>
          <w:sz w:val="24"/>
          <w:szCs w:val="24"/>
        </w:rPr>
        <w:t>8.8</w:t>
      </w:r>
      <w:r>
        <w:rPr>
          <w:sz w:val="24"/>
          <w:szCs w:val="24"/>
        </w:rPr>
        <w:tab/>
      </w:r>
      <w:r w:rsidR="00E56B10">
        <w:rPr>
          <w:sz w:val="24"/>
          <w:szCs w:val="24"/>
        </w:rPr>
        <w:t>A comprehensive set of needs variables was constructed at both GP practice and SOA level.</w:t>
      </w:r>
      <w:r>
        <w:rPr>
          <w:sz w:val="24"/>
          <w:szCs w:val="24"/>
        </w:rPr>
        <w:t xml:space="preserve">  </w:t>
      </w:r>
      <w:r w:rsidR="00445E57">
        <w:rPr>
          <w:sz w:val="24"/>
          <w:szCs w:val="24"/>
        </w:rPr>
        <w:t>There is no evidence that these “needs drivers” are in fact measures of health care needs.  This is recognised as a limitation with any resource allocation model based on relative needs; however, as “needs” are not directly observable</w:t>
      </w:r>
      <w:r w:rsidR="00C01DD2">
        <w:rPr>
          <w:sz w:val="24"/>
          <w:szCs w:val="24"/>
        </w:rPr>
        <w:t>,</w:t>
      </w:r>
      <w:r w:rsidR="00445E57">
        <w:rPr>
          <w:sz w:val="24"/>
          <w:szCs w:val="24"/>
        </w:rPr>
        <w:t xml:space="preserve"> it is difficult to overcome this problem.  Pragmatically</w:t>
      </w:r>
      <w:r w:rsidR="00C01DD2">
        <w:rPr>
          <w:sz w:val="24"/>
          <w:szCs w:val="24"/>
        </w:rPr>
        <w:t>,</w:t>
      </w:r>
      <w:r w:rsidR="00445E57">
        <w:rPr>
          <w:sz w:val="24"/>
          <w:szCs w:val="24"/>
        </w:rPr>
        <w:t xml:space="preserve"> this modelling assumes that needs are an aggregate of decisions made by healthcare professionals in assessing relative needs depending on morbidity, deprivation and socio-economic factors.</w:t>
      </w:r>
    </w:p>
    <w:p w:rsidR="00412538" w:rsidRDefault="00445E57" w:rsidP="009A1F68">
      <w:pPr>
        <w:ind w:left="720" w:hanging="720"/>
        <w:rPr>
          <w:sz w:val="24"/>
          <w:szCs w:val="24"/>
        </w:rPr>
      </w:pPr>
      <w:r>
        <w:rPr>
          <w:sz w:val="24"/>
          <w:szCs w:val="24"/>
        </w:rPr>
        <w:t>8.9</w:t>
      </w:r>
      <w:r>
        <w:rPr>
          <w:sz w:val="24"/>
          <w:szCs w:val="24"/>
        </w:rPr>
        <w:tab/>
      </w:r>
      <w:r w:rsidR="00412538">
        <w:rPr>
          <w:sz w:val="24"/>
          <w:szCs w:val="24"/>
        </w:rPr>
        <w:t>The</w:t>
      </w:r>
      <w:r>
        <w:rPr>
          <w:sz w:val="24"/>
          <w:szCs w:val="24"/>
        </w:rPr>
        <w:t xml:space="preserve"> needs</w:t>
      </w:r>
      <w:r w:rsidR="00412538">
        <w:rPr>
          <w:sz w:val="24"/>
          <w:szCs w:val="24"/>
        </w:rPr>
        <w:t xml:space="preserve"> variables can be categorised into a number of themes</w:t>
      </w:r>
      <w:r w:rsidR="00B71818">
        <w:rPr>
          <w:sz w:val="24"/>
          <w:szCs w:val="24"/>
        </w:rPr>
        <w:t xml:space="preserve"> as below. </w:t>
      </w:r>
      <w:r w:rsidR="00DE724B">
        <w:rPr>
          <w:sz w:val="24"/>
          <w:szCs w:val="24"/>
        </w:rPr>
        <w:t xml:space="preserve"> All needs variables</w:t>
      </w:r>
      <w:r w:rsidR="00C01DD2">
        <w:rPr>
          <w:sz w:val="24"/>
          <w:szCs w:val="24"/>
        </w:rPr>
        <w:t>,</w:t>
      </w:r>
      <w:r w:rsidR="00DE724B">
        <w:rPr>
          <w:sz w:val="24"/>
          <w:szCs w:val="24"/>
        </w:rPr>
        <w:t xml:space="preserve"> with the exception of disease prevalence indicators</w:t>
      </w:r>
      <w:r w:rsidR="00C01DD2">
        <w:rPr>
          <w:sz w:val="24"/>
          <w:szCs w:val="24"/>
        </w:rPr>
        <w:t>,</w:t>
      </w:r>
      <w:r w:rsidR="00DE724B">
        <w:rPr>
          <w:sz w:val="24"/>
          <w:szCs w:val="24"/>
        </w:rPr>
        <w:t xml:space="preserve"> were available at Super Output Area (SOA) level.  </w:t>
      </w:r>
      <w:r w:rsidR="00663A16">
        <w:rPr>
          <w:sz w:val="24"/>
          <w:szCs w:val="24"/>
        </w:rPr>
        <w:t xml:space="preserve">A number of variables were age standardised where it was believed that the variable would be concentrated in particular age groups.  </w:t>
      </w:r>
      <w:r w:rsidR="00DE724B">
        <w:rPr>
          <w:sz w:val="24"/>
          <w:szCs w:val="24"/>
        </w:rPr>
        <w:t>For the SOA dataset</w:t>
      </w:r>
      <w:r w:rsidR="00C01DD2">
        <w:rPr>
          <w:sz w:val="24"/>
          <w:szCs w:val="24"/>
        </w:rPr>
        <w:t>,</w:t>
      </w:r>
      <w:r w:rsidR="00DE724B">
        <w:rPr>
          <w:sz w:val="24"/>
          <w:szCs w:val="24"/>
        </w:rPr>
        <w:t xml:space="preserve"> the variables were used as constructed; however, for the GP practice dataset it was necessary to attribute the variables from SOA to GP practice level.  An explanation of this attribution process is</w:t>
      </w:r>
      <w:r w:rsidR="00412538">
        <w:rPr>
          <w:sz w:val="24"/>
          <w:szCs w:val="24"/>
        </w:rPr>
        <w:t xml:space="preserve"> </w:t>
      </w:r>
      <w:r w:rsidR="00DE724B">
        <w:rPr>
          <w:sz w:val="24"/>
          <w:szCs w:val="24"/>
        </w:rPr>
        <w:t xml:space="preserve">provided at Appendix F.  Disease prevalence rates are sourced from the Quality and Outcomes Framework (a funding </w:t>
      </w:r>
      <w:r w:rsidR="00DE724B">
        <w:rPr>
          <w:sz w:val="24"/>
          <w:szCs w:val="24"/>
        </w:rPr>
        <w:lastRenderedPageBreak/>
        <w:t>stream within the GMS Contract for general practitioners); this data was only available at GP practice level</w:t>
      </w:r>
      <w:r w:rsidR="00C01DD2">
        <w:rPr>
          <w:sz w:val="24"/>
          <w:szCs w:val="24"/>
        </w:rPr>
        <w:t xml:space="preserve"> and it </w:t>
      </w:r>
      <w:r w:rsidR="00DE724B">
        <w:rPr>
          <w:sz w:val="24"/>
          <w:szCs w:val="24"/>
        </w:rPr>
        <w:t>was therefore necessary to attribute these data from GP practice to SOA level for inclusion in the SOA dataset.</w:t>
      </w:r>
    </w:p>
    <w:p w:rsidR="009566A4" w:rsidRDefault="00412538" w:rsidP="00412538">
      <w:pPr>
        <w:ind w:left="720"/>
        <w:rPr>
          <w:sz w:val="24"/>
          <w:szCs w:val="24"/>
        </w:rPr>
      </w:pPr>
      <w:r w:rsidRPr="00DE724B">
        <w:rPr>
          <w:b/>
          <w:sz w:val="24"/>
          <w:szCs w:val="24"/>
        </w:rPr>
        <w:t>Health and unpaid care</w:t>
      </w:r>
      <w:r>
        <w:rPr>
          <w:sz w:val="24"/>
          <w:szCs w:val="24"/>
        </w:rPr>
        <w:t>: this includes self reported health and unpaid care from the 2011 Census, childhood immunisation rates, standardised admission rates and emergency admissions</w:t>
      </w:r>
      <w:r w:rsidR="00445E57">
        <w:rPr>
          <w:sz w:val="24"/>
          <w:szCs w:val="24"/>
        </w:rPr>
        <w:t xml:space="preserve">, </w:t>
      </w:r>
      <w:r>
        <w:rPr>
          <w:sz w:val="24"/>
          <w:szCs w:val="24"/>
        </w:rPr>
        <w:t>dental treatments, proportion of babies and low birth-weight babies.</w:t>
      </w:r>
    </w:p>
    <w:p w:rsidR="00412538" w:rsidRDefault="00412538" w:rsidP="00412538">
      <w:pPr>
        <w:ind w:left="720"/>
        <w:rPr>
          <w:sz w:val="24"/>
          <w:szCs w:val="24"/>
        </w:rPr>
      </w:pPr>
      <w:r w:rsidRPr="00DE724B">
        <w:rPr>
          <w:b/>
          <w:sz w:val="24"/>
          <w:szCs w:val="24"/>
        </w:rPr>
        <w:t>Vital Statistics</w:t>
      </w:r>
      <w:r w:rsidR="00985198">
        <w:rPr>
          <w:sz w:val="24"/>
          <w:szCs w:val="24"/>
        </w:rPr>
        <w:t>: this includes mortality</w:t>
      </w:r>
      <w:r>
        <w:rPr>
          <w:sz w:val="24"/>
          <w:szCs w:val="24"/>
        </w:rPr>
        <w:t>, birth and fertility variables</w:t>
      </w:r>
      <w:r w:rsidR="00B71818">
        <w:rPr>
          <w:sz w:val="24"/>
          <w:szCs w:val="24"/>
        </w:rPr>
        <w:t xml:space="preserve"> sourced from NISRA</w:t>
      </w:r>
      <w:r>
        <w:rPr>
          <w:sz w:val="24"/>
          <w:szCs w:val="24"/>
        </w:rPr>
        <w:t>.</w:t>
      </w:r>
    </w:p>
    <w:p w:rsidR="00412538" w:rsidRDefault="00412538" w:rsidP="00412538">
      <w:pPr>
        <w:ind w:left="720"/>
        <w:rPr>
          <w:sz w:val="24"/>
          <w:szCs w:val="24"/>
        </w:rPr>
      </w:pPr>
      <w:r w:rsidRPr="00DE724B">
        <w:rPr>
          <w:b/>
          <w:sz w:val="24"/>
          <w:szCs w:val="24"/>
        </w:rPr>
        <w:t>Qualifications</w:t>
      </w:r>
      <w:r>
        <w:rPr>
          <w:sz w:val="24"/>
          <w:szCs w:val="24"/>
        </w:rPr>
        <w:t>: this includes a range of variables relating to different levels of educational attainment from the 2011 Census.</w:t>
      </w:r>
    </w:p>
    <w:p w:rsidR="00412538" w:rsidRDefault="00412538" w:rsidP="00412538">
      <w:pPr>
        <w:ind w:left="720"/>
        <w:rPr>
          <w:sz w:val="24"/>
          <w:szCs w:val="24"/>
        </w:rPr>
      </w:pPr>
      <w:r w:rsidRPr="00DE724B">
        <w:rPr>
          <w:b/>
          <w:sz w:val="24"/>
          <w:szCs w:val="24"/>
        </w:rPr>
        <w:t>Housing, Accommodation &amp; Living Arrangements</w:t>
      </w:r>
      <w:r>
        <w:rPr>
          <w:sz w:val="24"/>
          <w:szCs w:val="24"/>
        </w:rPr>
        <w:t xml:space="preserve">: </w:t>
      </w:r>
      <w:r w:rsidR="00445E57">
        <w:rPr>
          <w:sz w:val="24"/>
          <w:szCs w:val="24"/>
        </w:rPr>
        <w:t>this includes car ownership, housing tenure, household amenities, marital status and living arrangements.</w:t>
      </w:r>
      <w:r w:rsidR="00B71818">
        <w:rPr>
          <w:sz w:val="24"/>
          <w:szCs w:val="24"/>
        </w:rPr>
        <w:t xml:space="preserve">  All these variables were derived from 2011 census data.</w:t>
      </w:r>
    </w:p>
    <w:p w:rsidR="00445E57" w:rsidRDefault="00445E57" w:rsidP="00412538">
      <w:pPr>
        <w:ind w:left="720"/>
        <w:rPr>
          <w:sz w:val="24"/>
          <w:szCs w:val="24"/>
        </w:rPr>
      </w:pPr>
      <w:r w:rsidRPr="00DE724B">
        <w:rPr>
          <w:b/>
          <w:sz w:val="24"/>
          <w:szCs w:val="24"/>
        </w:rPr>
        <w:t>Ethnicity, Identity &amp; Religion</w:t>
      </w:r>
      <w:r>
        <w:rPr>
          <w:sz w:val="24"/>
          <w:szCs w:val="24"/>
        </w:rPr>
        <w:t>: this includes country of b</w:t>
      </w:r>
      <w:r w:rsidR="00B71818">
        <w:rPr>
          <w:sz w:val="24"/>
          <w:szCs w:val="24"/>
        </w:rPr>
        <w:t>irth, ethnic group and religion derived from 2011 Census data.</w:t>
      </w:r>
    </w:p>
    <w:p w:rsidR="00445E57" w:rsidRDefault="00445E57" w:rsidP="00412538">
      <w:pPr>
        <w:ind w:left="720"/>
        <w:rPr>
          <w:sz w:val="24"/>
          <w:szCs w:val="24"/>
        </w:rPr>
      </w:pPr>
      <w:r w:rsidRPr="00DE724B">
        <w:rPr>
          <w:b/>
          <w:sz w:val="24"/>
          <w:szCs w:val="24"/>
        </w:rPr>
        <w:t>Labour Market, Employment &amp; Socio-Economic Classification</w:t>
      </w:r>
      <w:r>
        <w:rPr>
          <w:sz w:val="24"/>
          <w:szCs w:val="24"/>
        </w:rPr>
        <w:t>: this includes</w:t>
      </w:r>
      <w:r w:rsidR="00B71818">
        <w:rPr>
          <w:sz w:val="24"/>
          <w:szCs w:val="24"/>
        </w:rPr>
        <w:t xml:space="preserve"> unemployment, full and part-time employees, long-term sick, students and the National Statistics Socio-Economic Classifications.  These variables were derived from 2011 Census data.</w:t>
      </w:r>
      <w:r>
        <w:rPr>
          <w:sz w:val="24"/>
          <w:szCs w:val="24"/>
        </w:rPr>
        <w:t xml:space="preserve"> </w:t>
      </w:r>
    </w:p>
    <w:p w:rsidR="00412538" w:rsidRDefault="00445E57" w:rsidP="00412538">
      <w:pPr>
        <w:ind w:left="720"/>
        <w:rPr>
          <w:sz w:val="24"/>
          <w:szCs w:val="24"/>
        </w:rPr>
      </w:pPr>
      <w:r w:rsidRPr="00DE724B">
        <w:rPr>
          <w:b/>
          <w:sz w:val="24"/>
          <w:szCs w:val="24"/>
        </w:rPr>
        <w:t xml:space="preserve">Social Security </w:t>
      </w:r>
      <w:r w:rsidR="00663A16">
        <w:rPr>
          <w:b/>
          <w:sz w:val="24"/>
          <w:szCs w:val="24"/>
        </w:rPr>
        <w:t>Income Related V</w:t>
      </w:r>
      <w:r w:rsidRPr="00DE724B">
        <w:rPr>
          <w:b/>
          <w:sz w:val="24"/>
          <w:szCs w:val="24"/>
        </w:rPr>
        <w:t>ariables</w:t>
      </w:r>
      <w:r>
        <w:rPr>
          <w:sz w:val="24"/>
          <w:szCs w:val="24"/>
        </w:rPr>
        <w:t>: this includes the proportion of claimants in receipt of a range of social security benefits</w:t>
      </w:r>
      <w:r w:rsidR="00B71818">
        <w:rPr>
          <w:sz w:val="24"/>
          <w:szCs w:val="24"/>
        </w:rPr>
        <w:t xml:space="preserve"> as sourced from live administrative systems maintained by the Department of Social Development</w:t>
      </w:r>
      <w:r>
        <w:rPr>
          <w:sz w:val="24"/>
          <w:szCs w:val="24"/>
        </w:rPr>
        <w:t>.</w:t>
      </w:r>
    </w:p>
    <w:p w:rsidR="00445E57" w:rsidRDefault="00445E57" w:rsidP="00412538">
      <w:pPr>
        <w:ind w:left="720"/>
        <w:rPr>
          <w:sz w:val="24"/>
          <w:szCs w:val="24"/>
        </w:rPr>
      </w:pPr>
      <w:r w:rsidRPr="00663A16">
        <w:rPr>
          <w:b/>
          <w:sz w:val="24"/>
          <w:szCs w:val="24"/>
        </w:rPr>
        <w:t xml:space="preserve">Index of Multiple </w:t>
      </w:r>
      <w:proofErr w:type="gramStart"/>
      <w:r w:rsidRPr="00663A16">
        <w:rPr>
          <w:b/>
          <w:sz w:val="24"/>
          <w:szCs w:val="24"/>
        </w:rPr>
        <w:t>Deprivation</w:t>
      </w:r>
      <w:proofErr w:type="gramEnd"/>
      <w:r>
        <w:rPr>
          <w:sz w:val="24"/>
          <w:szCs w:val="24"/>
        </w:rPr>
        <w:t xml:space="preserve">: this includes the overall </w:t>
      </w:r>
      <w:r w:rsidR="00B71818">
        <w:rPr>
          <w:sz w:val="24"/>
          <w:szCs w:val="24"/>
        </w:rPr>
        <w:t>score for the Northern Ireland Multiple Deprivation Measure plus</w:t>
      </w:r>
      <w:r w:rsidR="00985198">
        <w:rPr>
          <w:sz w:val="24"/>
          <w:szCs w:val="24"/>
        </w:rPr>
        <w:t xml:space="preserve"> scores from</w:t>
      </w:r>
      <w:r w:rsidR="00B71818">
        <w:rPr>
          <w:sz w:val="24"/>
          <w:szCs w:val="24"/>
        </w:rPr>
        <w:t xml:space="preserve"> each of the domains </w:t>
      </w:r>
      <w:r w:rsidR="00985198">
        <w:rPr>
          <w:sz w:val="24"/>
          <w:szCs w:val="24"/>
        </w:rPr>
        <w:t>from which it is comprised</w:t>
      </w:r>
      <w:r w:rsidR="00B71818">
        <w:rPr>
          <w:sz w:val="24"/>
          <w:szCs w:val="24"/>
        </w:rPr>
        <w:t>.</w:t>
      </w:r>
      <w:r w:rsidR="00DE724B">
        <w:rPr>
          <w:sz w:val="24"/>
          <w:szCs w:val="24"/>
        </w:rPr>
        <w:t xml:space="preserve">  These measures are sourced from the NISRA Multiple Deprivation Measure 2010.</w:t>
      </w:r>
    </w:p>
    <w:p w:rsidR="00B71818" w:rsidRDefault="00B71818" w:rsidP="00412538">
      <w:pPr>
        <w:ind w:left="720"/>
        <w:rPr>
          <w:sz w:val="24"/>
          <w:szCs w:val="24"/>
        </w:rPr>
      </w:pPr>
      <w:r w:rsidRPr="00663A16">
        <w:rPr>
          <w:b/>
          <w:sz w:val="24"/>
          <w:szCs w:val="24"/>
        </w:rPr>
        <w:t xml:space="preserve">Rurality </w:t>
      </w:r>
      <w:r w:rsidR="00663A16">
        <w:rPr>
          <w:b/>
          <w:sz w:val="24"/>
          <w:szCs w:val="24"/>
        </w:rPr>
        <w:t>Indicator</w:t>
      </w:r>
      <w:r w:rsidRPr="00663A16">
        <w:rPr>
          <w:b/>
          <w:sz w:val="24"/>
          <w:szCs w:val="24"/>
        </w:rPr>
        <w:t>s</w:t>
      </w:r>
      <w:r>
        <w:rPr>
          <w:sz w:val="24"/>
          <w:szCs w:val="24"/>
        </w:rPr>
        <w:t>: th</w:t>
      </w:r>
      <w:r w:rsidR="00DE724B">
        <w:rPr>
          <w:sz w:val="24"/>
          <w:szCs w:val="24"/>
        </w:rPr>
        <w:t xml:space="preserve">is includes population density </w:t>
      </w:r>
      <w:r>
        <w:rPr>
          <w:sz w:val="24"/>
          <w:szCs w:val="24"/>
        </w:rPr>
        <w:t>and agricultural employment</w:t>
      </w:r>
      <w:r w:rsidR="00DE724B">
        <w:rPr>
          <w:sz w:val="24"/>
          <w:szCs w:val="24"/>
        </w:rPr>
        <w:t xml:space="preserve"> from the 2011 Census plus the NISRA rural-urban classification 2010.</w:t>
      </w:r>
    </w:p>
    <w:p w:rsidR="009566A4" w:rsidRDefault="00663A16" w:rsidP="009A1F68">
      <w:pPr>
        <w:ind w:left="720" w:hanging="720"/>
        <w:rPr>
          <w:sz w:val="24"/>
          <w:szCs w:val="24"/>
        </w:rPr>
      </w:pPr>
      <w:r>
        <w:rPr>
          <w:sz w:val="24"/>
          <w:szCs w:val="24"/>
        </w:rPr>
        <w:tab/>
      </w:r>
      <w:r w:rsidRPr="00663A16">
        <w:rPr>
          <w:b/>
          <w:sz w:val="24"/>
          <w:szCs w:val="24"/>
        </w:rPr>
        <w:t>Disease Prevalence</w:t>
      </w:r>
      <w:r>
        <w:rPr>
          <w:sz w:val="24"/>
          <w:szCs w:val="24"/>
        </w:rPr>
        <w:t>: this includes age standardised prevalence rates per 1,000 popula</w:t>
      </w:r>
      <w:r w:rsidR="00567A69">
        <w:rPr>
          <w:sz w:val="24"/>
          <w:szCs w:val="24"/>
        </w:rPr>
        <w:t xml:space="preserve">tion for 10 chronic conditions; coronary heart disease, stroke and TIA, </w:t>
      </w:r>
      <w:r>
        <w:rPr>
          <w:sz w:val="24"/>
          <w:szCs w:val="24"/>
        </w:rPr>
        <w:t xml:space="preserve">diabetes, epilepsy, </w:t>
      </w:r>
      <w:r w:rsidR="00567A69">
        <w:rPr>
          <w:sz w:val="24"/>
          <w:szCs w:val="24"/>
        </w:rPr>
        <w:t xml:space="preserve">hypertension, </w:t>
      </w:r>
      <w:r>
        <w:rPr>
          <w:sz w:val="24"/>
          <w:szCs w:val="24"/>
        </w:rPr>
        <w:t>asthma</w:t>
      </w:r>
      <w:r w:rsidR="00567A69">
        <w:rPr>
          <w:sz w:val="24"/>
          <w:szCs w:val="24"/>
        </w:rPr>
        <w:t>, chronic kidney disease, chronic obstructive pulmonary disease, cancer</w:t>
      </w:r>
      <w:r>
        <w:rPr>
          <w:sz w:val="24"/>
          <w:szCs w:val="24"/>
        </w:rPr>
        <w:t xml:space="preserve"> and mental health.</w:t>
      </w:r>
    </w:p>
    <w:p w:rsidR="00663A16" w:rsidRDefault="00663A16" w:rsidP="009A1F68">
      <w:pPr>
        <w:ind w:left="720" w:hanging="720"/>
        <w:rPr>
          <w:sz w:val="24"/>
          <w:szCs w:val="24"/>
        </w:rPr>
      </w:pPr>
      <w:r>
        <w:rPr>
          <w:sz w:val="24"/>
          <w:szCs w:val="24"/>
        </w:rPr>
        <w:t>8.10</w:t>
      </w:r>
      <w:r>
        <w:rPr>
          <w:sz w:val="24"/>
          <w:szCs w:val="24"/>
        </w:rPr>
        <w:tab/>
        <w:t>Definitions of the needs variables with summary statistics are provided at Appendix G.</w:t>
      </w:r>
      <w:r w:rsidR="003D2A85">
        <w:rPr>
          <w:sz w:val="24"/>
          <w:szCs w:val="24"/>
        </w:rPr>
        <w:t xml:space="preserve">  Correlations with the dependent variables are also provided at Appendix G.</w:t>
      </w:r>
      <w:r w:rsidR="006E703B">
        <w:rPr>
          <w:sz w:val="24"/>
          <w:szCs w:val="24"/>
        </w:rPr>
        <w:t xml:space="preserve">  Note these statistics are only pr</w:t>
      </w:r>
      <w:r w:rsidR="00985198">
        <w:rPr>
          <w:sz w:val="24"/>
          <w:szCs w:val="24"/>
        </w:rPr>
        <w:t>esented for the reduced dataset</w:t>
      </w:r>
      <w:r w:rsidR="006E703B">
        <w:rPr>
          <w:sz w:val="24"/>
          <w:szCs w:val="24"/>
        </w:rPr>
        <w:t xml:space="preserve"> that is after dealing with co</w:t>
      </w:r>
      <w:r w:rsidR="00567A69">
        <w:rPr>
          <w:sz w:val="24"/>
          <w:szCs w:val="24"/>
        </w:rPr>
        <w:t>-</w:t>
      </w:r>
      <w:r w:rsidR="006E703B">
        <w:rPr>
          <w:sz w:val="24"/>
          <w:szCs w:val="24"/>
        </w:rPr>
        <w:t>linearity of variables.</w:t>
      </w:r>
    </w:p>
    <w:p w:rsidR="006F6C12" w:rsidRDefault="006F6C12" w:rsidP="00805498">
      <w:pPr>
        <w:spacing w:after="120" w:line="240" w:lineRule="auto"/>
        <w:ind w:left="720" w:hanging="720"/>
        <w:rPr>
          <w:b/>
          <w:i/>
          <w:sz w:val="24"/>
          <w:szCs w:val="24"/>
        </w:rPr>
      </w:pPr>
    </w:p>
    <w:p w:rsidR="009566A4" w:rsidRDefault="009566A4" w:rsidP="00805498">
      <w:pPr>
        <w:spacing w:after="120" w:line="240" w:lineRule="auto"/>
        <w:ind w:left="720" w:hanging="720"/>
        <w:rPr>
          <w:b/>
          <w:i/>
          <w:sz w:val="24"/>
          <w:szCs w:val="24"/>
        </w:rPr>
      </w:pPr>
      <w:r w:rsidRPr="00805498">
        <w:rPr>
          <w:b/>
          <w:i/>
          <w:sz w:val="24"/>
          <w:szCs w:val="24"/>
        </w:rPr>
        <w:lastRenderedPageBreak/>
        <w:t>Health Care Supply</w:t>
      </w:r>
    </w:p>
    <w:p w:rsidR="00BB2C56" w:rsidRDefault="00805498" w:rsidP="00D7683F">
      <w:pPr>
        <w:ind w:left="720" w:hanging="720"/>
        <w:rPr>
          <w:sz w:val="24"/>
          <w:szCs w:val="24"/>
        </w:rPr>
      </w:pPr>
      <w:r>
        <w:rPr>
          <w:sz w:val="24"/>
          <w:szCs w:val="24"/>
        </w:rPr>
        <w:t>8.11</w:t>
      </w:r>
      <w:r>
        <w:rPr>
          <w:sz w:val="24"/>
          <w:szCs w:val="24"/>
        </w:rPr>
        <w:tab/>
        <w:t>Utilisation of health care resources does not depend only on patient need and demand.  The availability or supply of resources also has an influence.  Techniques for measuring supply have been developed so that variations in supply between GP practices or areas can be controlled for in the modelling.  Area supply conditions were used to pick up access measures for health care services.</w:t>
      </w:r>
      <w:r w:rsidR="00BB2C56">
        <w:rPr>
          <w:sz w:val="24"/>
          <w:szCs w:val="24"/>
        </w:rPr>
        <w:t xml:space="preserve">  These access measures take 2 forms: (i) weighted average distances to nearest facilities and (ii) distances specific to each individual patient recorded on NHAIS.</w:t>
      </w:r>
    </w:p>
    <w:p w:rsidR="00BB2C56" w:rsidRPr="00BB2C56" w:rsidRDefault="00BB2C56" w:rsidP="00D7683F">
      <w:pPr>
        <w:ind w:left="720" w:hanging="720"/>
        <w:rPr>
          <w:b/>
          <w:i/>
          <w:sz w:val="24"/>
          <w:szCs w:val="24"/>
        </w:rPr>
      </w:pPr>
      <w:r>
        <w:rPr>
          <w:b/>
          <w:i/>
          <w:sz w:val="24"/>
          <w:szCs w:val="24"/>
        </w:rPr>
        <w:t>(</w:t>
      </w:r>
      <w:proofErr w:type="gramStart"/>
      <w:r>
        <w:rPr>
          <w:b/>
          <w:i/>
          <w:sz w:val="24"/>
          <w:szCs w:val="24"/>
        </w:rPr>
        <w:t>i</w:t>
      </w:r>
      <w:proofErr w:type="gramEnd"/>
      <w:r>
        <w:rPr>
          <w:b/>
          <w:i/>
          <w:sz w:val="24"/>
          <w:szCs w:val="24"/>
        </w:rPr>
        <w:t>)</w:t>
      </w:r>
      <w:r>
        <w:rPr>
          <w:b/>
          <w:i/>
          <w:sz w:val="24"/>
          <w:szCs w:val="24"/>
        </w:rPr>
        <w:tab/>
      </w:r>
      <w:r w:rsidRPr="00BB2C56">
        <w:rPr>
          <w:b/>
          <w:i/>
          <w:sz w:val="24"/>
          <w:szCs w:val="24"/>
        </w:rPr>
        <w:t>Weighted Average Distances to Nearest Facility</w:t>
      </w:r>
    </w:p>
    <w:p w:rsidR="00BA3F57" w:rsidRPr="00BB2C56" w:rsidRDefault="00BA3F57" w:rsidP="00F564DD">
      <w:pPr>
        <w:pStyle w:val="ListParagraph"/>
        <w:numPr>
          <w:ilvl w:val="0"/>
          <w:numId w:val="15"/>
        </w:numPr>
        <w:rPr>
          <w:sz w:val="24"/>
          <w:szCs w:val="24"/>
        </w:rPr>
      </w:pPr>
      <w:r w:rsidRPr="00BB2C56">
        <w:rPr>
          <w:sz w:val="24"/>
          <w:szCs w:val="24"/>
        </w:rPr>
        <w:t>Average distance to nearest Accident &amp; Emergency Department (A&amp;E)</w:t>
      </w:r>
    </w:p>
    <w:p w:rsidR="00BA3F57" w:rsidRPr="00BA3F57" w:rsidRDefault="00BA3F57" w:rsidP="00F564DD">
      <w:pPr>
        <w:pStyle w:val="ListParagraph"/>
        <w:numPr>
          <w:ilvl w:val="1"/>
          <w:numId w:val="13"/>
        </w:numPr>
        <w:rPr>
          <w:sz w:val="24"/>
          <w:szCs w:val="24"/>
        </w:rPr>
      </w:pPr>
      <w:r w:rsidRPr="00BA3F57">
        <w:rPr>
          <w:sz w:val="24"/>
          <w:szCs w:val="24"/>
        </w:rPr>
        <w:t>Average distance to nearest Minor Injuries Unit (MIU)</w:t>
      </w:r>
    </w:p>
    <w:p w:rsidR="00BA3F57" w:rsidRPr="00BA3F57" w:rsidRDefault="00BA3F57" w:rsidP="00F564DD">
      <w:pPr>
        <w:pStyle w:val="ListParagraph"/>
        <w:numPr>
          <w:ilvl w:val="1"/>
          <w:numId w:val="13"/>
        </w:numPr>
        <w:rPr>
          <w:sz w:val="24"/>
          <w:szCs w:val="24"/>
        </w:rPr>
      </w:pPr>
      <w:r w:rsidRPr="00BA3F57">
        <w:rPr>
          <w:sz w:val="24"/>
          <w:szCs w:val="24"/>
        </w:rPr>
        <w:t>Average distance to nearest A&amp;E or MIU</w:t>
      </w:r>
    </w:p>
    <w:p w:rsidR="00BB2C56" w:rsidRDefault="00BA3F57" w:rsidP="00F564DD">
      <w:pPr>
        <w:pStyle w:val="ListParagraph"/>
        <w:numPr>
          <w:ilvl w:val="1"/>
          <w:numId w:val="13"/>
        </w:numPr>
        <w:rPr>
          <w:sz w:val="24"/>
          <w:szCs w:val="24"/>
        </w:rPr>
      </w:pPr>
      <w:r w:rsidRPr="00BA3F57">
        <w:rPr>
          <w:sz w:val="24"/>
          <w:szCs w:val="24"/>
        </w:rPr>
        <w:t>Average distance to nearest GP Practice</w:t>
      </w:r>
    </w:p>
    <w:p w:rsidR="00D7683F" w:rsidRPr="00D7683F" w:rsidRDefault="00D7683F" w:rsidP="00D7683F">
      <w:pPr>
        <w:pStyle w:val="ListParagraph"/>
        <w:ind w:left="1440"/>
        <w:rPr>
          <w:sz w:val="24"/>
          <w:szCs w:val="24"/>
        </w:rPr>
      </w:pPr>
    </w:p>
    <w:p w:rsidR="00BB2C56" w:rsidRDefault="00BB2C56" w:rsidP="00F564DD">
      <w:pPr>
        <w:pStyle w:val="ListParagraph"/>
        <w:numPr>
          <w:ilvl w:val="1"/>
          <w:numId w:val="14"/>
        </w:numPr>
        <w:rPr>
          <w:sz w:val="24"/>
          <w:szCs w:val="24"/>
        </w:rPr>
      </w:pPr>
      <w:r w:rsidRPr="00BB2C56">
        <w:rPr>
          <w:sz w:val="24"/>
          <w:szCs w:val="24"/>
        </w:rPr>
        <w:t xml:space="preserve">These variables were constructed using Simplified Modelling of Spatial Systems (SMOSS) </w:t>
      </w:r>
    </w:p>
    <w:p w:rsidR="00BB2C56" w:rsidRPr="00D7683F" w:rsidRDefault="00BB2C56" w:rsidP="00D7683F">
      <w:pPr>
        <w:pStyle w:val="ListParagraph"/>
        <w:ind w:left="709"/>
        <w:rPr>
          <w:sz w:val="24"/>
          <w:szCs w:val="24"/>
        </w:rPr>
      </w:pPr>
      <w:proofErr w:type="gramStart"/>
      <w:r w:rsidRPr="00BB2C56">
        <w:rPr>
          <w:sz w:val="24"/>
          <w:szCs w:val="24"/>
        </w:rPr>
        <w:t>software</w:t>
      </w:r>
      <w:proofErr w:type="gramEnd"/>
      <w:r w:rsidRPr="00BB2C56">
        <w:rPr>
          <w:sz w:val="24"/>
          <w:szCs w:val="24"/>
        </w:rPr>
        <w:t>.  SMOSS allowed us to create a matrix of distances from the centroid of each census output area (COA) to the centroid of the COA in which the facility (A&amp;E, MIU or nearest GP practice) in question is located.  Identification of minimum distances between each COA and each facility are then aggregated up to SOA level and weighted by SOA populations to create weighted average distances to nearest facility.  As these variables are constructed at SOA level, it was necessary to then attribute them to GP practice level for inclusion in the GP practice dataset.</w:t>
      </w:r>
    </w:p>
    <w:p w:rsidR="008A0474" w:rsidRDefault="00BB2C56" w:rsidP="00D7683F">
      <w:pPr>
        <w:rPr>
          <w:b/>
          <w:i/>
          <w:sz w:val="24"/>
          <w:szCs w:val="24"/>
        </w:rPr>
      </w:pPr>
      <w:r>
        <w:rPr>
          <w:b/>
          <w:i/>
          <w:sz w:val="24"/>
          <w:szCs w:val="24"/>
        </w:rPr>
        <w:t>(ii)</w:t>
      </w:r>
      <w:r>
        <w:rPr>
          <w:b/>
          <w:i/>
          <w:sz w:val="24"/>
          <w:szCs w:val="24"/>
        </w:rPr>
        <w:tab/>
      </w:r>
      <w:r w:rsidRPr="00BB2C56">
        <w:rPr>
          <w:b/>
          <w:i/>
          <w:sz w:val="24"/>
          <w:szCs w:val="24"/>
        </w:rPr>
        <w:t>Patient-Specific Distances</w:t>
      </w:r>
    </w:p>
    <w:p w:rsidR="008A0474" w:rsidRDefault="00BA3F57" w:rsidP="00166061">
      <w:pPr>
        <w:pStyle w:val="ListParagraph"/>
        <w:numPr>
          <w:ilvl w:val="1"/>
          <w:numId w:val="13"/>
        </w:numPr>
        <w:spacing w:afterLines="200"/>
        <w:rPr>
          <w:sz w:val="24"/>
          <w:szCs w:val="24"/>
        </w:rPr>
      </w:pPr>
      <w:r w:rsidRPr="00BA3F57">
        <w:rPr>
          <w:sz w:val="24"/>
          <w:szCs w:val="24"/>
        </w:rPr>
        <w:t>Average distance to GP Practice of registration</w:t>
      </w:r>
    </w:p>
    <w:p w:rsidR="008A0474" w:rsidRDefault="00BA3F57" w:rsidP="00166061">
      <w:pPr>
        <w:pStyle w:val="ListParagraph"/>
        <w:numPr>
          <w:ilvl w:val="1"/>
          <w:numId w:val="13"/>
        </w:numPr>
        <w:spacing w:afterLines="200"/>
        <w:rPr>
          <w:sz w:val="24"/>
          <w:szCs w:val="24"/>
        </w:rPr>
      </w:pPr>
      <w:r w:rsidRPr="00BA3F57">
        <w:rPr>
          <w:sz w:val="24"/>
          <w:szCs w:val="24"/>
        </w:rPr>
        <w:t xml:space="preserve">Proportion of patients living </w:t>
      </w:r>
      <w:r w:rsidR="00985198">
        <w:rPr>
          <w:sz w:val="24"/>
          <w:szCs w:val="24"/>
        </w:rPr>
        <w:t xml:space="preserve">less than </w:t>
      </w:r>
      <w:r w:rsidRPr="00BA3F57">
        <w:rPr>
          <w:sz w:val="24"/>
          <w:szCs w:val="24"/>
        </w:rPr>
        <w:t>3 miles from their practice of registration</w:t>
      </w:r>
    </w:p>
    <w:p w:rsidR="008A0474" w:rsidRDefault="00985198" w:rsidP="00166061">
      <w:pPr>
        <w:pStyle w:val="ListParagraph"/>
        <w:numPr>
          <w:ilvl w:val="1"/>
          <w:numId w:val="13"/>
        </w:numPr>
        <w:spacing w:afterLines="200"/>
        <w:rPr>
          <w:sz w:val="24"/>
          <w:szCs w:val="24"/>
        </w:rPr>
      </w:pPr>
      <w:r>
        <w:rPr>
          <w:sz w:val="24"/>
          <w:szCs w:val="24"/>
        </w:rPr>
        <w:t>Proportion of patients living 3</w:t>
      </w:r>
      <w:r w:rsidR="00BA3F57" w:rsidRPr="00BA3F57">
        <w:rPr>
          <w:sz w:val="24"/>
          <w:szCs w:val="24"/>
        </w:rPr>
        <w:t xml:space="preserve"> or more miles from their practice of registration</w:t>
      </w:r>
    </w:p>
    <w:p w:rsidR="008A0474" w:rsidRDefault="00985198" w:rsidP="00166061">
      <w:pPr>
        <w:pStyle w:val="ListParagraph"/>
        <w:numPr>
          <w:ilvl w:val="1"/>
          <w:numId w:val="13"/>
        </w:numPr>
        <w:spacing w:afterLines="200"/>
        <w:rPr>
          <w:sz w:val="24"/>
          <w:szCs w:val="24"/>
        </w:rPr>
      </w:pPr>
      <w:r>
        <w:rPr>
          <w:sz w:val="24"/>
          <w:szCs w:val="24"/>
        </w:rPr>
        <w:t>Proportion of patients living 5</w:t>
      </w:r>
      <w:r w:rsidR="00BA3F57" w:rsidRPr="00BA3F57">
        <w:rPr>
          <w:sz w:val="24"/>
          <w:szCs w:val="24"/>
        </w:rPr>
        <w:t xml:space="preserve"> or more miles from their practice of registration</w:t>
      </w:r>
    </w:p>
    <w:p w:rsidR="008A0474" w:rsidRDefault="00985198" w:rsidP="00166061">
      <w:pPr>
        <w:pStyle w:val="ListParagraph"/>
        <w:numPr>
          <w:ilvl w:val="1"/>
          <w:numId w:val="13"/>
        </w:numPr>
        <w:spacing w:afterLines="200"/>
        <w:rPr>
          <w:sz w:val="24"/>
          <w:szCs w:val="24"/>
        </w:rPr>
      </w:pPr>
      <w:r>
        <w:rPr>
          <w:sz w:val="24"/>
          <w:szCs w:val="24"/>
        </w:rPr>
        <w:t>Proportion of patients living 8</w:t>
      </w:r>
      <w:r w:rsidR="00BA3F57" w:rsidRPr="00BA3F57">
        <w:rPr>
          <w:sz w:val="24"/>
          <w:szCs w:val="24"/>
        </w:rPr>
        <w:t xml:space="preserve"> or more miles from their practice of registration</w:t>
      </w:r>
    </w:p>
    <w:p w:rsidR="008A0474" w:rsidRDefault="00985198" w:rsidP="00166061">
      <w:pPr>
        <w:pStyle w:val="ListParagraph"/>
        <w:numPr>
          <w:ilvl w:val="1"/>
          <w:numId w:val="13"/>
        </w:numPr>
        <w:spacing w:afterLines="200"/>
        <w:rPr>
          <w:sz w:val="24"/>
          <w:szCs w:val="24"/>
        </w:rPr>
      </w:pPr>
      <w:r>
        <w:rPr>
          <w:sz w:val="24"/>
          <w:szCs w:val="24"/>
        </w:rPr>
        <w:t xml:space="preserve">Proportion of patients living 10 </w:t>
      </w:r>
      <w:r w:rsidRPr="00BA3F57">
        <w:rPr>
          <w:sz w:val="24"/>
          <w:szCs w:val="24"/>
        </w:rPr>
        <w:t xml:space="preserve">or </w:t>
      </w:r>
      <w:r>
        <w:rPr>
          <w:sz w:val="24"/>
          <w:szCs w:val="24"/>
        </w:rPr>
        <w:t xml:space="preserve">more miles from their practice </w:t>
      </w:r>
      <w:r w:rsidR="00BA3F57" w:rsidRPr="00BA3F57">
        <w:rPr>
          <w:sz w:val="24"/>
          <w:szCs w:val="24"/>
        </w:rPr>
        <w:t>of registration</w:t>
      </w:r>
    </w:p>
    <w:p w:rsidR="008A0474" w:rsidRDefault="008A0474" w:rsidP="00166061">
      <w:pPr>
        <w:pStyle w:val="ListParagraph"/>
        <w:spacing w:afterLines="200"/>
        <w:ind w:left="1440" w:hanging="1440"/>
        <w:rPr>
          <w:sz w:val="24"/>
          <w:szCs w:val="24"/>
        </w:rPr>
      </w:pPr>
    </w:p>
    <w:p w:rsidR="008A0474" w:rsidRDefault="00BB2C56" w:rsidP="00D7683F">
      <w:pPr>
        <w:pStyle w:val="ListParagraph"/>
        <w:ind w:left="709" w:hanging="709"/>
        <w:rPr>
          <w:sz w:val="24"/>
          <w:szCs w:val="24"/>
        </w:rPr>
      </w:pPr>
      <w:r>
        <w:rPr>
          <w:sz w:val="24"/>
          <w:szCs w:val="24"/>
        </w:rPr>
        <w:t>8.13</w:t>
      </w:r>
      <w:r>
        <w:rPr>
          <w:sz w:val="24"/>
          <w:szCs w:val="24"/>
        </w:rPr>
        <w:tab/>
      </w:r>
      <w:r w:rsidR="00535341">
        <w:rPr>
          <w:sz w:val="24"/>
          <w:szCs w:val="24"/>
        </w:rPr>
        <w:t>These variables were again constructed using SMOSS software. This time a matrix of distances was constructed</w:t>
      </w:r>
      <w:r w:rsidR="006A3932">
        <w:rPr>
          <w:sz w:val="24"/>
          <w:szCs w:val="24"/>
        </w:rPr>
        <w:t xml:space="preserve"> from the centroid of each COA to every other COA.  All patients on NHAIS could then be assigned a COA of residency and a COA for their practice of registration, allowing us to attach a distance to each patient based on the distance from their residency COA to registration COA.</w:t>
      </w:r>
      <w:r w:rsidR="00535341">
        <w:rPr>
          <w:sz w:val="24"/>
          <w:szCs w:val="24"/>
        </w:rPr>
        <w:t xml:space="preserve"> </w:t>
      </w:r>
      <w:r w:rsidR="006A3932">
        <w:rPr>
          <w:sz w:val="24"/>
          <w:szCs w:val="24"/>
        </w:rPr>
        <w:t xml:space="preserve">  Once distances were attached to each patient, we were able to create average distance to practice of registration and the proportion of patients living certain distances from their practice of registration.  It was possible to derive these variables at both SOA and GP practice level for inclusion in the respective datasets without the need for attribution.</w:t>
      </w:r>
    </w:p>
    <w:p w:rsidR="00BB2C56" w:rsidRPr="00BA3F57" w:rsidRDefault="00BB2C56" w:rsidP="00BB2C56">
      <w:pPr>
        <w:pStyle w:val="ListParagraph"/>
        <w:spacing w:after="120" w:line="240" w:lineRule="auto"/>
        <w:ind w:left="1440"/>
        <w:rPr>
          <w:sz w:val="24"/>
          <w:szCs w:val="24"/>
        </w:rPr>
      </w:pPr>
    </w:p>
    <w:p w:rsidR="008A0474" w:rsidRDefault="00BB2C56" w:rsidP="00D7683F">
      <w:pPr>
        <w:ind w:left="720" w:hanging="720"/>
        <w:rPr>
          <w:sz w:val="24"/>
          <w:szCs w:val="24"/>
        </w:rPr>
      </w:pPr>
      <w:r>
        <w:rPr>
          <w:sz w:val="24"/>
          <w:szCs w:val="24"/>
        </w:rPr>
        <w:lastRenderedPageBreak/>
        <w:t>8.14</w:t>
      </w:r>
      <w:r w:rsidR="003D2A85">
        <w:rPr>
          <w:sz w:val="24"/>
          <w:szCs w:val="24"/>
        </w:rPr>
        <w:tab/>
      </w:r>
      <w:r w:rsidR="00805498">
        <w:rPr>
          <w:sz w:val="24"/>
          <w:szCs w:val="24"/>
        </w:rPr>
        <w:t xml:space="preserve">Practice supply characteristics were available directly at GP practice level; the following variables were included as </w:t>
      </w:r>
      <w:r w:rsidR="00BA3F57">
        <w:rPr>
          <w:sz w:val="24"/>
          <w:szCs w:val="24"/>
        </w:rPr>
        <w:t xml:space="preserve">additional </w:t>
      </w:r>
      <w:r w:rsidR="00805498">
        <w:rPr>
          <w:sz w:val="24"/>
          <w:szCs w:val="24"/>
        </w:rPr>
        <w:t xml:space="preserve">supply </w:t>
      </w:r>
      <w:r w:rsidR="00BA3F57">
        <w:rPr>
          <w:sz w:val="24"/>
          <w:szCs w:val="24"/>
        </w:rPr>
        <w:t xml:space="preserve">variables </w:t>
      </w:r>
      <w:r w:rsidR="00805498">
        <w:rPr>
          <w:sz w:val="24"/>
          <w:szCs w:val="24"/>
        </w:rPr>
        <w:t>within the GP practice level dataset:</w:t>
      </w:r>
    </w:p>
    <w:p w:rsidR="008A0474" w:rsidRDefault="00805498" w:rsidP="00F564DD">
      <w:pPr>
        <w:pStyle w:val="ListParagraph"/>
        <w:numPr>
          <w:ilvl w:val="0"/>
          <w:numId w:val="12"/>
        </w:numPr>
        <w:rPr>
          <w:sz w:val="24"/>
          <w:szCs w:val="24"/>
        </w:rPr>
      </w:pPr>
      <w:r w:rsidRPr="00BA3F57">
        <w:rPr>
          <w:sz w:val="24"/>
          <w:szCs w:val="24"/>
        </w:rPr>
        <w:t>Number of GPs</w:t>
      </w:r>
    </w:p>
    <w:p w:rsidR="008A0474" w:rsidRDefault="00805498" w:rsidP="00F564DD">
      <w:pPr>
        <w:pStyle w:val="ListParagraph"/>
        <w:numPr>
          <w:ilvl w:val="0"/>
          <w:numId w:val="12"/>
        </w:numPr>
        <w:rPr>
          <w:sz w:val="24"/>
          <w:szCs w:val="24"/>
        </w:rPr>
      </w:pPr>
      <w:r w:rsidRPr="00BA3F57">
        <w:rPr>
          <w:sz w:val="24"/>
          <w:szCs w:val="24"/>
        </w:rPr>
        <w:t>Number of GPs per 1,000 list population</w:t>
      </w:r>
    </w:p>
    <w:p w:rsidR="008A0474" w:rsidRDefault="00805498" w:rsidP="00F564DD">
      <w:pPr>
        <w:pStyle w:val="ListParagraph"/>
        <w:numPr>
          <w:ilvl w:val="0"/>
          <w:numId w:val="12"/>
        </w:numPr>
        <w:rPr>
          <w:sz w:val="24"/>
          <w:szCs w:val="24"/>
        </w:rPr>
      </w:pPr>
      <w:r w:rsidRPr="00BA3F57">
        <w:rPr>
          <w:sz w:val="24"/>
          <w:szCs w:val="24"/>
        </w:rPr>
        <w:t>Number of patients per GP</w:t>
      </w:r>
    </w:p>
    <w:p w:rsidR="008A0474" w:rsidRDefault="00805498" w:rsidP="00F564DD">
      <w:pPr>
        <w:pStyle w:val="ListParagraph"/>
        <w:numPr>
          <w:ilvl w:val="0"/>
          <w:numId w:val="12"/>
        </w:numPr>
        <w:rPr>
          <w:sz w:val="24"/>
          <w:szCs w:val="24"/>
        </w:rPr>
      </w:pPr>
      <w:r w:rsidRPr="00BA3F57">
        <w:rPr>
          <w:sz w:val="24"/>
          <w:szCs w:val="24"/>
        </w:rPr>
        <w:t>Whether the practice was a training or dispensing practice</w:t>
      </w:r>
    </w:p>
    <w:p w:rsidR="008A0474" w:rsidRDefault="00805498" w:rsidP="00F564DD">
      <w:pPr>
        <w:pStyle w:val="ListParagraph"/>
        <w:numPr>
          <w:ilvl w:val="0"/>
          <w:numId w:val="12"/>
        </w:numPr>
        <w:rPr>
          <w:sz w:val="24"/>
          <w:szCs w:val="24"/>
        </w:rPr>
      </w:pPr>
      <w:r w:rsidRPr="00BA3F57">
        <w:rPr>
          <w:sz w:val="24"/>
          <w:szCs w:val="24"/>
        </w:rPr>
        <w:t>The average number of monthly prescription items</w:t>
      </w:r>
      <w:r w:rsidR="00BA3F57" w:rsidRPr="00BA3F57">
        <w:rPr>
          <w:sz w:val="24"/>
          <w:szCs w:val="24"/>
        </w:rPr>
        <w:t xml:space="preserve"> by GP practice</w:t>
      </w:r>
    </w:p>
    <w:p w:rsidR="008A0474" w:rsidRDefault="00BA3F57" w:rsidP="00F564DD">
      <w:pPr>
        <w:pStyle w:val="ListParagraph"/>
        <w:numPr>
          <w:ilvl w:val="0"/>
          <w:numId w:val="12"/>
        </w:numPr>
        <w:rPr>
          <w:sz w:val="24"/>
          <w:szCs w:val="24"/>
        </w:rPr>
      </w:pPr>
      <w:r w:rsidRPr="00BA3F57">
        <w:rPr>
          <w:sz w:val="24"/>
          <w:szCs w:val="24"/>
        </w:rPr>
        <w:t>The proportion of monthly generic items by GP practice</w:t>
      </w:r>
    </w:p>
    <w:p w:rsidR="008A0474" w:rsidRDefault="00BA3F57" w:rsidP="00F564DD">
      <w:pPr>
        <w:pStyle w:val="ListParagraph"/>
        <w:numPr>
          <w:ilvl w:val="0"/>
          <w:numId w:val="12"/>
        </w:numPr>
        <w:rPr>
          <w:sz w:val="24"/>
          <w:szCs w:val="24"/>
        </w:rPr>
      </w:pPr>
      <w:r w:rsidRPr="00BA3F57">
        <w:rPr>
          <w:sz w:val="24"/>
          <w:szCs w:val="24"/>
        </w:rPr>
        <w:t xml:space="preserve">The electronic </w:t>
      </w:r>
      <w:r>
        <w:rPr>
          <w:sz w:val="24"/>
          <w:szCs w:val="24"/>
        </w:rPr>
        <w:t xml:space="preserve">prescription </w:t>
      </w:r>
      <w:r w:rsidRPr="00BA3F57">
        <w:rPr>
          <w:sz w:val="24"/>
          <w:szCs w:val="24"/>
        </w:rPr>
        <w:t>scan rate of the GP practice</w:t>
      </w:r>
    </w:p>
    <w:p w:rsidR="008A0474" w:rsidRDefault="00BA3F57" w:rsidP="00F564DD">
      <w:pPr>
        <w:pStyle w:val="ListParagraph"/>
        <w:numPr>
          <w:ilvl w:val="0"/>
          <w:numId w:val="12"/>
        </w:numPr>
        <w:rPr>
          <w:sz w:val="24"/>
          <w:szCs w:val="24"/>
        </w:rPr>
      </w:pPr>
      <w:r w:rsidRPr="00BA3F57">
        <w:rPr>
          <w:sz w:val="24"/>
          <w:szCs w:val="24"/>
        </w:rPr>
        <w:t>The proportion of the GP practice list residing in a care home</w:t>
      </w:r>
    </w:p>
    <w:p w:rsidR="008A0474" w:rsidRDefault="00BA3F57" w:rsidP="00F564DD">
      <w:pPr>
        <w:pStyle w:val="ListParagraph"/>
        <w:numPr>
          <w:ilvl w:val="0"/>
          <w:numId w:val="12"/>
        </w:numPr>
        <w:rPr>
          <w:sz w:val="24"/>
          <w:szCs w:val="24"/>
        </w:rPr>
      </w:pPr>
      <w:r w:rsidRPr="00BA3F57">
        <w:rPr>
          <w:sz w:val="24"/>
          <w:szCs w:val="24"/>
        </w:rPr>
        <w:t>Whether the GP Practice was classified as rural as denoted by its postcode</w:t>
      </w:r>
      <w:r w:rsidR="003D2A85">
        <w:rPr>
          <w:sz w:val="24"/>
          <w:szCs w:val="24"/>
        </w:rPr>
        <w:t>.</w:t>
      </w:r>
    </w:p>
    <w:p w:rsidR="008A0474" w:rsidRDefault="008A0474" w:rsidP="00D7683F">
      <w:pPr>
        <w:pStyle w:val="ListParagraph"/>
        <w:ind w:left="1440"/>
        <w:rPr>
          <w:sz w:val="24"/>
          <w:szCs w:val="24"/>
        </w:rPr>
      </w:pPr>
    </w:p>
    <w:p w:rsidR="003D2A85" w:rsidRPr="00BB2C56" w:rsidRDefault="003D2A85" w:rsidP="00F564DD">
      <w:pPr>
        <w:pStyle w:val="ListParagraph"/>
        <w:numPr>
          <w:ilvl w:val="1"/>
          <w:numId w:val="16"/>
        </w:numPr>
        <w:rPr>
          <w:sz w:val="24"/>
          <w:szCs w:val="24"/>
        </w:rPr>
      </w:pPr>
      <w:r w:rsidRPr="00BB2C56">
        <w:rPr>
          <w:sz w:val="24"/>
          <w:szCs w:val="24"/>
        </w:rPr>
        <w:t xml:space="preserve">Definitions of </w:t>
      </w:r>
      <w:r w:rsidR="006E703B">
        <w:rPr>
          <w:sz w:val="24"/>
          <w:szCs w:val="24"/>
        </w:rPr>
        <w:t xml:space="preserve">all </w:t>
      </w:r>
      <w:r w:rsidRPr="00BB2C56">
        <w:rPr>
          <w:sz w:val="24"/>
          <w:szCs w:val="24"/>
        </w:rPr>
        <w:t xml:space="preserve">the supply variables with summary statistics are provided at Appendix G.  </w:t>
      </w:r>
    </w:p>
    <w:p w:rsidR="00A75677" w:rsidRDefault="003D2A85" w:rsidP="00D7683F">
      <w:pPr>
        <w:pStyle w:val="ListParagraph"/>
        <w:ind w:left="420"/>
        <w:rPr>
          <w:sz w:val="24"/>
          <w:szCs w:val="24"/>
        </w:rPr>
      </w:pPr>
      <w:r>
        <w:rPr>
          <w:sz w:val="24"/>
          <w:szCs w:val="24"/>
        </w:rPr>
        <w:tab/>
      </w:r>
      <w:r w:rsidRPr="003D2A85">
        <w:rPr>
          <w:sz w:val="24"/>
          <w:szCs w:val="24"/>
        </w:rPr>
        <w:t>Correlations with the dependent variables are also provided at Appendix G.</w:t>
      </w:r>
    </w:p>
    <w:p w:rsidR="00B05CCA" w:rsidRPr="00B05CCA" w:rsidRDefault="00B05CCA" w:rsidP="00D7683F">
      <w:pPr>
        <w:ind w:left="720" w:hanging="720"/>
        <w:rPr>
          <w:b/>
          <w:i/>
          <w:sz w:val="24"/>
          <w:szCs w:val="24"/>
        </w:rPr>
      </w:pPr>
      <w:r w:rsidRPr="00B05CCA">
        <w:rPr>
          <w:b/>
          <w:i/>
          <w:sz w:val="24"/>
          <w:szCs w:val="24"/>
        </w:rPr>
        <w:t>Local Commissioning Group Effects</w:t>
      </w:r>
    </w:p>
    <w:p w:rsidR="00B05CCA" w:rsidRDefault="00BB2C56" w:rsidP="00D7683F">
      <w:pPr>
        <w:ind w:left="720" w:hanging="720"/>
        <w:rPr>
          <w:sz w:val="24"/>
          <w:szCs w:val="24"/>
        </w:rPr>
      </w:pPr>
      <w:r>
        <w:rPr>
          <w:sz w:val="24"/>
          <w:szCs w:val="24"/>
        </w:rPr>
        <w:t>8.16</w:t>
      </w:r>
      <w:r w:rsidR="00BA3F57">
        <w:rPr>
          <w:sz w:val="24"/>
          <w:szCs w:val="24"/>
        </w:rPr>
        <w:tab/>
      </w:r>
      <w:r w:rsidR="00B05CCA">
        <w:rPr>
          <w:sz w:val="24"/>
          <w:szCs w:val="24"/>
        </w:rPr>
        <w:t>It can be reasonably assumed that Local Commissioning Groups (LCGs) may operate in different ways when providing health care services to their respective populations.  These may impact on utilisation patterns and/or the needs of the population.  Differences between areas created by policy decisions can be controlled for in regression models through the use of dummy variables.  Binary dummy variables were created for each LCG, practices belonging to a particular LCG received the value 1 and all other practices were coded 0.</w:t>
      </w:r>
      <w:r w:rsidR="00BA3F57">
        <w:rPr>
          <w:sz w:val="24"/>
          <w:szCs w:val="24"/>
        </w:rPr>
        <w:t xml:space="preserve">  The Northern LCG being the largest in terms of population was used as the comparator.</w:t>
      </w:r>
      <w:r w:rsidR="00C22CB7">
        <w:rPr>
          <w:sz w:val="24"/>
          <w:szCs w:val="24"/>
        </w:rPr>
        <w:t xml:space="preserve">  The LCG dummies are not used in calculating allocations; allocations should not be based on different historical utilisation levels which may in part be due to different policies in each LCG.</w:t>
      </w:r>
    </w:p>
    <w:p w:rsidR="003925D6" w:rsidRPr="00BA3F57" w:rsidRDefault="009566A4" w:rsidP="00D7683F">
      <w:pPr>
        <w:ind w:left="720" w:hanging="720"/>
        <w:rPr>
          <w:b/>
          <w:i/>
          <w:sz w:val="24"/>
          <w:szCs w:val="24"/>
        </w:rPr>
      </w:pPr>
      <w:r w:rsidRPr="00BA3F57">
        <w:rPr>
          <w:b/>
          <w:i/>
          <w:sz w:val="24"/>
          <w:szCs w:val="24"/>
        </w:rPr>
        <w:t>List Discrepancy Effect</w:t>
      </w:r>
    </w:p>
    <w:p w:rsidR="00C22CB7" w:rsidRDefault="00BB2C56" w:rsidP="00D7683F">
      <w:pPr>
        <w:ind w:left="720" w:hanging="720"/>
        <w:rPr>
          <w:sz w:val="24"/>
          <w:szCs w:val="24"/>
        </w:rPr>
      </w:pPr>
      <w:r>
        <w:rPr>
          <w:sz w:val="24"/>
          <w:szCs w:val="24"/>
        </w:rPr>
        <w:t>8.17</w:t>
      </w:r>
      <w:r w:rsidR="00BA3F57">
        <w:rPr>
          <w:sz w:val="24"/>
          <w:szCs w:val="24"/>
        </w:rPr>
        <w:tab/>
      </w:r>
      <w:r w:rsidR="003925D6" w:rsidRPr="003925D6">
        <w:rPr>
          <w:sz w:val="24"/>
          <w:szCs w:val="24"/>
        </w:rPr>
        <w:t>It is recognised that</w:t>
      </w:r>
      <w:r w:rsidR="003925D6">
        <w:rPr>
          <w:sz w:val="24"/>
          <w:szCs w:val="24"/>
        </w:rPr>
        <w:t xml:space="preserve"> </w:t>
      </w:r>
      <w:r w:rsidR="003925D6" w:rsidRPr="003925D6">
        <w:rPr>
          <w:sz w:val="24"/>
          <w:szCs w:val="24"/>
        </w:rPr>
        <w:t>list discrepancy is correlated</w:t>
      </w:r>
      <w:r w:rsidR="003925D6">
        <w:rPr>
          <w:sz w:val="24"/>
          <w:szCs w:val="24"/>
        </w:rPr>
        <w:t xml:space="preserve"> with GP practice characteristics</w:t>
      </w:r>
      <w:r w:rsidR="00675F07">
        <w:rPr>
          <w:sz w:val="24"/>
          <w:szCs w:val="24"/>
        </w:rPr>
        <w:t>,</w:t>
      </w:r>
      <w:r w:rsidR="003925D6">
        <w:rPr>
          <w:sz w:val="24"/>
          <w:szCs w:val="24"/>
        </w:rPr>
        <w:t xml:space="preserve"> which in turn could be correlated with need.  Historically within the modelling</w:t>
      </w:r>
      <w:r w:rsidR="00675F07">
        <w:rPr>
          <w:sz w:val="24"/>
          <w:szCs w:val="24"/>
        </w:rPr>
        <w:t>,</w:t>
      </w:r>
      <w:r w:rsidR="003925D6">
        <w:rPr>
          <w:sz w:val="24"/>
          <w:szCs w:val="24"/>
        </w:rPr>
        <w:t xml:space="preserve"> the approach had been to control for differential list discrepancy at GP practice level whilst estimating the needs coefficients.  During the last review in 2010</w:t>
      </w:r>
      <w:r w:rsidR="00675F07">
        <w:rPr>
          <w:sz w:val="24"/>
          <w:szCs w:val="24"/>
        </w:rPr>
        <w:t>,</w:t>
      </w:r>
      <w:r w:rsidR="003925D6">
        <w:rPr>
          <w:sz w:val="24"/>
          <w:szCs w:val="24"/>
        </w:rPr>
        <w:t xml:space="preserve"> there was much debate and peer review advice on the most appropriate method to deal with the list discrepancy effect.  It was agreed that</w:t>
      </w:r>
      <w:r w:rsidR="00675F07">
        <w:rPr>
          <w:sz w:val="24"/>
          <w:szCs w:val="24"/>
        </w:rPr>
        <w:t>,</w:t>
      </w:r>
      <w:r w:rsidR="003925D6">
        <w:rPr>
          <w:sz w:val="24"/>
          <w:szCs w:val="24"/>
        </w:rPr>
        <w:t xml:space="preserve"> given the nature of list discrepancy in Northern Ireland, the use of either a dummy control variable or directly adjusting the cost utilisation dependent variable would be too blunt.  </w:t>
      </w:r>
    </w:p>
    <w:p w:rsidR="006A3932" w:rsidRDefault="00BB2C56" w:rsidP="00D7683F">
      <w:pPr>
        <w:ind w:left="720" w:hanging="720"/>
        <w:rPr>
          <w:sz w:val="24"/>
          <w:szCs w:val="24"/>
        </w:rPr>
      </w:pPr>
      <w:r>
        <w:rPr>
          <w:sz w:val="24"/>
          <w:szCs w:val="24"/>
        </w:rPr>
        <w:t>8.18</w:t>
      </w:r>
      <w:r w:rsidR="00C22CB7">
        <w:rPr>
          <w:sz w:val="24"/>
          <w:szCs w:val="24"/>
        </w:rPr>
        <w:tab/>
        <w:t xml:space="preserve">Although there will be “ghost patients” due to mobile populations, migrations and delays in removing those who have died or moved away from Northern Ireland, a certain amount of list discrepancy in Northern Ireland will be due to un-entitled users from the Republic of Ireland who use addresses of convenience in NI to avail of health services.  Therefore in NI some of these </w:t>
      </w:r>
      <w:r w:rsidR="00C22CB7">
        <w:rPr>
          <w:sz w:val="24"/>
          <w:szCs w:val="24"/>
        </w:rPr>
        <w:lastRenderedPageBreak/>
        <w:t xml:space="preserve">“ghosts” are actual GP registrations and subsequently make demands on a GP practice’s prescribing resources.  Controlling list discrepancy as described in paragraph 8.15 would remove </w:t>
      </w:r>
      <w:r w:rsidR="008F3BF3">
        <w:rPr>
          <w:sz w:val="24"/>
          <w:szCs w:val="24"/>
        </w:rPr>
        <w:t xml:space="preserve">all apparent </w:t>
      </w:r>
      <w:r w:rsidR="00C22CB7">
        <w:rPr>
          <w:sz w:val="24"/>
          <w:szCs w:val="24"/>
        </w:rPr>
        <w:t>“ghosts”</w:t>
      </w:r>
      <w:r w:rsidR="00675F07">
        <w:rPr>
          <w:sz w:val="24"/>
          <w:szCs w:val="24"/>
        </w:rPr>
        <w:t>,</w:t>
      </w:r>
      <w:r w:rsidR="00C22CB7">
        <w:rPr>
          <w:sz w:val="24"/>
          <w:szCs w:val="24"/>
        </w:rPr>
        <w:t xml:space="preserve"> </w:t>
      </w:r>
      <w:r w:rsidR="008F3BF3">
        <w:rPr>
          <w:sz w:val="24"/>
          <w:szCs w:val="24"/>
        </w:rPr>
        <w:t xml:space="preserve">including these ROI users </w:t>
      </w:r>
      <w:r w:rsidR="00C22CB7">
        <w:rPr>
          <w:sz w:val="24"/>
          <w:szCs w:val="24"/>
        </w:rPr>
        <w:t>and this would subsequently penalise GP practices in border areas that would have the largest numbers of un-entitled users.</w:t>
      </w:r>
    </w:p>
    <w:p w:rsidR="006A3932" w:rsidRDefault="006A3932" w:rsidP="00D7683F">
      <w:pPr>
        <w:ind w:left="720" w:hanging="720"/>
        <w:rPr>
          <w:sz w:val="24"/>
          <w:szCs w:val="24"/>
        </w:rPr>
      </w:pPr>
      <w:r>
        <w:rPr>
          <w:sz w:val="24"/>
          <w:szCs w:val="24"/>
        </w:rPr>
        <w:t>8.19</w:t>
      </w:r>
      <w:r>
        <w:rPr>
          <w:sz w:val="24"/>
          <w:szCs w:val="24"/>
        </w:rPr>
        <w:tab/>
        <w:t>Our approach instead comes from the view that some causes of list discrepancy may be correlated with needs</w:t>
      </w:r>
      <w:r w:rsidR="00A75677">
        <w:rPr>
          <w:sz w:val="24"/>
          <w:szCs w:val="24"/>
        </w:rPr>
        <w:t>.</w:t>
      </w:r>
      <w:r>
        <w:rPr>
          <w:sz w:val="24"/>
          <w:szCs w:val="24"/>
        </w:rPr>
        <w:t xml:space="preserve"> </w:t>
      </w:r>
      <w:r w:rsidR="00A75677">
        <w:rPr>
          <w:sz w:val="24"/>
          <w:szCs w:val="24"/>
        </w:rPr>
        <w:t xml:space="preserve"> W</w:t>
      </w:r>
      <w:r>
        <w:rPr>
          <w:sz w:val="24"/>
          <w:szCs w:val="24"/>
        </w:rPr>
        <w:t xml:space="preserve">e want to model the non-need component of list discrepancy and then use a predicted list discrepancy variable which is uncontaminated by needs effects to control for list discrepancy.  The benefit of this approach is that any needs component of list discrepancy is </w:t>
      </w:r>
      <w:r w:rsidR="001962BC">
        <w:rPr>
          <w:sz w:val="24"/>
          <w:szCs w:val="24"/>
        </w:rPr>
        <w:t>netted out, that is, we are left with an estimate of list discrepancy having removed needs effects.</w:t>
      </w:r>
    </w:p>
    <w:p w:rsidR="007300A9" w:rsidRDefault="006A3932" w:rsidP="00D7683F">
      <w:pPr>
        <w:ind w:left="720" w:hanging="720"/>
        <w:rPr>
          <w:sz w:val="24"/>
          <w:szCs w:val="24"/>
        </w:rPr>
      </w:pPr>
      <w:r>
        <w:rPr>
          <w:sz w:val="24"/>
          <w:szCs w:val="24"/>
        </w:rPr>
        <w:t>8.20</w:t>
      </w:r>
      <w:r>
        <w:rPr>
          <w:sz w:val="24"/>
          <w:szCs w:val="24"/>
        </w:rPr>
        <w:tab/>
        <w:t>The method involves firstly deriving an estimate of list discrepancy for each GP practice by attributing the level of list discrepancy at Local Government District (LGD) level to practice level.</w:t>
      </w:r>
      <w:r w:rsidR="007300A9">
        <w:rPr>
          <w:sz w:val="24"/>
          <w:szCs w:val="24"/>
        </w:rPr>
        <w:t xml:space="preserve">  It was possible to construct list discrepancy at SOA level directly without attribution by comparing NHAIS GP registered populations based on SOA of residency with NISRA mid-year population estimates at SOA level.  This variable is then regressed against the preferred set of needs variables from the preferred model plus variables that we suspect affect list discrepancy.  Variables that we suspect of being list discrepancy indicators include: students, births, deaths and migration.  Given the Northern Ireland issue of un-entitled users, </w:t>
      </w:r>
      <w:r w:rsidR="0048057C">
        <w:rPr>
          <w:sz w:val="24"/>
          <w:szCs w:val="24"/>
        </w:rPr>
        <w:t xml:space="preserve">who </w:t>
      </w:r>
      <w:r w:rsidR="007300A9">
        <w:rPr>
          <w:sz w:val="24"/>
          <w:szCs w:val="24"/>
        </w:rPr>
        <w:t xml:space="preserve">are availing of services, </w:t>
      </w:r>
      <w:r w:rsidR="0048057C">
        <w:rPr>
          <w:sz w:val="24"/>
          <w:szCs w:val="24"/>
        </w:rPr>
        <w:t>a “distance to the border”</w:t>
      </w:r>
      <w:r w:rsidR="007300A9">
        <w:rPr>
          <w:sz w:val="24"/>
          <w:szCs w:val="24"/>
        </w:rPr>
        <w:t xml:space="preserve"> variable </w:t>
      </w:r>
      <w:r w:rsidR="0048057C">
        <w:rPr>
          <w:sz w:val="24"/>
          <w:szCs w:val="24"/>
        </w:rPr>
        <w:t xml:space="preserve">is included </w:t>
      </w:r>
      <w:r w:rsidR="007300A9">
        <w:rPr>
          <w:sz w:val="24"/>
          <w:szCs w:val="24"/>
        </w:rPr>
        <w:t>as a needs indicator rather than a non-needs component.</w:t>
      </w:r>
      <w:r w:rsidR="00893A82">
        <w:rPr>
          <w:sz w:val="24"/>
          <w:szCs w:val="24"/>
        </w:rPr>
        <w:t xml:space="preserve">  Based on the regression coefficients for the list discrepancy indicators only, we can construct a predicted list discrepancy indicator.  This allows </w:t>
      </w:r>
      <w:r w:rsidR="0048057C">
        <w:rPr>
          <w:sz w:val="24"/>
          <w:szCs w:val="24"/>
        </w:rPr>
        <w:t>identification of</w:t>
      </w:r>
      <w:r w:rsidR="00893A82">
        <w:rPr>
          <w:sz w:val="24"/>
          <w:szCs w:val="24"/>
        </w:rPr>
        <w:t xml:space="preserve"> the difference between the 2 list estimates that are due to the list discrepancy indicators and not the genuine needs drivers.  The preferred model is then re-run including the predicted list discrepancy variables rather than using the list discrepancy variable itself directly.</w:t>
      </w:r>
    </w:p>
    <w:p w:rsidR="00893A82" w:rsidRDefault="007300A9" w:rsidP="00D7683F">
      <w:pPr>
        <w:ind w:left="720" w:hanging="720"/>
        <w:rPr>
          <w:b/>
          <w:i/>
          <w:sz w:val="24"/>
          <w:szCs w:val="24"/>
        </w:rPr>
      </w:pPr>
      <w:r w:rsidRPr="00893A82">
        <w:rPr>
          <w:b/>
          <w:i/>
          <w:sz w:val="24"/>
          <w:szCs w:val="24"/>
        </w:rPr>
        <w:t>Quality &amp; Outcomes Framework (QOF) Prevalence Data</w:t>
      </w:r>
    </w:p>
    <w:p w:rsidR="009836BC" w:rsidRDefault="00893A82" w:rsidP="00D7683F">
      <w:pPr>
        <w:ind w:left="720" w:hanging="720"/>
        <w:rPr>
          <w:sz w:val="24"/>
          <w:szCs w:val="24"/>
        </w:rPr>
      </w:pPr>
      <w:r>
        <w:rPr>
          <w:sz w:val="24"/>
          <w:szCs w:val="24"/>
        </w:rPr>
        <w:t>8.21</w:t>
      </w:r>
      <w:r>
        <w:rPr>
          <w:sz w:val="24"/>
          <w:szCs w:val="24"/>
        </w:rPr>
        <w:tab/>
      </w:r>
      <w:r w:rsidRPr="00893A82">
        <w:rPr>
          <w:sz w:val="24"/>
          <w:szCs w:val="24"/>
        </w:rPr>
        <w:t xml:space="preserve">The </w:t>
      </w:r>
      <w:r>
        <w:rPr>
          <w:sz w:val="24"/>
          <w:szCs w:val="24"/>
        </w:rPr>
        <w:t>Quality and Outcomes Framework (QOF) is a funding stream within the GMS Contract introduced in April 2004.  The QOF rewards GP practices on the basis of the quality of care delivered to their patients through a framework of indicators.  A feature of the QOF is the requirement to maintain registers of patients who currently have or in some cases have ever had particular chronic conditions.  One of the main difficulties in using QOF register data for resource allocation modelling purposes is that the data is only reported as total counts for each GP practice.  Crude prevalence rates can be calculated by dividing the register count by the GP practice list size</w:t>
      </w:r>
      <w:r w:rsidR="00273805">
        <w:rPr>
          <w:sz w:val="24"/>
          <w:szCs w:val="24"/>
        </w:rPr>
        <w:t>,</w:t>
      </w:r>
      <w:r>
        <w:rPr>
          <w:sz w:val="24"/>
          <w:szCs w:val="24"/>
        </w:rPr>
        <w:t xml:space="preserve"> but ideally for modelling purposes we require the data to be age standardised</w:t>
      </w:r>
      <w:r w:rsidR="009836BC">
        <w:rPr>
          <w:sz w:val="24"/>
          <w:szCs w:val="24"/>
        </w:rPr>
        <w:t xml:space="preserve"> to take account of variations in age and gender where it was believed that the variable would be concentrated in specific age groups. </w:t>
      </w:r>
    </w:p>
    <w:p w:rsidR="00534C13" w:rsidRDefault="00534C13" w:rsidP="00D7683F">
      <w:pPr>
        <w:ind w:left="720" w:hanging="720"/>
        <w:rPr>
          <w:b/>
          <w:i/>
          <w:sz w:val="24"/>
          <w:szCs w:val="24"/>
        </w:rPr>
      </w:pPr>
    </w:p>
    <w:p w:rsidR="0048057C" w:rsidRDefault="0048057C" w:rsidP="00D7683F">
      <w:pPr>
        <w:ind w:left="720" w:hanging="720"/>
        <w:rPr>
          <w:b/>
          <w:i/>
          <w:sz w:val="24"/>
          <w:szCs w:val="24"/>
        </w:rPr>
      </w:pPr>
    </w:p>
    <w:p w:rsidR="00805BF6" w:rsidRPr="00805BF6" w:rsidRDefault="00805BF6" w:rsidP="00D7683F">
      <w:pPr>
        <w:ind w:left="720" w:hanging="720"/>
        <w:rPr>
          <w:b/>
          <w:i/>
          <w:sz w:val="24"/>
          <w:szCs w:val="24"/>
        </w:rPr>
      </w:pPr>
      <w:r w:rsidRPr="00805BF6">
        <w:rPr>
          <w:b/>
          <w:i/>
          <w:sz w:val="24"/>
          <w:szCs w:val="24"/>
        </w:rPr>
        <w:lastRenderedPageBreak/>
        <w:t xml:space="preserve">Prescribing Formula Review 2010 &amp; </w:t>
      </w:r>
      <w:r>
        <w:rPr>
          <w:b/>
          <w:i/>
          <w:sz w:val="24"/>
          <w:szCs w:val="24"/>
        </w:rPr>
        <w:t>T</w:t>
      </w:r>
      <w:r w:rsidRPr="00805BF6">
        <w:rPr>
          <w:b/>
          <w:i/>
          <w:sz w:val="24"/>
          <w:szCs w:val="24"/>
        </w:rPr>
        <w:t>esting QOF Data</w:t>
      </w:r>
    </w:p>
    <w:p w:rsidR="00255CDB" w:rsidRDefault="0089696E" w:rsidP="00D7683F">
      <w:pPr>
        <w:ind w:left="720" w:hanging="720"/>
        <w:rPr>
          <w:sz w:val="24"/>
          <w:szCs w:val="24"/>
        </w:rPr>
      </w:pPr>
      <w:r w:rsidRPr="0089696E">
        <w:rPr>
          <w:sz w:val="24"/>
          <w:szCs w:val="24"/>
        </w:rPr>
        <w:t>8.22</w:t>
      </w:r>
      <w:r w:rsidRPr="0089696E">
        <w:rPr>
          <w:sz w:val="24"/>
          <w:szCs w:val="24"/>
        </w:rPr>
        <w:tab/>
        <w:t>During the 2010 Review</w:t>
      </w:r>
      <w:r w:rsidR="00DE7B8B">
        <w:rPr>
          <w:sz w:val="24"/>
          <w:szCs w:val="24"/>
        </w:rPr>
        <w:t>,</w:t>
      </w:r>
      <w:r>
        <w:rPr>
          <w:b/>
          <w:sz w:val="24"/>
          <w:szCs w:val="24"/>
        </w:rPr>
        <w:t xml:space="preserve"> </w:t>
      </w:r>
      <w:r w:rsidRPr="0089696E">
        <w:rPr>
          <w:sz w:val="24"/>
          <w:szCs w:val="24"/>
        </w:rPr>
        <w:t>we explored the use</w:t>
      </w:r>
      <w:r>
        <w:rPr>
          <w:sz w:val="24"/>
          <w:szCs w:val="24"/>
        </w:rPr>
        <w:t xml:space="preserve"> of QOF registers as a robust source of morbidity data to include within the additional needs modelling.  At that time</w:t>
      </w:r>
      <w:r w:rsidR="004D2E88">
        <w:rPr>
          <w:sz w:val="24"/>
          <w:szCs w:val="24"/>
        </w:rPr>
        <w:t>,</w:t>
      </w:r>
      <w:r>
        <w:rPr>
          <w:sz w:val="24"/>
          <w:szCs w:val="24"/>
        </w:rPr>
        <w:t xml:space="preserve"> 7 of the QOF disease registers had remained consistent in terms of definition across the 5 years of QOF (2004/05 to 2008/09).  We used a number of published sources to compile UK or NI prevalence rates to use as age standardisation.  Indirect standardisation was used, that is the rates are applied to the age-gender composition of the GP practice list to arrive at an expected number of people with the specific condition.  The indicator is the ratio of the actual QOF register count to the expected value.</w:t>
      </w:r>
      <w:r w:rsidR="00B02E12">
        <w:rPr>
          <w:sz w:val="24"/>
          <w:szCs w:val="24"/>
        </w:rPr>
        <w:t xml:space="preserve">  Our main concerns during the last review were whether QOF registers and prevalence are a robust and accurate source of epidemiological data on morbidity and whether the type of morbidity measured is appropriate for allocating prescribing resources.  QOF registers are more concerned with identifying people who need symptom managemen</w:t>
      </w:r>
      <w:r w:rsidR="00534C13">
        <w:rPr>
          <w:sz w:val="24"/>
          <w:szCs w:val="24"/>
        </w:rPr>
        <w:t>t or review in primary care, tha</w:t>
      </w:r>
      <w:r w:rsidR="00B02E12">
        <w:rPr>
          <w:sz w:val="24"/>
          <w:szCs w:val="24"/>
        </w:rPr>
        <w:t>n measuring prevalence per se.</w:t>
      </w:r>
      <w:r w:rsidR="00EB2BDE">
        <w:rPr>
          <w:sz w:val="24"/>
          <w:szCs w:val="24"/>
        </w:rPr>
        <w:t xml:space="preserve">  This issue is also relevant in terms of whether the data sources used for age standardisation are suitable for use in indirect age standardisation and again whether these sources are more likely to measure prevalence as opposed to symptom management and review.</w:t>
      </w:r>
    </w:p>
    <w:p w:rsidR="00EB2BDE" w:rsidRDefault="00EB2BDE" w:rsidP="00D7683F">
      <w:pPr>
        <w:ind w:left="720" w:hanging="720"/>
        <w:rPr>
          <w:sz w:val="24"/>
          <w:szCs w:val="24"/>
        </w:rPr>
      </w:pPr>
      <w:r>
        <w:rPr>
          <w:sz w:val="24"/>
          <w:szCs w:val="24"/>
        </w:rPr>
        <w:t>8.23</w:t>
      </w:r>
      <w:r>
        <w:rPr>
          <w:sz w:val="24"/>
          <w:szCs w:val="24"/>
        </w:rPr>
        <w:tab/>
        <w:t>During the 2010 Review, we tested the validity of our age standardised prevalence rates with common measures of morbidity and deprivation (the overall NI Index of Multiple Deprivation, the Health Domain of the IMD and SMR u75).  The results are shown in Table 8.1.  COPD was the only register to exhibit a strong positive correlation (and significant at the 0.05 level).  Otherwise</w:t>
      </w:r>
      <w:r w:rsidR="00534C13">
        <w:rPr>
          <w:sz w:val="24"/>
          <w:szCs w:val="24"/>
        </w:rPr>
        <w:t>,</w:t>
      </w:r>
      <w:r>
        <w:rPr>
          <w:sz w:val="24"/>
          <w:szCs w:val="24"/>
        </w:rPr>
        <w:t xml:space="preserve"> there was no consistent pattern</w:t>
      </w:r>
      <w:r w:rsidR="004D2E88">
        <w:rPr>
          <w:sz w:val="24"/>
          <w:szCs w:val="24"/>
        </w:rPr>
        <w:t>,</w:t>
      </w:r>
      <w:r>
        <w:rPr>
          <w:sz w:val="24"/>
          <w:szCs w:val="24"/>
        </w:rPr>
        <w:t xml:space="preserve"> with a number of registers exhibiting negative associations.  Given these results and bearing in mind our concerns, QOF variables were not included in the main modelling work but were subjected to sensitivity testing. This sensitivity testing proved </w:t>
      </w:r>
      <w:r w:rsidR="0090645D">
        <w:rPr>
          <w:sz w:val="24"/>
          <w:szCs w:val="24"/>
        </w:rPr>
        <w:t>to add</w:t>
      </w:r>
      <w:r>
        <w:rPr>
          <w:sz w:val="24"/>
          <w:szCs w:val="24"/>
        </w:rPr>
        <w:t xml:space="preserve"> nothing to the preferred mode</w:t>
      </w:r>
      <w:r w:rsidR="0090645D">
        <w:rPr>
          <w:sz w:val="24"/>
          <w:szCs w:val="24"/>
        </w:rPr>
        <w:t>l;</w:t>
      </w:r>
      <w:r>
        <w:rPr>
          <w:sz w:val="24"/>
          <w:szCs w:val="24"/>
        </w:rPr>
        <w:t xml:space="preserve"> none</w:t>
      </w:r>
      <w:r w:rsidR="0090645D">
        <w:rPr>
          <w:sz w:val="24"/>
          <w:szCs w:val="24"/>
        </w:rPr>
        <w:t xml:space="preserve"> of the QOF variables exhibited</w:t>
      </w:r>
      <w:r>
        <w:rPr>
          <w:sz w:val="24"/>
          <w:szCs w:val="24"/>
        </w:rPr>
        <w:t xml:space="preserve"> significant coefficients</w:t>
      </w:r>
      <w:r w:rsidR="0090645D">
        <w:rPr>
          <w:sz w:val="24"/>
          <w:szCs w:val="24"/>
        </w:rPr>
        <w:t>, the R</w:t>
      </w:r>
      <w:r w:rsidR="0090645D" w:rsidRPr="0090645D">
        <w:rPr>
          <w:sz w:val="24"/>
          <w:szCs w:val="24"/>
          <w:vertAlign w:val="superscript"/>
        </w:rPr>
        <w:t>2</w:t>
      </w:r>
      <w:r w:rsidR="0090645D">
        <w:rPr>
          <w:sz w:val="24"/>
          <w:szCs w:val="24"/>
        </w:rPr>
        <w:t xml:space="preserve"> remained unchanged and the needs variables remained significant</w:t>
      </w:r>
      <w:r>
        <w:rPr>
          <w:sz w:val="24"/>
          <w:szCs w:val="24"/>
        </w:rPr>
        <w:t xml:space="preserve"> </w:t>
      </w:r>
      <w:r w:rsidR="0090645D">
        <w:rPr>
          <w:sz w:val="24"/>
          <w:szCs w:val="24"/>
        </w:rPr>
        <w:t>with their expected relationship with prescribing variation.</w:t>
      </w:r>
    </w:p>
    <w:p w:rsidR="00A5291A" w:rsidRPr="00A5291A" w:rsidRDefault="00A5291A" w:rsidP="00A5291A">
      <w:pPr>
        <w:spacing w:after="0" w:line="240" w:lineRule="auto"/>
        <w:ind w:left="567" w:hanging="567"/>
        <w:rPr>
          <w:b/>
          <w:sz w:val="24"/>
          <w:szCs w:val="24"/>
        </w:rPr>
      </w:pPr>
      <w:r>
        <w:rPr>
          <w:sz w:val="24"/>
          <w:szCs w:val="24"/>
        </w:rPr>
        <w:tab/>
      </w:r>
      <w:r w:rsidR="00EB2BDE">
        <w:rPr>
          <w:b/>
          <w:sz w:val="24"/>
          <w:szCs w:val="24"/>
        </w:rPr>
        <w:t>Table 8.1</w:t>
      </w:r>
      <w:r w:rsidRPr="00A5291A">
        <w:rPr>
          <w:b/>
          <w:sz w:val="24"/>
          <w:szCs w:val="24"/>
        </w:rPr>
        <w:tab/>
        <w:t>Correlations between QOF Registers &amp; Morbidity/Deprivation Measures</w:t>
      </w:r>
    </w:p>
    <w:p w:rsidR="00A5291A" w:rsidRPr="00A5291A" w:rsidRDefault="00A5291A" w:rsidP="00A5291A">
      <w:pPr>
        <w:spacing w:after="0" w:line="240" w:lineRule="auto"/>
        <w:ind w:left="567" w:hanging="567"/>
        <w:rPr>
          <w:b/>
          <w:sz w:val="24"/>
          <w:szCs w:val="24"/>
        </w:rPr>
      </w:pPr>
      <w:r w:rsidRPr="00A5291A">
        <w:rPr>
          <w:b/>
          <w:sz w:val="24"/>
          <w:szCs w:val="24"/>
        </w:rPr>
        <w:tab/>
      </w:r>
      <w:r w:rsidRPr="00A5291A">
        <w:rPr>
          <w:b/>
          <w:sz w:val="24"/>
          <w:szCs w:val="24"/>
        </w:rPr>
        <w:tab/>
      </w:r>
      <w:r w:rsidRPr="00A5291A">
        <w:rPr>
          <w:b/>
          <w:sz w:val="24"/>
          <w:szCs w:val="24"/>
        </w:rPr>
        <w:tab/>
      </w:r>
      <w:r w:rsidRPr="00A5291A">
        <w:rPr>
          <w:b/>
          <w:sz w:val="24"/>
          <w:szCs w:val="24"/>
        </w:rPr>
        <w:tab/>
      </w:r>
      <w:r w:rsidR="00714389">
        <w:rPr>
          <w:b/>
          <w:sz w:val="24"/>
          <w:szCs w:val="24"/>
        </w:rPr>
        <w:t xml:space="preserve">GP </w:t>
      </w:r>
      <w:r w:rsidRPr="00A5291A">
        <w:rPr>
          <w:b/>
          <w:sz w:val="24"/>
          <w:szCs w:val="24"/>
        </w:rPr>
        <w:t xml:space="preserve">Prescribing </w:t>
      </w:r>
      <w:r w:rsidR="00714389">
        <w:rPr>
          <w:b/>
          <w:sz w:val="24"/>
          <w:szCs w:val="24"/>
        </w:rPr>
        <w:t xml:space="preserve">Formula </w:t>
      </w:r>
      <w:r w:rsidRPr="00A5291A">
        <w:rPr>
          <w:b/>
          <w:sz w:val="24"/>
          <w:szCs w:val="24"/>
        </w:rPr>
        <w:t>Review 2010</w:t>
      </w:r>
    </w:p>
    <w:tbl>
      <w:tblPr>
        <w:tblStyle w:val="TableGrid"/>
        <w:tblW w:w="0" w:type="auto"/>
        <w:tblInd w:w="720" w:type="dxa"/>
        <w:tblLook w:val="04A0"/>
      </w:tblPr>
      <w:tblGrid>
        <w:gridCol w:w="4208"/>
        <w:gridCol w:w="2268"/>
        <w:gridCol w:w="1843"/>
        <w:gridCol w:w="1375"/>
      </w:tblGrid>
      <w:tr w:rsidR="00A5291A" w:rsidTr="00EB2BDE">
        <w:tc>
          <w:tcPr>
            <w:tcW w:w="4208" w:type="dxa"/>
          </w:tcPr>
          <w:p w:rsidR="00A5291A" w:rsidRDefault="00A5291A" w:rsidP="00EB2BDE">
            <w:pPr>
              <w:rPr>
                <w:b/>
                <w:sz w:val="24"/>
                <w:szCs w:val="24"/>
              </w:rPr>
            </w:pPr>
            <w:r>
              <w:rPr>
                <w:b/>
                <w:sz w:val="24"/>
                <w:szCs w:val="24"/>
              </w:rPr>
              <w:t>Disease Register</w:t>
            </w:r>
          </w:p>
        </w:tc>
        <w:tc>
          <w:tcPr>
            <w:tcW w:w="2268" w:type="dxa"/>
          </w:tcPr>
          <w:p w:rsidR="00A5291A" w:rsidRDefault="00A5291A" w:rsidP="00EB2BDE">
            <w:pPr>
              <w:jc w:val="center"/>
              <w:rPr>
                <w:b/>
                <w:sz w:val="24"/>
                <w:szCs w:val="24"/>
              </w:rPr>
            </w:pPr>
            <w:r>
              <w:rPr>
                <w:b/>
                <w:sz w:val="24"/>
                <w:szCs w:val="24"/>
              </w:rPr>
              <w:t>NI Index of Multiple Deprivation</w:t>
            </w:r>
          </w:p>
        </w:tc>
        <w:tc>
          <w:tcPr>
            <w:tcW w:w="1843" w:type="dxa"/>
          </w:tcPr>
          <w:p w:rsidR="00A5291A" w:rsidRDefault="00A5291A" w:rsidP="00EB2BDE">
            <w:pPr>
              <w:jc w:val="center"/>
              <w:rPr>
                <w:b/>
                <w:sz w:val="24"/>
                <w:szCs w:val="24"/>
              </w:rPr>
            </w:pPr>
            <w:r>
              <w:rPr>
                <w:b/>
                <w:sz w:val="24"/>
                <w:szCs w:val="24"/>
              </w:rPr>
              <w:t>NI IMD Health Domain</w:t>
            </w:r>
          </w:p>
        </w:tc>
        <w:tc>
          <w:tcPr>
            <w:tcW w:w="1375" w:type="dxa"/>
          </w:tcPr>
          <w:p w:rsidR="00A5291A" w:rsidRDefault="00A5291A" w:rsidP="00EB2BDE">
            <w:pPr>
              <w:jc w:val="center"/>
              <w:rPr>
                <w:b/>
                <w:sz w:val="24"/>
                <w:szCs w:val="24"/>
              </w:rPr>
            </w:pPr>
            <w:r>
              <w:rPr>
                <w:b/>
                <w:sz w:val="24"/>
                <w:szCs w:val="24"/>
              </w:rPr>
              <w:t>SMR u75</w:t>
            </w:r>
          </w:p>
        </w:tc>
      </w:tr>
      <w:tr w:rsidR="00A5291A" w:rsidRPr="00A5291A" w:rsidTr="00EB2BDE">
        <w:tc>
          <w:tcPr>
            <w:tcW w:w="4208" w:type="dxa"/>
          </w:tcPr>
          <w:p w:rsidR="00A5291A" w:rsidRDefault="00A5291A" w:rsidP="00EB2BDE">
            <w:pPr>
              <w:rPr>
                <w:b/>
                <w:sz w:val="24"/>
                <w:szCs w:val="24"/>
              </w:rPr>
            </w:pPr>
            <w:r>
              <w:rPr>
                <w:b/>
                <w:sz w:val="24"/>
                <w:szCs w:val="24"/>
              </w:rPr>
              <w:t>Coronary Heart Disease</w:t>
            </w:r>
          </w:p>
        </w:tc>
        <w:tc>
          <w:tcPr>
            <w:tcW w:w="2268" w:type="dxa"/>
          </w:tcPr>
          <w:p w:rsidR="00A5291A" w:rsidRPr="00A5291A" w:rsidRDefault="00A5291A" w:rsidP="00EB2BDE">
            <w:pPr>
              <w:jc w:val="center"/>
              <w:rPr>
                <w:sz w:val="24"/>
                <w:szCs w:val="24"/>
              </w:rPr>
            </w:pPr>
            <w:r>
              <w:rPr>
                <w:sz w:val="24"/>
                <w:szCs w:val="24"/>
              </w:rPr>
              <w:t>0.334*</w:t>
            </w:r>
          </w:p>
        </w:tc>
        <w:tc>
          <w:tcPr>
            <w:tcW w:w="1843" w:type="dxa"/>
          </w:tcPr>
          <w:p w:rsidR="00A5291A" w:rsidRPr="00A5291A" w:rsidRDefault="00A5291A" w:rsidP="00EB2BDE">
            <w:pPr>
              <w:jc w:val="center"/>
              <w:rPr>
                <w:sz w:val="24"/>
                <w:szCs w:val="24"/>
              </w:rPr>
            </w:pPr>
            <w:r>
              <w:rPr>
                <w:sz w:val="24"/>
                <w:szCs w:val="24"/>
              </w:rPr>
              <w:t>0.297*</w:t>
            </w:r>
          </w:p>
        </w:tc>
        <w:tc>
          <w:tcPr>
            <w:tcW w:w="1375" w:type="dxa"/>
          </w:tcPr>
          <w:p w:rsidR="00A5291A" w:rsidRPr="00A5291A" w:rsidRDefault="00A5291A" w:rsidP="00EB2BDE">
            <w:pPr>
              <w:jc w:val="center"/>
              <w:rPr>
                <w:sz w:val="24"/>
                <w:szCs w:val="24"/>
              </w:rPr>
            </w:pPr>
            <w:r>
              <w:rPr>
                <w:sz w:val="24"/>
                <w:szCs w:val="24"/>
              </w:rPr>
              <w:t>0.330*</w:t>
            </w:r>
          </w:p>
        </w:tc>
      </w:tr>
      <w:tr w:rsidR="00A5291A" w:rsidRPr="00A5291A" w:rsidTr="00EB2BDE">
        <w:tc>
          <w:tcPr>
            <w:tcW w:w="4208" w:type="dxa"/>
          </w:tcPr>
          <w:p w:rsidR="00A5291A" w:rsidRDefault="00A5291A" w:rsidP="00EB2BDE">
            <w:pPr>
              <w:rPr>
                <w:b/>
                <w:sz w:val="24"/>
                <w:szCs w:val="24"/>
              </w:rPr>
            </w:pPr>
            <w:r>
              <w:rPr>
                <w:b/>
                <w:sz w:val="24"/>
                <w:szCs w:val="24"/>
              </w:rPr>
              <w:t>Stroke &amp; TIA</w:t>
            </w:r>
          </w:p>
        </w:tc>
        <w:tc>
          <w:tcPr>
            <w:tcW w:w="2268" w:type="dxa"/>
          </w:tcPr>
          <w:p w:rsidR="00A5291A" w:rsidRPr="00A5291A" w:rsidRDefault="00A5291A" w:rsidP="00EB2BDE">
            <w:pPr>
              <w:jc w:val="center"/>
              <w:rPr>
                <w:sz w:val="24"/>
                <w:szCs w:val="24"/>
              </w:rPr>
            </w:pPr>
            <w:r>
              <w:rPr>
                <w:sz w:val="24"/>
                <w:szCs w:val="24"/>
              </w:rPr>
              <w:t>0.142*</w:t>
            </w:r>
          </w:p>
        </w:tc>
        <w:tc>
          <w:tcPr>
            <w:tcW w:w="1843" w:type="dxa"/>
          </w:tcPr>
          <w:p w:rsidR="00A5291A" w:rsidRPr="00A5291A" w:rsidRDefault="00A5291A" w:rsidP="00EB2BDE">
            <w:pPr>
              <w:jc w:val="center"/>
              <w:rPr>
                <w:sz w:val="24"/>
                <w:szCs w:val="24"/>
              </w:rPr>
            </w:pPr>
            <w:r>
              <w:rPr>
                <w:sz w:val="24"/>
                <w:szCs w:val="24"/>
              </w:rPr>
              <w:t>0.178*</w:t>
            </w:r>
          </w:p>
        </w:tc>
        <w:tc>
          <w:tcPr>
            <w:tcW w:w="1375" w:type="dxa"/>
          </w:tcPr>
          <w:p w:rsidR="00A5291A" w:rsidRPr="00A5291A" w:rsidRDefault="00A5291A" w:rsidP="00EB2BDE">
            <w:pPr>
              <w:jc w:val="center"/>
              <w:rPr>
                <w:sz w:val="24"/>
                <w:szCs w:val="24"/>
              </w:rPr>
            </w:pPr>
            <w:r>
              <w:rPr>
                <w:sz w:val="24"/>
                <w:szCs w:val="24"/>
              </w:rPr>
              <w:t>0.201*</w:t>
            </w:r>
          </w:p>
        </w:tc>
      </w:tr>
      <w:tr w:rsidR="00A5291A" w:rsidRPr="00A5291A" w:rsidTr="00EB2BDE">
        <w:tc>
          <w:tcPr>
            <w:tcW w:w="4208" w:type="dxa"/>
          </w:tcPr>
          <w:p w:rsidR="00A5291A" w:rsidRDefault="00A5291A" w:rsidP="00EB2BDE">
            <w:pPr>
              <w:rPr>
                <w:b/>
                <w:sz w:val="24"/>
                <w:szCs w:val="24"/>
              </w:rPr>
            </w:pPr>
            <w:r>
              <w:rPr>
                <w:b/>
                <w:sz w:val="24"/>
                <w:szCs w:val="24"/>
              </w:rPr>
              <w:t>Hypertension</w:t>
            </w:r>
          </w:p>
        </w:tc>
        <w:tc>
          <w:tcPr>
            <w:tcW w:w="2268" w:type="dxa"/>
          </w:tcPr>
          <w:p w:rsidR="00A5291A" w:rsidRPr="00A5291A" w:rsidRDefault="00A5291A" w:rsidP="00EB2BDE">
            <w:pPr>
              <w:jc w:val="center"/>
              <w:rPr>
                <w:sz w:val="24"/>
                <w:szCs w:val="24"/>
              </w:rPr>
            </w:pPr>
            <w:r>
              <w:rPr>
                <w:sz w:val="24"/>
                <w:szCs w:val="24"/>
              </w:rPr>
              <w:t>0.064</w:t>
            </w:r>
          </w:p>
        </w:tc>
        <w:tc>
          <w:tcPr>
            <w:tcW w:w="1843" w:type="dxa"/>
          </w:tcPr>
          <w:p w:rsidR="00A5291A" w:rsidRPr="00A5291A" w:rsidRDefault="00A5291A" w:rsidP="00EB2BDE">
            <w:pPr>
              <w:jc w:val="center"/>
              <w:rPr>
                <w:sz w:val="24"/>
                <w:szCs w:val="24"/>
              </w:rPr>
            </w:pPr>
            <w:r>
              <w:rPr>
                <w:sz w:val="24"/>
                <w:szCs w:val="24"/>
              </w:rPr>
              <w:t>-0.018</w:t>
            </w:r>
          </w:p>
        </w:tc>
        <w:tc>
          <w:tcPr>
            <w:tcW w:w="1375" w:type="dxa"/>
          </w:tcPr>
          <w:p w:rsidR="00A5291A" w:rsidRPr="00A5291A" w:rsidRDefault="00A5291A" w:rsidP="00EB2BDE">
            <w:pPr>
              <w:jc w:val="center"/>
              <w:rPr>
                <w:sz w:val="24"/>
                <w:szCs w:val="24"/>
              </w:rPr>
            </w:pPr>
            <w:r>
              <w:rPr>
                <w:sz w:val="24"/>
                <w:szCs w:val="24"/>
              </w:rPr>
              <w:t>-0.005</w:t>
            </w:r>
          </w:p>
        </w:tc>
      </w:tr>
      <w:tr w:rsidR="00A5291A" w:rsidRPr="00A5291A" w:rsidTr="00EB2BDE">
        <w:tc>
          <w:tcPr>
            <w:tcW w:w="4208" w:type="dxa"/>
          </w:tcPr>
          <w:p w:rsidR="00A5291A" w:rsidRDefault="00A5291A" w:rsidP="00EB2BDE">
            <w:pPr>
              <w:rPr>
                <w:b/>
                <w:sz w:val="24"/>
                <w:szCs w:val="24"/>
              </w:rPr>
            </w:pPr>
            <w:r>
              <w:rPr>
                <w:b/>
                <w:sz w:val="24"/>
                <w:szCs w:val="24"/>
              </w:rPr>
              <w:t>Hypothyroidism</w:t>
            </w:r>
          </w:p>
        </w:tc>
        <w:tc>
          <w:tcPr>
            <w:tcW w:w="2268" w:type="dxa"/>
          </w:tcPr>
          <w:p w:rsidR="00A5291A" w:rsidRPr="00A5291A" w:rsidRDefault="00A5291A" w:rsidP="00EB2BDE">
            <w:pPr>
              <w:jc w:val="center"/>
              <w:rPr>
                <w:sz w:val="24"/>
                <w:szCs w:val="24"/>
              </w:rPr>
            </w:pPr>
            <w:r>
              <w:rPr>
                <w:sz w:val="24"/>
                <w:szCs w:val="24"/>
              </w:rPr>
              <w:t>-0.270*</w:t>
            </w:r>
          </w:p>
        </w:tc>
        <w:tc>
          <w:tcPr>
            <w:tcW w:w="1843" w:type="dxa"/>
          </w:tcPr>
          <w:p w:rsidR="00A5291A" w:rsidRPr="00A5291A" w:rsidRDefault="00A5291A" w:rsidP="00EB2BDE">
            <w:pPr>
              <w:jc w:val="center"/>
              <w:rPr>
                <w:sz w:val="24"/>
                <w:szCs w:val="24"/>
              </w:rPr>
            </w:pPr>
            <w:r>
              <w:rPr>
                <w:sz w:val="24"/>
                <w:szCs w:val="24"/>
              </w:rPr>
              <w:t>-0.242*</w:t>
            </w:r>
          </w:p>
        </w:tc>
        <w:tc>
          <w:tcPr>
            <w:tcW w:w="1375" w:type="dxa"/>
          </w:tcPr>
          <w:p w:rsidR="00A5291A" w:rsidRPr="00A5291A" w:rsidRDefault="00A5291A" w:rsidP="00EB2BDE">
            <w:pPr>
              <w:jc w:val="center"/>
              <w:rPr>
                <w:sz w:val="24"/>
                <w:szCs w:val="24"/>
              </w:rPr>
            </w:pPr>
            <w:r>
              <w:rPr>
                <w:sz w:val="24"/>
                <w:szCs w:val="24"/>
              </w:rPr>
              <w:t>-0.238*</w:t>
            </w:r>
          </w:p>
        </w:tc>
      </w:tr>
      <w:tr w:rsidR="00A5291A" w:rsidRPr="00A5291A" w:rsidTr="00EB2BDE">
        <w:tc>
          <w:tcPr>
            <w:tcW w:w="4208" w:type="dxa"/>
          </w:tcPr>
          <w:p w:rsidR="00A5291A" w:rsidRDefault="00A5291A" w:rsidP="00EB2BDE">
            <w:pPr>
              <w:rPr>
                <w:b/>
                <w:sz w:val="24"/>
                <w:szCs w:val="24"/>
              </w:rPr>
            </w:pPr>
            <w:r>
              <w:rPr>
                <w:b/>
                <w:sz w:val="24"/>
                <w:szCs w:val="24"/>
              </w:rPr>
              <w:t>Chronic Obstructive Pulmonary Disease</w:t>
            </w:r>
          </w:p>
        </w:tc>
        <w:tc>
          <w:tcPr>
            <w:tcW w:w="2268" w:type="dxa"/>
          </w:tcPr>
          <w:p w:rsidR="00A5291A" w:rsidRPr="00A5291A" w:rsidRDefault="00A5291A" w:rsidP="00EB2BDE">
            <w:pPr>
              <w:jc w:val="center"/>
              <w:rPr>
                <w:sz w:val="24"/>
                <w:szCs w:val="24"/>
              </w:rPr>
            </w:pPr>
            <w:r>
              <w:rPr>
                <w:sz w:val="24"/>
                <w:szCs w:val="24"/>
              </w:rPr>
              <w:t>0.668*</w:t>
            </w:r>
          </w:p>
        </w:tc>
        <w:tc>
          <w:tcPr>
            <w:tcW w:w="1843" w:type="dxa"/>
          </w:tcPr>
          <w:p w:rsidR="00A5291A" w:rsidRPr="00A5291A" w:rsidRDefault="00A5291A" w:rsidP="00EB2BDE">
            <w:pPr>
              <w:jc w:val="center"/>
              <w:rPr>
                <w:sz w:val="24"/>
                <w:szCs w:val="24"/>
              </w:rPr>
            </w:pPr>
            <w:r>
              <w:rPr>
                <w:sz w:val="24"/>
                <w:szCs w:val="24"/>
              </w:rPr>
              <w:t>0.597*</w:t>
            </w:r>
          </w:p>
        </w:tc>
        <w:tc>
          <w:tcPr>
            <w:tcW w:w="1375" w:type="dxa"/>
          </w:tcPr>
          <w:p w:rsidR="00A5291A" w:rsidRPr="00A5291A" w:rsidRDefault="00A5291A" w:rsidP="00EB2BDE">
            <w:pPr>
              <w:jc w:val="center"/>
              <w:rPr>
                <w:sz w:val="24"/>
                <w:szCs w:val="24"/>
              </w:rPr>
            </w:pPr>
            <w:r>
              <w:rPr>
                <w:sz w:val="24"/>
                <w:szCs w:val="24"/>
              </w:rPr>
              <w:t>0.615*</w:t>
            </w:r>
          </w:p>
        </w:tc>
      </w:tr>
      <w:tr w:rsidR="00A5291A" w:rsidRPr="00A5291A" w:rsidTr="00EB2BDE">
        <w:tc>
          <w:tcPr>
            <w:tcW w:w="4208" w:type="dxa"/>
          </w:tcPr>
          <w:p w:rsidR="00A5291A" w:rsidRDefault="00A5291A" w:rsidP="00EB2BDE">
            <w:pPr>
              <w:rPr>
                <w:b/>
                <w:sz w:val="24"/>
                <w:szCs w:val="24"/>
              </w:rPr>
            </w:pPr>
            <w:r>
              <w:rPr>
                <w:b/>
                <w:sz w:val="24"/>
                <w:szCs w:val="24"/>
              </w:rPr>
              <w:t>Asthma</w:t>
            </w:r>
          </w:p>
        </w:tc>
        <w:tc>
          <w:tcPr>
            <w:tcW w:w="2268" w:type="dxa"/>
          </w:tcPr>
          <w:p w:rsidR="00A5291A" w:rsidRPr="00A5291A" w:rsidRDefault="00A5291A" w:rsidP="00EB2BDE">
            <w:pPr>
              <w:jc w:val="center"/>
              <w:rPr>
                <w:sz w:val="24"/>
                <w:szCs w:val="24"/>
              </w:rPr>
            </w:pPr>
            <w:r>
              <w:rPr>
                <w:sz w:val="24"/>
                <w:szCs w:val="24"/>
              </w:rPr>
              <w:t>0.038</w:t>
            </w:r>
          </w:p>
        </w:tc>
        <w:tc>
          <w:tcPr>
            <w:tcW w:w="1843" w:type="dxa"/>
          </w:tcPr>
          <w:p w:rsidR="00A5291A" w:rsidRPr="00A5291A" w:rsidRDefault="00A5291A" w:rsidP="00EB2BDE">
            <w:pPr>
              <w:jc w:val="center"/>
              <w:rPr>
                <w:sz w:val="24"/>
                <w:szCs w:val="24"/>
              </w:rPr>
            </w:pPr>
            <w:r>
              <w:rPr>
                <w:sz w:val="24"/>
                <w:szCs w:val="24"/>
              </w:rPr>
              <w:t>0.070</w:t>
            </w:r>
          </w:p>
        </w:tc>
        <w:tc>
          <w:tcPr>
            <w:tcW w:w="1375" w:type="dxa"/>
          </w:tcPr>
          <w:p w:rsidR="00A5291A" w:rsidRPr="00A5291A" w:rsidRDefault="00A5291A" w:rsidP="00EB2BDE">
            <w:pPr>
              <w:jc w:val="center"/>
              <w:rPr>
                <w:sz w:val="24"/>
                <w:szCs w:val="24"/>
              </w:rPr>
            </w:pPr>
            <w:r>
              <w:rPr>
                <w:sz w:val="24"/>
                <w:szCs w:val="24"/>
              </w:rPr>
              <w:t>0.071</w:t>
            </w:r>
          </w:p>
        </w:tc>
      </w:tr>
      <w:tr w:rsidR="00A5291A" w:rsidRPr="00A5291A" w:rsidTr="00EB2BDE">
        <w:tc>
          <w:tcPr>
            <w:tcW w:w="4208" w:type="dxa"/>
          </w:tcPr>
          <w:p w:rsidR="00A5291A" w:rsidRDefault="00A5291A" w:rsidP="00EB2BDE">
            <w:pPr>
              <w:rPr>
                <w:b/>
                <w:sz w:val="24"/>
                <w:szCs w:val="24"/>
              </w:rPr>
            </w:pPr>
            <w:r>
              <w:rPr>
                <w:b/>
                <w:sz w:val="24"/>
                <w:szCs w:val="24"/>
              </w:rPr>
              <w:t>Cancer</w:t>
            </w:r>
          </w:p>
        </w:tc>
        <w:tc>
          <w:tcPr>
            <w:tcW w:w="2268" w:type="dxa"/>
          </w:tcPr>
          <w:p w:rsidR="00A5291A" w:rsidRPr="00A5291A" w:rsidRDefault="00A5291A" w:rsidP="00EB2BDE">
            <w:pPr>
              <w:jc w:val="center"/>
              <w:rPr>
                <w:sz w:val="24"/>
                <w:szCs w:val="24"/>
              </w:rPr>
            </w:pPr>
            <w:r>
              <w:rPr>
                <w:sz w:val="24"/>
                <w:szCs w:val="24"/>
              </w:rPr>
              <w:t>0.020</w:t>
            </w:r>
          </w:p>
        </w:tc>
        <w:tc>
          <w:tcPr>
            <w:tcW w:w="1843" w:type="dxa"/>
          </w:tcPr>
          <w:p w:rsidR="00A5291A" w:rsidRPr="00A5291A" w:rsidRDefault="00A5291A" w:rsidP="00EB2BDE">
            <w:pPr>
              <w:jc w:val="center"/>
              <w:rPr>
                <w:sz w:val="24"/>
                <w:szCs w:val="24"/>
              </w:rPr>
            </w:pPr>
            <w:r>
              <w:rPr>
                <w:sz w:val="24"/>
                <w:szCs w:val="24"/>
              </w:rPr>
              <w:t>-0.007</w:t>
            </w:r>
          </w:p>
        </w:tc>
        <w:tc>
          <w:tcPr>
            <w:tcW w:w="1375" w:type="dxa"/>
          </w:tcPr>
          <w:p w:rsidR="00A5291A" w:rsidRPr="00A5291A" w:rsidRDefault="00A5291A" w:rsidP="00EB2BDE">
            <w:pPr>
              <w:jc w:val="center"/>
              <w:rPr>
                <w:sz w:val="24"/>
                <w:szCs w:val="24"/>
              </w:rPr>
            </w:pPr>
            <w:r>
              <w:rPr>
                <w:sz w:val="24"/>
                <w:szCs w:val="24"/>
              </w:rPr>
              <w:t>0.012</w:t>
            </w:r>
          </w:p>
        </w:tc>
      </w:tr>
    </w:tbl>
    <w:p w:rsidR="00A5291A" w:rsidRDefault="00A5291A" w:rsidP="006E703B">
      <w:pPr>
        <w:spacing w:after="120" w:line="240" w:lineRule="auto"/>
        <w:ind w:left="720"/>
        <w:rPr>
          <w:sz w:val="24"/>
          <w:szCs w:val="24"/>
        </w:rPr>
      </w:pPr>
      <w:r>
        <w:rPr>
          <w:b/>
          <w:sz w:val="24"/>
          <w:szCs w:val="24"/>
        </w:rPr>
        <w:t>* p&lt;0.05</w:t>
      </w:r>
    </w:p>
    <w:p w:rsidR="00805BF6" w:rsidRPr="00F46246" w:rsidRDefault="00805BF6" w:rsidP="00805BF6">
      <w:pPr>
        <w:spacing w:after="0" w:line="240" w:lineRule="auto"/>
        <w:ind w:left="567" w:hanging="567"/>
        <w:rPr>
          <w:b/>
          <w:i/>
          <w:sz w:val="16"/>
          <w:szCs w:val="16"/>
        </w:rPr>
      </w:pPr>
    </w:p>
    <w:p w:rsidR="0090645D" w:rsidRPr="00805BF6" w:rsidRDefault="00805BF6" w:rsidP="00805BF6">
      <w:pPr>
        <w:spacing w:after="120" w:line="240" w:lineRule="auto"/>
        <w:ind w:left="567" w:hanging="567"/>
        <w:rPr>
          <w:b/>
          <w:i/>
          <w:sz w:val="24"/>
          <w:szCs w:val="24"/>
        </w:rPr>
      </w:pPr>
      <w:r w:rsidRPr="00805BF6">
        <w:rPr>
          <w:b/>
          <w:i/>
          <w:sz w:val="24"/>
          <w:szCs w:val="24"/>
        </w:rPr>
        <w:lastRenderedPageBreak/>
        <w:t>Testing QOF Data for Inclusion in Additional Needs Modelling</w:t>
      </w:r>
      <w:r>
        <w:rPr>
          <w:b/>
          <w:i/>
          <w:sz w:val="24"/>
          <w:szCs w:val="24"/>
        </w:rPr>
        <w:t xml:space="preserve"> - Prescribing Formula Review </w:t>
      </w:r>
      <w:r w:rsidRPr="00805BF6">
        <w:rPr>
          <w:b/>
          <w:i/>
          <w:sz w:val="24"/>
          <w:szCs w:val="24"/>
        </w:rPr>
        <w:t>2015</w:t>
      </w:r>
    </w:p>
    <w:p w:rsidR="00DD2B2F" w:rsidRPr="00DD2B2F" w:rsidRDefault="00805BF6" w:rsidP="00DD2B2F">
      <w:pPr>
        <w:ind w:left="709" w:hanging="709"/>
        <w:rPr>
          <w:sz w:val="24"/>
          <w:szCs w:val="24"/>
        </w:rPr>
      </w:pPr>
      <w:r w:rsidRPr="00805BF6">
        <w:rPr>
          <w:sz w:val="24"/>
          <w:szCs w:val="24"/>
        </w:rPr>
        <w:t>8.24</w:t>
      </w:r>
      <w:r w:rsidRPr="00805BF6">
        <w:rPr>
          <w:sz w:val="24"/>
          <w:szCs w:val="24"/>
        </w:rPr>
        <w:tab/>
        <w:t>During this 2015 Review, 10 QOF registers have remained consistent for the last 5 years</w:t>
      </w:r>
      <w:r>
        <w:rPr>
          <w:sz w:val="24"/>
          <w:szCs w:val="24"/>
        </w:rPr>
        <w:t xml:space="preserve"> (2009/10 to 2013/14) and we were able to source prevalence rates from other data sources for these diseases.</w:t>
      </w:r>
      <w:r w:rsidR="002D7729">
        <w:rPr>
          <w:sz w:val="24"/>
          <w:szCs w:val="24"/>
        </w:rPr>
        <w:t xml:space="preserve">  The data sources and the disease profiles used for age standardisation are provided at Appendix H.  We have again tested validity of our age standardised prevalence rates with common measures of morbidity and deprivation (the overall NI Index of Multiple Deprivation, the Health Domain of the IMD and SMR u75).  The results are shown in Table 8.2.  </w:t>
      </w:r>
      <w:r w:rsidR="00DD2B2F">
        <w:rPr>
          <w:sz w:val="24"/>
          <w:szCs w:val="24"/>
        </w:rPr>
        <w:t>For those QOF registers covered in the 2010 Review, we can compare the correlations using updated QOF data and having used different data sources for the age standardisation.  CHD, stroke and COPD have stronger associations with the morbidity and deprivation measures.  Hypertension and asthma have stronger correlations but are also now significant.  Cancer continues to show no correlation with these morbidity/deprivation measures and continues to be non-significant.  Of the additional registers now covered, diabetes, epilepsy and mental health have moderate correlations and all are significant.  Chronic kidney disease shows no correlation with these morbidity/deprivation measures.</w:t>
      </w:r>
    </w:p>
    <w:p w:rsidR="00A5291A" w:rsidRPr="00A5291A" w:rsidRDefault="00EB2BDE" w:rsidP="00A5291A">
      <w:pPr>
        <w:spacing w:after="0" w:line="240" w:lineRule="auto"/>
        <w:ind w:left="567"/>
        <w:rPr>
          <w:b/>
          <w:sz w:val="24"/>
          <w:szCs w:val="24"/>
        </w:rPr>
      </w:pPr>
      <w:r>
        <w:rPr>
          <w:b/>
          <w:sz w:val="24"/>
          <w:szCs w:val="24"/>
        </w:rPr>
        <w:t>Table 8.2</w:t>
      </w:r>
      <w:r w:rsidR="00A5291A" w:rsidRPr="00A5291A">
        <w:rPr>
          <w:b/>
          <w:sz w:val="24"/>
          <w:szCs w:val="24"/>
        </w:rPr>
        <w:tab/>
        <w:t>Correlations between QOF Registers &amp; Morbidity/Deprivation Measures</w:t>
      </w:r>
    </w:p>
    <w:p w:rsidR="00A5291A" w:rsidRPr="00A5291A" w:rsidRDefault="00A5291A" w:rsidP="00A5291A">
      <w:pPr>
        <w:spacing w:after="0" w:line="240" w:lineRule="auto"/>
        <w:ind w:left="567" w:hanging="567"/>
        <w:rPr>
          <w:b/>
          <w:sz w:val="24"/>
          <w:szCs w:val="24"/>
        </w:rPr>
      </w:pPr>
      <w:r>
        <w:rPr>
          <w:b/>
          <w:sz w:val="24"/>
          <w:szCs w:val="24"/>
        </w:rPr>
        <w:tab/>
      </w:r>
      <w:r>
        <w:rPr>
          <w:b/>
          <w:sz w:val="24"/>
          <w:szCs w:val="24"/>
        </w:rPr>
        <w:tab/>
      </w:r>
      <w:r>
        <w:rPr>
          <w:b/>
          <w:sz w:val="24"/>
          <w:szCs w:val="24"/>
        </w:rPr>
        <w:tab/>
      </w:r>
      <w:r>
        <w:rPr>
          <w:b/>
          <w:sz w:val="24"/>
          <w:szCs w:val="24"/>
        </w:rPr>
        <w:tab/>
      </w:r>
      <w:r w:rsidR="00714389">
        <w:rPr>
          <w:b/>
          <w:sz w:val="24"/>
          <w:szCs w:val="24"/>
        </w:rPr>
        <w:t xml:space="preserve">GP </w:t>
      </w:r>
      <w:r>
        <w:rPr>
          <w:b/>
          <w:sz w:val="24"/>
          <w:szCs w:val="24"/>
        </w:rPr>
        <w:t xml:space="preserve">Prescribing </w:t>
      </w:r>
      <w:r w:rsidR="00714389">
        <w:rPr>
          <w:b/>
          <w:sz w:val="24"/>
          <w:szCs w:val="24"/>
        </w:rPr>
        <w:t xml:space="preserve">Formula </w:t>
      </w:r>
      <w:r>
        <w:rPr>
          <w:b/>
          <w:sz w:val="24"/>
          <w:szCs w:val="24"/>
        </w:rPr>
        <w:t>Review 2015</w:t>
      </w:r>
    </w:p>
    <w:tbl>
      <w:tblPr>
        <w:tblStyle w:val="TableGrid"/>
        <w:tblW w:w="0" w:type="auto"/>
        <w:tblInd w:w="720" w:type="dxa"/>
        <w:tblLook w:val="04A0"/>
      </w:tblPr>
      <w:tblGrid>
        <w:gridCol w:w="4208"/>
        <w:gridCol w:w="2268"/>
        <w:gridCol w:w="1843"/>
        <w:gridCol w:w="1375"/>
      </w:tblGrid>
      <w:tr w:rsidR="00255CDB" w:rsidTr="00A5291A">
        <w:tc>
          <w:tcPr>
            <w:tcW w:w="4208" w:type="dxa"/>
          </w:tcPr>
          <w:p w:rsidR="00255CDB" w:rsidRDefault="00255CDB" w:rsidP="009A1F68">
            <w:pPr>
              <w:rPr>
                <w:b/>
                <w:sz w:val="24"/>
                <w:szCs w:val="24"/>
              </w:rPr>
            </w:pPr>
            <w:r>
              <w:rPr>
                <w:b/>
                <w:sz w:val="24"/>
                <w:szCs w:val="24"/>
              </w:rPr>
              <w:t>Disease Register</w:t>
            </w:r>
          </w:p>
        </w:tc>
        <w:tc>
          <w:tcPr>
            <w:tcW w:w="2268" w:type="dxa"/>
          </w:tcPr>
          <w:p w:rsidR="00255CDB" w:rsidRDefault="00255CDB" w:rsidP="00255CDB">
            <w:pPr>
              <w:jc w:val="center"/>
              <w:rPr>
                <w:b/>
                <w:sz w:val="24"/>
                <w:szCs w:val="24"/>
              </w:rPr>
            </w:pPr>
            <w:r>
              <w:rPr>
                <w:b/>
                <w:sz w:val="24"/>
                <w:szCs w:val="24"/>
              </w:rPr>
              <w:t>NI Index of Multiple Deprivation</w:t>
            </w:r>
          </w:p>
        </w:tc>
        <w:tc>
          <w:tcPr>
            <w:tcW w:w="1843" w:type="dxa"/>
          </w:tcPr>
          <w:p w:rsidR="00255CDB" w:rsidRDefault="00255CDB" w:rsidP="00255CDB">
            <w:pPr>
              <w:jc w:val="center"/>
              <w:rPr>
                <w:b/>
                <w:sz w:val="24"/>
                <w:szCs w:val="24"/>
              </w:rPr>
            </w:pPr>
            <w:r>
              <w:rPr>
                <w:b/>
                <w:sz w:val="24"/>
                <w:szCs w:val="24"/>
              </w:rPr>
              <w:t>NI IMD Health Domain</w:t>
            </w:r>
          </w:p>
        </w:tc>
        <w:tc>
          <w:tcPr>
            <w:tcW w:w="1375" w:type="dxa"/>
          </w:tcPr>
          <w:p w:rsidR="00255CDB" w:rsidRDefault="00255CDB" w:rsidP="00255CDB">
            <w:pPr>
              <w:jc w:val="center"/>
              <w:rPr>
                <w:b/>
                <w:sz w:val="24"/>
                <w:szCs w:val="24"/>
              </w:rPr>
            </w:pPr>
            <w:r>
              <w:rPr>
                <w:b/>
                <w:sz w:val="24"/>
                <w:szCs w:val="24"/>
              </w:rPr>
              <w:t>SMR u75</w:t>
            </w:r>
          </w:p>
        </w:tc>
      </w:tr>
      <w:tr w:rsidR="00255CDB" w:rsidTr="00A5291A">
        <w:tc>
          <w:tcPr>
            <w:tcW w:w="4208" w:type="dxa"/>
          </w:tcPr>
          <w:p w:rsidR="00255CDB" w:rsidRDefault="00255CDB" w:rsidP="009A1F68">
            <w:pPr>
              <w:rPr>
                <w:b/>
                <w:sz w:val="24"/>
                <w:szCs w:val="24"/>
              </w:rPr>
            </w:pPr>
            <w:r>
              <w:rPr>
                <w:b/>
                <w:sz w:val="24"/>
                <w:szCs w:val="24"/>
              </w:rPr>
              <w:t>Coronary Heart Disease</w:t>
            </w:r>
          </w:p>
        </w:tc>
        <w:tc>
          <w:tcPr>
            <w:tcW w:w="2268" w:type="dxa"/>
          </w:tcPr>
          <w:p w:rsidR="00255CDB" w:rsidRPr="00A5291A" w:rsidRDefault="002032C7" w:rsidP="00255CDB">
            <w:pPr>
              <w:jc w:val="center"/>
              <w:rPr>
                <w:sz w:val="24"/>
                <w:szCs w:val="24"/>
              </w:rPr>
            </w:pPr>
            <w:r>
              <w:rPr>
                <w:sz w:val="24"/>
                <w:szCs w:val="24"/>
              </w:rPr>
              <w:t>0.554*</w:t>
            </w:r>
          </w:p>
        </w:tc>
        <w:tc>
          <w:tcPr>
            <w:tcW w:w="1843" w:type="dxa"/>
          </w:tcPr>
          <w:p w:rsidR="00255CDB" w:rsidRPr="00A5291A" w:rsidRDefault="002032C7" w:rsidP="00255CDB">
            <w:pPr>
              <w:jc w:val="center"/>
              <w:rPr>
                <w:sz w:val="24"/>
                <w:szCs w:val="24"/>
              </w:rPr>
            </w:pPr>
            <w:r>
              <w:rPr>
                <w:sz w:val="24"/>
                <w:szCs w:val="24"/>
              </w:rPr>
              <w:t>0.589*</w:t>
            </w:r>
          </w:p>
        </w:tc>
        <w:tc>
          <w:tcPr>
            <w:tcW w:w="1375" w:type="dxa"/>
          </w:tcPr>
          <w:p w:rsidR="00255CDB" w:rsidRPr="00A5291A" w:rsidRDefault="002032C7" w:rsidP="00255CDB">
            <w:pPr>
              <w:jc w:val="center"/>
              <w:rPr>
                <w:sz w:val="24"/>
                <w:szCs w:val="24"/>
              </w:rPr>
            </w:pPr>
            <w:r>
              <w:rPr>
                <w:sz w:val="24"/>
                <w:szCs w:val="24"/>
              </w:rPr>
              <w:t>0.523*</w:t>
            </w:r>
          </w:p>
        </w:tc>
      </w:tr>
      <w:tr w:rsidR="00255CDB" w:rsidTr="00A5291A">
        <w:tc>
          <w:tcPr>
            <w:tcW w:w="4208" w:type="dxa"/>
          </w:tcPr>
          <w:p w:rsidR="00255CDB" w:rsidRDefault="00A5291A" w:rsidP="009A1F68">
            <w:pPr>
              <w:rPr>
                <w:b/>
                <w:sz w:val="24"/>
                <w:szCs w:val="24"/>
              </w:rPr>
            </w:pPr>
            <w:r>
              <w:rPr>
                <w:b/>
                <w:sz w:val="24"/>
                <w:szCs w:val="24"/>
              </w:rPr>
              <w:t>Stroke &amp; TIA</w:t>
            </w:r>
          </w:p>
        </w:tc>
        <w:tc>
          <w:tcPr>
            <w:tcW w:w="2268" w:type="dxa"/>
          </w:tcPr>
          <w:p w:rsidR="00255CDB" w:rsidRPr="00A5291A" w:rsidRDefault="002032C7" w:rsidP="00255CDB">
            <w:pPr>
              <w:jc w:val="center"/>
              <w:rPr>
                <w:sz w:val="24"/>
                <w:szCs w:val="24"/>
              </w:rPr>
            </w:pPr>
            <w:r>
              <w:rPr>
                <w:sz w:val="24"/>
                <w:szCs w:val="24"/>
              </w:rPr>
              <w:t>0.387*</w:t>
            </w:r>
          </w:p>
        </w:tc>
        <w:tc>
          <w:tcPr>
            <w:tcW w:w="1843" w:type="dxa"/>
          </w:tcPr>
          <w:p w:rsidR="00255CDB" w:rsidRPr="00A5291A" w:rsidRDefault="002032C7" w:rsidP="00255CDB">
            <w:pPr>
              <w:jc w:val="center"/>
              <w:rPr>
                <w:sz w:val="24"/>
                <w:szCs w:val="24"/>
              </w:rPr>
            </w:pPr>
            <w:r>
              <w:rPr>
                <w:sz w:val="24"/>
                <w:szCs w:val="24"/>
              </w:rPr>
              <w:t>0.399*</w:t>
            </w:r>
          </w:p>
        </w:tc>
        <w:tc>
          <w:tcPr>
            <w:tcW w:w="1375" w:type="dxa"/>
          </w:tcPr>
          <w:p w:rsidR="00255CDB" w:rsidRPr="00A5291A" w:rsidRDefault="002032C7" w:rsidP="00255CDB">
            <w:pPr>
              <w:jc w:val="center"/>
              <w:rPr>
                <w:sz w:val="24"/>
                <w:szCs w:val="24"/>
              </w:rPr>
            </w:pPr>
            <w:r>
              <w:rPr>
                <w:sz w:val="24"/>
                <w:szCs w:val="24"/>
              </w:rPr>
              <w:t>0.403*</w:t>
            </w:r>
          </w:p>
        </w:tc>
      </w:tr>
      <w:tr w:rsidR="00255CDB" w:rsidTr="00A5291A">
        <w:tc>
          <w:tcPr>
            <w:tcW w:w="4208" w:type="dxa"/>
          </w:tcPr>
          <w:p w:rsidR="00255CDB" w:rsidRDefault="00A5291A" w:rsidP="009A1F68">
            <w:pPr>
              <w:rPr>
                <w:b/>
                <w:sz w:val="24"/>
                <w:szCs w:val="24"/>
              </w:rPr>
            </w:pPr>
            <w:r>
              <w:rPr>
                <w:b/>
                <w:sz w:val="24"/>
                <w:szCs w:val="24"/>
              </w:rPr>
              <w:t>Diabetes</w:t>
            </w:r>
          </w:p>
        </w:tc>
        <w:tc>
          <w:tcPr>
            <w:tcW w:w="2268" w:type="dxa"/>
          </w:tcPr>
          <w:p w:rsidR="00255CDB" w:rsidRPr="00A5291A" w:rsidRDefault="002032C7" w:rsidP="00255CDB">
            <w:pPr>
              <w:jc w:val="center"/>
              <w:rPr>
                <w:sz w:val="24"/>
                <w:szCs w:val="24"/>
              </w:rPr>
            </w:pPr>
            <w:r>
              <w:rPr>
                <w:sz w:val="24"/>
                <w:szCs w:val="24"/>
              </w:rPr>
              <w:t>0.380*</w:t>
            </w:r>
          </w:p>
        </w:tc>
        <w:tc>
          <w:tcPr>
            <w:tcW w:w="1843" w:type="dxa"/>
          </w:tcPr>
          <w:p w:rsidR="00255CDB" w:rsidRPr="00A5291A" w:rsidRDefault="002032C7" w:rsidP="00255CDB">
            <w:pPr>
              <w:jc w:val="center"/>
              <w:rPr>
                <w:sz w:val="24"/>
                <w:szCs w:val="24"/>
              </w:rPr>
            </w:pPr>
            <w:r>
              <w:rPr>
                <w:sz w:val="24"/>
                <w:szCs w:val="24"/>
              </w:rPr>
              <w:t>0.365*</w:t>
            </w:r>
          </w:p>
        </w:tc>
        <w:tc>
          <w:tcPr>
            <w:tcW w:w="1375" w:type="dxa"/>
          </w:tcPr>
          <w:p w:rsidR="00255CDB" w:rsidRPr="00A5291A" w:rsidRDefault="002032C7" w:rsidP="00255CDB">
            <w:pPr>
              <w:jc w:val="center"/>
              <w:rPr>
                <w:sz w:val="24"/>
                <w:szCs w:val="24"/>
              </w:rPr>
            </w:pPr>
            <w:r>
              <w:rPr>
                <w:sz w:val="24"/>
                <w:szCs w:val="24"/>
              </w:rPr>
              <w:t>0.372*</w:t>
            </w:r>
          </w:p>
        </w:tc>
      </w:tr>
      <w:tr w:rsidR="00255CDB" w:rsidTr="00A5291A">
        <w:tc>
          <w:tcPr>
            <w:tcW w:w="4208" w:type="dxa"/>
          </w:tcPr>
          <w:p w:rsidR="00255CDB" w:rsidRDefault="00A5291A" w:rsidP="009A1F68">
            <w:pPr>
              <w:rPr>
                <w:b/>
                <w:sz w:val="24"/>
                <w:szCs w:val="24"/>
              </w:rPr>
            </w:pPr>
            <w:r>
              <w:rPr>
                <w:b/>
                <w:sz w:val="24"/>
                <w:szCs w:val="24"/>
              </w:rPr>
              <w:t>Epilepsy</w:t>
            </w:r>
          </w:p>
        </w:tc>
        <w:tc>
          <w:tcPr>
            <w:tcW w:w="2268" w:type="dxa"/>
          </w:tcPr>
          <w:p w:rsidR="00255CDB" w:rsidRPr="00A5291A" w:rsidRDefault="002032C7" w:rsidP="00255CDB">
            <w:pPr>
              <w:jc w:val="center"/>
              <w:rPr>
                <w:sz w:val="24"/>
                <w:szCs w:val="24"/>
              </w:rPr>
            </w:pPr>
            <w:r>
              <w:rPr>
                <w:sz w:val="24"/>
                <w:szCs w:val="24"/>
              </w:rPr>
              <w:t>0.525*</w:t>
            </w:r>
          </w:p>
        </w:tc>
        <w:tc>
          <w:tcPr>
            <w:tcW w:w="1843" w:type="dxa"/>
          </w:tcPr>
          <w:p w:rsidR="00255CDB" w:rsidRPr="00A5291A" w:rsidRDefault="002032C7" w:rsidP="00255CDB">
            <w:pPr>
              <w:jc w:val="center"/>
              <w:rPr>
                <w:sz w:val="24"/>
                <w:szCs w:val="24"/>
              </w:rPr>
            </w:pPr>
            <w:r>
              <w:rPr>
                <w:sz w:val="24"/>
                <w:szCs w:val="24"/>
              </w:rPr>
              <w:t>0.521*</w:t>
            </w:r>
          </w:p>
        </w:tc>
        <w:tc>
          <w:tcPr>
            <w:tcW w:w="1375" w:type="dxa"/>
          </w:tcPr>
          <w:p w:rsidR="00255CDB" w:rsidRPr="00A5291A" w:rsidRDefault="002032C7" w:rsidP="00255CDB">
            <w:pPr>
              <w:jc w:val="center"/>
              <w:rPr>
                <w:sz w:val="24"/>
                <w:szCs w:val="24"/>
              </w:rPr>
            </w:pPr>
            <w:r>
              <w:rPr>
                <w:sz w:val="24"/>
                <w:szCs w:val="24"/>
              </w:rPr>
              <w:t>0.521*</w:t>
            </w:r>
          </w:p>
        </w:tc>
      </w:tr>
      <w:tr w:rsidR="00255CDB" w:rsidTr="00A5291A">
        <w:tc>
          <w:tcPr>
            <w:tcW w:w="4208" w:type="dxa"/>
          </w:tcPr>
          <w:p w:rsidR="00255CDB" w:rsidRDefault="00A5291A" w:rsidP="009A1F68">
            <w:pPr>
              <w:rPr>
                <w:b/>
                <w:sz w:val="24"/>
                <w:szCs w:val="24"/>
              </w:rPr>
            </w:pPr>
            <w:r>
              <w:rPr>
                <w:b/>
                <w:sz w:val="24"/>
                <w:szCs w:val="24"/>
              </w:rPr>
              <w:t>Hypertension</w:t>
            </w:r>
          </w:p>
        </w:tc>
        <w:tc>
          <w:tcPr>
            <w:tcW w:w="2268" w:type="dxa"/>
          </w:tcPr>
          <w:p w:rsidR="00255CDB" w:rsidRPr="00A5291A" w:rsidRDefault="002032C7" w:rsidP="00255CDB">
            <w:pPr>
              <w:jc w:val="center"/>
              <w:rPr>
                <w:sz w:val="24"/>
                <w:szCs w:val="24"/>
              </w:rPr>
            </w:pPr>
            <w:r>
              <w:rPr>
                <w:sz w:val="24"/>
                <w:szCs w:val="24"/>
              </w:rPr>
              <w:t>0.290*</w:t>
            </w:r>
          </w:p>
        </w:tc>
        <w:tc>
          <w:tcPr>
            <w:tcW w:w="1843" w:type="dxa"/>
          </w:tcPr>
          <w:p w:rsidR="00255CDB" w:rsidRPr="00A5291A" w:rsidRDefault="002032C7" w:rsidP="00255CDB">
            <w:pPr>
              <w:jc w:val="center"/>
              <w:rPr>
                <w:sz w:val="24"/>
                <w:szCs w:val="24"/>
              </w:rPr>
            </w:pPr>
            <w:r>
              <w:rPr>
                <w:sz w:val="24"/>
                <w:szCs w:val="24"/>
              </w:rPr>
              <w:t>0.339*</w:t>
            </w:r>
          </w:p>
        </w:tc>
        <w:tc>
          <w:tcPr>
            <w:tcW w:w="1375" w:type="dxa"/>
          </w:tcPr>
          <w:p w:rsidR="00255CDB" w:rsidRPr="00A5291A" w:rsidRDefault="002032C7" w:rsidP="00255CDB">
            <w:pPr>
              <w:jc w:val="center"/>
              <w:rPr>
                <w:sz w:val="24"/>
                <w:szCs w:val="24"/>
              </w:rPr>
            </w:pPr>
            <w:r>
              <w:rPr>
                <w:sz w:val="24"/>
                <w:szCs w:val="24"/>
              </w:rPr>
              <w:t>0.139*</w:t>
            </w:r>
          </w:p>
        </w:tc>
      </w:tr>
      <w:tr w:rsidR="00255CDB" w:rsidTr="00A5291A">
        <w:tc>
          <w:tcPr>
            <w:tcW w:w="4208" w:type="dxa"/>
          </w:tcPr>
          <w:p w:rsidR="00255CDB" w:rsidRDefault="00A5291A" w:rsidP="009A1F68">
            <w:pPr>
              <w:rPr>
                <w:b/>
                <w:sz w:val="24"/>
                <w:szCs w:val="24"/>
              </w:rPr>
            </w:pPr>
            <w:r>
              <w:rPr>
                <w:b/>
                <w:sz w:val="24"/>
                <w:szCs w:val="24"/>
              </w:rPr>
              <w:t>Chronic Kidney Disease</w:t>
            </w:r>
          </w:p>
        </w:tc>
        <w:tc>
          <w:tcPr>
            <w:tcW w:w="2268" w:type="dxa"/>
          </w:tcPr>
          <w:p w:rsidR="00255CDB" w:rsidRPr="00A5291A" w:rsidRDefault="002032C7" w:rsidP="00255CDB">
            <w:pPr>
              <w:jc w:val="center"/>
              <w:rPr>
                <w:sz w:val="24"/>
                <w:szCs w:val="24"/>
              </w:rPr>
            </w:pPr>
            <w:r>
              <w:rPr>
                <w:sz w:val="24"/>
                <w:szCs w:val="24"/>
              </w:rPr>
              <w:t>-0.049</w:t>
            </w:r>
          </w:p>
        </w:tc>
        <w:tc>
          <w:tcPr>
            <w:tcW w:w="1843" w:type="dxa"/>
          </w:tcPr>
          <w:p w:rsidR="00255CDB" w:rsidRPr="00A5291A" w:rsidRDefault="002032C7" w:rsidP="00255CDB">
            <w:pPr>
              <w:jc w:val="center"/>
              <w:rPr>
                <w:sz w:val="24"/>
                <w:szCs w:val="24"/>
              </w:rPr>
            </w:pPr>
            <w:r>
              <w:rPr>
                <w:sz w:val="24"/>
                <w:szCs w:val="24"/>
              </w:rPr>
              <w:t>0.005</w:t>
            </w:r>
          </w:p>
        </w:tc>
        <w:tc>
          <w:tcPr>
            <w:tcW w:w="1375" w:type="dxa"/>
          </w:tcPr>
          <w:p w:rsidR="00255CDB" w:rsidRPr="00A5291A" w:rsidRDefault="002032C7" w:rsidP="00255CDB">
            <w:pPr>
              <w:jc w:val="center"/>
              <w:rPr>
                <w:sz w:val="24"/>
                <w:szCs w:val="24"/>
              </w:rPr>
            </w:pPr>
            <w:r>
              <w:rPr>
                <w:sz w:val="24"/>
                <w:szCs w:val="24"/>
              </w:rPr>
              <w:t>-0.152*</w:t>
            </w:r>
          </w:p>
        </w:tc>
      </w:tr>
      <w:tr w:rsidR="00255CDB" w:rsidTr="00A5291A">
        <w:tc>
          <w:tcPr>
            <w:tcW w:w="4208" w:type="dxa"/>
          </w:tcPr>
          <w:p w:rsidR="00255CDB" w:rsidRDefault="00A5291A" w:rsidP="009A1F68">
            <w:pPr>
              <w:rPr>
                <w:b/>
                <w:sz w:val="24"/>
                <w:szCs w:val="24"/>
              </w:rPr>
            </w:pPr>
            <w:r>
              <w:rPr>
                <w:b/>
                <w:sz w:val="24"/>
                <w:szCs w:val="24"/>
              </w:rPr>
              <w:t>Chronic Obstructive Pulmonary Disease</w:t>
            </w:r>
          </w:p>
        </w:tc>
        <w:tc>
          <w:tcPr>
            <w:tcW w:w="2268" w:type="dxa"/>
          </w:tcPr>
          <w:p w:rsidR="00255CDB" w:rsidRPr="00A5291A" w:rsidRDefault="002032C7" w:rsidP="00255CDB">
            <w:pPr>
              <w:jc w:val="center"/>
              <w:rPr>
                <w:sz w:val="24"/>
                <w:szCs w:val="24"/>
              </w:rPr>
            </w:pPr>
            <w:r>
              <w:rPr>
                <w:sz w:val="24"/>
                <w:szCs w:val="24"/>
              </w:rPr>
              <w:t>0.735*</w:t>
            </w:r>
          </w:p>
        </w:tc>
        <w:tc>
          <w:tcPr>
            <w:tcW w:w="1843" w:type="dxa"/>
          </w:tcPr>
          <w:p w:rsidR="00255CDB" w:rsidRPr="00A5291A" w:rsidRDefault="002032C7" w:rsidP="00255CDB">
            <w:pPr>
              <w:jc w:val="center"/>
              <w:rPr>
                <w:sz w:val="24"/>
                <w:szCs w:val="24"/>
              </w:rPr>
            </w:pPr>
            <w:r>
              <w:rPr>
                <w:sz w:val="24"/>
                <w:szCs w:val="24"/>
              </w:rPr>
              <w:t>0.694*</w:t>
            </w:r>
          </w:p>
        </w:tc>
        <w:tc>
          <w:tcPr>
            <w:tcW w:w="1375" w:type="dxa"/>
          </w:tcPr>
          <w:p w:rsidR="00255CDB" w:rsidRPr="00A5291A" w:rsidRDefault="002032C7" w:rsidP="00255CDB">
            <w:pPr>
              <w:jc w:val="center"/>
              <w:rPr>
                <w:sz w:val="24"/>
                <w:szCs w:val="24"/>
              </w:rPr>
            </w:pPr>
            <w:r>
              <w:rPr>
                <w:sz w:val="24"/>
                <w:szCs w:val="24"/>
              </w:rPr>
              <w:t>0.683*</w:t>
            </w:r>
          </w:p>
        </w:tc>
      </w:tr>
      <w:tr w:rsidR="00255CDB" w:rsidTr="00A5291A">
        <w:tc>
          <w:tcPr>
            <w:tcW w:w="4208" w:type="dxa"/>
          </w:tcPr>
          <w:p w:rsidR="00255CDB" w:rsidRDefault="00A5291A" w:rsidP="009A1F68">
            <w:pPr>
              <w:rPr>
                <w:b/>
                <w:sz w:val="24"/>
                <w:szCs w:val="24"/>
              </w:rPr>
            </w:pPr>
            <w:r>
              <w:rPr>
                <w:b/>
                <w:sz w:val="24"/>
                <w:szCs w:val="24"/>
              </w:rPr>
              <w:t>Asthma</w:t>
            </w:r>
          </w:p>
        </w:tc>
        <w:tc>
          <w:tcPr>
            <w:tcW w:w="2268" w:type="dxa"/>
          </w:tcPr>
          <w:p w:rsidR="00255CDB" w:rsidRPr="00A5291A" w:rsidRDefault="002032C7" w:rsidP="00255CDB">
            <w:pPr>
              <w:jc w:val="center"/>
              <w:rPr>
                <w:sz w:val="24"/>
                <w:szCs w:val="24"/>
              </w:rPr>
            </w:pPr>
            <w:r>
              <w:rPr>
                <w:sz w:val="24"/>
                <w:szCs w:val="24"/>
              </w:rPr>
              <w:t>0.289*</w:t>
            </w:r>
          </w:p>
        </w:tc>
        <w:tc>
          <w:tcPr>
            <w:tcW w:w="1843" w:type="dxa"/>
          </w:tcPr>
          <w:p w:rsidR="00255CDB" w:rsidRPr="00A5291A" w:rsidRDefault="002032C7" w:rsidP="00255CDB">
            <w:pPr>
              <w:jc w:val="center"/>
              <w:rPr>
                <w:sz w:val="24"/>
                <w:szCs w:val="24"/>
              </w:rPr>
            </w:pPr>
            <w:r>
              <w:rPr>
                <w:sz w:val="24"/>
                <w:szCs w:val="24"/>
              </w:rPr>
              <w:t>0.274*</w:t>
            </w:r>
          </w:p>
        </w:tc>
        <w:tc>
          <w:tcPr>
            <w:tcW w:w="1375" w:type="dxa"/>
          </w:tcPr>
          <w:p w:rsidR="00255CDB" w:rsidRPr="00A5291A" w:rsidRDefault="002032C7" w:rsidP="00255CDB">
            <w:pPr>
              <w:jc w:val="center"/>
              <w:rPr>
                <w:sz w:val="24"/>
                <w:szCs w:val="24"/>
              </w:rPr>
            </w:pPr>
            <w:r>
              <w:rPr>
                <w:sz w:val="24"/>
                <w:szCs w:val="24"/>
              </w:rPr>
              <w:t>0.245*</w:t>
            </w:r>
          </w:p>
        </w:tc>
      </w:tr>
      <w:tr w:rsidR="00255CDB" w:rsidTr="00A5291A">
        <w:tc>
          <w:tcPr>
            <w:tcW w:w="4208" w:type="dxa"/>
          </w:tcPr>
          <w:p w:rsidR="00255CDB" w:rsidRDefault="00A5291A" w:rsidP="009A1F68">
            <w:pPr>
              <w:rPr>
                <w:b/>
                <w:sz w:val="24"/>
                <w:szCs w:val="24"/>
              </w:rPr>
            </w:pPr>
            <w:r>
              <w:rPr>
                <w:b/>
                <w:sz w:val="24"/>
                <w:szCs w:val="24"/>
              </w:rPr>
              <w:t>Mental Health</w:t>
            </w:r>
          </w:p>
        </w:tc>
        <w:tc>
          <w:tcPr>
            <w:tcW w:w="2268" w:type="dxa"/>
          </w:tcPr>
          <w:p w:rsidR="00255CDB" w:rsidRPr="00A5291A" w:rsidRDefault="002032C7" w:rsidP="00255CDB">
            <w:pPr>
              <w:jc w:val="center"/>
              <w:rPr>
                <w:sz w:val="24"/>
                <w:szCs w:val="24"/>
              </w:rPr>
            </w:pPr>
            <w:r>
              <w:rPr>
                <w:sz w:val="24"/>
                <w:szCs w:val="24"/>
              </w:rPr>
              <w:t>0.370*</w:t>
            </w:r>
          </w:p>
        </w:tc>
        <w:tc>
          <w:tcPr>
            <w:tcW w:w="1843" w:type="dxa"/>
          </w:tcPr>
          <w:p w:rsidR="00255CDB" w:rsidRPr="00A5291A" w:rsidRDefault="002032C7" w:rsidP="00255CDB">
            <w:pPr>
              <w:jc w:val="center"/>
              <w:rPr>
                <w:sz w:val="24"/>
                <w:szCs w:val="24"/>
              </w:rPr>
            </w:pPr>
            <w:r>
              <w:rPr>
                <w:sz w:val="24"/>
                <w:szCs w:val="24"/>
              </w:rPr>
              <w:t>0.391*</w:t>
            </w:r>
          </w:p>
        </w:tc>
        <w:tc>
          <w:tcPr>
            <w:tcW w:w="1375" w:type="dxa"/>
          </w:tcPr>
          <w:p w:rsidR="00255CDB" w:rsidRPr="00A5291A" w:rsidRDefault="002032C7" w:rsidP="00255CDB">
            <w:pPr>
              <w:jc w:val="center"/>
              <w:rPr>
                <w:sz w:val="24"/>
                <w:szCs w:val="24"/>
              </w:rPr>
            </w:pPr>
            <w:r>
              <w:rPr>
                <w:sz w:val="24"/>
                <w:szCs w:val="24"/>
              </w:rPr>
              <w:t>0.436*</w:t>
            </w:r>
          </w:p>
        </w:tc>
      </w:tr>
      <w:tr w:rsidR="00255CDB" w:rsidTr="00A5291A">
        <w:tc>
          <w:tcPr>
            <w:tcW w:w="4208" w:type="dxa"/>
          </w:tcPr>
          <w:p w:rsidR="00255CDB" w:rsidRDefault="00A5291A" w:rsidP="009A1F68">
            <w:pPr>
              <w:rPr>
                <w:b/>
                <w:sz w:val="24"/>
                <w:szCs w:val="24"/>
              </w:rPr>
            </w:pPr>
            <w:r>
              <w:rPr>
                <w:b/>
                <w:sz w:val="24"/>
                <w:szCs w:val="24"/>
              </w:rPr>
              <w:t>Cancer</w:t>
            </w:r>
          </w:p>
        </w:tc>
        <w:tc>
          <w:tcPr>
            <w:tcW w:w="2268" w:type="dxa"/>
          </w:tcPr>
          <w:p w:rsidR="00255CDB" w:rsidRPr="00A5291A" w:rsidRDefault="002032C7" w:rsidP="00255CDB">
            <w:pPr>
              <w:jc w:val="center"/>
              <w:rPr>
                <w:sz w:val="24"/>
                <w:szCs w:val="24"/>
              </w:rPr>
            </w:pPr>
            <w:r>
              <w:rPr>
                <w:sz w:val="24"/>
                <w:szCs w:val="24"/>
              </w:rPr>
              <w:t>-0.016</w:t>
            </w:r>
          </w:p>
        </w:tc>
        <w:tc>
          <w:tcPr>
            <w:tcW w:w="1843" w:type="dxa"/>
          </w:tcPr>
          <w:p w:rsidR="00255CDB" w:rsidRPr="00A5291A" w:rsidRDefault="002032C7" w:rsidP="00255CDB">
            <w:pPr>
              <w:jc w:val="center"/>
              <w:rPr>
                <w:sz w:val="24"/>
                <w:szCs w:val="24"/>
              </w:rPr>
            </w:pPr>
            <w:r>
              <w:rPr>
                <w:sz w:val="24"/>
                <w:szCs w:val="24"/>
              </w:rPr>
              <w:t>0.037</w:t>
            </w:r>
          </w:p>
        </w:tc>
        <w:tc>
          <w:tcPr>
            <w:tcW w:w="1375" w:type="dxa"/>
          </w:tcPr>
          <w:p w:rsidR="00255CDB" w:rsidRPr="00A5291A" w:rsidRDefault="002032C7" w:rsidP="00255CDB">
            <w:pPr>
              <w:jc w:val="center"/>
              <w:rPr>
                <w:sz w:val="24"/>
                <w:szCs w:val="24"/>
              </w:rPr>
            </w:pPr>
            <w:r>
              <w:rPr>
                <w:sz w:val="24"/>
                <w:szCs w:val="24"/>
              </w:rPr>
              <w:t>-0.088</w:t>
            </w:r>
          </w:p>
        </w:tc>
      </w:tr>
    </w:tbl>
    <w:p w:rsidR="002032C7" w:rsidRDefault="00A5291A" w:rsidP="00A5291A">
      <w:pPr>
        <w:ind w:left="720"/>
        <w:rPr>
          <w:b/>
          <w:sz w:val="24"/>
          <w:szCs w:val="24"/>
        </w:rPr>
      </w:pPr>
      <w:r>
        <w:rPr>
          <w:b/>
          <w:sz w:val="24"/>
          <w:szCs w:val="24"/>
        </w:rPr>
        <w:t>* p&lt;0.05</w:t>
      </w:r>
    </w:p>
    <w:p w:rsidR="00805BF6" w:rsidRPr="00F46246" w:rsidRDefault="00805BF6" w:rsidP="002032C7">
      <w:pPr>
        <w:spacing w:after="0" w:line="240" w:lineRule="auto"/>
        <w:ind w:left="720"/>
        <w:rPr>
          <w:b/>
          <w:sz w:val="16"/>
          <w:szCs w:val="16"/>
        </w:rPr>
      </w:pPr>
    </w:p>
    <w:p w:rsidR="008A0474" w:rsidRDefault="00DD2B2F">
      <w:pPr>
        <w:ind w:left="720" w:hanging="720"/>
        <w:rPr>
          <w:sz w:val="24"/>
          <w:szCs w:val="24"/>
        </w:rPr>
      </w:pPr>
      <w:r>
        <w:rPr>
          <w:sz w:val="24"/>
          <w:szCs w:val="24"/>
        </w:rPr>
        <w:t>8.25</w:t>
      </w:r>
      <w:r>
        <w:rPr>
          <w:sz w:val="24"/>
          <w:szCs w:val="24"/>
        </w:rPr>
        <w:tab/>
      </w:r>
      <w:r w:rsidRPr="00DD2B2F">
        <w:rPr>
          <w:sz w:val="24"/>
          <w:szCs w:val="24"/>
        </w:rPr>
        <w:t>We have considered the correlation between the age standardised QOF registers and the dependent variable for the 2010 Review</w:t>
      </w:r>
      <w:r>
        <w:rPr>
          <w:sz w:val="24"/>
          <w:szCs w:val="24"/>
        </w:rPr>
        <w:t xml:space="preserve"> and the equivalent dependent variable in the 2015 Review, cost per prescribing unit, that is costs per head at GP practice level having adjusted for age and gender.  These correlations are shown in Table 8.3.</w:t>
      </w:r>
      <w:r w:rsidR="00F46246">
        <w:rPr>
          <w:sz w:val="24"/>
          <w:szCs w:val="24"/>
        </w:rPr>
        <w:t xml:space="preserve">  Again</w:t>
      </w:r>
      <w:r w:rsidR="009F4AAB">
        <w:rPr>
          <w:sz w:val="24"/>
          <w:szCs w:val="24"/>
        </w:rPr>
        <w:t>,</w:t>
      </w:r>
      <w:r w:rsidR="00F46246">
        <w:rPr>
          <w:sz w:val="24"/>
          <w:szCs w:val="24"/>
        </w:rPr>
        <w:t xml:space="preserve"> the correlations have improved and hypertension is now significant.  Cancer continues to have no association with prescribing costs.  Of the new registers, with the exception of CKD which shows no correlation, the others have moderate correlation with prescribing costs and are significant.  Given these results</w:t>
      </w:r>
      <w:r w:rsidR="00534C13">
        <w:rPr>
          <w:sz w:val="24"/>
          <w:szCs w:val="24"/>
        </w:rPr>
        <w:t>,</w:t>
      </w:r>
      <w:r w:rsidR="00F46246">
        <w:rPr>
          <w:sz w:val="24"/>
          <w:szCs w:val="24"/>
        </w:rPr>
        <w:t xml:space="preserve"> this time we have included the QOF variables in the main modelling exercise. </w:t>
      </w:r>
    </w:p>
    <w:p w:rsidR="00627ED6" w:rsidRPr="00DD2B2F" w:rsidRDefault="00627ED6" w:rsidP="00DD2B2F">
      <w:pPr>
        <w:spacing w:after="0" w:line="240" w:lineRule="auto"/>
        <w:rPr>
          <w:sz w:val="24"/>
          <w:szCs w:val="24"/>
        </w:rPr>
      </w:pPr>
    </w:p>
    <w:p w:rsidR="002032C7" w:rsidRDefault="00EB2BDE" w:rsidP="002032C7">
      <w:pPr>
        <w:spacing w:after="0" w:line="240" w:lineRule="auto"/>
        <w:ind w:left="720"/>
        <w:rPr>
          <w:b/>
          <w:sz w:val="24"/>
          <w:szCs w:val="24"/>
        </w:rPr>
      </w:pPr>
      <w:r>
        <w:rPr>
          <w:b/>
          <w:sz w:val="24"/>
          <w:szCs w:val="24"/>
        </w:rPr>
        <w:lastRenderedPageBreak/>
        <w:t>Table 8.3</w:t>
      </w:r>
      <w:r w:rsidR="002032C7">
        <w:rPr>
          <w:b/>
          <w:sz w:val="24"/>
          <w:szCs w:val="24"/>
        </w:rPr>
        <w:tab/>
        <w:t>Correlations between QOF Registers &amp; Dependent Variables</w:t>
      </w:r>
    </w:p>
    <w:tbl>
      <w:tblPr>
        <w:tblStyle w:val="TableGrid"/>
        <w:tblW w:w="0" w:type="auto"/>
        <w:tblInd w:w="720" w:type="dxa"/>
        <w:tblLook w:val="04A0"/>
      </w:tblPr>
      <w:tblGrid>
        <w:gridCol w:w="4208"/>
        <w:gridCol w:w="2268"/>
        <w:gridCol w:w="2268"/>
      </w:tblGrid>
      <w:tr w:rsidR="002032C7" w:rsidTr="00EB2BDE">
        <w:tc>
          <w:tcPr>
            <w:tcW w:w="4208" w:type="dxa"/>
          </w:tcPr>
          <w:p w:rsidR="002032C7" w:rsidRDefault="002032C7" w:rsidP="00EB2BDE">
            <w:pPr>
              <w:rPr>
                <w:b/>
                <w:sz w:val="24"/>
                <w:szCs w:val="24"/>
              </w:rPr>
            </w:pPr>
            <w:r>
              <w:rPr>
                <w:b/>
                <w:sz w:val="24"/>
                <w:szCs w:val="24"/>
              </w:rPr>
              <w:t>Disease Register</w:t>
            </w:r>
          </w:p>
        </w:tc>
        <w:tc>
          <w:tcPr>
            <w:tcW w:w="2268" w:type="dxa"/>
          </w:tcPr>
          <w:p w:rsidR="002032C7" w:rsidRDefault="002032C7" w:rsidP="00EB2BDE">
            <w:pPr>
              <w:jc w:val="center"/>
              <w:rPr>
                <w:b/>
                <w:sz w:val="24"/>
                <w:szCs w:val="24"/>
              </w:rPr>
            </w:pPr>
            <w:r>
              <w:rPr>
                <w:b/>
                <w:sz w:val="24"/>
                <w:szCs w:val="24"/>
              </w:rPr>
              <w:t>Cost per PU 2010</w:t>
            </w:r>
          </w:p>
        </w:tc>
        <w:tc>
          <w:tcPr>
            <w:tcW w:w="2268" w:type="dxa"/>
          </w:tcPr>
          <w:p w:rsidR="002032C7" w:rsidRDefault="002032C7" w:rsidP="00EB2BDE">
            <w:pPr>
              <w:jc w:val="center"/>
              <w:rPr>
                <w:b/>
                <w:sz w:val="24"/>
                <w:szCs w:val="24"/>
              </w:rPr>
            </w:pPr>
            <w:r>
              <w:rPr>
                <w:b/>
                <w:sz w:val="24"/>
                <w:szCs w:val="24"/>
              </w:rPr>
              <w:t>Cost per PU 2015</w:t>
            </w:r>
          </w:p>
        </w:tc>
      </w:tr>
      <w:tr w:rsidR="002032C7" w:rsidRPr="00A5291A" w:rsidTr="00EB2BDE">
        <w:tc>
          <w:tcPr>
            <w:tcW w:w="4208" w:type="dxa"/>
          </w:tcPr>
          <w:p w:rsidR="002032C7" w:rsidRDefault="002032C7" w:rsidP="00EB2BDE">
            <w:pPr>
              <w:rPr>
                <w:b/>
                <w:sz w:val="24"/>
                <w:szCs w:val="24"/>
              </w:rPr>
            </w:pPr>
            <w:r>
              <w:rPr>
                <w:b/>
                <w:sz w:val="24"/>
                <w:szCs w:val="24"/>
              </w:rPr>
              <w:t>Coronary Heart Disease</w:t>
            </w:r>
          </w:p>
        </w:tc>
        <w:tc>
          <w:tcPr>
            <w:tcW w:w="2268" w:type="dxa"/>
          </w:tcPr>
          <w:p w:rsidR="002032C7" w:rsidRPr="00A5291A" w:rsidRDefault="002032C7" w:rsidP="00EB2BDE">
            <w:pPr>
              <w:jc w:val="center"/>
              <w:rPr>
                <w:sz w:val="24"/>
                <w:szCs w:val="24"/>
              </w:rPr>
            </w:pPr>
            <w:r>
              <w:rPr>
                <w:sz w:val="24"/>
                <w:szCs w:val="24"/>
              </w:rPr>
              <w:t>0.334*</w:t>
            </w:r>
          </w:p>
        </w:tc>
        <w:tc>
          <w:tcPr>
            <w:tcW w:w="2268" w:type="dxa"/>
          </w:tcPr>
          <w:p w:rsidR="002032C7" w:rsidRDefault="002032C7" w:rsidP="00EB2BDE">
            <w:pPr>
              <w:jc w:val="center"/>
              <w:rPr>
                <w:sz w:val="24"/>
                <w:szCs w:val="24"/>
              </w:rPr>
            </w:pPr>
            <w:r>
              <w:rPr>
                <w:sz w:val="24"/>
                <w:szCs w:val="24"/>
              </w:rPr>
              <w:t>0.536</w:t>
            </w:r>
            <w:r w:rsidR="004D0565">
              <w:rPr>
                <w:sz w:val="24"/>
                <w:szCs w:val="24"/>
              </w:rPr>
              <w:t>*</w:t>
            </w:r>
          </w:p>
        </w:tc>
      </w:tr>
      <w:tr w:rsidR="002032C7" w:rsidRPr="00A5291A" w:rsidTr="00EB2BDE">
        <w:tc>
          <w:tcPr>
            <w:tcW w:w="4208" w:type="dxa"/>
          </w:tcPr>
          <w:p w:rsidR="002032C7" w:rsidRDefault="002032C7" w:rsidP="00EB2BDE">
            <w:pPr>
              <w:rPr>
                <w:b/>
                <w:sz w:val="24"/>
                <w:szCs w:val="24"/>
              </w:rPr>
            </w:pPr>
            <w:r>
              <w:rPr>
                <w:b/>
                <w:sz w:val="24"/>
                <w:szCs w:val="24"/>
              </w:rPr>
              <w:t>Stroke &amp; TIA</w:t>
            </w:r>
          </w:p>
        </w:tc>
        <w:tc>
          <w:tcPr>
            <w:tcW w:w="2268" w:type="dxa"/>
          </w:tcPr>
          <w:p w:rsidR="002032C7" w:rsidRPr="00A5291A" w:rsidRDefault="002032C7" w:rsidP="00EB2BDE">
            <w:pPr>
              <w:jc w:val="center"/>
              <w:rPr>
                <w:sz w:val="24"/>
                <w:szCs w:val="24"/>
              </w:rPr>
            </w:pPr>
            <w:r>
              <w:rPr>
                <w:sz w:val="24"/>
                <w:szCs w:val="24"/>
              </w:rPr>
              <w:t>0.167*</w:t>
            </w:r>
          </w:p>
        </w:tc>
        <w:tc>
          <w:tcPr>
            <w:tcW w:w="2268" w:type="dxa"/>
          </w:tcPr>
          <w:p w:rsidR="002032C7" w:rsidRDefault="002032C7" w:rsidP="00EB2BDE">
            <w:pPr>
              <w:jc w:val="center"/>
              <w:rPr>
                <w:sz w:val="24"/>
                <w:szCs w:val="24"/>
              </w:rPr>
            </w:pPr>
            <w:r>
              <w:rPr>
                <w:sz w:val="24"/>
                <w:szCs w:val="24"/>
              </w:rPr>
              <w:t>0.321</w:t>
            </w:r>
            <w:r w:rsidR="004D0565">
              <w:rPr>
                <w:sz w:val="24"/>
                <w:szCs w:val="24"/>
              </w:rPr>
              <w:t>*</w:t>
            </w:r>
          </w:p>
        </w:tc>
      </w:tr>
      <w:tr w:rsidR="002032C7" w:rsidRPr="00A5291A" w:rsidTr="00EB2BDE">
        <w:tc>
          <w:tcPr>
            <w:tcW w:w="4208" w:type="dxa"/>
          </w:tcPr>
          <w:p w:rsidR="002032C7" w:rsidRDefault="002032C7" w:rsidP="00EB2BDE">
            <w:pPr>
              <w:rPr>
                <w:b/>
                <w:sz w:val="24"/>
                <w:szCs w:val="24"/>
              </w:rPr>
            </w:pPr>
            <w:r>
              <w:rPr>
                <w:b/>
                <w:sz w:val="24"/>
                <w:szCs w:val="24"/>
              </w:rPr>
              <w:t>Diabetes</w:t>
            </w:r>
          </w:p>
        </w:tc>
        <w:tc>
          <w:tcPr>
            <w:tcW w:w="2268" w:type="dxa"/>
          </w:tcPr>
          <w:p w:rsidR="002032C7" w:rsidRDefault="004D0565" w:rsidP="00EB2BDE">
            <w:pPr>
              <w:jc w:val="center"/>
              <w:rPr>
                <w:sz w:val="24"/>
                <w:szCs w:val="24"/>
              </w:rPr>
            </w:pPr>
            <w:r>
              <w:rPr>
                <w:sz w:val="24"/>
                <w:szCs w:val="24"/>
              </w:rPr>
              <w:t>-</w:t>
            </w:r>
          </w:p>
        </w:tc>
        <w:tc>
          <w:tcPr>
            <w:tcW w:w="2268" w:type="dxa"/>
          </w:tcPr>
          <w:p w:rsidR="002032C7" w:rsidRDefault="002032C7" w:rsidP="00EB2BDE">
            <w:pPr>
              <w:jc w:val="center"/>
              <w:rPr>
                <w:sz w:val="24"/>
                <w:szCs w:val="24"/>
              </w:rPr>
            </w:pPr>
            <w:r>
              <w:rPr>
                <w:sz w:val="24"/>
                <w:szCs w:val="24"/>
              </w:rPr>
              <w:t>0.398</w:t>
            </w:r>
            <w:r w:rsidR="004D0565">
              <w:rPr>
                <w:sz w:val="24"/>
                <w:szCs w:val="24"/>
              </w:rPr>
              <w:t>*</w:t>
            </w:r>
          </w:p>
        </w:tc>
      </w:tr>
      <w:tr w:rsidR="002032C7" w:rsidRPr="00A5291A" w:rsidTr="00EB2BDE">
        <w:tc>
          <w:tcPr>
            <w:tcW w:w="4208" w:type="dxa"/>
          </w:tcPr>
          <w:p w:rsidR="002032C7" w:rsidRDefault="002032C7" w:rsidP="00EB2BDE">
            <w:pPr>
              <w:rPr>
                <w:b/>
                <w:sz w:val="24"/>
                <w:szCs w:val="24"/>
              </w:rPr>
            </w:pPr>
            <w:r>
              <w:rPr>
                <w:b/>
                <w:sz w:val="24"/>
                <w:szCs w:val="24"/>
              </w:rPr>
              <w:t>Epilepsy</w:t>
            </w:r>
          </w:p>
        </w:tc>
        <w:tc>
          <w:tcPr>
            <w:tcW w:w="2268" w:type="dxa"/>
          </w:tcPr>
          <w:p w:rsidR="002032C7" w:rsidRDefault="004D0565" w:rsidP="00EB2BDE">
            <w:pPr>
              <w:jc w:val="center"/>
              <w:rPr>
                <w:sz w:val="24"/>
                <w:szCs w:val="24"/>
              </w:rPr>
            </w:pPr>
            <w:r>
              <w:rPr>
                <w:sz w:val="24"/>
                <w:szCs w:val="24"/>
              </w:rPr>
              <w:t>-</w:t>
            </w:r>
          </w:p>
        </w:tc>
        <w:tc>
          <w:tcPr>
            <w:tcW w:w="2268" w:type="dxa"/>
          </w:tcPr>
          <w:p w:rsidR="002032C7" w:rsidRDefault="004D0565" w:rsidP="00EB2BDE">
            <w:pPr>
              <w:jc w:val="center"/>
              <w:rPr>
                <w:sz w:val="24"/>
                <w:szCs w:val="24"/>
              </w:rPr>
            </w:pPr>
            <w:r>
              <w:rPr>
                <w:sz w:val="24"/>
                <w:szCs w:val="24"/>
              </w:rPr>
              <w:t>0.438*</w:t>
            </w:r>
          </w:p>
        </w:tc>
      </w:tr>
      <w:tr w:rsidR="002032C7" w:rsidRPr="00A5291A" w:rsidTr="00EB2BDE">
        <w:tc>
          <w:tcPr>
            <w:tcW w:w="4208" w:type="dxa"/>
          </w:tcPr>
          <w:p w:rsidR="002032C7" w:rsidRDefault="002032C7" w:rsidP="00EB2BDE">
            <w:pPr>
              <w:rPr>
                <w:b/>
                <w:sz w:val="24"/>
                <w:szCs w:val="24"/>
              </w:rPr>
            </w:pPr>
            <w:r>
              <w:rPr>
                <w:b/>
                <w:sz w:val="24"/>
                <w:szCs w:val="24"/>
              </w:rPr>
              <w:t>Hypertension</w:t>
            </w:r>
          </w:p>
        </w:tc>
        <w:tc>
          <w:tcPr>
            <w:tcW w:w="2268" w:type="dxa"/>
          </w:tcPr>
          <w:p w:rsidR="002032C7" w:rsidRPr="00A5291A" w:rsidRDefault="002032C7" w:rsidP="00EB2BDE">
            <w:pPr>
              <w:jc w:val="center"/>
              <w:rPr>
                <w:sz w:val="24"/>
                <w:szCs w:val="24"/>
              </w:rPr>
            </w:pPr>
            <w:r>
              <w:rPr>
                <w:sz w:val="24"/>
                <w:szCs w:val="24"/>
              </w:rPr>
              <w:t>0.101</w:t>
            </w:r>
          </w:p>
        </w:tc>
        <w:tc>
          <w:tcPr>
            <w:tcW w:w="2268" w:type="dxa"/>
          </w:tcPr>
          <w:p w:rsidR="002032C7" w:rsidRDefault="004D0565" w:rsidP="00EB2BDE">
            <w:pPr>
              <w:jc w:val="center"/>
              <w:rPr>
                <w:sz w:val="24"/>
                <w:szCs w:val="24"/>
              </w:rPr>
            </w:pPr>
            <w:r>
              <w:rPr>
                <w:sz w:val="24"/>
                <w:szCs w:val="24"/>
              </w:rPr>
              <w:t>0.196*</w:t>
            </w:r>
          </w:p>
        </w:tc>
      </w:tr>
      <w:tr w:rsidR="002032C7" w:rsidRPr="00A5291A" w:rsidTr="00EB2BDE">
        <w:tc>
          <w:tcPr>
            <w:tcW w:w="4208" w:type="dxa"/>
          </w:tcPr>
          <w:p w:rsidR="002032C7" w:rsidRDefault="002032C7" w:rsidP="00EB2BDE">
            <w:pPr>
              <w:rPr>
                <w:b/>
                <w:sz w:val="24"/>
                <w:szCs w:val="24"/>
              </w:rPr>
            </w:pPr>
            <w:r>
              <w:rPr>
                <w:b/>
                <w:sz w:val="24"/>
                <w:szCs w:val="24"/>
              </w:rPr>
              <w:t>Hypothyroidism</w:t>
            </w:r>
          </w:p>
        </w:tc>
        <w:tc>
          <w:tcPr>
            <w:tcW w:w="2268" w:type="dxa"/>
          </w:tcPr>
          <w:p w:rsidR="002032C7" w:rsidRPr="00A5291A" w:rsidRDefault="002032C7" w:rsidP="002032C7">
            <w:pPr>
              <w:jc w:val="center"/>
              <w:rPr>
                <w:sz w:val="24"/>
                <w:szCs w:val="24"/>
              </w:rPr>
            </w:pPr>
            <w:r>
              <w:rPr>
                <w:sz w:val="24"/>
                <w:szCs w:val="24"/>
              </w:rPr>
              <w:t>0.083</w:t>
            </w:r>
          </w:p>
        </w:tc>
        <w:tc>
          <w:tcPr>
            <w:tcW w:w="2268" w:type="dxa"/>
          </w:tcPr>
          <w:p w:rsidR="002032C7" w:rsidRDefault="004D0565" w:rsidP="00EB2BDE">
            <w:pPr>
              <w:jc w:val="center"/>
              <w:rPr>
                <w:sz w:val="24"/>
                <w:szCs w:val="24"/>
              </w:rPr>
            </w:pPr>
            <w:r>
              <w:rPr>
                <w:sz w:val="24"/>
                <w:szCs w:val="24"/>
              </w:rPr>
              <w:t>-</w:t>
            </w:r>
          </w:p>
        </w:tc>
      </w:tr>
      <w:tr w:rsidR="002032C7" w:rsidRPr="00A5291A" w:rsidTr="00EB2BDE">
        <w:tc>
          <w:tcPr>
            <w:tcW w:w="4208" w:type="dxa"/>
          </w:tcPr>
          <w:p w:rsidR="002032C7" w:rsidRDefault="002032C7" w:rsidP="00EB2BDE">
            <w:pPr>
              <w:rPr>
                <w:b/>
                <w:sz w:val="24"/>
                <w:szCs w:val="24"/>
              </w:rPr>
            </w:pPr>
            <w:r>
              <w:rPr>
                <w:b/>
                <w:sz w:val="24"/>
                <w:szCs w:val="24"/>
              </w:rPr>
              <w:t>Chronic Kidney Disease</w:t>
            </w:r>
          </w:p>
        </w:tc>
        <w:tc>
          <w:tcPr>
            <w:tcW w:w="2268" w:type="dxa"/>
          </w:tcPr>
          <w:p w:rsidR="002032C7" w:rsidRDefault="004D0565" w:rsidP="00EB2BDE">
            <w:pPr>
              <w:jc w:val="center"/>
              <w:rPr>
                <w:sz w:val="24"/>
                <w:szCs w:val="24"/>
              </w:rPr>
            </w:pPr>
            <w:r>
              <w:rPr>
                <w:sz w:val="24"/>
                <w:szCs w:val="24"/>
              </w:rPr>
              <w:t>-</w:t>
            </w:r>
          </w:p>
        </w:tc>
        <w:tc>
          <w:tcPr>
            <w:tcW w:w="2268" w:type="dxa"/>
          </w:tcPr>
          <w:p w:rsidR="002032C7" w:rsidRDefault="004D0565" w:rsidP="00EB2BDE">
            <w:pPr>
              <w:jc w:val="center"/>
              <w:rPr>
                <w:sz w:val="24"/>
                <w:szCs w:val="24"/>
              </w:rPr>
            </w:pPr>
            <w:r>
              <w:rPr>
                <w:sz w:val="24"/>
                <w:szCs w:val="24"/>
              </w:rPr>
              <w:t>0.048</w:t>
            </w:r>
          </w:p>
        </w:tc>
      </w:tr>
      <w:tr w:rsidR="002032C7" w:rsidRPr="00A5291A" w:rsidTr="00EB2BDE">
        <w:tc>
          <w:tcPr>
            <w:tcW w:w="4208" w:type="dxa"/>
          </w:tcPr>
          <w:p w:rsidR="002032C7" w:rsidRDefault="002032C7" w:rsidP="00EB2BDE">
            <w:pPr>
              <w:rPr>
                <w:b/>
                <w:sz w:val="24"/>
                <w:szCs w:val="24"/>
              </w:rPr>
            </w:pPr>
            <w:r>
              <w:rPr>
                <w:b/>
                <w:sz w:val="24"/>
                <w:szCs w:val="24"/>
              </w:rPr>
              <w:t>Chronic Obstructive Pulmonary Disease</w:t>
            </w:r>
          </w:p>
        </w:tc>
        <w:tc>
          <w:tcPr>
            <w:tcW w:w="2268" w:type="dxa"/>
          </w:tcPr>
          <w:p w:rsidR="002032C7" w:rsidRPr="00A5291A" w:rsidRDefault="002032C7" w:rsidP="00EB2BDE">
            <w:pPr>
              <w:jc w:val="center"/>
              <w:rPr>
                <w:sz w:val="24"/>
                <w:szCs w:val="24"/>
              </w:rPr>
            </w:pPr>
            <w:r>
              <w:rPr>
                <w:sz w:val="24"/>
                <w:szCs w:val="24"/>
              </w:rPr>
              <w:t>0.365*</w:t>
            </w:r>
          </w:p>
        </w:tc>
        <w:tc>
          <w:tcPr>
            <w:tcW w:w="2268" w:type="dxa"/>
          </w:tcPr>
          <w:p w:rsidR="002032C7" w:rsidRDefault="004D0565" w:rsidP="00EB2BDE">
            <w:pPr>
              <w:jc w:val="center"/>
              <w:rPr>
                <w:sz w:val="24"/>
                <w:szCs w:val="24"/>
              </w:rPr>
            </w:pPr>
            <w:r>
              <w:rPr>
                <w:sz w:val="24"/>
                <w:szCs w:val="24"/>
              </w:rPr>
              <w:t>0.386*</w:t>
            </w:r>
          </w:p>
        </w:tc>
      </w:tr>
      <w:tr w:rsidR="002032C7" w:rsidRPr="00A5291A" w:rsidTr="00EB2BDE">
        <w:tc>
          <w:tcPr>
            <w:tcW w:w="4208" w:type="dxa"/>
          </w:tcPr>
          <w:p w:rsidR="002032C7" w:rsidRDefault="002032C7" w:rsidP="00EB2BDE">
            <w:pPr>
              <w:rPr>
                <w:b/>
                <w:sz w:val="24"/>
                <w:szCs w:val="24"/>
              </w:rPr>
            </w:pPr>
            <w:r>
              <w:rPr>
                <w:b/>
                <w:sz w:val="24"/>
                <w:szCs w:val="24"/>
              </w:rPr>
              <w:t>Asthma</w:t>
            </w:r>
          </w:p>
        </w:tc>
        <w:tc>
          <w:tcPr>
            <w:tcW w:w="2268" w:type="dxa"/>
          </w:tcPr>
          <w:p w:rsidR="002032C7" w:rsidRPr="00A5291A" w:rsidRDefault="002032C7" w:rsidP="00EB2BDE">
            <w:pPr>
              <w:jc w:val="center"/>
              <w:rPr>
                <w:sz w:val="24"/>
                <w:szCs w:val="24"/>
              </w:rPr>
            </w:pPr>
            <w:r>
              <w:rPr>
                <w:sz w:val="24"/>
                <w:szCs w:val="24"/>
              </w:rPr>
              <w:t>0.161*</w:t>
            </w:r>
          </w:p>
        </w:tc>
        <w:tc>
          <w:tcPr>
            <w:tcW w:w="2268" w:type="dxa"/>
          </w:tcPr>
          <w:p w:rsidR="002032C7" w:rsidRDefault="004D0565" w:rsidP="00EB2BDE">
            <w:pPr>
              <w:jc w:val="center"/>
              <w:rPr>
                <w:sz w:val="24"/>
                <w:szCs w:val="24"/>
              </w:rPr>
            </w:pPr>
            <w:r>
              <w:rPr>
                <w:sz w:val="24"/>
                <w:szCs w:val="24"/>
              </w:rPr>
              <w:t>0.227*</w:t>
            </w:r>
          </w:p>
        </w:tc>
      </w:tr>
      <w:tr w:rsidR="002032C7" w:rsidRPr="00A5291A" w:rsidTr="00EB2BDE">
        <w:tc>
          <w:tcPr>
            <w:tcW w:w="4208" w:type="dxa"/>
          </w:tcPr>
          <w:p w:rsidR="002032C7" w:rsidRDefault="002032C7" w:rsidP="00EB2BDE">
            <w:pPr>
              <w:rPr>
                <w:b/>
                <w:sz w:val="24"/>
                <w:szCs w:val="24"/>
              </w:rPr>
            </w:pPr>
            <w:r>
              <w:rPr>
                <w:b/>
                <w:sz w:val="24"/>
                <w:szCs w:val="24"/>
              </w:rPr>
              <w:t>Mental Health</w:t>
            </w:r>
          </w:p>
        </w:tc>
        <w:tc>
          <w:tcPr>
            <w:tcW w:w="2268" w:type="dxa"/>
          </w:tcPr>
          <w:p w:rsidR="002032C7" w:rsidRDefault="004D0565" w:rsidP="00EB2BDE">
            <w:pPr>
              <w:jc w:val="center"/>
              <w:rPr>
                <w:sz w:val="24"/>
                <w:szCs w:val="24"/>
              </w:rPr>
            </w:pPr>
            <w:r>
              <w:rPr>
                <w:sz w:val="24"/>
                <w:szCs w:val="24"/>
              </w:rPr>
              <w:t>-</w:t>
            </w:r>
          </w:p>
        </w:tc>
        <w:tc>
          <w:tcPr>
            <w:tcW w:w="2268" w:type="dxa"/>
          </w:tcPr>
          <w:p w:rsidR="002032C7" w:rsidRDefault="004D0565" w:rsidP="00EB2BDE">
            <w:pPr>
              <w:jc w:val="center"/>
              <w:rPr>
                <w:sz w:val="24"/>
                <w:szCs w:val="24"/>
              </w:rPr>
            </w:pPr>
            <w:r>
              <w:rPr>
                <w:sz w:val="24"/>
                <w:szCs w:val="24"/>
              </w:rPr>
              <w:t>0.269*</w:t>
            </w:r>
          </w:p>
        </w:tc>
      </w:tr>
      <w:tr w:rsidR="002032C7" w:rsidRPr="00A5291A" w:rsidTr="00EB2BDE">
        <w:tc>
          <w:tcPr>
            <w:tcW w:w="4208" w:type="dxa"/>
          </w:tcPr>
          <w:p w:rsidR="002032C7" w:rsidRDefault="002032C7" w:rsidP="00EB2BDE">
            <w:pPr>
              <w:rPr>
                <w:b/>
                <w:sz w:val="24"/>
                <w:szCs w:val="24"/>
              </w:rPr>
            </w:pPr>
            <w:r>
              <w:rPr>
                <w:b/>
                <w:sz w:val="24"/>
                <w:szCs w:val="24"/>
              </w:rPr>
              <w:t>Cancer</w:t>
            </w:r>
          </w:p>
        </w:tc>
        <w:tc>
          <w:tcPr>
            <w:tcW w:w="2268" w:type="dxa"/>
          </w:tcPr>
          <w:p w:rsidR="002032C7" w:rsidRPr="00A5291A" w:rsidRDefault="002032C7" w:rsidP="00EB2BDE">
            <w:pPr>
              <w:jc w:val="center"/>
              <w:rPr>
                <w:sz w:val="24"/>
                <w:szCs w:val="24"/>
              </w:rPr>
            </w:pPr>
            <w:r>
              <w:rPr>
                <w:sz w:val="24"/>
                <w:szCs w:val="24"/>
              </w:rPr>
              <w:t>-0.028</w:t>
            </w:r>
          </w:p>
        </w:tc>
        <w:tc>
          <w:tcPr>
            <w:tcW w:w="2268" w:type="dxa"/>
          </w:tcPr>
          <w:p w:rsidR="002032C7" w:rsidRDefault="004D0565" w:rsidP="00EB2BDE">
            <w:pPr>
              <w:jc w:val="center"/>
              <w:rPr>
                <w:sz w:val="24"/>
                <w:szCs w:val="24"/>
              </w:rPr>
            </w:pPr>
            <w:r>
              <w:rPr>
                <w:sz w:val="24"/>
                <w:szCs w:val="24"/>
              </w:rPr>
              <w:t>0.021</w:t>
            </w:r>
          </w:p>
        </w:tc>
      </w:tr>
    </w:tbl>
    <w:p w:rsidR="002032C7" w:rsidRDefault="002032C7" w:rsidP="002032C7">
      <w:pPr>
        <w:ind w:left="720"/>
        <w:rPr>
          <w:b/>
          <w:sz w:val="24"/>
          <w:szCs w:val="24"/>
        </w:rPr>
      </w:pPr>
      <w:r>
        <w:rPr>
          <w:b/>
          <w:sz w:val="24"/>
          <w:szCs w:val="24"/>
        </w:rPr>
        <w:t>* p&lt;0.05</w:t>
      </w:r>
    </w:p>
    <w:p w:rsidR="005F44A7" w:rsidRDefault="005F44A7">
      <w:pPr>
        <w:rPr>
          <w:b/>
          <w:sz w:val="24"/>
          <w:szCs w:val="24"/>
        </w:rPr>
      </w:pPr>
      <w:r>
        <w:rPr>
          <w:b/>
          <w:sz w:val="24"/>
          <w:szCs w:val="24"/>
        </w:rPr>
        <w:br w:type="page"/>
      </w:r>
    </w:p>
    <w:p w:rsidR="00AD05FA" w:rsidRPr="008B03B4" w:rsidRDefault="00A24F1E">
      <w:pPr>
        <w:rPr>
          <w:b/>
          <w:sz w:val="24"/>
          <w:szCs w:val="24"/>
        </w:rPr>
      </w:pPr>
      <w:r>
        <w:rPr>
          <w:b/>
          <w:sz w:val="24"/>
          <w:szCs w:val="24"/>
        </w:rPr>
        <w:lastRenderedPageBreak/>
        <w:t>9</w:t>
      </w:r>
      <w:r w:rsidR="00F53B5F" w:rsidRPr="008B03B4">
        <w:rPr>
          <w:b/>
          <w:sz w:val="24"/>
          <w:szCs w:val="24"/>
        </w:rPr>
        <w:t>.</w:t>
      </w:r>
      <w:r w:rsidR="00F53B5F" w:rsidRPr="008B03B4">
        <w:rPr>
          <w:b/>
          <w:sz w:val="24"/>
          <w:szCs w:val="24"/>
        </w:rPr>
        <w:tab/>
      </w:r>
      <w:r w:rsidR="00AD05FA" w:rsidRPr="008B03B4">
        <w:rPr>
          <w:b/>
          <w:sz w:val="24"/>
          <w:szCs w:val="24"/>
        </w:rPr>
        <w:t>Replication of the Current GP Prescribing Formula Additional Needs Index</w:t>
      </w:r>
    </w:p>
    <w:p w:rsidR="005543AD" w:rsidRPr="008B03B4" w:rsidRDefault="00A24F1E" w:rsidP="00F53B5F">
      <w:pPr>
        <w:ind w:left="720" w:hanging="720"/>
        <w:rPr>
          <w:sz w:val="24"/>
          <w:szCs w:val="24"/>
        </w:rPr>
      </w:pPr>
      <w:r>
        <w:rPr>
          <w:sz w:val="24"/>
          <w:szCs w:val="24"/>
        </w:rPr>
        <w:t>9</w:t>
      </w:r>
      <w:r w:rsidR="00F53B5F" w:rsidRPr="008B03B4">
        <w:rPr>
          <w:sz w:val="24"/>
          <w:szCs w:val="24"/>
        </w:rPr>
        <w:t>.1</w:t>
      </w:r>
      <w:r w:rsidR="00F53B5F" w:rsidRPr="008B03B4">
        <w:rPr>
          <w:sz w:val="24"/>
          <w:szCs w:val="24"/>
        </w:rPr>
        <w:tab/>
      </w:r>
      <w:r w:rsidR="00BE714A" w:rsidRPr="008B03B4">
        <w:rPr>
          <w:sz w:val="24"/>
          <w:szCs w:val="24"/>
        </w:rPr>
        <w:t>In this section</w:t>
      </w:r>
      <w:r w:rsidR="009F4AAB">
        <w:rPr>
          <w:sz w:val="24"/>
          <w:szCs w:val="24"/>
        </w:rPr>
        <w:t>,</w:t>
      </w:r>
      <w:r w:rsidR="00BE714A" w:rsidRPr="008B03B4">
        <w:rPr>
          <w:sz w:val="24"/>
          <w:szCs w:val="24"/>
        </w:rPr>
        <w:t xml:space="preserve"> we aim to replicate</w:t>
      </w:r>
      <w:r w:rsidR="00AD05FA" w:rsidRPr="008B03B4">
        <w:rPr>
          <w:sz w:val="24"/>
          <w:szCs w:val="24"/>
        </w:rPr>
        <w:t xml:space="preserve"> the current GP prescribing formula additional needs index using new data assembled during this current review.  The dependent variable in the current model was based on cost weighted prescribing activity for the financial year 2007/08.  This was indirectly standardised using the age cost curve (NI-PU 2010) to account for variations in </w:t>
      </w:r>
      <w:r w:rsidR="009F4AAB">
        <w:rPr>
          <w:sz w:val="24"/>
          <w:szCs w:val="24"/>
        </w:rPr>
        <w:t xml:space="preserve">the </w:t>
      </w:r>
      <w:r w:rsidR="00AD05FA" w:rsidRPr="008B03B4">
        <w:rPr>
          <w:sz w:val="24"/>
          <w:szCs w:val="24"/>
        </w:rPr>
        <w:t>age and gender distribution of each practice.  The preferred model which was subsequently implemented was a 2-stage additive model</w:t>
      </w:r>
      <w:r w:rsidR="00C834CD">
        <w:rPr>
          <w:sz w:val="24"/>
          <w:szCs w:val="24"/>
        </w:rPr>
        <w:t>,</w:t>
      </w:r>
      <w:r w:rsidR="00AD05FA" w:rsidRPr="008B03B4">
        <w:rPr>
          <w:sz w:val="24"/>
          <w:szCs w:val="24"/>
        </w:rPr>
        <w:t xml:space="preserve"> where</w:t>
      </w:r>
      <w:r w:rsidR="00BD5845">
        <w:rPr>
          <w:sz w:val="24"/>
          <w:szCs w:val="24"/>
        </w:rPr>
        <w:t>,</w:t>
      </w:r>
      <w:r w:rsidR="00AD05FA" w:rsidRPr="008B03B4">
        <w:rPr>
          <w:sz w:val="24"/>
          <w:szCs w:val="24"/>
        </w:rPr>
        <w:t xml:space="preserve"> at the first stage</w:t>
      </w:r>
      <w:r w:rsidR="00C834CD">
        <w:rPr>
          <w:sz w:val="24"/>
          <w:szCs w:val="24"/>
        </w:rPr>
        <w:t>,</w:t>
      </w:r>
      <w:r w:rsidR="00AD05FA" w:rsidRPr="008B03B4">
        <w:rPr>
          <w:sz w:val="24"/>
          <w:szCs w:val="24"/>
        </w:rPr>
        <w:t xml:space="preserve"> age-related needs are calculated by estimating average levels of use for different age-gender groups</w:t>
      </w:r>
      <w:r w:rsidR="00E36B5F" w:rsidRPr="008B03B4">
        <w:rPr>
          <w:sz w:val="24"/>
          <w:szCs w:val="24"/>
        </w:rPr>
        <w:t xml:space="preserve"> (known as the age cost curve)</w:t>
      </w:r>
      <w:r w:rsidR="00AD05FA" w:rsidRPr="008B03B4">
        <w:rPr>
          <w:sz w:val="24"/>
          <w:szCs w:val="24"/>
        </w:rPr>
        <w:t>.  At the second stage, additional needs are</w:t>
      </w:r>
      <w:r w:rsidR="00E36B5F" w:rsidRPr="008B03B4">
        <w:rPr>
          <w:sz w:val="24"/>
          <w:szCs w:val="24"/>
        </w:rPr>
        <w:t xml:space="preserve"> estimated by regressing cost weighted activity against a set of needs indicators but at this stage the utilisation data are standardised using the age cost curve to control for the effects of age and gender.  The dependent variable is </w:t>
      </w:r>
      <w:r w:rsidR="00AD05FA" w:rsidRPr="008B03B4">
        <w:rPr>
          <w:sz w:val="24"/>
          <w:szCs w:val="24"/>
        </w:rPr>
        <w:t xml:space="preserve">therefore </w:t>
      </w:r>
      <w:r w:rsidR="00E36B5F" w:rsidRPr="008B03B4">
        <w:rPr>
          <w:sz w:val="24"/>
          <w:szCs w:val="24"/>
        </w:rPr>
        <w:t>cost per head standardised for age and gender.</w:t>
      </w:r>
    </w:p>
    <w:p w:rsidR="00E36B5F" w:rsidRPr="008B03B4" w:rsidRDefault="00A24F1E" w:rsidP="00F53B5F">
      <w:pPr>
        <w:ind w:left="720" w:hanging="720"/>
        <w:rPr>
          <w:sz w:val="24"/>
          <w:szCs w:val="24"/>
        </w:rPr>
      </w:pPr>
      <w:r>
        <w:rPr>
          <w:sz w:val="24"/>
          <w:szCs w:val="24"/>
        </w:rPr>
        <w:t>9</w:t>
      </w:r>
      <w:r w:rsidR="00F53B5F" w:rsidRPr="008B03B4">
        <w:rPr>
          <w:sz w:val="24"/>
          <w:szCs w:val="24"/>
        </w:rPr>
        <w:t>.2</w:t>
      </w:r>
      <w:r w:rsidR="00F53B5F" w:rsidRPr="008B03B4">
        <w:rPr>
          <w:sz w:val="24"/>
          <w:szCs w:val="24"/>
        </w:rPr>
        <w:tab/>
      </w:r>
      <w:r w:rsidR="00E36B5F" w:rsidRPr="008B03B4">
        <w:rPr>
          <w:sz w:val="24"/>
          <w:szCs w:val="24"/>
        </w:rPr>
        <w:t xml:space="preserve">We have replicated the dependent variable using cost weighted prescribing activity for the financial year 2013/14.  This has been indirectly standardised using the new age cost curve devised during this current review (NI-PU 2015).  </w:t>
      </w:r>
    </w:p>
    <w:p w:rsidR="00E36B5F" w:rsidRPr="008B03B4" w:rsidRDefault="00A24F1E" w:rsidP="00F53B5F">
      <w:pPr>
        <w:ind w:left="720" w:hanging="720"/>
        <w:rPr>
          <w:sz w:val="24"/>
          <w:szCs w:val="24"/>
        </w:rPr>
      </w:pPr>
      <w:r>
        <w:rPr>
          <w:sz w:val="24"/>
          <w:szCs w:val="24"/>
        </w:rPr>
        <w:t>9</w:t>
      </w:r>
      <w:r w:rsidR="00F53B5F" w:rsidRPr="008B03B4">
        <w:rPr>
          <w:sz w:val="24"/>
          <w:szCs w:val="24"/>
        </w:rPr>
        <w:t>.3</w:t>
      </w:r>
      <w:r w:rsidR="00F53B5F" w:rsidRPr="008B03B4">
        <w:rPr>
          <w:sz w:val="24"/>
          <w:szCs w:val="24"/>
        </w:rPr>
        <w:tab/>
      </w:r>
      <w:r w:rsidR="00E36B5F" w:rsidRPr="008B03B4">
        <w:rPr>
          <w:sz w:val="24"/>
          <w:szCs w:val="24"/>
        </w:rPr>
        <w:t xml:space="preserve">The supply and needs variables used in the current formula additional needs index are shown in Table </w:t>
      </w:r>
      <w:r>
        <w:rPr>
          <w:sz w:val="24"/>
          <w:szCs w:val="24"/>
        </w:rPr>
        <w:t>9</w:t>
      </w:r>
      <w:r w:rsidR="00E36B5F" w:rsidRPr="008B03B4">
        <w:rPr>
          <w:sz w:val="24"/>
          <w:szCs w:val="24"/>
        </w:rPr>
        <w:t>.1.  We were able to replicate all the variables using updated data.  The original and updated data sources are shown in the table.</w:t>
      </w:r>
      <w:r w:rsidR="0005536E" w:rsidRPr="008B03B4">
        <w:rPr>
          <w:sz w:val="24"/>
          <w:szCs w:val="24"/>
        </w:rPr>
        <w:t xml:space="preserve">  The unit of analysis in both cases is GP practice.  </w:t>
      </w:r>
      <w:r w:rsidR="000332A2" w:rsidRPr="008B03B4">
        <w:rPr>
          <w:sz w:val="24"/>
          <w:szCs w:val="24"/>
        </w:rPr>
        <w:t xml:space="preserve">Comparison of the replicated model with the original model is shown in Table </w:t>
      </w:r>
      <w:r>
        <w:rPr>
          <w:sz w:val="24"/>
          <w:szCs w:val="24"/>
        </w:rPr>
        <w:t>9</w:t>
      </w:r>
      <w:r w:rsidR="000332A2" w:rsidRPr="008B03B4">
        <w:rPr>
          <w:sz w:val="24"/>
          <w:szCs w:val="24"/>
        </w:rPr>
        <w:t>.2.</w:t>
      </w:r>
    </w:p>
    <w:p w:rsidR="00E36B5F" w:rsidRPr="008B03B4" w:rsidRDefault="0005536E" w:rsidP="00F53B5F">
      <w:pPr>
        <w:ind w:firstLine="720"/>
        <w:rPr>
          <w:b/>
          <w:sz w:val="24"/>
          <w:szCs w:val="24"/>
        </w:rPr>
      </w:pPr>
      <w:r w:rsidRPr="008B03B4">
        <w:rPr>
          <w:b/>
          <w:sz w:val="24"/>
          <w:szCs w:val="24"/>
        </w:rPr>
        <w:t xml:space="preserve">Table </w:t>
      </w:r>
      <w:r w:rsidR="00A24F1E">
        <w:rPr>
          <w:b/>
          <w:sz w:val="24"/>
          <w:szCs w:val="24"/>
        </w:rPr>
        <w:t>9</w:t>
      </w:r>
      <w:r w:rsidRPr="008B03B4">
        <w:rPr>
          <w:b/>
          <w:sz w:val="24"/>
          <w:szCs w:val="24"/>
        </w:rPr>
        <w:t>.1</w:t>
      </w:r>
      <w:r w:rsidRPr="008B03B4">
        <w:rPr>
          <w:b/>
          <w:sz w:val="24"/>
          <w:szCs w:val="24"/>
        </w:rPr>
        <w:tab/>
        <w:t xml:space="preserve">Indicators in Current </w:t>
      </w:r>
      <w:r w:rsidR="000332A2" w:rsidRPr="008B03B4">
        <w:rPr>
          <w:b/>
          <w:sz w:val="24"/>
          <w:szCs w:val="24"/>
        </w:rPr>
        <w:t>Additional Needs Index</w:t>
      </w:r>
    </w:p>
    <w:tbl>
      <w:tblPr>
        <w:tblStyle w:val="TableGrid"/>
        <w:tblW w:w="0" w:type="auto"/>
        <w:tblInd w:w="817" w:type="dxa"/>
        <w:tblLook w:val="04A0"/>
      </w:tblPr>
      <w:tblGrid>
        <w:gridCol w:w="3544"/>
        <w:gridCol w:w="2835"/>
        <w:gridCol w:w="2835"/>
      </w:tblGrid>
      <w:tr w:rsidR="00E36B5F" w:rsidRPr="008B03B4" w:rsidTr="00F53B5F">
        <w:tc>
          <w:tcPr>
            <w:tcW w:w="3544" w:type="dxa"/>
          </w:tcPr>
          <w:p w:rsidR="00E36B5F" w:rsidRPr="008B03B4" w:rsidRDefault="0081699F">
            <w:pPr>
              <w:rPr>
                <w:b/>
                <w:sz w:val="24"/>
                <w:szCs w:val="24"/>
              </w:rPr>
            </w:pPr>
            <w:r w:rsidRPr="008B03B4">
              <w:rPr>
                <w:b/>
                <w:sz w:val="24"/>
                <w:szCs w:val="24"/>
              </w:rPr>
              <w:t>Indicators in Current Formula</w:t>
            </w:r>
          </w:p>
        </w:tc>
        <w:tc>
          <w:tcPr>
            <w:tcW w:w="2835" w:type="dxa"/>
          </w:tcPr>
          <w:p w:rsidR="00E36B5F" w:rsidRPr="008B03B4" w:rsidRDefault="0081699F">
            <w:pPr>
              <w:rPr>
                <w:b/>
                <w:sz w:val="24"/>
                <w:szCs w:val="24"/>
              </w:rPr>
            </w:pPr>
            <w:r w:rsidRPr="008B03B4">
              <w:rPr>
                <w:b/>
                <w:sz w:val="24"/>
                <w:szCs w:val="24"/>
              </w:rPr>
              <w:t>Original Data Source</w:t>
            </w:r>
          </w:p>
        </w:tc>
        <w:tc>
          <w:tcPr>
            <w:tcW w:w="2835" w:type="dxa"/>
          </w:tcPr>
          <w:p w:rsidR="00E36B5F" w:rsidRPr="008B03B4" w:rsidRDefault="0081699F">
            <w:pPr>
              <w:rPr>
                <w:b/>
                <w:sz w:val="24"/>
                <w:szCs w:val="24"/>
              </w:rPr>
            </w:pPr>
            <w:r w:rsidRPr="008B03B4">
              <w:rPr>
                <w:b/>
                <w:sz w:val="24"/>
                <w:szCs w:val="24"/>
              </w:rPr>
              <w:t>Updated Data Source</w:t>
            </w:r>
          </w:p>
        </w:tc>
      </w:tr>
      <w:tr w:rsidR="00E36B5F" w:rsidRPr="008B03B4" w:rsidTr="00F53B5F">
        <w:tc>
          <w:tcPr>
            <w:tcW w:w="3544" w:type="dxa"/>
          </w:tcPr>
          <w:p w:rsidR="00E36B5F" w:rsidRPr="008B03B4" w:rsidRDefault="0081699F">
            <w:pPr>
              <w:rPr>
                <w:b/>
                <w:i/>
                <w:sz w:val="24"/>
                <w:szCs w:val="24"/>
              </w:rPr>
            </w:pPr>
            <w:r w:rsidRPr="008B03B4">
              <w:rPr>
                <w:b/>
                <w:i/>
                <w:sz w:val="24"/>
                <w:szCs w:val="24"/>
              </w:rPr>
              <w:t>Supply Variables</w:t>
            </w:r>
          </w:p>
        </w:tc>
        <w:tc>
          <w:tcPr>
            <w:tcW w:w="2835" w:type="dxa"/>
          </w:tcPr>
          <w:p w:rsidR="00E36B5F" w:rsidRPr="008B03B4" w:rsidRDefault="00E36B5F">
            <w:pPr>
              <w:rPr>
                <w:b/>
                <w:i/>
                <w:sz w:val="24"/>
                <w:szCs w:val="24"/>
              </w:rPr>
            </w:pPr>
          </w:p>
        </w:tc>
        <w:tc>
          <w:tcPr>
            <w:tcW w:w="2835" w:type="dxa"/>
          </w:tcPr>
          <w:p w:rsidR="00E36B5F" w:rsidRPr="008B03B4" w:rsidRDefault="00E36B5F">
            <w:pPr>
              <w:rPr>
                <w:b/>
                <w:i/>
                <w:sz w:val="24"/>
                <w:szCs w:val="24"/>
              </w:rPr>
            </w:pPr>
          </w:p>
        </w:tc>
      </w:tr>
      <w:tr w:rsidR="000332A2" w:rsidRPr="008B03B4" w:rsidTr="00F53B5F">
        <w:tc>
          <w:tcPr>
            <w:tcW w:w="3544" w:type="dxa"/>
          </w:tcPr>
          <w:p w:rsidR="000332A2" w:rsidRPr="008B03B4" w:rsidRDefault="000332A2">
            <w:pPr>
              <w:rPr>
                <w:sz w:val="24"/>
                <w:szCs w:val="24"/>
              </w:rPr>
            </w:pPr>
            <w:r w:rsidRPr="008B03B4">
              <w:rPr>
                <w:sz w:val="24"/>
                <w:szCs w:val="24"/>
              </w:rPr>
              <w:t>Single-handed GP</w:t>
            </w:r>
          </w:p>
        </w:tc>
        <w:tc>
          <w:tcPr>
            <w:tcW w:w="2835" w:type="dxa"/>
          </w:tcPr>
          <w:p w:rsidR="000332A2" w:rsidRPr="008B03B4" w:rsidRDefault="000332A2" w:rsidP="000332A2">
            <w:pPr>
              <w:rPr>
                <w:sz w:val="24"/>
                <w:szCs w:val="24"/>
              </w:rPr>
            </w:pPr>
            <w:r w:rsidRPr="008B03B4">
              <w:rPr>
                <w:sz w:val="24"/>
                <w:szCs w:val="24"/>
              </w:rPr>
              <w:t>BSO data at January 2008</w:t>
            </w:r>
          </w:p>
        </w:tc>
        <w:tc>
          <w:tcPr>
            <w:tcW w:w="2835" w:type="dxa"/>
          </w:tcPr>
          <w:p w:rsidR="000332A2" w:rsidRPr="008B03B4" w:rsidRDefault="000332A2" w:rsidP="000332A2">
            <w:pPr>
              <w:rPr>
                <w:sz w:val="24"/>
                <w:szCs w:val="24"/>
              </w:rPr>
            </w:pPr>
            <w:r w:rsidRPr="008B03B4">
              <w:rPr>
                <w:sz w:val="24"/>
                <w:szCs w:val="24"/>
              </w:rPr>
              <w:t>BSO data at April 2014</w:t>
            </w:r>
          </w:p>
        </w:tc>
      </w:tr>
      <w:tr w:rsidR="000332A2" w:rsidRPr="008B03B4" w:rsidTr="00F53B5F">
        <w:tc>
          <w:tcPr>
            <w:tcW w:w="3544" w:type="dxa"/>
          </w:tcPr>
          <w:p w:rsidR="000332A2" w:rsidRPr="008B03B4" w:rsidRDefault="000332A2">
            <w:pPr>
              <w:rPr>
                <w:sz w:val="24"/>
                <w:szCs w:val="24"/>
              </w:rPr>
            </w:pPr>
            <w:r w:rsidRPr="008B03B4">
              <w:rPr>
                <w:sz w:val="24"/>
                <w:szCs w:val="24"/>
              </w:rPr>
              <w:t>Number of GPs in practice</w:t>
            </w:r>
          </w:p>
        </w:tc>
        <w:tc>
          <w:tcPr>
            <w:tcW w:w="2835" w:type="dxa"/>
          </w:tcPr>
          <w:p w:rsidR="000332A2" w:rsidRPr="008B03B4" w:rsidRDefault="000332A2" w:rsidP="000332A2">
            <w:pPr>
              <w:rPr>
                <w:sz w:val="24"/>
                <w:szCs w:val="24"/>
              </w:rPr>
            </w:pPr>
            <w:r w:rsidRPr="008B03B4">
              <w:rPr>
                <w:sz w:val="24"/>
                <w:szCs w:val="24"/>
              </w:rPr>
              <w:t>BSO data at January 2008</w:t>
            </w:r>
          </w:p>
        </w:tc>
        <w:tc>
          <w:tcPr>
            <w:tcW w:w="2835" w:type="dxa"/>
          </w:tcPr>
          <w:p w:rsidR="000332A2" w:rsidRPr="008B03B4" w:rsidRDefault="000332A2" w:rsidP="000332A2">
            <w:pPr>
              <w:rPr>
                <w:sz w:val="24"/>
                <w:szCs w:val="24"/>
              </w:rPr>
            </w:pPr>
            <w:r w:rsidRPr="008B03B4">
              <w:rPr>
                <w:sz w:val="24"/>
                <w:szCs w:val="24"/>
              </w:rPr>
              <w:t>BSO data at April 2014</w:t>
            </w:r>
          </w:p>
        </w:tc>
      </w:tr>
      <w:tr w:rsidR="000332A2" w:rsidRPr="008B03B4" w:rsidTr="00F53B5F">
        <w:tc>
          <w:tcPr>
            <w:tcW w:w="3544" w:type="dxa"/>
          </w:tcPr>
          <w:p w:rsidR="000332A2" w:rsidRPr="008B03B4" w:rsidRDefault="000332A2">
            <w:pPr>
              <w:rPr>
                <w:sz w:val="24"/>
                <w:szCs w:val="24"/>
              </w:rPr>
            </w:pPr>
            <w:r w:rsidRPr="008B03B4">
              <w:rPr>
                <w:sz w:val="24"/>
                <w:szCs w:val="24"/>
              </w:rPr>
              <w:t>Patients per GP</w:t>
            </w:r>
          </w:p>
        </w:tc>
        <w:tc>
          <w:tcPr>
            <w:tcW w:w="2835" w:type="dxa"/>
          </w:tcPr>
          <w:p w:rsidR="000332A2" w:rsidRPr="008B03B4" w:rsidRDefault="000332A2" w:rsidP="000332A2">
            <w:pPr>
              <w:rPr>
                <w:sz w:val="24"/>
                <w:szCs w:val="24"/>
              </w:rPr>
            </w:pPr>
            <w:r w:rsidRPr="008B03B4">
              <w:rPr>
                <w:sz w:val="24"/>
                <w:szCs w:val="24"/>
              </w:rPr>
              <w:t>BSO data at January 2008</w:t>
            </w:r>
          </w:p>
        </w:tc>
        <w:tc>
          <w:tcPr>
            <w:tcW w:w="2835" w:type="dxa"/>
          </w:tcPr>
          <w:p w:rsidR="000332A2" w:rsidRPr="008B03B4" w:rsidRDefault="000332A2" w:rsidP="000332A2">
            <w:pPr>
              <w:rPr>
                <w:sz w:val="24"/>
                <w:szCs w:val="24"/>
              </w:rPr>
            </w:pPr>
            <w:r w:rsidRPr="008B03B4">
              <w:rPr>
                <w:sz w:val="24"/>
                <w:szCs w:val="24"/>
              </w:rPr>
              <w:t>BSO data at April 2014</w:t>
            </w:r>
          </w:p>
        </w:tc>
      </w:tr>
      <w:tr w:rsidR="000332A2" w:rsidRPr="008B03B4" w:rsidTr="00F53B5F">
        <w:tc>
          <w:tcPr>
            <w:tcW w:w="3544" w:type="dxa"/>
          </w:tcPr>
          <w:p w:rsidR="000332A2" w:rsidRPr="008B03B4" w:rsidRDefault="000332A2">
            <w:pPr>
              <w:rPr>
                <w:sz w:val="24"/>
                <w:szCs w:val="24"/>
              </w:rPr>
            </w:pPr>
            <w:r w:rsidRPr="008B03B4">
              <w:rPr>
                <w:sz w:val="24"/>
                <w:szCs w:val="24"/>
              </w:rPr>
              <w:t>Average monthly items</w:t>
            </w:r>
          </w:p>
        </w:tc>
        <w:tc>
          <w:tcPr>
            <w:tcW w:w="2835" w:type="dxa"/>
          </w:tcPr>
          <w:p w:rsidR="000332A2" w:rsidRPr="008B03B4" w:rsidRDefault="000332A2" w:rsidP="000332A2">
            <w:pPr>
              <w:rPr>
                <w:sz w:val="24"/>
                <w:szCs w:val="24"/>
              </w:rPr>
            </w:pPr>
            <w:r w:rsidRPr="008B03B4">
              <w:rPr>
                <w:sz w:val="24"/>
                <w:szCs w:val="24"/>
              </w:rPr>
              <w:t>BSO data at January 2008</w:t>
            </w:r>
          </w:p>
        </w:tc>
        <w:tc>
          <w:tcPr>
            <w:tcW w:w="2835" w:type="dxa"/>
          </w:tcPr>
          <w:p w:rsidR="000332A2" w:rsidRPr="008B03B4" w:rsidRDefault="000332A2" w:rsidP="000332A2">
            <w:pPr>
              <w:rPr>
                <w:sz w:val="24"/>
                <w:szCs w:val="24"/>
              </w:rPr>
            </w:pPr>
            <w:r w:rsidRPr="008B03B4">
              <w:rPr>
                <w:sz w:val="24"/>
                <w:szCs w:val="24"/>
              </w:rPr>
              <w:t>BSO data at April 2014</w:t>
            </w:r>
          </w:p>
        </w:tc>
      </w:tr>
      <w:tr w:rsidR="000332A2" w:rsidRPr="008B03B4" w:rsidTr="00F53B5F">
        <w:tc>
          <w:tcPr>
            <w:tcW w:w="3544" w:type="dxa"/>
          </w:tcPr>
          <w:p w:rsidR="000332A2" w:rsidRPr="008B03B4" w:rsidRDefault="000332A2">
            <w:pPr>
              <w:rPr>
                <w:sz w:val="24"/>
                <w:szCs w:val="24"/>
              </w:rPr>
            </w:pPr>
            <w:r w:rsidRPr="008B03B4">
              <w:rPr>
                <w:sz w:val="24"/>
                <w:szCs w:val="24"/>
              </w:rPr>
              <w:t>Generic prescribing rate</w:t>
            </w:r>
          </w:p>
        </w:tc>
        <w:tc>
          <w:tcPr>
            <w:tcW w:w="2835" w:type="dxa"/>
          </w:tcPr>
          <w:p w:rsidR="000332A2" w:rsidRPr="008B03B4" w:rsidRDefault="000332A2" w:rsidP="000332A2">
            <w:pPr>
              <w:rPr>
                <w:sz w:val="24"/>
                <w:szCs w:val="24"/>
              </w:rPr>
            </w:pPr>
            <w:r w:rsidRPr="008B03B4">
              <w:rPr>
                <w:sz w:val="24"/>
                <w:szCs w:val="24"/>
              </w:rPr>
              <w:t>BSO data at January 2008</w:t>
            </w:r>
          </w:p>
        </w:tc>
        <w:tc>
          <w:tcPr>
            <w:tcW w:w="2835" w:type="dxa"/>
          </w:tcPr>
          <w:p w:rsidR="000332A2" w:rsidRPr="008B03B4" w:rsidRDefault="000332A2" w:rsidP="000332A2">
            <w:pPr>
              <w:rPr>
                <w:sz w:val="24"/>
                <w:szCs w:val="24"/>
              </w:rPr>
            </w:pPr>
            <w:r w:rsidRPr="008B03B4">
              <w:rPr>
                <w:sz w:val="24"/>
                <w:szCs w:val="24"/>
              </w:rPr>
              <w:t>BSO data at April 2014</w:t>
            </w:r>
          </w:p>
        </w:tc>
      </w:tr>
      <w:tr w:rsidR="000332A2" w:rsidRPr="008B03B4" w:rsidTr="00F53B5F">
        <w:tc>
          <w:tcPr>
            <w:tcW w:w="3544" w:type="dxa"/>
          </w:tcPr>
          <w:p w:rsidR="000332A2" w:rsidRPr="008B03B4" w:rsidRDefault="000332A2">
            <w:pPr>
              <w:rPr>
                <w:sz w:val="24"/>
                <w:szCs w:val="24"/>
              </w:rPr>
            </w:pPr>
          </w:p>
        </w:tc>
        <w:tc>
          <w:tcPr>
            <w:tcW w:w="2835" w:type="dxa"/>
          </w:tcPr>
          <w:p w:rsidR="000332A2" w:rsidRPr="008B03B4" w:rsidRDefault="000332A2">
            <w:pPr>
              <w:rPr>
                <w:sz w:val="24"/>
                <w:szCs w:val="24"/>
              </w:rPr>
            </w:pPr>
          </w:p>
        </w:tc>
        <w:tc>
          <w:tcPr>
            <w:tcW w:w="2835" w:type="dxa"/>
          </w:tcPr>
          <w:p w:rsidR="000332A2" w:rsidRPr="008B03B4" w:rsidRDefault="000332A2">
            <w:pPr>
              <w:rPr>
                <w:sz w:val="24"/>
                <w:szCs w:val="24"/>
              </w:rPr>
            </w:pPr>
          </w:p>
        </w:tc>
      </w:tr>
      <w:tr w:rsidR="000332A2" w:rsidRPr="008B03B4" w:rsidTr="00F53B5F">
        <w:tc>
          <w:tcPr>
            <w:tcW w:w="3544" w:type="dxa"/>
          </w:tcPr>
          <w:p w:rsidR="000332A2" w:rsidRPr="008B03B4" w:rsidRDefault="000332A2">
            <w:pPr>
              <w:rPr>
                <w:sz w:val="24"/>
                <w:szCs w:val="24"/>
              </w:rPr>
            </w:pPr>
            <w:r w:rsidRPr="008B03B4">
              <w:rPr>
                <w:sz w:val="24"/>
                <w:szCs w:val="24"/>
              </w:rPr>
              <w:t>% List Discrepancy</w:t>
            </w:r>
          </w:p>
        </w:tc>
        <w:tc>
          <w:tcPr>
            <w:tcW w:w="2835" w:type="dxa"/>
          </w:tcPr>
          <w:p w:rsidR="000332A2" w:rsidRPr="008B03B4" w:rsidRDefault="000332A2">
            <w:pPr>
              <w:rPr>
                <w:sz w:val="24"/>
                <w:szCs w:val="24"/>
              </w:rPr>
            </w:pPr>
            <w:r w:rsidRPr="008B03B4">
              <w:rPr>
                <w:sz w:val="24"/>
                <w:szCs w:val="24"/>
              </w:rPr>
              <w:t>NHAIS July 2007 &amp; MYE 2007</w:t>
            </w:r>
          </w:p>
        </w:tc>
        <w:tc>
          <w:tcPr>
            <w:tcW w:w="2835" w:type="dxa"/>
          </w:tcPr>
          <w:p w:rsidR="000332A2" w:rsidRPr="008B03B4" w:rsidRDefault="000332A2">
            <w:pPr>
              <w:rPr>
                <w:sz w:val="24"/>
                <w:szCs w:val="24"/>
              </w:rPr>
            </w:pPr>
            <w:r w:rsidRPr="008B03B4">
              <w:rPr>
                <w:sz w:val="24"/>
                <w:szCs w:val="24"/>
              </w:rPr>
              <w:t>NHAIS 2013/14 &amp; MYE 2013</w:t>
            </w:r>
          </w:p>
        </w:tc>
      </w:tr>
      <w:tr w:rsidR="000332A2" w:rsidRPr="008B03B4" w:rsidTr="00F53B5F">
        <w:tc>
          <w:tcPr>
            <w:tcW w:w="3544" w:type="dxa"/>
          </w:tcPr>
          <w:p w:rsidR="000332A2" w:rsidRPr="008B03B4" w:rsidRDefault="000332A2">
            <w:pPr>
              <w:rPr>
                <w:sz w:val="24"/>
                <w:szCs w:val="24"/>
              </w:rPr>
            </w:pPr>
          </w:p>
        </w:tc>
        <w:tc>
          <w:tcPr>
            <w:tcW w:w="2835" w:type="dxa"/>
          </w:tcPr>
          <w:p w:rsidR="000332A2" w:rsidRPr="008B03B4" w:rsidRDefault="000332A2">
            <w:pPr>
              <w:rPr>
                <w:sz w:val="24"/>
                <w:szCs w:val="24"/>
              </w:rPr>
            </w:pPr>
          </w:p>
        </w:tc>
        <w:tc>
          <w:tcPr>
            <w:tcW w:w="2835" w:type="dxa"/>
          </w:tcPr>
          <w:p w:rsidR="000332A2" w:rsidRPr="008B03B4" w:rsidRDefault="000332A2">
            <w:pPr>
              <w:rPr>
                <w:sz w:val="24"/>
                <w:szCs w:val="24"/>
              </w:rPr>
            </w:pPr>
          </w:p>
        </w:tc>
      </w:tr>
      <w:tr w:rsidR="000332A2" w:rsidRPr="008B03B4" w:rsidTr="00F53B5F">
        <w:tc>
          <w:tcPr>
            <w:tcW w:w="3544" w:type="dxa"/>
          </w:tcPr>
          <w:p w:rsidR="000332A2" w:rsidRPr="008B03B4" w:rsidRDefault="000332A2">
            <w:pPr>
              <w:rPr>
                <w:b/>
                <w:i/>
                <w:sz w:val="24"/>
                <w:szCs w:val="24"/>
              </w:rPr>
            </w:pPr>
            <w:r w:rsidRPr="008B03B4">
              <w:rPr>
                <w:b/>
                <w:i/>
                <w:sz w:val="24"/>
                <w:szCs w:val="24"/>
              </w:rPr>
              <w:t>Needs Variables</w:t>
            </w:r>
          </w:p>
        </w:tc>
        <w:tc>
          <w:tcPr>
            <w:tcW w:w="2835" w:type="dxa"/>
          </w:tcPr>
          <w:p w:rsidR="000332A2" w:rsidRPr="008B03B4" w:rsidRDefault="000332A2">
            <w:pPr>
              <w:rPr>
                <w:b/>
                <w:i/>
                <w:sz w:val="24"/>
                <w:szCs w:val="24"/>
              </w:rPr>
            </w:pPr>
          </w:p>
        </w:tc>
        <w:tc>
          <w:tcPr>
            <w:tcW w:w="2835" w:type="dxa"/>
          </w:tcPr>
          <w:p w:rsidR="000332A2" w:rsidRPr="008B03B4" w:rsidRDefault="000332A2">
            <w:pPr>
              <w:rPr>
                <w:b/>
                <w:i/>
                <w:sz w:val="24"/>
                <w:szCs w:val="24"/>
              </w:rPr>
            </w:pPr>
          </w:p>
        </w:tc>
      </w:tr>
      <w:tr w:rsidR="000332A2" w:rsidRPr="008B03B4" w:rsidTr="00F53B5F">
        <w:tc>
          <w:tcPr>
            <w:tcW w:w="3544" w:type="dxa"/>
          </w:tcPr>
          <w:p w:rsidR="000332A2" w:rsidRPr="008B03B4" w:rsidRDefault="000332A2">
            <w:pPr>
              <w:rPr>
                <w:sz w:val="24"/>
                <w:szCs w:val="24"/>
              </w:rPr>
            </w:pPr>
            <w:r w:rsidRPr="008B03B4">
              <w:rPr>
                <w:sz w:val="24"/>
                <w:szCs w:val="24"/>
              </w:rPr>
              <w:t>% of babies on practice list</w:t>
            </w:r>
          </w:p>
        </w:tc>
        <w:tc>
          <w:tcPr>
            <w:tcW w:w="2835" w:type="dxa"/>
          </w:tcPr>
          <w:p w:rsidR="000332A2" w:rsidRPr="008B03B4" w:rsidRDefault="000332A2">
            <w:pPr>
              <w:rPr>
                <w:sz w:val="24"/>
                <w:szCs w:val="24"/>
              </w:rPr>
            </w:pPr>
            <w:r w:rsidRPr="008B03B4">
              <w:rPr>
                <w:sz w:val="24"/>
                <w:szCs w:val="24"/>
              </w:rPr>
              <w:t>NHAIS January 2008</w:t>
            </w:r>
          </w:p>
        </w:tc>
        <w:tc>
          <w:tcPr>
            <w:tcW w:w="2835" w:type="dxa"/>
          </w:tcPr>
          <w:p w:rsidR="000332A2" w:rsidRPr="008B03B4" w:rsidRDefault="000332A2">
            <w:pPr>
              <w:rPr>
                <w:sz w:val="24"/>
                <w:szCs w:val="24"/>
              </w:rPr>
            </w:pPr>
            <w:r w:rsidRPr="008B03B4">
              <w:rPr>
                <w:sz w:val="24"/>
                <w:szCs w:val="24"/>
              </w:rPr>
              <w:t>NHAIS 2013/14</w:t>
            </w:r>
          </w:p>
        </w:tc>
      </w:tr>
      <w:tr w:rsidR="000332A2" w:rsidRPr="008B03B4" w:rsidTr="00F53B5F">
        <w:tc>
          <w:tcPr>
            <w:tcW w:w="3544" w:type="dxa"/>
          </w:tcPr>
          <w:p w:rsidR="000332A2" w:rsidRPr="008B03B4" w:rsidRDefault="000332A2">
            <w:pPr>
              <w:rPr>
                <w:sz w:val="24"/>
                <w:szCs w:val="24"/>
              </w:rPr>
            </w:pPr>
            <w:r w:rsidRPr="008B03B4">
              <w:rPr>
                <w:sz w:val="24"/>
                <w:szCs w:val="24"/>
              </w:rPr>
              <w:t>Children in Lone Parent Households</w:t>
            </w:r>
          </w:p>
        </w:tc>
        <w:tc>
          <w:tcPr>
            <w:tcW w:w="2835" w:type="dxa"/>
          </w:tcPr>
          <w:p w:rsidR="000332A2" w:rsidRPr="008B03B4" w:rsidRDefault="000332A2">
            <w:pPr>
              <w:rPr>
                <w:sz w:val="24"/>
                <w:szCs w:val="24"/>
              </w:rPr>
            </w:pPr>
            <w:r w:rsidRPr="008B03B4">
              <w:rPr>
                <w:sz w:val="24"/>
                <w:szCs w:val="24"/>
              </w:rPr>
              <w:t>Census 2001</w:t>
            </w:r>
          </w:p>
        </w:tc>
        <w:tc>
          <w:tcPr>
            <w:tcW w:w="2835" w:type="dxa"/>
          </w:tcPr>
          <w:p w:rsidR="000332A2" w:rsidRPr="008B03B4" w:rsidRDefault="000332A2">
            <w:pPr>
              <w:rPr>
                <w:sz w:val="24"/>
                <w:szCs w:val="24"/>
              </w:rPr>
            </w:pPr>
            <w:r w:rsidRPr="008B03B4">
              <w:rPr>
                <w:sz w:val="24"/>
                <w:szCs w:val="24"/>
              </w:rPr>
              <w:t>Census 2011</w:t>
            </w:r>
          </w:p>
        </w:tc>
      </w:tr>
      <w:tr w:rsidR="000332A2" w:rsidRPr="008B03B4" w:rsidTr="00F53B5F">
        <w:tc>
          <w:tcPr>
            <w:tcW w:w="3544" w:type="dxa"/>
          </w:tcPr>
          <w:p w:rsidR="000332A2" w:rsidRPr="008B03B4" w:rsidRDefault="000332A2">
            <w:pPr>
              <w:rPr>
                <w:sz w:val="24"/>
                <w:szCs w:val="24"/>
              </w:rPr>
            </w:pPr>
            <w:r w:rsidRPr="008B03B4">
              <w:rPr>
                <w:sz w:val="24"/>
                <w:szCs w:val="24"/>
              </w:rPr>
              <w:t>Index Multiple Deprivation: Education</w:t>
            </w:r>
          </w:p>
        </w:tc>
        <w:tc>
          <w:tcPr>
            <w:tcW w:w="2835" w:type="dxa"/>
          </w:tcPr>
          <w:p w:rsidR="000332A2" w:rsidRPr="008B03B4" w:rsidRDefault="000332A2">
            <w:pPr>
              <w:rPr>
                <w:sz w:val="24"/>
                <w:szCs w:val="24"/>
              </w:rPr>
            </w:pPr>
            <w:r w:rsidRPr="008B03B4">
              <w:rPr>
                <w:sz w:val="24"/>
                <w:szCs w:val="24"/>
              </w:rPr>
              <w:t>NISRA: NI Multiple Deprivation Measure 2005</w:t>
            </w:r>
          </w:p>
        </w:tc>
        <w:tc>
          <w:tcPr>
            <w:tcW w:w="2835" w:type="dxa"/>
          </w:tcPr>
          <w:p w:rsidR="000332A2" w:rsidRPr="008B03B4" w:rsidRDefault="000332A2">
            <w:pPr>
              <w:rPr>
                <w:sz w:val="24"/>
                <w:szCs w:val="24"/>
              </w:rPr>
            </w:pPr>
            <w:r w:rsidRPr="008B03B4">
              <w:rPr>
                <w:sz w:val="24"/>
                <w:szCs w:val="24"/>
              </w:rPr>
              <w:t>NISRA: NI Multiple Deprivation Measure 2010</w:t>
            </w:r>
          </w:p>
        </w:tc>
      </w:tr>
      <w:tr w:rsidR="000332A2" w:rsidRPr="008B03B4" w:rsidTr="00F53B5F">
        <w:tc>
          <w:tcPr>
            <w:tcW w:w="3544" w:type="dxa"/>
          </w:tcPr>
          <w:p w:rsidR="000332A2" w:rsidRPr="008B03B4" w:rsidRDefault="000332A2">
            <w:pPr>
              <w:rPr>
                <w:sz w:val="24"/>
                <w:szCs w:val="24"/>
              </w:rPr>
            </w:pPr>
            <w:r w:rsidRPr="008B03B4">
              <w:rPr>
                <w:sz w:val="24"/>
                <w:szCs w:val="24"/>
              </w:rPr>
              <w:t>Full-time Students</w:t>
            </w:r>
          </w:p>
        </w:tc>
        <w:tc>
          <w:tcPr>
            <w:tcW w:w="2835" w:type="dxa"/>
          </w:tcPr>
          <w:p w:rsidR="000332A2" w:rsidRPr="008B03B4" w:rsidRDefault="000332A2">
            <w:pPr>
              <w:rPr>
                <w:sz w:val="24"/>
                <w:szCs w:val="24"/>
              </w:rPr>
            </w:pPr>
            <w:r w:rsidRPr="008B03B4">
              <w:rPr>
                <w:sz w:val="24"/>
                <w:szCs w:val="24"/>
              </w:rPr>
              <w:t>Census 2001</w:t>
            </w:r>
          </w:p>
        </w:tc>
        <w:tc>
          <w:tcPr>
            <w:tcW w:w="2835" w:type="dxa"/>
          </w:tcPr>
          <w:p w:rsidR="000332A2" w:rsidRPr="008B03B4" w:rsidRDefault="000332A2">
            <w:pPr>
              <w:rPr>
                <w:sz w:val="24"/>
                <w:szCs w:val="24"/>
              </w:rPr>
            </w:pPr>
            <w:r w:rsidRPr="008B03B4">
              <w:rPr>
                <w:sz w:val="24"/>
                <w:szCs w:val="24"/>
              </w:rPr>
              <w:t>Census 2011</w:t>
            </w:r>
          </w:p>
        </w:tc>
      </w:tr>
    </w:tbl>
    <w:p w:rsidR="000332A2" w:rsidRPr="008B03B4" w:rsidRDefault="000332A2">
      <w:pPr>
        <w:rPr>
          <w:sz w:val="24"/>
          <w:szCs w:val="24"/>
        </w:rPr>
      </w:pPr>
    </w:p>
    <w:p w:rsidR="000B79FC" w:rsidRPr="008B03B4" w:rsidRDefault="000B79FC">
      <w:pPr>
        <w:rPr>
          <w:sz w:val="24"/>
          <w:szCs w:val="24"/>
        </w:rPr>
        <w:sectPr w:rsidR="000B79FC" w:rsidRPr="008B03B4" w:rsidSect="00935DB3">
          <w:footerReference w:type="default" r:id="rId21"/>
          <w:pgSz w:w="12240" w:h="15840"/>
          <w:pgMar w:top="1077" w:right="1021" w:bottom="1247" w:left="1021" w:header="709" w:footer="709" w:gutter="0"/>
          <w:pgNumType w:start="0"/>
          <w:cols w:space="708"/>
          <w:titlePg/>
          <w:docGrid w:linePitch="360"/>
        </w:sectPr>
      </w:pPr>
    </w:p>
    <w:p w:rsidR="0003357F" w:rsidRPr="008B03B4" w:rsidRDefault="0003357F">
      <w:pPr>
        <w:rPr>
          <w:b/>
          <w:sz w:val="24"/>
          <w:szCs w:val="24"/>
        </w:rPr>
      </w:pPr>
      <w:r w:rsidRPr="008B03B4">
        <w:rPr>
          <w:b/>
          <w:sz w:val="24"/>
          <w:szCs w:val="24"/>
        </w:rPr>
        <w:lastRenderedPageBreak/>
        <w:t xml:space="preserve">Table </w:t>
      </w:r>
      <w:r w:rsidR="00A24F1E">
        <w:rPr>
          <w:b/>
          <w:sz w:val="24"/>
          <w:szCs w:val="24"/>
        </w:rPr>
        <w:t>9</w:t>
      </w:r>
      <w:r w:rsidRPr="008B03B4">
        <w:rPr>
          <w:b/>
          <w:sz w:val="24"/>
          <w:szCs w:val="24"/>
        </w:rPr>
        <w:t>.2</w:t>
      </w:r>
      <w:r w:rsidRPr="008B03B4">
        <w:rPr>
          <w:b/>
          <w:sz w:val="24"/>
          <w:szCs w:val="24"/>
        </w:rPr>
        <w:tab/>
        <w:t>Replication of Current Additional Needs Index with Updated Data</w:t>
      </w:r>
    </w:p>
    <w:tbl>
      <w:tblPr>
        <w:tblStyle w:val="TableGrid"/>
        <w:tblW w:w="13002" w:type="dxa"/>
        <w:tblLook w:val="04A0"/>
      </w:tblPr>
      <w:tblGrid>
        <w:gridCol w:w="3794"/>
        <w:gridCol w:w="136"/>
        <w:gridCol w:w="1476"/>
        <w:gridCol w:w="1332"/>
        <w:gridCol w:w="1644"/>
        <w:gridCol w:w="1612"/>
        <w:gridCol w:w="1307"/>
        <w:gridCol w:w="1701"/>
      </w:tblGrid>
      <w:tr w:rsidR="000B79FC" w:rsidRPr="008B03B4" w:rsidTr="008B03B4">
        <w:tc>
          <w:tcPr>
            <w:tcW w:w="3930" w:type="dxa"/>
            <w:gridSpan w:val="2"/>
          </w:tcPr>
          <w:p w:rsidR="000B79FC" w:rsidRPr="008B03B4" w:rsidRDefault="000B79FC">
            <w:pPr>
              <w:rPr>
                <w:b/>
                <w:sz w:val="24"/>
                <w:szCs w:val="24"/>
              </w:rPr>
            </w:pPr>
          </w:p>
        </w:tc>
        <w:tc>
          <w:tcPr>
            <w:tcW w:w="4452" w:type="dxa"/>
            <w:gridSpan w:val="3"/>
          </w:tcPr>
          <w:p w:rsidR="000B79FC" w:rsidRPr="008B03B4" w:rsidRDefault="000B79FC" w:rsidP="0003357F">
            <w:pPr>
              <w:jc w:val="center"/>
              <w:rPr>
                <w:b/>
                <w:sz w:val="24"/>
                <w:szCs w:val="24"/>
              </w:rPr>
            </w:pPr>
            <w:r w:rsidRPr="008B03B4">
              <w:rPr>
                <w:b/>
                <w:sz w:val="24"/>
                <w:szCs w:val="24"/>
              </w:rPr>
              <w:t>Current Additional Needs Index</w:t>
            </w:r>
          </w:p>
        </w:tc>
        <w:tc>
          <w:tcPr>
            <w:tcW w:w="4620" w:type="dxa"/>
            <w:gridSpan w:val="3"/>
          </w:tcPr>
          <w:p w:rsidR="000B79FC" w:rsidRPr="008B03B4" w:rsidRDefault="000B79FC" w:rsidP="0003357F">
            <w:pPr>
              <w:jc w:val="center"/>
              <w:rPr>
                <w:b/>
                <w:sz w:val="24"/>
                <w:szCs w:val="24"/>
              </w:rPr>
            </w:pPr>
            <w:r w:rsidRPr="008B03B4">
              <w:rPr>
                <w:b/>
                <w:sz w:val="24"/>
                <w:szCs w:val="24"/>
              </w:rPr>
              <w:t>Replicated Additional Needs Index</w:t>
            </w:r>
          </w:p>
        </w:tc>
      </w:tr>
      <w:tr w:rsidR="000B79FC" w:rsidRPr="008B03B4" w:rsidTr="008B03B4">
        <w:tc>
          <w:tcPr>
            <w:tcW w:w="3930" w:type="dxa"/>
            <w:gridSpan w:val="2"/>
          </w:tcPr>
          <w:p w:rsidR="000B79FC" w:rsidRPr="008B03B4" w:rsidRDefault="000B79FC">
            <w:pPr>
              <w:rPr>
                <w:b/>
                <w:sz w:val="24"/>
                <w:szCs w:val="24"/>
              </w:rPr>
            </w:pPr>
            <w:r w:rsidRPr="008B03B4">
              <w:rPr>
                <w:b/>
                <w:sz w:val="24"/>
                <w:szCs w:val="24"/>
              </w:rPr>
              <w:t>Variable</w:t>
            </w:r>
          </w:p>
        </w:tc>
        <w:tc>
          <w:tcPr>
            <w:tcW w:w="1476" w:type="dxa"/>
          </w:tcPr>
          <w:p w:rsidR="000B79FC" w:rsidRPr="008B03B4" w:rsidRDefault="000B79FC" w:rsidP="0003357F">
            <w:pPr>
              <w:jc w:val="center"/>
              <w:rPr>
                <w:b/>
                <w:sz w:val="24"/>
                <w:szCs w:val="24"/>
              </w:rPr>
            </w:pPr>
            <w:r w:rsidRPr="008B03B4">
              <w:rPr>
                <w:b/>
                <w:sz w:val="24"/>
                <w:szCs w:val="24"/>
              </w:rPr>
              <w:t>Co-efficient</w:t>
            </w:r>
          </w:p>
        </w:tc>
        <w:tc>
          <w:tcPr>
            <w:tcW w:w="1332" w:type="dxa"/>
          </w:tcPr>
          <w:p w:rsidR="000B79FC" w:rsidRPr="008B03B4" w:rsidRDefault="000B79FC" w:rsidP="0003357F">
            <w:pPr>
              <w:jc w:val="center"/>
              <w:rPr>
                <w:b/>
                <w:sz w:val="24"/>
                <w:szCs w:val="24"/>
              </w:rPr>
            </w:pPr>
            <w:r w:rsidRPr="008B03B4">
              <w:rPr>
                <w:b/>
                <w:sz w:val="24"/>
                <w:szCs w:val="24"/>
              </w:rPr>
              <w:t>t-value</w:t>
            </w:r>
          </w:p>
        </w:tc>
        <w:tc>
          <w:tcPr>
            <w:tcW w:w="1644" w:type="dxa"/>
          </w:tcPr>
          <w:p w:rsidR="000B79FC" w:rsidRPr="008B03B4" w:rsidRDefault="000B79FC" w:rsidP="0003357F">
            <w:pPr>
              <w:jc w:val="center"/>
              <w:rPr>
                <w:b/>
                <w:sz w:val="24"/>
                <w:szCs w:val="24"/>
              </w:rPr>
            </w:pPr>
            <w:r w:rsidRPr="008B03B4">
              <w:rPr>
                <w:b/>
                <w:sz w:val="24"/>
                <w:szCs w:val="24"/>
              </w:rPr>
              <w:t>Significance</w:t>
            </w:r>
          </w:p>
        </w:tc>
        <w:tc>
          <w:tcPr>
            <w:tcW w:w="1612" w:type="dxa"/>
          </w:tcPr>
          <w:p w:rsidR="000B79FC" w:rsidRPr="008B03B4" w:rsidRDefault="000B79FC" w:rsidP="0003357F">
            <w:pPr>
              <w:jc w:val="center"/>
              <w:rPr>
                <w:b/>
                <w:sz w:val="24"/>
                <w:szCs w:val="24"/>
              </w:rPr>
            </w:pPr>
            <w:r w:rsidRPr="008B03B4">
              <w:rPr>
                <w:b/>
                <w:sz w:val="24"/>
                <w:szCs w:val="24"/>
              </w:rPr>
              <w:t>Co-efficient</w:t>
            </w:r>
          </w:p>
        </w:tc>
        <w:tc>
          <w:tcPr>
            <w:tcW w:w="1307" w:type="dxa"/>
          </w:tcPr>
          <w:p w:rsidR="000B79FC" w:rsidRPr="008B03B4" w:rsidRDefault="000B79FC" w:rsidP="0003357F">
            <w:pPr>
              <w:jc w:val="center"/>
              <w:rPr>
                <w:b/>
                <w:sz w:val="24"/>
                <w:szCs w:val="24"/>
              </w:rPr>
            </w:pPr>
            <w:r w:rsidRPr="008B03B4">
              <w:rPr>
                <w:b/>
                <w:sz w:val="24"/>
                <w:szCs w:val="24"/>
              </w:rPr>
              <w:t>t-value</w:t>
            </w:r>
          </w:p>
        </w:tc>
        <w:tc>
          <w:tcPr>
            <w:tcW w:w="1701" w:type="dxa"/>
          </w:tcPr>
          <w:p w:rsidR="000B79FC" w:rsidRPr="008B03B4" w:rsidRDefault="000B79FC" w:rsidP="0003357F">
            <w:pPr>
              <w:jc w:val="center"/>
              <w:rPr>
                <w:b/>
                <w:sz w:val="24"/>
                <w:szCs w:val="24"/>
              </w:rPr>
            </w:pPr>
            <w:r w:rsidRPr="008B03B4">
              <w:rPr>
                <w:b/>
                <w:sz w:val="24"/>
                <w:szCs w:val="24"/>
              </w:rPr>
              <w:t>Significance</w:t>
            </w:r>
          </w:p>
        </w:tc>
      </w:tr>
      <w:tr w:rsidR="000B79FC" w:rsidRPr="008B03B4" w:rsidTr="008B03B4">
        <w:tc>
          <w:tcPr>
            <w:tcW w:w="3930" w:type="dxa"/>
            <w:gridSpan w:val="2"/>
          </w:tcPr>
          <w:p w:rsidR="000B79FC" w:rsidRPr="008B03B4" w:rsidRDefault="000B79FC">
            <w:pPr>
              <w:rPr>
                <w:sz w:val="24"/>
                <w:szCs w:val="24"/>
              </w:rPr>
            </w:pPr>
            <w:r w:rsidRPr="008B03B4">
              <w:rPr>
                <w:sz w:val="24"/>
                <w:szCs w:val="24"/>
              </w:rPr>
              <w:t>Number of GPs</w:t>
            </w:r>
          </w:p>
        </w:tc>
        <w:tc>
          <w:tcPr>
            <w:tcW w:w="1476" w:type="dxa"/>
          </w:tcPr>
          <w:p w:rsidR="000B79FC" w:rsidRPr="008B03B4" w:rsidRDefault="000B79FC" w:rsidP="0003357F">
            <w:pPr>
              <w:jc w:val="center"/>
              <w:rPr>
                <w:sz w:val="24"/>
                <w:szCs w:val="24"/>
              </w:rPr>
            </w:pPr>
            <w:r w:rsidRPr="008B03B4">
              <w:rPr>
                <w:sz w:val="24"/>
                <w:szCs w:val="24"/>
              </w:rPr>
              <w:t>-0.786</w:t>
            </w:r>
          </w:p>
        </w:tc>
        <w:tc>
          <w:tcPr>
            <w:tcW w:w="1332" w:type="dxa"/>
          </w:tcPr>
          <w:p w:rsidR="000B79FC" w:rsidRPr="008B03B4" w:rsidRDefault="000B79FC" w:rsidP="0003357F">
            <w:pPr>
              <w:jc w:val="center"/>
              <w:rPr>
                <w:sz w:val="24"/>
                <w:szCs w:val="24"/>
              </w:rPr>
            </w:pPr>
            <w:r w:rsidRPr="008B03B4">
              <w:rPr>
                <w:sz w:val="24"/>
                <w:szCs w:val="24"/>
              </w:rPr>
              <w:t>-6.979</w:t>
            </w:r>
          </w:p>
        </w:tc>
        <w:tc>
          <w:tcPr>
            <w:tcW w:w="1644" w:type="dxa"/>
          </w:tcPr>
          <w:p w:rsidR="000B79FC" w:rsidRPr="008B03B4" w:rsidRDefault="00B53F80" w:rsidP="0003357F">
            <w:pPr>
              <w:jc w:val="center"/>
              <w:rPr>
                <w:sz w:val="24"/>
                <w:szCs w:val="24"/>
              </w:rPr>
            </w:pPr>
            <w:r>
              <w:rPr>
                <w:sz w:val="24"/>
                <w:szCs w:val="24"/>
              </w:rPr>
              <w:t>&lt;0.001</w:t>
            </w:r>
          </w:p>
        </w:tc>
        <w:tc>
          <w:tcPr>
            <w:tcW w:w="1612" w:type="dxa"/>
          </w:tcPr>
          <w:p w:rsidR="000B79FC" w:rsidRPr="008B03B4" w:rsidRDefault="004D44C9" w:rsidP="0003357F">
            <w:pPr>
              <w:jc w:val="center"/>
              <w:rPr>
                <w:sz w:val="24"/>
                <w:szCs w:val="24"/>
              </w:rPr>
            </w:pPr>
            <w:r w:rsidRPr="008B03B4">
              <w:rPr>
                <w:sz w:val="24"/>
                <w:szCs w:val="24"/>
              </w:rPr>
              <w:t>-0.702</w:t>
            </w:r>
          </w:p>
        </w:tc>
        <w:tc>
          <w:tcPr>
            <w:tcW w:w="1307" w:type="dxa"/>
          </w:tcPr>
          <w:p w:rsidR="000B79FC" w:rsidRPr="008B03B4" w:rsidRDefault="004D44C9" w:rsidP="0003357F">
            <w:pPr>
              <w:jc w:val="center"/>
              <w:rPr>
                <w:sz w:val="24"/>
                <w:szCs w:val="24"/>
              </w:rPr>
            </w:pPr>
            <w:r w:rsidRPr="008B03B4">
              <w:rPr>
                <w:sz w:val="24"/>
                <w:szCs w:val="24"/>
              </w:rPr>
              <w:t>-6.126</w:t>
            </w:r>
          </w:p>
        </w:tc>
        <w:tc>
          <w:tcPr>
            <w:tcW w:w="1701"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r>
      <w:tr w:rsidR="000B79FC" w:rsidRPr="008B03B4" w:rsidTr="008B03B4">
        <w:tc>
          <w:tcPr>
            <w:tcW w:w="3930" w:type="dxa"/>
            <w:gridSpan w:val="2"/>
          </w:tcPr>
          <w:p w:rsidR="000B79FC" w:rsidRPr="008B03B4" w:rsidRDefault="000B79FC">
            <w:pPr>
              <w:rPr>
                <w:sz w:val="24"/>
                <w:szCs w:val="24"/>
              </w:rPr>
            </w:pPr>
            <w:r w:rsidRPr="008B03B4">
              <w:rPr>
                <w:sz w:val="24"/>
                <w:szCs w:val="24"/>
              </w:rPr>
              <w:t>Patients per GP</w:t>
            </w:r>
          </w:p>
        </w:tc>
        <w:tc>
          <w:tcPr>
            <w:tcW w:w="1476" w:type="dxa"/>
          </w:tcPr>
          <w:p w:rsidR="000B79FC" w:rsidRPr="008B03B4" w:rsidRDefault="000B79FC" w:rsidP="0003357F">
            <w:pPr>
              <w:jc w:val="center"/>
              <w:rPr>
                <w:sz w:val="24"/>
                <w:szCs w:val="24"/>
              </w:rPr>
            </w:pPr>
            <w:r w:rsidRPr="008B03B4">
              <w:rPr>
                <w:sz w:val="24"/>
                <w:szCs w:val="24"/>
              </w:rPr>
              <w:t>-0.241</w:t>
            </w:r>
          </w:p>
        </w:tc>
        <w:tc>
          <w:tcPr>
            <w:tcW w:w="1332" w:type="dxa"/>
          </w:tcPr>
          <w:p w:rsidR="000B79FC" w:rsidRPr="008B03B4" w:rsidRDefault="000B79FC" w:rsidP="0003357F">
            <w:pPr>
              <w:jc w:val="center"/>
              <w:rPr>
                <w:sz w:val="24"/>
                <w:szCs w:val="24"/>
              </w:rPr>
            </w:pPr>
            <w:r w:rsidRPr="008B03B4">
              <w:rPr>
                <w:sz w:val="24"/>
                <w:szCs w:val="24"/>
              </w:rPr>
              <w:t>-3.895</w:t>
            </w:r>
          </w:p>
        </w:tc>
        <w:tc>
          <w:tcPr>
            <w:tcW w:w="1644" w:type="dxa"/>
          </w:tcPr>
          <w:p w:rsidR="000B79FC" w:rsidRPr="008B03B4" w:rsidRDefault="00B53F80" w:rsidP="0003357F">
            <w:pPr>
              <w:jc w:val="center"/>
              <w:rPr>
                <w:sz w:val="24"/>
                <w:szCs w:val="24"/>
              </w:rPr>
            </w:pPr>
            <w:r>
              <w:rPr>
                <w:sz w:val="24"/>
                <w:szCs w:val="24"/>
              </w:rPr>
              <w:t>&lt;0.001</w:t>
            </w:r>
          </w:p>
        </w:tc>
        <w:tc>
          <w:tcPr>
            <w:tcW w:w="1612" w:type="dxa"/>
          </w:tcPr>
          <w:p w:rsidR="000B79FC" w:rsidRPr="008B03B4" w:rsidRDefault="004D44C9" w:rsidP="0003357F">
            <w:pPr>
              <w:jc w:val="center"/>
              <w:rPr>
                <w:sz w:val="24"/>
                <w:szCs w:val="24"/>
              </w:rPr>
            </w:pPr>
            <w:r w:rsidRPr="008B03B4">
              <w:rPr>
                <w:sz w:val="24"/>
                <w:szCs w:val="24"/>
              </w:rPr>
              <w:t>-0.295</w:t>
            </w:r>
          </w:p>
        </w:tc>
        <w:tc>
          <w:tcPr>
            <w:tcW w:w="1307" w:type="dxa"/>
          </w:tcPr>
          <w:p w:rsidR="000B79FC" w:rsidRPr="008B03B4" w:rsidRDefault="004D44C9" w:rsidP="0003357F">
            <w:pPr>
              <w:jc w:val="center"/>
              <w:rPr>
                <w:sz w:val="24"/>
                <w:szCs w:val="24"/>
              </w:rPr>
            </w:pPr>
            <w:r w:rsidRPr="008B03B4">
              <w:rPr>
                <w:sz w:val="24"/>
                <w:szCs w:val="24"/>
              </w:rPr>
              <w:t>-4.005</w:t>
            </w:r>
          </w:p>
        </w:tc>
        <w:tc>
          <w:tcPr>
            <w:tcW w:w="1701"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r>
      <w:tr w:rsidR="000B79FC" w:rsidRPr="008B03B4" w:rsidTr="008B03B4">
        <w:tc>
          <w:tcPr>
            <w:tcW w:w="3930" w:type="dxa"/>
            <w:gridSpan w:val="2"/>
          </w:tcPr>
          <w:p w:rsidR="000B79FC" w:rsidRPr="008B03B4" w:rsidRDefault="000B79FC" w:rsidP="0003357F">
            <w:pPr>
              <w:rPr>
                <w:sz w:val="24"/>
                <w:szCs w:val="24"/>
              </w:rPr>
            </w:pPr>
            <w:r w:rsidRPr="008B03B4">
              <w:rPr>
                <w:sz w:val="24"/>
                <w:szCs w:val="24"/>
              </w:rPr>
              <w:t>Single-handed Practice</w:t>
            </w:r>
          </w:p>
        </w:tc>
        <w:tc>
          <w:tcPr>
            <w:tcW w:w="1476" w:type="dxa"/>
          </w:tcPr>
          <w:p w:rsidR="000B79FC" w:rsidRPr="008B03B4" w:rsidRDefault="000B79FC" w:rsidP="0003357F">
            <w:pPr>
              <w:jc w:val="center"/>
              <w:rPr>
                <w:sz w:val="24"/>
                <w:szCs w:val="24"/>
              </w:rPr>
            </w:pPr>
            <w:r w:rsidRPr="008B03B4">
              <w:rPr>
                <w:sz w:val="24"/>
                <w:szCs w:val="24"/>
              </w:rPr>
              <w:t>0.089</w:t>
            </w:r>
          </w:p>
        </w:tc>
        <w:tc>
          <w:tcPr>
            <w:tcW w:w="1332" w:type="dxa"/>
          </w:tcPr>
          <w:p w:rsidR="000B79FC" w:rsidRPr="008B03B4" w:rsidRDefault="000B79FC" w:rsidP="0003357F">
            <w:pPr>
              <w:jc w:val="center"/>
              <w:rPr>
                <w:sz w:val="24"/>
                <w:szCs w:val="24"/>
              </w:rPr>
            </w:pPr>
            <w:r w:rsidRPr="008B03B4">
              <w:rPr>
                <w:sz w:val="24"/>
                <w:szCs w:val="24"/>
              </w:rPr>
              <w:t>1.839</w:t>
            </w:r>
          </w:p>
        </w:tc>
        <w:tc>
          <w:tcPr>
            <w:tcW w:w="1644" w:type="dxa"/>
          </w:tcPr>
          <w:p w:rsidR="000B79FC" w:rsidRPr="008B03B4" w:rsidRDefault="000B79FC" w:rsidP="0003357F">
            <w:pPr>
              <w:jc w:val="center"/>
              <w:rPr>
                <w:sz w:val="24"/>
                <w:szCs w:val="24"/>
              </w:rPr>
            </w:pPr>
            <w:r w:rsidRPr="008B03B4">
              <w:rPr>
                <w:sz w:val="24"/>
                <w:szCs w:val="24"/>
              </w:rPr>
              <w:t>0.067</w:t>
            </w:r>
          </w:p>
        </w:tc>
        <w:tc>
          <w:tcPr>
            <w:tcW w:w="1612" w:type="dxa"/>
          </w:tcPr>
          <w:p w:rsidR="000B79FC" w:rsidRPr="008B03B4" w:rsidRDefault="004D44C9" w:rsidP="0003357F">
            <w:pPr>
              <w:jc w:val="center"/>
              <w:rPr>
                <w:sz w:val="24"/>
                <w:szCs w:val="24"/>
              </w:rPr>
            </w:pPr>
            <w:r w:rsidRPr="008B03B4">
              <w:rPr>
                <w:sz w:val="24"/>
                <w:szCs w:val="24"/>
              </w:rPr>
              <w:t>0.124</w:t>
            </w:r>
          </w:p>
        </w:tc>
        <w:tc>
          <w:tcPr>
            <w:tcW w:w="1307" w:type="dxa"/>
          </w:tcPr>
          <w:p w:rsidR="000B79FC" w:rsidRPr="008B03B4" w:rsidRDefault="004D44C9" w:rsidP="0003357F">
            <w:pPr>
              <w:jc w:val="center"/>
              <w:rPr>
                <w:sz w:val="24"/>
                <w:szCs w:val="24"/>
              </w:rPr>
            </w:pPr>
            <w:r w:rsidRPr="008B03B4">
              <w:rPr>
                <w:sz w:val="24"/>
                <w:szCs w:val="24"/>
              </w:rPr>
              <w:t>2.243</w:t>
            </w:r>
          </w:p>
        </w:tc>
        <w:tc>
          <w:tcPr>
            <w:tcW w:w="1701" w:type="dxa"/>
          </w:tcPr>
          <w:p w:rsidR="000B79FC" w:rsidRPr="008B03B4" w:rsidRDefault="004D44C9" w:rsidP="0003357F">
            <w:pPr>
              <w:jc w:val="center"/>
              <w:rPr>
                <w:sz w:val="24"/>
                <w:szCs w:val="24"/>
              </w:rPr>
            </w:pPr>
            <w:r w:rsidRPr="008B03B4">
              <w:rPr>
                <w:sz w:val="24"/>
                <w:szCs w:val="24"/>
              </w:rPr>
              <w:t>0.026</w:t>
            </w:r>
          </w:p>
        </w:tc>
      </w:tr>
      <w:tr w:rsidR="000B79FC" w:rsidRPr="008B03B4" w:rsidTr="008B03B4">
        <w:tc>
          <w:tcPr>
            <w:tcW w:w="3930" w:type="dxa"/>
            <w:gridSpan w:val="2"/>
          </w:tcPr>
          <w:p w:rsidR="000B79FC" w:rsidRPr="008B03B4" w:rsidRDefault="000B79FC">
            <w:pPr>
              <w:rPr>
                <w:sz w:val="24"/>
                <w:szCs w:val="24"/>
              </w:rPr>
            </w:pPr>
            <w:r w:rsidRPr="008B03B4">
              <w:rPr>
                <w:sz w:val="24"/>
                <w:szCs w:val="24"/>
              </w:rPr>
              <w:t>Average Monthly Items</w:t>
            </w:r>
          </w:p>
        </w:tc>
        <w:tc>
          <w:tcPr>
            <w:tcW w:w="1476" w:type="dxa"/>
          </w:tcPr>
          <w:p w:rsidR="000B79FC" w:rsidRPr="008B03B4" w:rsidRDefault="000B79FC" w:rsidP="0003357F">
            <w:pPr>
              <w:jc w:val="center"/>
              <w:rPr>
                <w:sz w:val="24"/>
                <w:szCs w:val="24"/>
              </w:rPr>
            </w:pPr>
            <w:r w:rsidRPr="008B03B4">
              <w:rPr>
                <w:sz w:val="24"/>
                <w:szCs w:val="24"/>
              </w:rPr>
              <w:t>0.931</w:t>
            </w:r>
          </w:p>
        </w:tc>
        <w:tc>
          <w:tcPr>
            <w:tcW w:w="1332" w:type="dxa"/>
          </w:tcPr>
          <w:p w:rsidR="000B79FC" w:rsidRPr="008B03B4" w:rsidRDefault="000B79FC" w:rsidP="0003357F">
            <w:pPr>
              <w:jc w:val="center"/>
              <w:rPr>
                <w:sz w:val="24"/>
                <w:szCs w:val="24"/>
              </w:rPr>
            </w:pPr>
            <w:r w:rsidRPr="008B03B4">
              <w:rPr>
                <w:sz w:val="24"/>
                <w:szCs w:val="24"/>
              </w:rPr>
              <w:t>8.476</w:t>
            </w:r>
          </w:p>
        </w:tc>
        <w:tc>
          <w:tcPr>
            <w:tcW w:w="1644" w:type="dxa"/>
          </w:tcPr>
          <w:p w:rsidR="000B79FC" w:rsidRPr="008B03B4" w:rsidRDefault="00B53F80" w:rsidP="0003357F">
            <w:pPr>
              <w:jc w:val="center"/>
              <w:rPr>
                <w:sz w:val="24"/>
                <w:szCs w:val="24"/>
              </w:rPr>
            </w:pPr>
            <w:r>
              <w:rPr>
                <w:sz w:val="24"/>
                <w:szCs w:val="24"/>
              </w:rPr>
              <w:t>&lt;0.001</w:t>
            </w:r>
          </w:p>
        </w:tc>
        <w:tc>
          <w:tcPr>
            <w:tcW w:w="1612" w:type="dxa"/>
          </w:tcPr>
          <w:p w:rsidR="000B79FC" w:rsidRPr="008B03B4" w:rsidRDefault="004D44C9" w:rsidP="0003357F">
            <w:pPr>
              <w:jc w:val="center"/>
              <w:rPr>
                <w:sz w:val="24"/>
                <w:szCs w:val="24"/>
              </w:rPr>
            </w:pPr>
            <w:r w:rsidRPr="008B03B4">
              <w:rPr>
                <w:sz w:val="24"/>
                <w:szCs w:val="24"/>
              </w:rPr>
              <w:t>0.667</w:t>
            </w:r>
          </w:p>
        </w:tc>
        <w:tc>
          <w:tcPr>
            <w:tcW w:w="1307" w:type="dxa"/>
          </w:tcPr>
          <w:p w:rsidR="000B79FC" w:rsidRPr="008B03B4" w:rsidRDefault="004D44C9" w:rsidP="0003357F">
            <w:pPr>
              <w:jc w:val="center"/>
              <w:rPr>
                <w:sz w:val="24"/>
                <w:szCs w:val="24"/>
              </w:rPr>
            </w:pPr>
            <w:r w:rsidRPr="008B03B4">
              <w:rPr>
                <w:sz w:val="24"/>
                <w:szCs w:val="24"/>
              </w:rPr>
              <w:t>6.222</w:t>
            </w:r>
          </w:p>
        </w:tc>
        <w:tc>
          <w:tcPr>
            <w:tcW w:w="1701"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r>
      <w:tr w:rsidR="000B79FC" w:rsidRPr="008B03B4" w:rsidTr="008B03B4">
        <w:tc>
          <w:tcPr>
            <w:tcW w:w="3930" w:type="dxa"/>
            <w:gridSpan w:val="2"/>
          </w:tcPr>
          <w:p w:rsidR="000B79FC" w:rsidRPr="008B03B4" w:rsidRDefault="000B79FC">
            <w:pPr>
              <w:rPr>
                <w:sz w:val="24"/>
                <w:szCs w:val="24"/>
              </w:rPr>
            </w:pPr>
            <w:r w:rsidRPr="008B03B4">
              <w:rPr>
                <w:sz w:val="24"/>
                <w:szCs w:val="24"/>
              </w:rPr>
              <w:t>Generic Prescribing Rate</w:t>
            </w:r>
          </w:p>
        </w:tc>
        <w:tc>
          <w:tcPr>
            <w:tcW w:w="1476" w:type="dxa"/>
          </w:tcPr>
          <w:p w:rsidR="000B79FC" w:rsidRPr="008B03B4" w:rsidRDefault="000B79FC" w:rsidP="0003357F">
            <w:pPr>
              <w:jc w:val="center"/>
              <w:rPr>
                <w:sz w:val="24"/>
                <w:szCs w:val="24"/>
              </w:rPr>
            </w:pPr>
            <w:r w:rsidRPr="008B03B4">
              <w:rPr>
                <w:sz w:val="24"/>
                <w:szCs w:val="24"/>
              </w:rPr>
              <w:t>-0.321</w:t>
            </w:r>
          </w:p>
        </w:tc>
        <w:tc>
          <w:tcPr>
            <w:tcW w:w="1332" w:type="dxa"/>
          </w:tcPr>
          <w:p w:rsidR="000B79FC" w:rsidRPr="008B03B4" w:rsidRDefault="000B79FC" w:rsidP="0003357F">
            <w:pPr>
              <w:jc w:val="center"/>
              <w:rPr>
                <w:sz w:val="24"/>
                <w:szCs w:val="24"/>
              </w:rPr>
            </w:pPr>
            <w:r w:rsidRPr="008B03B4">
              <w:rPr>
                <w:sz w:val="24"/>
                <w:szCs w:val="24"/>
              </w:rPr>
              <w:t>-7.769</w:t>
            </w:r>
          </w:p>
        </w:tc>
        <w:tc>
          <w:tcPr>
            <w:tcW w:w="1644" w:type="dxa"/>
          </w:tcPr>
          <w:p w:rsidR="000B79FC" w:rsidRPr="008B03B4" w:rsidRDefault="00B53F80" w:rsidP="0003357F">
            <w:pPr>
              <w:jc w:val="center"/>
              <w:rPr>
                <w:sz w:val="24"/>
                <w:szCs w:val="24"/>
              </w:rPr>
            </w:pPr>
            <w:r>
              <w:rPr>
                <w:sz w:val="24"/>
                <w:szCs w:val="24"/>
              </w:rPr>
              <w:t>&lt;0.001</w:t>
            </w:r>
          </w:p>
        </w:tc>
        <w:tc>
          <w:tcPr>
            <w:tcW w:w="1612" w:type="dxa"/>
          </w:tcPr>
          <w:p w:rsidR="000B79FC" w:rsidRPr="008B03B4" w:rsidRDefault="004D44C9" w:rsidP="0003357F">
            <w:pPr>
              <w:jc w:val="center"/>
              <w:rPr>
                <w:sz w:val="24"/>
                <w:szCs w:val="24"/>
              </w:rPr>
            </w:pPr>
            <w:r w:rsidRPr="008B03B4">
              <w:rPr>
                <w:sz w:val="24"/>
                <w:szCs w:val="24"/>
              </w:rPr>
              <w:t>-0.068</w:t>
            </w:r>
          </w:p>
        </w:tc>
        <w:tc>
          <w:tcPr>
            <w:tcW w:w="1307" w:type="dxa"/>
          </w:tcPr>
          <w:p w:rsidR="000B79FC" w:rsidRPr="008B03B4" w:rsidRDefault="004D44C9" w:rsidP="0003357F">
            <w:pPr>
              <w:jc w:val="center"/>
              <w:rPr>
                <w:sz w:val="24"/>
                <w:szCs w:val="24"/>
              </w:rPr>
            </w:pPr>
            <w:r w:rsidRPr="008B03B4">
              <w:rPr>
                <w:sz w:val="24"/>
                <w:szCs w:val="24"/>
              </w:rPr>
              <w:t>-1.385</w:t>
            </w:r>
          </w:p>
        </w:tc>
        <w:tc>
          <w:tcPr>
            <w:tcW w:w="1701" w:type="dxa"/>
          </w:tcPr>
          <w:p w:rsidR="000B79FC" w:rsidRPr="008B03B4" w:rsidRDefault="004D44C9" w:rsidP="0003357F">
            <w:pPr>
              <w:jc w:val="center"/>
              <w:rPr>
                <w:sz w:val="24"/>
                <w:szCs w:val="24"/>
              </w:rPr>
            </w:pPr>
            <w:r w:rsidRPr="008B03B4">
              <w:rPr>
                <w:sz w:val="24"/>
                <w:szCs w:val="24"/>
              </w:rPr>
              <w:t>0.167</w:t>
            </w:r>
          </w:p>
        </w:tc>
      </w:tr>
      <w:tr w:rsidR="000B79FC" w:rsidRPr="008B03B4" w:rsidTr="008B03B4">
        <w:tc>
          <w:tcPr>
            <w:tcW w:w="3930" w:type="dxa"/>
            <w:gridSpan w:val="2"/>
          </w:tcPr>
          <w:p w:rsidR="000B79FC" w:rsidRPr="008B03B4" w:rsidRDefault="000B79FC">
            <w:pPr>
              <w:rPr>
                <w:sz w:val="24"/>
                <w:szCs w:val="24"/>
              </w:rPr>
            </w:pPr>
          </w:p>
        </w:tc>
        <w:tc>
          <w:tcPr>
            <w:tcW w:w="1476" w:type="dxa"/>
          </w:tcPr>
          <w:p w:rsidR="000B79FC" w:rsidRPr="008B03B4" w:rsidRDefault="000B79FC" w:rsidP="0003357F">
            <w:pPr>
              <w:jc w:val="center"/>
              <w:rPr>
                <w:sz w:val="24"/>
                <w:szCs w:val="24"/>
              </w:rPr>
            </w:pPr>
          </w:p>
        </w:tc>
        <w:tc>
          <w:tcPr>
            <w:tcW w:w="1332" w:type="dxa"/>
          </w:tcPr>
          <w:p w:rsidR="000B79FC" w:rsidRPr="008B03B4" w:rsidRDefault="000B79FC" w:rsidP="0003357F">
            <w:pPr>
              <w:jc w:val="center"/>
              <w:rPr>
                <w:sz w:val="24"/>
                <w:szCs w:val="24"/>
              </w:rPr>
            </w:pPr>
          </w:p>
        </w:tc>
        <w:tc>
          <w:tcPr>
            <w:tcW w:w="1644" w:type="dxa"/>
          </w:tcPr>
          <w:p w:rsidR="000B79FC" w:rsidRPr="008B03B4" w:rsidRDefault="000B79FC" w:rsidP="0003357F">
            <w:pPr>
              <w:jc w:val="center"/>
              <w:rPr>
                <w:sz w:val="24"/>
                <w:szCs w:val="24"/>
              </w:rPr>
            </w:pPr>
          </w:p>
        </w:tc>
        <w:tc>
          <w:tcPr>
            <w:tcW w:w="1612" w:type="dxa"/>
          </w:tcPr>
          <w:p w:rsidR="000B79FC" w:rsidRPr="008B03B4" w:rsidRDefault="000B79FC" w:rsidP="0003357F">
            <w:pPr>
              <w:jc w:val="center"/>
              <w:rPr>
                <w:sz w:val="24"/>
                <w:szCs w:val="24"/>
              </w:rPr>
            </w:pPr>
          </w:p>
        </w:tc>
        <w:tc>
          <w:tcPr>
            <w:tcW w:w="1307" w:type="dxa"/>
          </w:tcPr>
          <w:p w:rsidR="000B79FC" w:rsidRPr="008B03B4" w:rsidRDefault="000B79FC" w:rsidP="0003357F">
            <w:pPr>
              <w:jc w:val="center"/>
              <w:rPr>
                <w:sz w:val="24"/>
                <w:szCs w:val="24"/>
              </w:rPr>
            </w:pPr>
          </w:p>
        </w:tc>
        <w:tc>
          <w:tcPr>
            <w:tcW w:w="1701" w:type="dxa"/>
          </w:tcPr>
          <w:p w:rsidR="000B79FC" w:rsidRPr="008B03B4" w:rsidRDefault="000B79FC" w:rsidP="0003357F">
            <w:pPr>
              <w:jc w:val="center"/>
              <w:rPr>
                <w:sz w:val="24"/>
                <w:szCs w:val="24"/>
              </w:rPr>
            </w:pPr>
          </w:p>
        </w:tc>
      </w:tr>
      <w:tr w:rsidR="000B79FC" w:rsidRPr="008B03B4" w:rsidTr="008B03B4">
        <w:tc>
          <w:tcPr>
            <w:tcW w:w="3930" w:type="dxa"/>
            <w:gridSpan w:val="2"/>
          </w:tcPr>
          <w:p w:rsidR="000B79FC" w:rsidRPr="008B03B4" w:rsidRDefault="000B79FC">
            <w:pPr>
              <w:rPr>
                <w:sz w:val="24"/>
                <w:szCs w:val="24"/>
              </w:rPr>
            </w:pPr>
            <w:r w:rsidRPr="008B03B4">
              <w:rPr>
                <w:sz w:val="24"/>
                <w:szCs w:val="24"/>
              </w:rPr>
              <w:t>List Discrepancy</w:t>
            </w:r>
          </w:p>
        </w:tc>
        <w:tc>
          <w:tcPr>
            <w:tcW w:w="1476" w:type="dxa"/>
          </w:tcPr>
          <w:p w:rsidR="000B79FC" w:rsidRPr="008B03B4" w:rsidRDefault="004D44C9" w:rsidP="0003357F">
            <w:pPr>
              <w:jc w:val="center"/>
              <w:rPr>
                <w:sz w:val="24"/>
                <w:szCs w:val="24"/>
              </w:rPr>
            </w:pPr>
            <w:r w:rsidRPr="008B03B4">
              <w:rPr>
                <w:sz w:val="24"/>
                <w:szCs w:val="24"/>
              </w:rPr>
              <w:t>0.010</w:t>
            </w:r>
          </w:p>
        </w:tc>
        <w:tc>
          <w:tcPr>
            <w:tcW w:w="1332" w:type="dxa"/>
          </w:tcPr>
          <w:p w:rsidR="000B79FC" w:rsidRPr="008B03B4" w:rsidRDefault="004D44C9" w:rsidP="0003357F">
            <w:pPr>
              <w:jc w:val="center"/>
              <w:rPr>
                <w:sz w:val="24"/>
                <w:szCs w:val="24"/>
              </w:rPr>
            </w:pPr>
            <w:r w:rsidRPr="008B03B4">
              <w:rPr>
                <w:sz w:val="24"/>
                <w:szCs w:val="24"/>
              </w:rPr>
              <w:t>0.157</w:t>
            </w:r>
          </w:p>
        </w:tc>
        <w:tc>
          <w:tcPr>
            <w:tcW w:w="1644" w:type="dxa"/>
          </w:tcPr>
          <w:p w:rsidR="000B79FC" w:rsidRPr="008B03B4" w:rsidRDefault="004D44C9" w:rsidP="0003357F">
            <w:pPr>
              <w:jc w:val="center"/>
              <w:rPr>
                <w:sz w:val="24"/>
                <w:szCs w:val="24"/>
              </w:rPr>
            </w:pPr>
            <w:r w:rsidRPr="008B03B4">
              <w:rPr>
                <w:sz w:val="24"/>
                <w:szCs w:val="24"/>
              </w:rPr>
              <w:t>0.875</w:t>
            </w:r>
          </w:p>
        </w:tc>
        <w:tc>
          <w:tcPr>
            <w:tcW w:w="1612" w:type="dxa"/>
          </w:tcPr>
          <w:p w:rsidR="000B79FC" w:rsidRPr="008B03B4" w:rsidRDefault="004D44C9" w:rsidP="0003357F">
            <w:pPr>
              <w:jc w:val="center"/>
              <w:rPr>
                <w:sz w:val="24"/>
                <w:szCs w:val="24"/>
              </w:rPr>
            </w:pPr>
            <w:r w:rsidRPr="008B03B4">
              <w:rPr>
                <w:sz w:val="24"/>
                <w:szCs w:val="24"/>
              </w:rPr>
              <w:t>-0.214</w:t>
            </w:r>
          </w:p>
        </w:tc>
        <w:tc>
          <w:tcPr>
            <w:tcW w:w="1307" w:type="dxa"/>
          </w:tcPr>
          <w:p w:rsidR="000B79FC" w:rsidRPr="008B03B4" w:rsidRDefault="004D44C9" w:rsidP="0003357F">
            <w:pPr>
              <w:jc w:val="center"/>
              <w:rPr>
                <w:sz w:val="24"/>
                <w:szCs w:val="24"/>
              </w:rPr>
            </w:pPr>
            <w:r w:rsidRPr="008B03B4">
              <w:rPr>
                <w:sz w:val="24"/>
                <w:szCs w:val="24"/>
              </w:rPr>
              <w:t>-3.875</w:t>
            </w:r>
          </w:p>
        </w:tc>
        <w:tc>
          <w:tcPr>
            <w:tcW w:w="1701"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r>
      <w:tr w:rsidR="000B79FC" w:rsidRPr="008B03B4" w:rsidTr="008B03B4">
        <w:tc>
          <w:tcPr>
            <w:tcW w:w="3930" w:type="dxa"/>
            <w:gridSpan w:val="2"/>
          </w:tcPr>
          <w:p w:rsidR="000B79FC" w:rsidRPr="008B03B4" w:rsidRDefault="000B79FC">
            <w:pPr>
              <w:rPr>
                <w:sz w:val="24"/>
                <w:szCs w:val="24"/>
              </w:rPr>
            </w:pPr>
          </w:p>
        </w:tc>
        <w:tc>
          <w:tcPr>
            <w:tcW w:w="1476" w:type="dxa"/>
          </w:tcPr>
          <w:p w:rsidR="000B79FC" w:rsidRPr="008B03B4" w:rsidRDefault="000B79FC" w:rsidP="0003357F">
            <w:pPr>
              <w:jc w:val="center"/>
              <w:rPr>
                <w:sz w:val="24"/>
                <w:szCs w:val="24"/>
              </w:rPr>
            </w:pPr>
          </w:p>
        </w:tc>
        <w:tc>
          <w:tcPr>
            <w:tcW w:w="1332" w:type="dxa"/>
          </w:tcPr>
          <w:p w:rsidR="000B79FC" w:rsidRPr="008B03B4" w:rsidRDefault="000B79FC" w:rsidP="0003357F">
            <w:pPr>
              <w:jc w:val="center"/>
              <w:rPr>
                <w:sz w:val="24"/>
                <w:szCs w:val="24"/>
              </w:rPr>
            </w:pPr>
          </w:p>
        </w:tc>
        <w:tc>
          <w:tcPr>
            <w:tcW w:w="1644" w:type="dxa"/>
          </w:tcPr>
          <w:p w:rsidR="000B79FC" w:rsidRPr="008B03B4" w:rsidRDefault="000B79FC" w:rsidP="0003357F">
            <w:pPr>
              <w:jc w:val="center"/>
              <w:rPr>
                <w:sz w:val="24"/>
                <w:szCs w:val="24"/>
              </w:rPr>
            </w:pPr>
          </w:p>
        </w:tc>
        <w:tc>
          <w:tcPr>
            <w:tcW w:w="1612" w:type="dxa"/>
          </w:tcPr>
          <w:p w:rsidR="000B79FC" w:rsidRPr="008B03B4" w:rsidRDefault="000B79FC" w:rsidP="0003357F">
            <w:pPr>
              <w:jc w:val="center"/>
              <w:rPr>
                <w:sz w:val="24"/>
                <w:szCs w:val="24"/>
              </w:rPr>
            </w:pPr>
          </w:p>
        </w:tc>
        <w:tc>
          <w:tcPr>
            <w:tcW w:w="1307" w:type="dxa"/>
          </w:tcPr>
          <w:p w:rsidR="000B79FC" w:rsidRPr="008B03B4" w:rsidRDefault="000B79FC" w:rsidP="0003357F">
            <w:pPr>
              <w:jc w:val="center"/>
              <w:rPr>
                <w:sz w:val="24"/>
                <w:szCs w:val="24"/>
              </w:rPr>
            </w:pPr>
          </w:p>
        </w:tc>
        <w:tc>
          <w:tcPr>
            <w:tcW w:w="1701" w:type="dxa"/>
          </w:tcPr>
          <w:p w:rsidR="000B79FC" w:rsidRPr="008B03B4" w:rsidRDefault="000B79FC" w:rsidP="0003357F">
            <w:pPr>
              <w:jc w:val="center"/>
              <w:rPr>
                <w:sz w:val="24"/>
                <w:szCs w:val="24"/>
              </w:rPr>
            </w:pPr>
          </w:p>
        </w:tc>
      </w:tr>
      <w:tr w:rsidR="000B79FC" w:rsidRPr="008B03B4" w:rsidTr="008B03B4">
        <w:tc>
          <w:tcPr>
            <w:tcW w:w="3930" w:type="dxa"/>
            <w:gridSpan w:val="2"/>
          </w:tcPr>
          <w:p w:rsidR="000B79FC" w:rsidRPr="008B03B4" w:rsidRDefault="000B79FC">
            <w:pPr>
              <w:rPr>
                <w:sz w:val="24"/>
                <w:szCs w:val="24"/>
              </w:rPr>
            </w:pPr>
            <w:r w:rsidRPr="008B03B4">
              <w:rPr>
                <w:sz w:val="24"/>
                <w:szCs w:val="24"/>
              </w:rPr>
              <w:t>Children in Lone Parent Households</w:t>
            </w:r>
          </w:p>
        </w:tc>
        <w:tc>
          <w:tcPr>
            <w:tcW w:w="1476" w:type="dxa"/>
          </w:tcPr>
          <w:p w:rsidR="000B79FC" w:rsidRPr="008B03B4" w:rsidRDefault="004D44C9" w:rsidP="0003357F">
            <w:pPr>
              <w:jc w:val="center"/>
              <w:rPr>
                <w:sz w:val="24"/>
                <w:szCs w:val="24"/>
              </w:rPr>
            </w:pPr>
            <w:r w:rsidRPr="008B03B4">
              <w:rPr>
                <w:sz w:val="24"/>
                <w:szCs w:val="24"/>
              </w:rPr>
              <w:t>0.318</w:t>
            </w:r>
          </w:p>
        </w:tc>
        <w:tc>
          <w:tcPr>
            <w:tcW w:w="1332" w:type="dxa"/>
          </w:tcPr>
          <w:p w:rsidR="000B79FC" w:rsidRPr="008B03B4" w:rsidRDefault="004D44C9" w:rsidP="0003357F">
            <w:pPr>
              <w:jc w:val="center"/>
              <w:rPr>
                <w:sz w:val="24"/>
                <w:szCs w:val="24"/>
              </w:rPr>
            </w:pPr>
            <w:r w:rsidRPr="008B03B4">
              <w:rPr>
                <w:sz w:val="24"/>
                <w:szCs w:val="24"/>
              </w:rPr>
              <w:t>3.709</w:t>
            </w:r>
          </w:p>
        </w:tc>
        <w:tc>
          <w:tcPr>
            <w:tcW w:w="1644"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c>
          <w:tcPr>
            <w:tcW w:w="1612" w:type="dxa"/>
          </w:tcPr>
          <w:p w:rsidR="000B79FC" w:rsidRPr="008B03B4" w:rsidRDefault="004D44C9" w:rsidP="0003357F">
            <w:pPr>
              <w:jc w:val="center"/>
              <w:rPr>
                <w:sz w:val="24"/>
                <w:szCs w:val="24"/>
              </w:rPr>
            </w:pPr>
            <w:r w:rsidRPr="008B03B4">
              <w:rPr>
                <w:sz w:val="24"/>
                <w:szCs w:val="24"/>
              </w:rPr>
              <w:t>0.049</w:t>
            </w:r>
          </w:p>
        </w:tc>
        <w:tc>
          <w:tcPr>
            <w:tcW w:w="1307" w:type="dxa"/>
          </w:tcPr>
          <w:p w:rsidR="000B79FC" w:rsidRPr="008B03B4" w:rsidRDefault="004D44C9" w:rsidP="0003357F">
            <w:pPr>
              <w:jc w:val="center"/>
              <w:rPr>
                <w:sz w:val="24"/>
                <w:szCs w:val="24"/>
              </w:rPr>
            </w:pPr>
            <w:r w:rsidRPr="008B03B4">
              <w:rPr>
                <w:sz w:val="24"/>
                <w:szCs w:val="24"/>
              </w:rPr>
              <w:t>0.396</w:t>
            </w:r>
          </w:p>
        </w:tc>
        <w:tc>
          <w:tcPr>
            <w:tcW w:w="1701" w:type="dxa"/>
          </w:tcPr>
          <w:p w:rsidR="000B79FC" w:rsidRPr="008B03B4" w:rsidRDefault="004D44C9" w:rsidP="0003357F">
            <w:pPr>
              <w:jc w:val="center"/>
              <w:rPr>
                <w:sz w:val="24"/>
                <w:szCs w:val="24"/>
              </w:rPr>
            </w:pPr>
            <w:r w:rsidRPr="008B03B4">
              <w:rPr>
                <w:sz w:val="24"/>
                <w:szCs w:val="24"/>
              </w:rPr>
              <w:t>0.693</w:t>
            </w:r>
          </w:p>
        </w:tc>
      </w:tr>
      <w:tr w:rsidR="000B79FC" w:rsidRPr="008B03B4" w:rsidTr="008B03B4">
        <w:tc>
          <w:tcPr>
            <w:tcW w:w="3930" w:type="dxa"/>
            <w:gridSpan w:val="2"/>
          </w:tcPr>
          <w:p w:rsidR="000B79FC" w:rsidRPr="008B03B4" w:rsidRDefault="000B79FC">
            <w:pPr>
              <w:rPr>
                <w:sz w:val="24"/>
                <w:szCs w:val="24"/>
              </w:rPr>
            </w:pPr>
            <w:r w:rsidRPr="008B03B4">
              <w:rPr>
                <w:sz w:val="24"/>
                <w:szCs w:val="24"/>
              </w:rPr>
              <w:t>Index of Multiple Deprivation: Education</w:t>
            </w:r>
          </w:p>
        </w:tc>
        <w:tc>
          <w:tcPr>
            <w:tcW w:w="1476" w:type="dxa"/>
          </w:tcPr>
          <w:p w:rsidR="000B79FC" w:rsidRPr="008B03B4" w:rsidRDefault="004D44C9" w:rsidP="0003357F">
            <w:pPr>
              <w:jc w:val="center"/>
              <w:rPr>
                <w:sz w:val="24"/>
                <w:szCs w:val="24"/>
              </w:rPr>
            </w:pPr>
            <w:r w:rsidRPr="008B03B4">
              <w:rPr>
                <w:sz w:val="24"/>
                <w:szCs w:val="24"/>
              </w:rPr>
              <w:t>0.235</w:t>
            </w:r>
          </w:p>
        </w:tc>
        <w:tc>
          <w:tcPr>
            <w:tcW w:w="1332" w:type="dxa"/>
          </w:tcPr>
          <w:p w:rsidR="000B79FC" w:rsidRPr="008B03B4" w:rsidRDefault="004D44C9" w:rsidP="0003357F">
            <w:pPr>
              <w:jc w:val="center"/>
              <w:rPr>
                <w:sz w:val="24"/>
                <w:szCs w:val="24"/>
              </w:rPr>
            </w:pPr>
            <w:r w:rsidRPr="008B03B4">
              <w:rPr>
                <w:sz w:val="24"/>
                <w:szCs w:val="24"/>
              </w:rPr>
              <w:t>3.164</w:t>
            </w:r>
          </w:p>
        </w:tc>
        <w:tc>
          <w:tcPr>
            <w:tcW w:w="1644" w:type="dxa"/>
          </w:tcPr>
          <w:p w:rsidR="000B79FC" w:rsidRPr="008B03B4" w:rsidRDefault="004D44C9" w:rsidP="0003357F">
            <w:pPr>
              <w:jc w:val="center"/>
              <w:rPr>
                <w:sz w:val="24"/>
                <w:szCs w:val="24"/>
              </w:rPr>
            </w:pPr>
            <w:r w:rsidRPr="008B03B4">
              <w:rPr>
                <w:sz w:val="24"/>
                <w:szCs w:val="24"/>
              </w:rPr>
              <w:t>0.002</w:t>
            </w:r>
          </w:p>
        </w:tc>
        <w:tc>
          <w:tcPr>
            <w:tcW w:w="1612" w:type="dxa"/>
          </w:tcPr>
          <w:p w:rsidR="000B79FC" w:rsidRPr="008B03B4" w:rsidRDefault="004D44C9" w:rsidP="0003357F">
            <w:pPr>
              <w:jc w:val="center"/>
              <w:rPr>
                <w:sz w:val="24"/>
                <w:szCs w:val="24"/>
              </w:rPr>
            </w:pPr>
            <w:r w:rsidRPr="008B03B4">
              <w:rPr>
                <w:sz w:val="24"/>
                <w:szCs w:val="24"/>
              </w:rPr>
              <w:t>0.397</w:t>
            </w:r>
          </w:p>
        </w:tc>
        <w:tc>
          <w:tcPr>
            <w:tcW w:w="1307" w:type="dxa"/>
          </w:tcPr>
          <w:p w:rsidR="000B79FC" w:rsidRPr="008B03B4" w:rsidRDefault="004D44C9" w:rsidP="0003357F">
            <w:pPr>
              <w:jc w:val="center"/>
              <w:rPr>
                <w:sz w:val="24"/>
                <w:szCs w:val="24"/>
              </w:rPr>
            </w:pPr>
            <w:r w:rsidRPr="008B03B4">
              <w:rPr>
                <w:sz w:val="24"/>
                <w:szCs w:val="24"/>
              </w:rPr>
              <w:t>3.687</w:t>
            </w:r>
          </w:p>
        </w:tc>
        <w:tc>
          <w:tcPr>
            <w:tcW w:w="1701" w:type="dxa"/>
          </w:tcPr>
          <w:p w:rsidR="000B79FC" w:rsidRPr="008B03B4" w:rsidRDefault="00B53F80" w:rsidP="0003357F">
            <w:pPr>
              <w:jc w:val="center"/>
              <w:rPr>
                <w:sz w:val="24"/>
                <w:szCs w:val="24"/>
              </w:rPr>
            </w:pPr>
            <w:r>
              <w:rPr>
                <w:sz w:val="24"/>
                <w:szCs w:val="24"/>
              </w:rPr>
              <w:t>&lt;</w:t>
            </w:r>
            <w:r w:rsidR="004D44C9" w:rsidRPr="008B03B4">
              <w:rPr>
                <w:sz w:val="24"/>
                <w:szCs w:val="24"/>
              </w:rPr>
              <w:t>0.00</w:t>
            </w:r>
            <w:r>
              <w:rPr>
                <w:sz w:val="24"/>
                <w:szCs w:val="24"/>
              </w:rPr>
              <w:t>1</w:t>
            </w:r>
          </w:p>
        </w:tc>
      </w:tr>
      <w:tr w:rsidR="000B79FC" w:rsidRPr="008B03B4" w:rsidTr="008B03B4">
        <w:tc>
          <w:tcPr>
            <w:tcW w:w="3930" w:type="dxa"/>
            <w:gridSpan w:val="2"/>
          </w:tcPr>
          <w:p w:rsidR="000B79FC" w:rsidRPr="008B03B4" w:rsidRDefault="000B79FC">
            <w:pPr>
              <w:rPr>
                <w:sz w:val="24"/>
                <w:szCs w:val="24"/>
              </w:rPr>
            </w:pPr>
            <w:r w:rsidRPr="008B03B4">
              <w:rPr>
                <w:sz w:val="24"/>
                <w:szCs w:val="24"/>
              </w:rPr>
              <w:t>% of babies on list</w:t>
            </w:r>
          </w:p>
        </w:tc>
        <w:tc>
          <w:tcPr>
            <w:tcW w:w="1476" w:type="dxa"/>
          </w:tcPr>
          <w:p w:rsidR="000B79FC" w:rsidRPr="008B03B4" w:rsidRDefault="004D44C9" w:rsidP="0003357F">
            <w:pPr>
              <w:jc w:val="center"/>
              <w:rPr>
                <w:sz w:val="24"/>
                <w:szCs w:val="24"/>
              </w:rPr>
            </w:pPr>
            <w:r w:rsidRPr="008B03B4">
              <w:rPr>
                <w:sz w:val="24"/>
                <w:szCs w:val="24"/>
              </w:rPr>
              <w:t>0.096</w:t>
            </w:r>
          </w:p>
        </w:tc>
        <w:tc>
          <w:tcPr>
            <w:tcW w:w="1332" w:type="dxa"/>
          </w:tcPr>
          <w:p w:rsidR="000B79FC" w:rsidRPr="008B03B4" w:rsidRDefault="004D44C9" w:rsidP="0003357F">
            <w:pPr>
              <w:jc w:val="center"/>
              <w:rPr>
                <w:sz w:val="24"/>
                <w:szCs w:val="24"/>
              </w:rPr>
            </w:pPr>
            <w:r w:rsidRPr="008B03B4">
              <w:rPr>
                <w:sz w:val="24"/>
                <w:szCs w:val="24"/>
              </w:rPr>
              <w:t>2.403</w:t>
            </w:r>
          </w:p>
        </w:tc>
        <w:tc>
          <w:tcPr>
            <w:tcW w:w="1644" w:type="dxa"/>
          </w:tcPr>
          <w:p w:rsidR="000B79FC" w:rsidRPr="008B03B4" w:rsidRDefault="004D44C9" w:rsidP="0003357F">
            <w:pPr>
              <w:jc w:val="center"/>
              <w:rPr>
                <w:sz w:val="24"/>
                <w:szCs w:val="24"/>
              </w:rPr>
            </w:pPr>
            <w:r w:rsidRPr="008B03B4">
              <w:rPr>
                <w:sz w:val="24"/>
                <w:szCs w:val="24"/>
              </w:rPr>
              <w:t>0.017</w:t>
            </w:r>
          </w:p>
        </w:tc>
        <w:tc>
          <w:tcPr>
            <w:tcW w:w="1612" w:type="dxa"/>
          </w:tcPr>
          <w:p w:rsidR="000B79FC" w:rsidRPr="008B03B4" w:rsidRDefault="004D44C9" w:rsidP="0003357F">
            <w:pPr>
              <w:jc w:val="center"/>
              <w:rPr>
                <w:sz w:val="24"/>
                <w:szCs w:val="24"/>
              </w:rPr>
            </w:pPr>
            <w:r w:rsidRPr="008B03B4">
              <w:rPr>
                <w:sz w:val="24"/>
                <w:szCs w:val="24"/>
              </w:rPr>
              <w:t>0.064</w:t>
            </w:r>
          </w:p>
        </w:tc>
        <w:tc>
          <w:tcPr>
            <w:tcW w:w="1307" w:type="dxa"/>
          </w:tcPr>
          <w:p w:rsidR="000B79FC" w:rsidRPr="008B03B4" w:rsidRDefault="004D44C9" w:rsidP="0003357F">
            <w:pPr>
              <w:jc w:val="center"/>
              <w:rPr>
                <w:sz w:val="24"/>
                <w:szCs w:val="24"/>
              </w:rPr>
            </w:pPr>
            <w:r w:rsidRPr="008B03B4">
              <w:rPr>
                <w:sz w:val="24"/>
                <w:szCs w:val="24"/>
              </w:rPr>
              <w:t>1.152</w:t>
            </w:r>
          </w:p>
        </w:tc>
        <w:tc>
          <w:tcPr>
            <w:tcW w:w="1701" w:type="dxa"/>
          </w:tcPr>
          <w:p w:rsidR="000B79FC" w:rsidRPr="008B03B4" w:rsidRDefault="004D44C9" w:rsidP="0003357F">
            <w:pPr>
              <w:jc w:val="center"/>
              <w:rPr>
                <w:sz w:val="24"/>
                <w:szCs w:val="24"/>
              </w:rPr>
            </w:pPr>
            <w:r w:rsidRPr="008B03B4">
              <w:rPr>
                <w:sz w:val="24"/>
                <w:szCs w:val="24"/>
              </w:rPr>
              <w:t>0.250</w:t>
            </w:r>
          </w:p>
        </w:tc>
      </w:tr>
      <w:tr w:rsidR="000B79FC" w:rsidRPr="008B03B4" w:rsidTr="008B03B4">
        <w:tc>
          <w:tcPr>
            <w:tcW w:w="3930" w:type="dxa"/>
            <w:gridSpan w:val="2"/>
          </w:tcPr>
          <w:p w:rsidR="000B79FC" w:rsidRPr="008B03B4" w:rsidRDefault="000B79FC">
            <w:pPr>
              <w:rPr>
                <w:sz w:val="24"/>
                <w:szCs w:val="24"/>
              </w:rPr>
            </w:pPr>
            <w:r w:rsidRPr="008B03B4">
              <w:rPr>
                <w:sz w:val="24"/>
                <w:szCs w:val="24"/>
              </w:rPr>
              <w:t>Full-time Students</w:t>
            </w:r>
          </w:p>
        </w:tc>
        <w:tc>
          <w:tcPr>
            <w:tcW w:w="1476" w:type="dxa"/>
          </w:tcPr>
          <w:p w:rsidR="000B79FC" w:rsidRPr="008B03B4" w:rsidRDefault="004D44C9" w:rsidP="0003357F">
            <w:pPr>
              <w:jc w:val="center"/>
              <w:rPr>
                <w:sz w:val="24"/>
                <w:szCs w:val="24"/>
              </w:rPr>
            </w:pPr>
            <w:r w:rsidRPr="008B03B4">
              <w:rPr>
                <w:sz w:val="24"/>
                <w:szCs w:val="24"/>
              </w:rPr>
              <w:t>-0.119</w:t>
            </w:r>
          </w:p>
        </w:tc>
        <w:tc>
          <w:tcPr>
            <w:tcW w:w="1332" w:type="dxa"/>
          </w:tcPr>
          <w:p w:rsidR="000B79FC" w:rsidRPr="008B03B4" w:rsidRDefault="004D44C9" w:rsidP="0003357F">
            <w:pPr>
              <w:jc w:val="center"/>
              <w:rPr>
                <w:sz w:val="24"/>
                <w:szCs w:val="24"/>
              </w:rPr>
            </w:pPr>
            <w:r w:rsidRPr="008B03B4">
              <w:rPr>
                <w:sz w:val="24"/>
                <w:szCs w:val="24"/>
              </w:rPr>
              <w:t>-2.571</w:t>
            </w:r>
          </w:p>
        </w:tc>
        <w:tc>
          <w:tcPr>
            <w:tcW w:w="1644" w:type="dxa"/>
          </w:tcPr>
          <w:p w:rsidR="000B79FC" w:rsidRPr="008B03B4" w:rsidRDefault="004D44C9" w:rsidP="0003357F">
            <w:pPr>
              <w:jc w:val="center"/>
              <w:rPr>
                <w:sz w:val="24"/>
                <w:szCs w:val="24"/>
              </w:rPr>
            </w:pPr>
            <w:r w:rsidRPr="008B03B4">
              <w:rPr>
                <w:sz w:val="24"/>
                <w:szCs w:val="24"/>
              </w:rPr>
              <w:t>0.011</w:t>
            </w:r>
          </w:p>
        </w:tc>
        <w:tc>
          <w:tcPr>
            <w:tcW w:w="1612" w:type="dxa"/>
          </w:tcPr>
          <w:p w:rsidR="000B79FC" w:rsidRPr="008B03B4" w:rsidRDefault="004D44C9" w:rsidP="0003357F">
            <w:pPr>
              <w:jc w:val="center"/>
              <w:rPr>
                <w:sz w:val="24"/>
                <w:szCs w:val="24"/>
              </w:rPr>
            </w:pPr>
            <w:r w:rsidRPr="008B03B4">
              <w:rPr>
                <w:sz w:val="24"/>
                <w:szCs w:val="24"/>
              </w:rPr>
              <w:t>-0.005</w:t>
            </w:r>
          </w:p>
        </w:tc>
        <w:tc>
          <w:tcPr>
            <w:tcW w:w="1307" w:type="dxa"/>
          </w:tcPr>
          <w:p w:rsidR="000B79FC" w:rsidRPr="008B03B4" w:rsidRDefault="004D44C9" w:rsidP="0003357F">
            <w:pPr>
              <w:jc w:val="center"/>
              <w:rPr>
                <w:sz w:val="24"/>
                <w:szCs w:val="24"/>
              </w:rPr>
            </w:pPr>
            <w:r w:rsidRPr="008B03B4">
              <w:rPr>
                <w:sz w:val="24"/>
                <w:szCs w:val="24"/>
              </w:rPr>
              <w:t>-0.072</w:t>
            </w:r>
          </w:p>
        </w:tc>
        <w:tc>
          <w:tcPr>
            <w:tcW w:w="1701" w:type="dxa"/>
          </w:tcPr>
          <w:p w:rsidR="000B79FC" w:rsidRPr="008B03B4" w:rsidRDefault="004D44C9" w:rsidP="0003357F">
            <w:pPr>
              <w:jc w:val="center"/>
              <w:rPr>
                <w:sz w:val="24"/>
                <w:szCs w:val="24"/>
              </w:rPr>
            </w:pPr>
            <w:r w:rsidRPr="008B03B4">
              <w:rPr>
                <w:sz w:val="24"/>
                <w:szCs w:val="24"/>
              </w:rPr>
              <w:t>0.943</w:t>
            </w:r>
          </w:p>
        </w:tc>
      </w:tr>
      <w:tr w:rsidR="000B79FC" w:rsidRPr="008B03B4" w:rsidTr="008B03B4">
        <w:tc>
          <w:tcPr>
            <w:tcW w:w="3930" w:type="dxa"/>
            <w:gridSpan w:val="2"/>
          </w:tcPr>
          <w:p w:rsidR="000B79FC" w:rsidRPr="008B03B4" w:rsidRDefault="000B79FC">
            <w:pPr>
              <w:rPr>
                <w:sz w:val="24"/>
                <w:szCs w:val="24"/>
              </w:rPr>
            </w:pPr>
            <w:r w:rsidRPr="008B03B4">
              <w:rPr>
                <w:sz w:val="24"/>
                <w:szCs w:val="24"/>
              </w:rPr>
              <w:t>Regional Indicators</w:t>
            </w:r>
          </w:p>
        </w:tc>
        <w:tc>
          <w:tcPr>
            <w:tcW w:w="4452" w:type="dxa"/>
            <w:gridSpan w:val="3"/>
          </w:tcPr>
          <w:p w:rsidR="000B79FC" w:rsidRPr="008B03B4" w:rsidRDefault="000B79FC" w:rsidP="0003357F">
            <w:pPr>
              <w:jc w:val="center"/>
              <w:rPr>
                <w:sz w:val="24"/>
                <w:szCs w:val="24"/>
              </w:rPr>
            </w:pPr>
            <w:r w:rsidRPr="008B03B4">
              <w:rPr>
                <w:sz w:val="24"/>
                <w:szCs w:val="24"/>
              </w:rPr>
              <w:t>HSS Boards</w:t>
            </w:r>
          </w:p>
        </w:tc>
        <w:tc>
          <w:tcPr>
            <w:tcW w:w="4620" w:type="dxa"/>
            <w:gridSpan w:val="3"/>
          </w:tcPr>
          <w:p w:rsidR="000B79FC" w:rsidRPr="008B03B4" w:rsidRDefault="000B79FC" w:rsidP="0003357F">
            <w:pPr>
              <w:jc w:val="center"/>
              <w:rPr>
                <w:sz w:val="24"/>
                <w:szCs w:val="24"/>
              </w:rPr>
            </w:pPr>
            <w:r w:rsidRPr="008B03B4">
              <w:rPr>
                <w:sz w:val="24"/>
                <w:szCs w:val="24"/>
              </w:rPr>
              <w:t>Legacy HSS Boards</w:t>
            </w:r>
          </w:p>
        </w:tc>
      </w:tr>
      <w:tr w:rsidR="000B79FC" w:rsidRPr="008B03B4" w:rsidTr="008B03B4">
        <w:tc>
          <w:tcPr>
            <w:tcW w:w="13002" w:type="dxa"/>
            <w:gridSpan w:val="8"/>
          </w:tcPr>
          <w:p w:rsidR="000B79FC" w:rsidRPr="008B03B4" w:rsidRDefault="000B79FC" w:rsidP="0003357F">
            <w:pPr>
              <w:jc w:val="center"/>
              <w:rPr>
                <w:sz w:val="24"/>
                <w:szCs w:val="24"/>
              </w:rPr>
            </w:pPr>
          </w:p>
        </w:tc>
      </w:tr>
      <w:tr w:rsidR="000B79FC" w:rsidRPr="008B03B4" w:rsidTr="008B03B4">
        <w:tc>
          <w:tcPr>
            <w:tcW w:w="3794" w:type="dxa"/>
          </w:tcPr>
          <w:p w:rsidR="000B79FC" w:rsidRPr="008B03B4" w:rsidRDefault="000B79FC">
            <w:pPr>
              <w:rPr>
                <w:sz w:val="24"/>
                <w:szCs w:val="24"/>
              </w:rPr>
            </w:pPr>
            <w:r w:rsidRPr="008B03B4">
              <w:rPr>
                <w:sz w:val="24"/>
                <w:szCs w:val="24"/>
              </w:rPr>
              <w:t>Observations</w:t>
            </w:r>
          </w:p>
        </w:tc>
        <w:tc>
          <w:tcPr>
            <w:tcW w:w="4588" w:type="dxa"/>
            <w:gridSpan w:val="4"/>
          </w:tcPr>
          <w:p w:rsidR="000B79FC" w:rsidRPr="008B03B4" w:rsidRDefault="000B79FC" w:rsidP="0003357F">
            <w:pPr>
              <w:jc w:val="center"/>
              <w:rPr>
                <w:sz w:val="24"/>
                <w:szCs w:val="24"/>
              </w:rPr>
            </w:pPr>
            <w:r w:rsidRPr="008B03B4">
              <w:rPr>
                <w:sz w:val="24"/>
                <w:szCs w:val="24"/>
              </w:rPr>
              <w:t>354</w:t>
            </w:r>
          </w:p>
        </w:tc>
        <w:tc>
          <w:tcPr>
            <w:tcW w:w="4620" w:type="dxa"/>
            <w:gridSpan w:val="3"/>
          </w:tcPr>
          <w:p w:rsidR="000B79FC" w:rsidRPr="008B03B4" w:rsidRDefault="000B79FC" w:rsidP="0003357F">
            <w:pPr>
              <w:jc w:val="center"/>
              <w:rPr>
                <w:sz w:val="24"/>
                <w:szCs w:val="24"/>
              </w:rPr>
            </w:pPr>
            <w:r w:rsidRPr="008B03B4">
              <w:rPr>
                <w:sz w:val="24"/>
                <w:szCs w:val="24"/>
              </w:rPr>
              <w:t>351</w:t>
            </w:r>
          </w:p>
        </w:tc>
      </w:tr>
      <w:tr w:rsidR="000B79FC" w:rsidRPr="008B03B4" w:rsidTr="008B03B4">
        <w:tc>
          <w:tcPr>
            <w:tcW w:w="3794" w:type="dxa"/>
          </w:tcPr>
          <w:p w:rsidR="000B79FC" w:rsidRPr="008B03B4" w:rsidRDefault="000B79FC">
            <w:pPr>
              <w:rPr>
                <w:sz w:val="24"/>
                <w:szCs w:val="24"/>
              </w:rPr>
            </w:pPr>
            <w:r w:rsidRPr="008B03B4">
              <w:rPr>
                <w:sz w:val="24"/>
                <w:szCs w:val="24"/>
              </w:rPr>
              <w:t>R</w:t>
            </w:r>
            <w:r w:rsidRPr="008B03B4">
              <w:rPr>
                <w:sz w:val="24"/>
                <w:szCs w:val="24"/>
                <w:vertAlign w:val="superscript"/>
              </w:rPr>
              <w:t>2</w:t>
            </w:r>
          </w:p>
        </w:tc>
        <w:tc>
          <w:tcPr>
            <w:tcW w:w="4588" w:type="dxa"/>
            <w:gridSpan w:val="4"/>
          </w:tcPr>
          <w:p w:rsidR="000B79FC" w:rsidRPr="008B03B4" w:rsidRDefault="000B79FC" w:rsidP="0003357F">
            <w:pPr>
              <w:jc w:val="center"/>
              <w:rPr>
                <w:sz w:val="24"/>
                <w:szCs w:val="24"/>
              </w:rPr>
            </w:pPr>
            <w:r w:rsidRPr="008B03B4">
              <w:rPr>
                <w:sz w:val="24"/>
                <w:szCs w:val="24"/>
              </w:rPr>
              <w:t>50.5%</w:t>
            </w:r>
          </w:p>
        </w:tc>
        <w:tc>
          <w:tcPr>
            <w:tcW w:w="4620" w:type="dxa"/>
            <w:gridSpan w:val="3"/>
          </w:tcPr>
          <w:p w:rsidR="000B79FC" w:rsidRPr="008B03B4" w:rsidRDefault="000B79FC" w:rsidP="0003357F">
            <w:pPr>
              <w:jc w:val="center"/>
              <w:rPr>
                <w:sz w:val="24"/>
                <w:szCs w:val="24"/>
              </w:rPr>
            </w:pPr>
            <w:r w:rsidRPr="008B03B4">
              <w:rPr>
                <w:sz w:val="24"/>
                <w:szCs w:val="24"/>
              </w:rPr>
              <w:t>36.2%</w:t>
            </w:r>
          </w:p>
        </w:tc>
      </w:tr>
      <w:tr w:rsidR="000B79FC" w:rsidRPr="008B03B4" w:rsidTr="008B03B4">
        <w:tc>
          <w:tcPr>
            <w:tcW w:w="3794" w:type="dxa"/>
          </w:tcPr>
          <w:p w:rsidR="000B79FC" w:rsidRPr="008B03B4" w:rsidRDefault="000B79FC">
            <w:pPr>
              <w:rPr>
                <w:sz w:val="24"/>
                <w:szCs w:val="24"/>
              </w:rPr>
            </w:pPr>
            <w:r w:rsidRPr="008B03B4">
              <w:rPr>
                <w:sz w:val="24"/>
                <w:szCs w:val="24"/>
              </w:rPr>
              <w:t>RESET Test</w:t>
            </w:r>
          </w:p>
        </w:tc>
        <w:tc>
          <w:tcPr>
            <w:tcW w:w="4588" w:type="dxa"/>
            <w:gridSpan w:val="4"/>
          </w:tcPr>
          <w:p w:rsidR="000B79FC" w:rsidRPr="008B03B4" w:rsidRDefault="005F44A7" w:rsidP="0003357F">
            <w:pPr>
              <w:jc w:val="center"/>
              <w:rPr>
                <w:sz w:val="24"/>
                <w:szCs w:val="24"/>
              </w:rPr>
            </w:pPr>
            <w:r>
              <w:rPr>
                <w:sz w:val="24"/>
                <w:szCs w:val="24"/>
              </w:rPr>
              <w:t>-1.615</w:t>
            </w:r>
            <w:r w:rsidR="00FF4A6F" w:rsidRPr="008B03B4">
              <w:rPr>
                <w:sz w:val="24"/>
                <w:szCs w:val="24"/>
              </w:rPr>
              <w:t xml:space="preserve">     p = 0.1</w:t>
            </w:r>
            <w:r>
              <w:rPr>
                <w:sz w:val="24"/>
                <w:szCs w:val="24"/>
              </w:rPr>
              <w:t>07</w:t>
            </w:r>
          </w:p>
        </w:tc>
        <w:tc>
          <w:tcPr>
            <w:tcW w:w="4620" w:type="dxa"/>
            <w:gridSpan w:val="3"/>
          </w:tcPr>
          <w:p w:rsidR="000B79FC" w:rsidRPr="008B03B4" w:rsidRDefault="00FF4A6F" w:rsidP="0003357F">
            <w:pPr>
              <w:jc w:val="center"/>
              <w:rPr>
                <w:sz w:val="24"/>
                <w:szCs w:val="24"/>
              </w:rPr>
            </w:pPr>
            <w:r w:rsidRPr="008B03B4">
              <w:rPr>
                <w:sz w:val="24"/>
                <w:szCs w:val="24"/>
              </w:rPr>
              <w:t>-0.158    p = 0.875</w:t>
            </w:r>
          </w:p>
        </w:tc>
      </w:tr>
      <w:tr w:rsidR="000B79FC" w:rsidRPr="008B03B4" w:rsidTr="008B03B4">
        <w:tc>
          <w:tcPr>
            <w:tcW w:w="13002" w:type="dxa"/>
            <w:gridSpan w:val="8"/>
          </w:tcPr>
          <w:p w:rsidR="000B79FC" w:rsidRPr="008B03B4" w:rsidRDefault="000B79FC" w:rsidP="0003357F">
            <w:pPr>
              <w:jc w:val="center"/>
              <w:rPr>
                <w:sz w:val="24"/>
                <w:szCs w:val="24"/>
              </w:rPr>
            </w:pPr>
          </w:p>
        </w:tc>
      </w:tr>
      <w:tr w:rsidR="000B79FC" w:rsidRPr="008B03B4" w:rsidTr="008B03B4">
        <w:tc>
          <w:tcPr>
            <w:tcW w:w="13002" w:type="dxa"/>
            <w:gridSpan w:val="8"/>
          </w:tcPr>
          <w:p w:rsidR="000B79FC" w:rsidRPr="008B03B4" w:rsidRDefault="000B79FC" w:rsidP="0003357F">
            <w:pPr>
              <w:jc w:val="center"/>
              <w:rPr>
                <w:b/>
                <w:sz w:val="24"/>
                <w:szCs w:val="24"/>
              </w:rPr>
            </w:pPr>
            <w:r w:rsidRPr="008B03B4">
              <w:rPr>
                <w:b/>
                <w:sz w:val="24"/>
                <w:szCs w:val="24"/>
              </w:rPr>
              <w:t>Distribution of Additional Needs Index Across Practices</w:t>
            </w:r>
          </w:p>
        </w:tc>
      </w:tr>
      <w:tr w:rsidR="000B79FC" w:rsidRPr="008B03B4" w:rsidTr="008B03B4">
        <w:tc>
          <w:tcPr>
            <w:tcW w:w="3794" w:type="dxa"/>
          </w:tcPr>
          <w:p w:rsidR="000B79FC" w:rsidRPr="008B03B4" w:rsidRDefault="000B79FC">
            <w:pPr>
              <w:rPr>
                <w:sz w:val="24"/>
                <w:szCs w:val="24"/>
              </w:rPr>
            </w:pPr>
            <w:r w:rsidRPr="008B03B4">
              <w:rPr>
                <w:sz w:val="24"/>
                <w:szCs w:val="24"/>
              </w:rPr>
              <w:t>5</w:t>
            </w:r>
            <w:r w:rsidRPr="008B03B4">
              <w:rPr>
                <w:sz w:val="24"/>
                <w:szCs w:val="24"/>
                <w:vertAlign w:val="superscript"/>
              </w:rPr>
              <w:t>th</w:t>
            </w:r>
            <w:r w:rsidRPr="008B03B4">
              <w:rPr>
                <w:sz w:val="24"/>
                <w:szCs w:val="24"/>
              </w:rPr>
              <w:t xml:space="preserve"> Percentile</w:t>
            </w:r>
          </w:p>
        </w:tc>
        <w:tc>
          <w:tcPr>
            <w:tcW w:w="4588" w:type="dxa"/>
            <w:gridSpan w:val="4"/>
          </w:tcPr>
          <w:p w:rsidR="000B79FC" w:rsidRPr="008B03B4" w:rsidRDefault="00FF4A6F" w:rsidP="0003357F">
            <w:pPr>
              <w:jc w:val="center"/>
              <w:rPr>
                <w:sz w:val="24"/>
                <w:szCs w:val="24"/>
              </w:rPr>
            </w:pPr>
            <w:r w:rsidRPr="008B03B4">
              <w:rPr>
                <w:sz w:val="24"/>
                <w:szCs w:val="24"/>
              </w:rPr>
              <w:t>0.9461</w:t>
            </w:r>
          </w:p>
        </w:tc>
        <w:tc>
          <w:tcPr>
            <w:tcW w:w="4620" w:type="dxa"/>
            <w:gridSpan w:val="3"/>
          </w:tcPr>
          <w:p w:rsidR="000B79FC" w:rsidRPr="008B03B4" w:rsidRDefault="00FF4A6F" w:rsidP="0003357F">
            <w:pPr>
              <w:jc w:val="center"/>
              <w:rPr>
                <w:sz w:val="24"/>
                <w:szCs w:val="24"/>
              </w:rPr>
            </w:pPr>
            <w:r w:rsidRPr="008B03B4">
              <w:rPr>
                <w:sz w:val="24"/>
                <w:szCs w:val="24"/>
              </w:rPr>
              <w:t>0.9044</w:t>
            </w:r>
          </w:p>
        </w:tc>
      </w:tr>
      <w:tr w:rsidR="000B79FC" w:rsidRPr="008B03B4" w:rsidTr="008B03B4">
        <w:tc>
          <w:tcPr>
            <w:tcW w:w="3794" w:type="dxa"/>
          </w:tcPr>
          <w:p w:rsidR="000B79FC" w:rsidRPr="008B03B4" w:rsidRDefault="000B79FC">
            <w:pPr>
              <w:rPr>
                <w:sz w:val="24"/>
                <w:szCs w:val="24"/>
              </w:rPr>
            </w:pPr>
            <w:r w:rsidRPr="008B03B4">
              <w:rPr>
                <w:sz w:val="24"/>
                <w:szCs w:val="24"/>
              </w:rPr>
              <w:t>25</w:t>
            </w:r>
            <w:r w:rsidRPr="008B03B4">
              <w:rPr>
                <w:sz w:val="24"/>
                <w:szCs w:val="24"/>
                <w:vertAlign w:val="superscript"/>
              </w:rPr>
              <w:t>th</w:t>
            </w:r>
            <w:r w:rsidRPr="008B03B4">
              <w:rPr>
                <w:sz w:val="24"/>
                <w:szCs w:val="24"/>
              </w:rPr>
              <w:t xml:space="preserve"> Percentile</w:t>
            </w:r>
          </w:p>
        </w:tc>
        <w:tc>
          <w:tcPr>
            <w:tcW w:w="4588" w:type="dxa"/>
            <w:gridSpan w:val="4"/>
          </w:tcPr>
          <w:p w:rsidR="000B79FC" w:rsidRPr="008B03B4" w:rsidRDefault="00FF4A6F" w:rsidP="0003357F">
            <w:pPr>
              <w:jc w:val="center"/>
              <w:rPr>
                <w:sz w:val="24"/>
                <w:szCs w:val="24"/>
              </w:rPr>
            </w:pPr>
            <w:r w:rsidRPr="008B03B4">
              <w:rPr>
                <w:sz w:val="24"/>
                <w:szCs w:val="24"/>
              </w:rPr>
              <w:t>0.9706</w:t>
            </w:r>
          </w:p>
        </w:tc>
        <w:tc>
          <w:tcPr>
            <w:tcW w:w="4620" w:type="dxa"/>
            <w:gridSpan w:val="3"/>
          </w:tcPr>
          <w:p w:rsidR="000B79FC" w:rsidRPr="008B03B4" w:rsidRDefault="00FF4A6F" w:rsidP="0003357F">
            <w:pPr>
              <w:jc w:val="center"/>
              <w:rPr>
                <w:sz w:val="24"/>
                <w:szCs w:val="24"/>
              </w:rPr>
            </w:pPr>
            <w:r w:rsidRPr="008B03B4">
              <w:rPr>
                <w:sz w:val="24"/>
                <w:szCs w:val="24"/>
              </w:rPr>
              <w:t>0.9669</w:t>
            </w:r>
          </w:p>
        </w:tc>
      </w:tr>
      <w:tr w:rsidR="000B79FC" w:rsidRPr="008B03B4" w:rsidTr="008B03B4">
        <w:tc>
          <w:tcPr>
            <w:tcW w:w="3794" w:type="dxa"/>
          </w:tcPr>
          <w:p w:rsidR="000B79FC" w:rsidRPr="008B03B4" w:rsidRDefault="000B79FC">
            <w:pPr>
              <w:rPr>
                <w:sz w:val="24"/>
                <w:szCs w:val="24"/>
              </w:rPr>
            </w:pPr>
            <w:r w:rsidRPr="008B03B4">
              <w:rPr>
                <w:sz w:val="24"/>
                <w:szCs w:val="24"/>
              </w:rPr>
              <w:t>Mean</w:t>
            </w:r>
          </w:p>
        </w:tc>
        <w:tc>
          <w:tcPr>
            <w:tcW w:w="4588" w:type="dxa"/>
            <w:gridSpan w:val="4"/>
          </w:tcPr>
          <w:p w:rsidR="000B79FC" w:rsidRPr="008B03B4" w:rsidRDefault="00FF4A6F" w:rsidP="0003357F">
            <w:pPr>
              <w:jc w:val="center"/>
              <w:rPr>
                <w:sz w:val="24"/>
                <w:szCs w:val="24"/>
              </w:rPr>
            </w:pPr>
            <w:r w:rsidRPr="008B03B4">
              <w:rPr>
                <w:sz w:val="24"/>
                <w:szCs w:val="24"/>
              </w:rPr>
              <w:t>1.0036</w:t>
            </w:r>
          </w:p>
        </w:tc>
        <w:tc>
          <w:tcPr>
            <w:tcW w:w="4620" w:type="dxa"/>
            <w:gridSpan w:val="3"/>
          </w:tcPr>
          <w:p w:rsidR="000B79FC" w:rsidRPr="008B03B4" w:rsidRDefault="00FF4A6F" w:rsidP="0003357F">
            <w:pPr>
              <w:jc w:val="center"/>
              <w:rPr>
                <w:sz w:val="24"/>
                <w:szCs w:val="24"/>
              </w:rPr>
            </w:pPr>
            <w:r w:rsidRPr="008B03B4">
              <w:rPr>
                <w:sz w:val="24"/>
                <w:szCs w:val="24"/>
              </w:rPr>
              <w:t>1.0106</w:t>
            </w:r>
          </w:p>
        </w:tc>
      </w:tr>
      <w:tr w:rsidR="000B79FC" w:rsidRPr="008B03B4" w:rsidTr="008B03B4">
        <w:tc>
          <w:tcPr>
            <w:tcW w:w="3794" w:type="dxa"/>
          </w:tcPr>
          <w:p w:rsidR="000B79FC" w:rsidRPr="008B03B4" w:rsidRDefault="000B79FC">
            <w:pPr>
              <w:rPr>
                <w:sz w:val="24"/>
                <w:szCs w:val="24"/>
              </w:rPr>
            </w:pPr>
            <w:r w:rsidRPr="008B03B4">
              <w:rPr>
                <w:sz w:val="24"/>
                <w:szCs w:val="24"/>
              </w:rPr>
              <w:t>Median</w:t>
            </w:r>
          </w:p>
        </w:tc>
        <w:tc>
          <w:tcPr>
            <w:tcW w:w="4588" w:type="dxa"/>
            <w:gridSpan w:val="4"/>
          </w:tcPr>
          <w:p w:rsidR="000B79FC" w:rsidRPr="008B03B4" w:rsidRDefault="00FF4A6F" w:rsidP="0003357F">
            <w:pPr>
              <w:jc w:val="center"/>
              <w:rPr>
                <w:sz w:val="24"/>
                <w:szCs w:val="24"/>
              </w:rPr>
            </w:pPr>
            <w:r w:rsidRPr="008B03B4">
              <w:rPr>
                <w:sz w:val="24"/>
                <w:szCs w:val="24"/>
              </w:rPr>
              <w:t>0.9918</w:t>
            </w:r>
          </w:p>
        </w:tc>
        <w:tc>
          <w:tcPr>
            <w:tcW w:w="4620" w:type="dxa"/>
            <w:gridSpan w:val="3"/>
          </w:tcPr>
          <w:p w:rsidR="000B79FC" w:rsidRPr="008B03B4" w:rsidRDefault="00FF4A6F" w:rsidP="0003357F">
            <w:pPr>
              <w:jc w:val="center"/>
              <w:rPr>
                <w:sz w:val="24"/>
                <w:szCs w:val="24"/>
              </w:rPr>
            </w:pPr>
            <w:r w:rsidRPr="008B03B4">
              <w:rPr>
                <w:sz w:val="24"/>
                <w:szCs w:val="24"/>
              </w:rPr>
              <w:t>1.0061</w:t>
            </w:r>
          </w:p>
        </w:tc>
      </w:tr>
      <w:tr w:rsidR="000B79FC" w:rsidRPr="008B03B4" w:rsidTr="008B03B4">
        <w:tc>
          <w:tcPr>
            <w:tcW w:w="3794" w:type="dxa"/>
          </w:tcPr>
          <w:p w:rsidR="000B79FC" w:rsidRPr="008B03B4" w:rsidRDefault="000B79FC">
            <w:pPr>
              <w:rPr>
                <w:sz w:val="24"/>
                <w:szCs w:val="24"/>
              </w:rPr>
            </w:pPr>
            <w:r w:rsidRPr="008B03B4">
              <w:rPr>
                <w:sz w:val="24"/>
                <w:szCs w:val="24"/>
              </w:rPr>
              <w:t>75</w:t>
            </w:r>
            <w:r w:rsidRPr="008B03B4">
              <w:rPr>
                <w:sz w:val="24"/>
                <w:szCs w:val="24"/>
                <w:vertAlign w:val="superscript"/>
              </w:rPr>
              <w:t>th</w:t>
            </w:r>
            <w:r w:rsidRPr="008B03B4">
              <w:rPr>
                <w:sz w:val="24"/>
                <w:szCs w:val="24"/>
              </w:rPr>
              <w:t xml:space="preserve"> Percentile</w:t>
            </w:r>
          </w:p>
        </w:tc>
        <w:tc>
          <w:tcPr>
            <w:tcW w:w="4588" w:type="dxa"/>
            <w:gridSpan w:val="4"/>
          </w:tcPr>
          <w:p w:rsidR="000B79FC" w:rsidRPr="008B03B4" w:rsidRDefault="00FF4A6F" w:rsidP="0003357F">
            <w:pPr>
              <w:jc w:val="center"/>
              <w:rPr>
                <w:sz w:val="24"/>
                <w:szCs w:val="24"/>
              </w:rPr>
            </w:pPr>
            <w:r w:rsidRPr="008B03B4">
              <w:rPr>
                <w:sz w:val="24"/>
                <w:szCs w:val="24"/>
              </w:rPr>
              <w:t>1.0233</w:t>
            </w:r>
          </w:p>
        </w:tc>
        <w:tc>
          <w:tcPr>
            <w:tcW w:w="4620" w:type="dxa"/>
            <w:gridSpan w:val="3"/>
          </w:tcPr>
          <w:p w:rsidR="000B79FC" w:rsidRPr="008B03B4" w:rsidRDefault="00FF4A6F" w:rsidP="0003357F">
            <w:pPr>
              <w:jc w:val="center"/>
              <w:rPr>
                <w:sz w:val="24"/>
                <w:szCs w:val="24"/>
              </w:rPr>
            </w:pPr>
            <w:r w:rsidRPr="008B03B4">
              <w:rPr>
                <w:sz w:val="24"/>
                <w:szCs w:val="24"/>
              </w:rPr>
              <w:t>1.0539</w:t>
            </w:r>
          </w:p>
        </w:tc>
      </w:tr>
      <w:tr w:rsidR="000B79FC" w:rsidRPr="008B03B4" w:rsidTr="008B03B4">
        <w:tc>
          <w:tcPr>
            <w:tcW w:w="3794" w:type="dxa"/>
          </w:tcPr>
          <w:p w:rsidR="000B79FC" w:rsidRPr="008B03B4" w:rsidRDefault="000B79FC">
            <w:pPr>
              <w:rPr>
                <w:sz w:val="24"/>
                <w:szCs w:val="24"/>
              </w:rPr>
            </w:pPr>
            <w:r w:rsidRPr="008B03B4">
              <w:rPr>
                <w:sz w:val="24"/>
                <w:szCs w:val="24"/>
              </w:rPr>
              <w:t>95</w:t>
            </w:r>
            <w:r w:rsidRPr="008B03B4">
              <w:rPr>
                <w:sz w:val="24"/>
                <w:szCs w:val="24"/>
                <w:vertAlign w:val="superscript"/>
              </w:rPr>
              <w:t>th</w:t>
            </w:r>
            <w:r w:rsidRPr="008B03B4">
              <w:rPr>
                <w:sz w:val="24"/>
                <w:szCs w:val="24"/>
              </w:rPr>
              <w:t xml:space="preserve"> Percentile</w:t>
            </w:r>
          </w:p>
        </w:tc>
        <w:tc>
          <w:tcPr>
            <w:tcW w:w="4588" w:type="dxa"/>
            <w:gridSpan w:val="4"/>
          </w:tcPr>
          <w:p w:rsidR="000B79FC" w:rsidRPr="008B03B4" w:rsidRDefault="00FF4A6F" w:rsidP="0003357F">
            <w:pPr>
              <w:jc w:val="center"/>
              <w:rPr>
                <w:sz w:val="24"/>
                <w:szCs w:val="24"/>
              </w:rPr>
            </w:pPr>
            <w:r w:rsidRPr="008B03B4">
              <w:rPr>
                <w:sz w:val="24"/>
                <w:szCs w:val="24"/>
              </w:rPr>
              <w:t>1.1134</w:t>
            </w:r>
          </w:p>
        </w:tc>
        <w:tc>
          <w:tcPr>
            <w:tcW w:w="4620" w:type="dxa"/>
            <w:gridSpan w:val="3"/>
          </w:tcPr>
          <w:p w:rsidR="000B79FC" w:rsidRPr="008B03B4" w:rsidRDefault="00FF4A6F" w:rsidP="0003357F">
            <w:pPr>
              <w:jc w:val="center"/>
              <w:rPr>
                <w:sz w:val="24"/>
                <w:szCs w:val="24"/>
              </w:rPr>
            </w:pPr>
            <w:r w:rsidRPr="008B03B4">
              <w:rPr>
                <w:sz w:val="24"/>
                <w:szCs w:val="24"/>
              </w:rPr>
              <w:t>1.1591</w:t>
            </w:r>
          </w:p>
        </w:tc>
      </w:tr>
      <w:tr w:rsidR="000B79FC" w:rsidRPr="008B03B4" w:rsidTr="008B03B4">
        <w:tc>
          <w:tcPr>
            <w:tcW w:w="3794" w:type="dxa"/>
          </w:tcPr>
          <w:p w:rsidR="000B79FC" w:rsidRPr="008B03B4" w:rsidRDefault="000B79FC">
            <w:pPr>
              <w:rPr>
                <w:sz w:val="24"/>
                <w:szCs w:val="24"/>
              </w:rPr>
            </w:pPr>
            <w:r w:rsidRPr="008B03B4">
              <w:rPr>
                <w:sz w:val="24"/>
                <w:szCs w:val="24"/>
              </w:rPr>
              <w:t>Standard Deviation</w:t>
            </w:r>
          </w:p>
        </w:tc>
        <w:tc>
          <w:tcPr>
            <w:tcW w:w="4588" w:type="dxa"/>
            <w:gridSpan w:val="4"/>
          </w:tcPr>
          <w:p w:rsidR="000B79FC" w:rsidRPr="008B03B4" w:rsidRDefault="00FF4A6F" w:rsidP="0003357F">
            <w:pPr>
              <w:jc w:val="center"/>
              <w:rPr>
                <w:sz w:val="24"/>
                <w:szCs w:val="24"/>
              </w:rPr>
            </w:pPr>
            <w:r w:rsidRPr="008B03B4">
              <w:rPr>
                <w:sz w:val="24"/>
                <w:szCs w:val="24"/>
              </w:rPr>
              <w:t>0.0511</w:t>
            </w:r>
          </w:p>
        </w:tc>
        <w:tc>
          <w:tcPr>
            <w:tcW w:w="4620" w:type="dxa"/>
            <w:gridSpan w:val="3"/>
          </w:tcPr>
          <w:p w:rsidR="000B79FC" w:rsidRPr="008B03B4" w:rsidRDefault="00FF4A6F" w:rsidP="0003357F">
            <w:pPr>
              <w:jc w:val="center"/>
              <w:rPr>
                <w:sz w:val="24"/>
                <w:szCs w:val="24"/>
              </w:rPr>
            </w:pPr>
            <w:r w:rsidRPr="008B03B4">
              <w:rPr>
                <w:sz w:val="24"/>
                <w:szCs w:val="24"/>
              </w:rPr>
              <w:t>0.1054</w:t>
            </w:r>
          </w:p>
        </w:tc>
      </w:tr>
    </w:tbl>
    <w:p w:rsidR="00C7572E" w:rsidRPr="008B03B4" w:rsidRDefault="00C7572E">
      <w:pPr>
        <w:rPr>
          <w:sz w:val="24"/>
          <w:szCs w:val="24"/>
        </w:rPr>
        <w:sectPr w:rsidR="00C7572E" w:rsidRPr="008B03B4" w:rsidSect="000B79FC">
          <w:pgSz w:w="15840" w:h="12240" w:orient="landscape"/>
          <w:pgMar w:top="1440" w:right="1440" w:bottom="1440" w:left="1440" w:header="709" w:footer="709" w:gutter="0"/>
          <w:cols w:space="708"/>
          <w:docGrid w:linePitch="360"/>
        </w:sectPr>
      </w:pPr>
    </w:p>
    <w:p w:rsidR="00FF4A6F" w:rsidRPr="008B03B4" w:rsidRDefault="00A24F1E" w:rsidP="00F53B5F">
      <w:pPr>
        <w:ind w:left="720" w:hanging="720"/>
        <w:rPr>
          <w:sz w:val="24"/>
          <w:szCs w:val="24"/>
        </w:rPr>
      </w:pPr>
      <w:r>
        <w:rPr>
          <w:sz w:val="24"/>
          <w:szCs w:val="24"/>
        </w:rPr>
        <w:lastRenderedPageBreak/>
        <w:t>9</w:t>
      </w:r>
      <w:r w:rsidR="00F53B5F" w:rsidRPr="008B03B4">
        <w:rPr>
          <w:sz w:val="24"/>
          <w:szCs w:val="24"/>
        </w:rPr>
        <w:t>.4</w:t>
      </w:r>
      <w:r w:rsidR="00F53B5F" w:rsidRPr="008B03B4">
        <w:rPr>
          <w:sz w:val="24"/>
          <w:szCs w:val="24"/>
        </w:rPr>
        <w:tab/>
      </w:r>
      <w:r w:rsidR="00C7572E" w:rsidRPr="008B03B4">
        <w:rPr>
          <w:sz w:val="24"/>
          <w:szCs w:val="24"/>
        </w:rPr>
        <w:t>The regression analysis using updated data explains a lower proportion of variation in cost weighted activity than in the original model (36.2% compared to 50.5%).  With respect to the supply variables</w:t>
      </w:r>
      <w:r w:rsidR="00FF4A6F" w:rsidRPr="008B03B4">
        <w:rPr>
          <w:sz w:val="24"/>
          <w:szCs w:val="24"/>
        </w:rPr>
        <w:t>, the coefficients in the replication model exhibit the same sign as in the original model; however, generic prescribing rate is now no longer significant.  Using new data</w:t>
      </w:r>
      <w:r w:rsidR="00AA1A01">
        <w:rPr>
          <w:sz w:val="24"/>
          <w:szCs w:val="24"/>
        </w:rPr>
        <w:t>,</w:t>
      </w:r>
      <w:r w:rsidR="00FF4A6F" w:rsidRPr="008B03B4">
        <w:rPr>
          <w:sz w:val="24"/>
          <w:szCs w:val="24"/>
        </w:rPr>
        <w:t xml:space="preserve"> the coefficient on generic prescribing rate is less than half the size of the coefficient in the current model.</w:t>
      </w:r>
    </w:p>
    <w:p w:rsidR="00C7572E" w:rsidRPr="008B03B4" w:rsidRDefault="00A24F1E" w:rsidP="00F53B5F">
      <w:pPr>
        <w:ind w:left="720" w:hanging="720"/>
        <w:rPr>
          <w:sz w:val="24"/>
          <w:szCs w:val="24"/>
        </w:rPr>
      </w:pPr>
      <w:r>
        <w:rPr>
          <w:sz w:val="24"/>
          <w:szCs w:val="24"/>
        </w:rPr>
        <w:t>9</w:t>
      </w:r>
      <w:r w:rsidR="00F53B5F" w:rsidRPr="008B03B4">
        <w:rPr>
          <w:sz w:val="24"/>
          <w:szCs w:val="24"/>
        </w:rPr>
        <w:t>.5</w:t>
      </w:r>
      <w:r w:rsidR="00F53B5F" w:rsidRPr="008B03B4">
        <w:rPr>
          <w:sz w:val="24"/>
          <w:szCs w:val="24"/>
        </w:rPr>
        <w:tab/>
      </w:r>
      <w:r w:rsidR="00FF4A6F" w:rsidRPr="008B03B4">
        <w:rPr>
          <w:sz w:val="24"/>
          <w:szCs w:val="24"/>
        </w:rPr>
        <w:t xml:space="preserve">In terms of the needs variables, 3 of the 4 needs variables are no longer significant when the model is replicated using updated utilisation data and updated needs variables.  The magnitude of the coefficients on the </w:t>
      </w:r>
      <w:r w:rsidR="00226B46" w:rsidRPr="008B03B4">
        <w:rPr>
          <w:sz w:val="24"/>
          <w:szCs w:val="24"/>
        </w:rPr>
        <w:t>variables changes when using new utilisation and needs data.  The coefficients using new data are not as strong and are in line with the fact that these are no longer significant.</w:t>
      </w:r>
    </w:p>
    <w:p w:rsidR="00226B46" w:rsidRPr="008B03B4" w:rsidRDefault="00A24F1E" w:rsidP="00F53B5F">
      <w:pPr>
        <w:ind w:left="720" w:hanging="720"/>
        <w:rPr>
          <w:sz w:val="24"/>
          <w:szCs w:val="24"/>
        </w:rPr>
      </w:pPr>
      <w:r>
        <w:rPr>
          <w:sz w:val="24"/>
          <w:szCs w:val="24"/>
        </w:rPr>
        <w:t>9</w:t>
      </w:r>
      <w:r w:rsidR="00F53B5F" w:rsidRPr="008B03B4">
        <w:rPr>
          <w:sz w:val="24"/>
          <w:szCs w:val="24"/>
        </w:rPr>
        <w:t>.6</w:t>
      </w:r>
      <w:r w:rsidR="00F53B5F" w:rsidRPr="008B03B4">
        <w:rPr>
          <w:sz w:val="24"/>
          <w:szCs w:val="24"/>
        </w:rPr>
        <w:tab/>
      </w:r>
      <w:r w:rsidR="00226B46" w:rsidRPr="008B03B4">
        <w:rPr>
          <w:sz w:val="24"/>
          <w:szCs w:val="24"/>
        </w:rPr>
        <w:t xml:space="preserve">Table </w:t>
      </w:r>
      <w:r w:rsidR="00B229AB">
        <w:rPr>
          <w:sz w:val="24"/>
          <w:szCs w:val="24"/>
        </w:rPr>
        <w:t>9</w:t>
      </w:r>
      <w:r w:rsidR="00226B46" w:rsidRPr="008B03B4">
        <w:rPr>
          <w:sz w:val="24"/>
          <w:szCs w:val="24"/>
        </w:rPr>
        <w:t xml:space="preserve">.2 also includes the distribution of the additional needs indices resulting from the current model and replication model with new data.  Although the distribution is wider under the replication model, this is now irrelevant to the analysis given that the variables are not significant.  The variable definitions are consistent between the 2 models and therefore the change in coefficients and significance suggests that the relationship between activity and the current needs indicators have changed.  These needs indicators no longer reflect current levels of need.  </w:t>
      </w:r>
      <w:r w:rsidR="00B53F80">
        <w:rPr>
          <w:sz w:val="24"/>
          <w:szCs w:val="24"/>
        </w:rPr>
        <w:t xml:space="preserve">Replicating the old model with new data results in an approximately 1.5 fold increase in the range of the needs adjustments across GP practices but this increase is associated with a 2-fold increase in the standard deviation.  Consequently the replication model has only around 70% of the explanatory power of the original model.  </w:t>
      </w:r>
      <w:r w:rsidR="00B6265A" w:rsidRPr="008B03B4">
        <w:rPr>
          <w:sz w:val="24"/>
          <w:szCs w:val="24"/>
        </w:rPr>
        <w:t>Continuing to use the current model will lead to allocations which do not reflect current need and which would lead to inaccurate practice and LCG allocations.  This analysis gives a strong case for a full formula review.</w:t>
      </w:r>
    </w:p>
    <w:p w:rsidR="00B75B6A" w:rsidRPr="008B03B4" w:rsidRDefault="00B75B6A" w:rsidP="00F53B5F">
      <w:pPr>
        <w:ind w:left="720" w:hanging="720"/>
        <w:rPr>
          <w:sz w:val="24"/>
          <w:szCs w:val="24"/>
        </w:rPr>
      </w:pPr>
    </w:p>
    <w:p w:rsidR="00B94889" w:rsidRDefault="00B75B6A">
      <w:pPr>
        <w:rPr>
          <w:b/>
          <w:sz w:val="24"/>
          <w:szCs w:val="24"/>
        </w:rPr>
      </w:pPr>
      <w:r w:rsidRPr="008B03B4">
        <w:rPr>
          <w:sz w:val="24"/>
          <w:szCs w:val="24"/>
        </w:rPr>
        <w:br w:type="page"/>
      </w:r>
      <w:r w:rsidR="00BA3F57" w:rsidRPr="00B94889">
        <w:rPr>
          <w:b/>
          <w:sz w:val="24"/>
          <w:szCs w:val="24"/>
        </w:rPr>
        <w:lastRenderedPageBreak/>
        <w:t>10.</w:t>
      </w:r>
      <w:r w:rsidR="00BA3F57" w:rsidRPr="00B94889">
        <w:rPr>
          <w:b/>
          <w:sz w:val="24"/>
          <w:szCs w:val="24"/>
        </w:rPr>
        <w:tab/>
        <w:t>Additional Needs Modelling Strategy</w:t>
      </w:r>
    </w:p>
    <w:p w:rsidR="00672EED" w:rsidRPr="00672EED" w:rsidRDefault="00672EED" w:rsidP="00672EED">
      <w:pPr>
        <w:spacing w:after="120" w:line="240" w:lineRule="auto"/>
        <w:rPr>
          <w:b/>
          <w:i/>
          <w:sz w:val="24"/>
          <w:szCs w:val="24"/>
        </w:rPr>
      </w:pPr>
      <w:r w:rsidRPr="00672EED">
        <w:rPr>
          <w:b/>
          <w:i/>
          <w:sz w:val="24"/>
          <w:szCs w:val="24"/>
        </w:rPr>
        <w:t>Background to Model Approaches</w:t>
      </w:r>
    </w:p>
    <w:p w:rsidR="00B94889" w:rsidRDefault="00B94889" w:rsidP="00B94889">
      <w:pPr>
        <w:ind w:left="720" w:hanging="720"/>
        <w:rPr>
          <w:sz w:val="24"/>
          <w:szCs w:val="24"/>
        </w:rPr>
      </w:pPr>
      <w:r>
        <w:rPr>
          <w:sz w:val="24"/>
          <w:szCs w:val="24"/>
        </w:rPr>
        <w:t>10.1</w:t>
      </w:r>
      <w:r>
        <w:rPr>
          <w:sz w:val="24"/>
          <w:szCs w:val="24"/>
        </w:rPr>
        <w:tab/>
        <w:t>The aim of this utilisation-based modelling is to determine the need for prescribing resources after allowing for population size and the age-gender structure of the population (GP practice or SOA).  Before embarking on this modelling, we need to consider the preferred functional form of the model components, the different models available</w:t>
      </w:r>
      <w:r w:rsidR="00EB6AF3">
        <w:rPr>
          <w:sz w:val="24"/>
          <w:szCs w:val="24"/>
        </w:rPr>
        <w:t>,</w:t>
      </w:r>
      <w:r>
        <w:rPr>
          <w:sz w:val="24"/>
          <w:szCs w:val="24"/>
        </w:rPr>
        <w:t xml:space="preserve"> and their underlying differences, especially in terms of the way age-gender related needs and additional needs are combined.  This allows us to identify a preferred model type on a theoretical basis</w:t>
      </w:r>
      <w:r w:rsidR="00EB6AF3">
        <w:rPr>
          <w:sz w:val="24"/>
          <w:szCs w:val="24"/>
        </w:rPr>
        <w:t>,</w:t>
      </w:r>
      <w:r>
        <w:rPr>
          <w:sz w:val="24"/>
          <w:szCs w:val="24"/>
        </w:rPr>
        <w:t xml:space="preserve"> before considering the output they produce.  Table 10.1 shows our starting point in thinking through the model types.</w:t>
      </w:r>
    </w:p>
    <w:p w:rsidR="00B94889" w:rsidRPr="00B94889" w:rsidRDefault="00B94889" w:rsidP="00B94889">
      <w:pPr>
        <w:spacing w:after="120" w:line="240" w:lineRule="auto"/>
        <w:ind w:left="720"/>
        <w:rPr>
          <w:b/>
          <w:sz w:val="24"/>
          <w:szCs w:val="24"/>
        </w:rPr>
      </w:pPr>
      <w:r w:rsidRPr="00B94889">
        <w:rPr>
          <w:b/>
          <w:sz w:val="24"/>
          <w:szCs w:val="24"/>
        </w:rPr>
        <w:t>Table 10.1</w:t>
      </w:r>
      <w:r w:rsidRPr="00B94889">
        <w:rPr>
          <w:b/>
          <w:sz w:val="24"/>
          <w:szCs w:val="24"/>
        </w:rPr>
        <w:tab/>
        <w:t>Model Approaches &amp; Functional Form</w:t>
      </w:r>
    </w:p>
    <w:tbl>
      <w:tblPr>
        <w:tblStyle w:val="TableGrid"/>
        <w:tblW w:w="0" w:type="auto"/>
        <w:tblInd w:w="720" w:type="dxa"/>
        <w:tblLook w:val="04A0"/>
      </w:tblPr>
      <w:tblGrid>
        <w:gridCol w:w="2379"/>
        <w:gridCol w:w="1829"/>
        <w:gridCol w:w="1984"/>
        <w:gridCol w:w="3263"/>
      </w:tblGrid>
      <w:tr w:rsidR="00B94889" w:rsidRPr="00B94889" w:rsidTr="00B94889">
        <w:tc>
          <w:tcPr>
            <w:tcW w:w="2379" w:type="dxa"/>
          </w:tcPr>
          <w:p w:rsidR="00B94889" w:rsidRPr="00B94889" w:rsidRDefault="00B94889" w:rsidP="00B94889">
            <w:pPr>
              <w:rPr>
                <w:b/>
                <w:sz w:val="24"/>
                <w:szCs w:val="24"/>
              </w:rPr>
            </w:pPr>
            <w:r w:rsidRPr="00B94889">
              <w:rPr>
                <w:b/>
                <w:sz w:val="24"/>
                <w:szCs w:val="24"/>
              </w:rPr>
              <w:t>Model Type</w:t>
            </w:r>
          </w:p>
        </w:tc>
        <w:tc>
          <w:tcPr>
            <w:tcW w:w="1829" w:type="dxa"/>
          </w:tcPr>
          <w:p w:rsidR="00B94889" w:rsidRPr="00B94889" w:rsidRDefault="00B94889" w:rsidP="00B94889">
            <w:pPr>
              <w:rPr>
                <w:b/>
                <w:sz w:val="24"/>
                <w:szCs w:val="24"/>
              </w:rPr>
            </w:pPr>
            <w:r w:rsidRPr="00B94889">
              <w:rPr>
                <w:b/>
                <w:sz w:val="24"/>
                <w:szCs w:val="24"/>
              </w:rPr>
              <w:t>Age-Gender Component</w:t>
            </w:r>
          </w:p>
        </w:tc>
        <w:tc>
          <w:tcPr>
            <w:tcW w:w="1984" w:type="dxa"/>
          </w:tcPr>
          <w:p w:rsidR="00B94889" w:rsidRPr="00B94889" w:rsidRDefault="00B94889" w:rsidP="00B94889">
            <w:pPr>
              <w:rPr>
                <w:b/>
                <w:sz w:val="24"/>
                <w:szCs w:val="24"/>
              </w:rPr>
            </w:pPr>
            <w:r w:rsidRPr="00B94889">
              <w:rPr>
                <w:b/>
                <w:sz w:val="24"/>
                <w:szCs w:val="24"/>
              </w:rPr>
              <w:t>Additional Needs Component</w:t>
            </w:r>
          </w:p>
        </w:tc>
        <w:tc>
          <w:tcPr>
            <w:tcW w:w="3263" w:type="dxa"/>
          </w:tcPr>
          <w:p w:rsidR="00B94889" w:rsidRPr="00B94889" w:rsidRDefault="00B94889" w:rsidP="00B94889">
            <w:pPr>
              <w:rPr>
                <w:b/>
                <w:sz w:val="24"/>
                <w:szCs w:val="24"/>
              </w:rPr>
            </w:pPr>
            <w:r w:rsidRPr="00B94889">
              <w:rPr>
                <w:b/>
                <w:sz w:val="24"/>
                <w:szCs w:val="24"/>
              </w:rPr>
              <w:t>Combination of Age-Gender &amp; Additional Needs</w:t>
            </w:r>
          </w:p>
        </w:tc>
      </w:tr>
      <w:tr w:rsidR="00B94889" w:rsidTr="00B94889">
        <w:tc>
          <w:tcPr>
            <w:tcW w:w="2379" w:type="dxa"/>
          </w:tcPr>
          <w:p w:rsidR="00B94889" w:rsidRPr="00B94889" w:rsidRDefault="00B94889" w:rsidP="00B94889">
            <w:pPr>
              <w:rPr>
                <w:b/>
                <w:sz w:val="24"/>
                <w:szCs w:val="24"/>
              </w:rPr>
            </w:pPr>
            <w:r w:rsidRPr="00B94889">
              <w:rPr>
                <w:b/>
                <w:sz w:val="24"/>
                <w:szCs w:val="24"/>
              </w:rPr>
              <w:t>1-stage additive</w:t>
            </w:r>
          </w:p>
        </w:tc>
        <w:tc>
          <w:tcPr>
            <w:tcW w:w="1829" w:type="dxa"/>
          </w:tcPr>
          <w:p w:rsidR="00B94889" w:rsidRDefault="00B94889" w:rsidP="00B94889">
            <w:pPr>
              <w:rPr>
                <w:sz w:val="24"/>
                <w:szCs w:val="24"/>
              </w:rPr>
            </w:pPr>
            <w:r>
              <w:rPr>
                <w:sz w:val="24"/>
                <w:szCs w:val="24"/>
              </w:rPr>
              <w:t>Additive</w:t>
            </w:r>
          </w:p>
        </w:tc>
        <w:tc>
          <w:tcPr>
            <w:tcW w:w="1984" w:type="dxa"/>
          </w:tcPr>
          <w:p w:rsidR="00B94889" w:rsidRDefault="00B94889" w:rsidP="00B94889">
            <w:pPr>
              <w:rPr>
                <w:sz w:val="24"/>
                <w:szCs w:val="24"/>
              </w:rPr>
            </w:pPr>
            <w:r>
              <w:rPr>
                <w:sz w:val="24"/>
                <w:szCs w:val="24"/>
              </w:rPr>
              <w:t>Additive</w:t>
            </w:r>
          </w:p>
        </w:tc>
        <w:tc>
          <w:tcPr>
            <w:tcW w:w="3263" w:type="dxa"/>
          </w:tcPr>
          <w:p w:rsidR="00B94889" w:rsidRDefault="00B94889" w:rsidP="00B94889">
            <w:pPr>
              <w:rPr>
                <w:sz w:val="24"/>
                <w:szCs w:val="24"/>
              </w:rPr>
            </w:pPr>
            <w:r>
              <w:rPr>
                <w:sz w:val="24"/>
                <w:szCs w:val="24"/>
              </w:rPr>
              <w:t>Additive</w:t>
            </w:r>
          </w:p>
        </w:tc>
      </w:tr>
      <w:tr w:rsidR="00B94889" w:rsidTr="00B94889">
        <w:tc>
          <w:tcPr>
            <w:tcW w:w="2379" w:type="dxa"/>
          </w:tcPr>
          <w:p w:rsidR="00B94889" w:rsidRPr="00B94889" w:rsidRDefault="00B94889" w:rsidP="00B94889">
            <w:pPr>
              <w:rPr>
                <w:b/>
                <w:sz w:val="24"/>
                <w:szCs w:val="24"/>
              </w:rPr>
            </w:pPr>
            <w:r w:rsidRPr="00B94889">
              <w:rPr>
                <w:b/>
                <w:sz w:val="24"/>
                <w:szCs w:val="24"/>
              </w:rPr>
              <w:t>1-stage multiplicative</w:t>
            </w:r>
          </w:p>
        </w:tc>
        <w:tc>
          <w:tcPr>
            <w:tcW w:w="1829" w:type="dxa"/>
          </w:tcPr>
          <w:p w:rsidR="00B94889" w:rsidRDefault="00B94889" w:rsidP="00B94889">
            <w:pPr>
              <w:rPr>
                <w:sz w:val="24"/>
                <w:szCs w:val="24"/>
              </w:rPr>
            </w:pPr>
            <w:r>
              <w:rPr>
                <w:sz w:val="24"/>
                <w:szCs w:val="24"/>
              </w:rPr>
              <w:t>Multiplicative</w:t>
            </w:r>
          </w:p>
        </w:tc>
        <w:tc>
          <w:tcPr>
            <w:tcW w:w="1984" w:type="dxa"/>
          </w:tcPr>
          <w:p w:rsidR="00B94889" w:rsidRDefault="00B94889" w:rsidP="00B94889">
            <w:pPr>
              <w:rPr>
                <w:sz w:val="24"/>
                <w:szCs w:val="24"/>
              </w:rPr>
            </w:pPr>
            <w:r>
              <w:rPr>
                <w:sz w:val="24"/>
                <w:szCs w:val="24"/>
              </w:rPr>
              <w:t>Multiplicative</w:t>
            </w:r>
          </w:p>
        </w:tc>
        <w:tc>
          <w:tcPr>
            <w:tcW w:w="3263" w:type="dxa"/>
          </w:tcPr>
          <w:p w:rsidR="00B94889" w:rsidRDefault="00B94889" w:rsidP="00B94889">
            <w:pPr>
              <w:rPr>
                <w:sz w:val="24"/>
                <w:szCs w:val="24"/>
              </w:rPr>
            </w:pPr>
            <w:r>
              <w:rPr>
                <w:sz w:val="24"/>
                <w:szCs w:val="24"/>
              </w:rPr>
              <w:t>Multiplicative</w:t>
            </w:r>
          </w:p>
        </w:tc>
      </w:tr>
      <w:tr w:rsidR="00B94889" w:rsidTr="00B94889">
        <w:tc>
          <w:tcPr>
            <w:tcW w:w="2379" w:type="dxa"/>
          </w:tcPr>
          <w:p w:rsidR="00B94889" w:rsidRPr="00B94889" w:rsidRDefault="00B94889" w:rsidP="00B94889">
            <w:pPr>
              <w:rPr>
                <w:b/>
                <w:sz w:val="24"/>
                <w:szCs w:val="24"/>
              </w:rPr>
            </w:pPr>
            <w:r w:rsidRPr="00B94889">
              <w:rPr>
                <w:b/>
                <w:sz w:val="24"/>
                <w:szCs w:val="24"/>
              </w:rPr>
              <w:t>1-stage stratified</w:t>
            </w:r>
          </w:p>
        </w:tc>
        <w:tc>
          <w:tcPr>
            <w:tcW w:w="1829" w:type="dxa"/>
          </w:tcPr>
          <w:p w:rsidR="00B94889" w:rsidRDefault="00B94889" w:rsidP="00B94889">
            <w:pPr>
              <w:rPr>
                <w:sz w:val="24"/>
                <w:szCs w:val="24"/>
              </w:rPr>
            </w:pPr>
            <w:r>
              <w:rPr>
                <w:sz w:val="24"/>
                <w:szCs w:val="24"/>
              </w:rPr>
              <w:t>Additive</w:t>
            </w:r>
          </w:p>
        </w:tc>
        <w:tc>
          <w:tcPr>
            <w:tcW w:w="1984" w:type="dxa"/>
          </w:tcPr>
          <w:p w:rsidR="00B94889" w:rsidRDefault="00B94889" w:rsidP="00B94889">
            <w:pPr>
              <w:rPr>
                <w:sz w:val="24"/>
                <w:szCs w:val="24"/>
              </w:rPr>
            </w:pPr>
            <w:r>
              <w:rPr>
                <w:sz w:val="24"/>
                <w:szCs w:val="24"/>
              </w:rPr>
              <w:t>Additive</w:t>
            </w:r>
          </w:p>
        </w:tc>
        <w:tc>
          <w:tcPr>
            <w:tcW w:w="3263" w:type="dxa"/>
          </w:tcPr>
          <w:p w:rsidR="00B94889" w:rsidRDefault="00B94889" w:rsidP="00B94889">
            <w:pPr>
              <w:rPr>
                <w:sz w:val="24"/>
                <w:szCs w:val="24"/>
              </w:rPr>
            </w:pPr>
            <w:r>
              <w:rPr>
                <w:sz w:val="24"/>
                <w:szCs w:val="24"/>
              </w:rPr>
              <w:t>Additive</w:t>
            </w:r>
          </w:p>
        </w:tc>
      </w:tr>
      <w:tr w:rsidR="00B94889" w:rsidTr="00B94889">
        <w:tc>
          <w:tcPr>
            <w:tcW w:w="2379" w:type="dxa"/>
          </w:tcPr>
          <w:p w:rsidR="00B94889" w:rsidRPr="00B94889" w:rsidRDefault="00B94889" w:rsidP="00B94889">
            <w:pPr>
              <w:rPr>
                <w:b/>
                <w:sz w:val="24"/>
                <w:szCs w:val="24"/>
              </w:rPr>
            </w:pPr>
            <w:r w:rsidRPr="00B94889">
              <w:rPr>
                <w:b/>
                <w:sz w:val="24"/>
                <w:szCs w:val="24"/>
              </w:rPr>
              <w:t>2-stage additive</w:t>
            </w:r>
          </w:p>
        </w:tc>
        <w:tc>
          <w:tcPr>
            <w:tcW w:w="1829" w:type="dxa"/>
          </w:tcPr>
          <w:p w:rsidR="00B94889" w:rsidRDefault="00B94889" w:rsidP="00B94889">
            <w:pPr>
              <w:rPr>
                <w:sz w:val="24"/>
                <w:szCs w:val="24"/>
              </w:rPr>
            </w:pPr>
            <w:r>
              <w:rPr>
                <w:sz w:val="24"/>
                <w:szCs w:val="24"/>
              </w:rPr>
              <w:t>Additive</w:t>
            </w:r>
          </w:p>
        </w:tc>
        <w:tc>
          <w:tcPr>
            <w:tcW w:w="1984" w:type="dxa"/>
          </w:tcPr>
          <w:p w:rsidR="00B94889" w:rsidRDefault="00B94889" w:rsidP="00B94889">
            <w:pPr>
              <w:rPr>
                <w:sz w:val="24"/>
                <w:szCs w:val="24"/>
              </w:rPr>
            </w:pPr>
            <w:r>
              <w:rPr>
                <w:sz w:val="24"/>
                <w:szCs w:val="24"/>
              </w:rPr>
              <w:t>Additive</w:t>
            </w:r>
          </w:p>
        </w:tc>
        <w:tc>
          <w:tcPr>
            <w:tcW w:w="3263" w:type="dxa"/>
          </w:tcPr>
          <w:p w:rsidR="00B94889" w:rsidRDefault="00B94889" w:rsidP="00B94889">
            <w:pPr>
              <w:rPr>
                <w:sz w:val="24"/>
                <w:szCs w:val="24"/>
              </w:rPr>
            </w:pPr>
            <w:r>
              <w:rPr>
                <w:sz w:val="24"/>
                <w:szCs w:val="24"/>
              </w:rPr>
              <w:t>Multiplicative</w:t>
            </w:r>
          </w:p>
        </w:tc>
      </w:tr>
      <w:tr w:rsidR="00B94889" w:rsidTr="00B94889">
        <w:tc>
          <w:tcPr>
            <w:tcW w:w="2379" w:type="dxa"/>
          </w:tcPr>
          <w:p w:rsidR="00B94889" w:rsidRPr="00B94889" w:rsidRDefault="00B94889" w:rsidP="00B94889">
            <w:pPr>
              <w:rPr>
                <w:b/>
                <w:sz w:val="24"/>
                <w:szCs w:val="24"/>
              </w:rPr>
            </w:pPr>
            <w:r w:rsidRPr="00B94889">
              <w:rPr>
                <w:b/>
                <w:sz w:val="24"/>
                <w:szCs w:val="24"/>
              </w:rPr>
              <w:t>2-stage multiplicative</w:t>
            </w:r>
          </w:p>
        </w:tc>
        <w:tc>
          <w:tcPr>
            <w:tcW w:w="1829" w:type="dxa"/>
          </w:tcPr>
          <w:p w:rsidR="00B94889" w:rsidRDefault="00B94889" w:rsidP="00B94889">
            <w:pPr>
              <w:rPr>
                <w:sz w:val="24"/>
                <w:szCs w:val="24"/>
              </w:rPr>
            </w:pPr>
            <w:r>
              <w:rPr>
                <w:sz w:val="24"/>
                <w:szCs w:val="24"/>
              </w:rPr>
              <w:t>Additive</w:t>
            </w:r>
          </w:p>
        </w:tc>
        <w:tc>
          <w:tcPr>
            <w:tcW w:w="1984" w:type="dxa"/>
          </w:tcPr>
          <w:p w:rsidR="00B94889" w:rsidRDefault="00B94889" w:rsidP="00B94889">
            <w:pPr>
              <w:rPr>
                <w:sz w:val="24"/>
                <w:szCs w:val="24"/>
              </w:rPr>
            </w:pPr>
            <w:r>
              <w:rPr>
                <w:sz w:val="24"/>
                <w:szCs w:val="24"/>
              </w:rPr>
              <w:t>Multiplicative</w:t>
            </w:r>
          </w:p>
        </w:tc>
        <w:tc>
          <w:tcPr>
            <w:tcW w:w="3263" w:type="dxa"/>
          </w:tcPr>
          <w:p w:rsidR="00B94889" w:rsidRDefault="00B94889" w:rsidP="00B94889">
            <w:pPr>
              <w:rPr>
                <w:sz w:val="24"/>
                <w:szCs w:val="24"/>
              </w:rPr>
            </w:pPr>
            <w:r>
              <w:rPr>
                <w:sz w:val="24"/>
                <w:szCs w:val="24"/>
              </w:rPr>
              <w:t>Multiplicative</w:t>
            </w:r>
          </w:p>
        </w:tc>
      </w:tr>
    </w:tbl>
    <w:p w:rsidR="00B94889" w:rsidRDefault="00B94889" w:rsidP="00B94889">
      <w:pPr>
        <w:ind w:left="720"/>
        <w:rPr>
          <w:sz w:val="24"/>
          <w:szCs w:val="24"/>
        </w:rPr>
      </w:pPr>
    </w:p>
    <w:p w:rsidR="008A0474" w:rsidRDefault="00672EED">
      <w:pPr>
        <w:ind w:left="720" w:hanging="720"/>
        <w:rPr>
          <w:b/>
          <w:i/>
          <w:sz w:val="24"/>
          <w:szCs w:val="24"/>
        </w:rPr>
      </w:pPr>
      <w:r w:rsidRPr="00672EED">
        <w:rPr>
          <w:b/>
          <w:i/>
          <w:sz w:val="24"/>
          <w:szCs w:val="24"/>
        </w:rPr>
        <w:t>Background to Level of Analysis</w:t>
      </w:r>
    </w:p>
    <w:p w:rsidR="00177CB8" w:rsidRDefault="00672EED" w:rsidP="000E7B9D">
      <w:pPr>
        <w:ind w:left="720" w:hanging="720"/>
        <w:rPr>
          <w:sz w:val="24"/>
          <w:szCs w:val="24"/>
        </w:rPr>
      </w:pPr>
      <w:r>
        <w:rPr>
          <w:sz w:val="24"/>
          <w:szCs w:val="24"/>
        </w:rPr>
        <w:t>10.2</w:t>
      </w:r>
      <w:r>
        <w:rPr>
          <w:sz w:val="24"/>
          <w:szCs w:val="24"/>
        </w:rPr>
        <w:tab/>
        <w:t>Previously in the development of the GP prescribing formula, analysis had to be undertaken at GP practice level</w:t>
      </w:r>
      <w:r w:rsidR="00EB6AF3">
        <w:rPr>
          <w:sz w:val="24"/>
          <w:szCs w:val="24"/>
        </w:rPr>
        <w:t>,</w:t>
      </w:r>
      <w:r>
        <w:rPr>
          <w:sz w:val="24"/>
          <w:szCs w:val="24"/>
        </w:rPr>
        <w:t xml:space="preserve"> as prescribing cost to create the dependent variable was only available at</w:t>
      </w:r>
      <w:r w:rsidR="00FF4052">
        <w:rPr>
          <w:sz w:val="24"/>
          <w:szCs w:val="24"/>
        </w:rPr>
        <w:t xml:space="preserve"> this level</w:t>
      </w:r>
      <w:r>
        <w:rPr>
          <w:sz w:val="24"/>
          <w:szCs w:val="24"/>
        </w:rPr>
        <w:t>.  The Electronic Prescribing and Eligibility System (EPES) and associated enhanced prescribing database maintained by the BSO, which stores all prescription data, now make it possible to analyse prescribing costs by area.  Information on the patient</w:t>
      </w:r>
      <w:r w:rsidR="00EB6AF3">
        <w:rPr>
          <w:sz w:val="24"/>
          <w:szCs w:val="24"/>
        </w:rPr>
        <w:t>, including their postcode,</w:t>
      </w:r>
      <w:r>
        <w:rPr>
          <w:sz w:val="24"/>
          <w:szCs w:val="24"/>
        </w:rPr>
        <w:t xml:space="preserve"> is now captured and by assigning geographically referenced information to the patient based on their postcode of residency, we can produce costs by super output area (SOA).</w:t>
      </w:r>
      <w:r w:rsidR="007D56EC">
        <w:rPr>
          <w:sz w:val="24"/>
          <w:szCs w:val="24"/>
        </w:rPr>
        <w:t xml:space="preserve">  We will consider the advantages and disadvantages of both levels of analysis.</w:t>
      </w:r>
      <w:r w:rsidR="00EE5B2E">
        <w:rPr>
          <w:sz w:val="24"/>
          <w:szCs w:val="24"/>
        </w:rPr>
        <w:t xml:space="preserve">  GP practice level analysis will be carried out first using 1-stage stratified models and a 2-stage additive model.  BNF models will also be tested at GP practice level.  SOA/area based model will then be tested; again only 1-stage stratified and 2-stage additive models will be tested.</w:t>
      </w:r>
      <w:r w:rsidR="00B35F42">
        <w:rPr>
          <w:sz w:val="24"/>
          <w:szCs w:val="24"/>
        </w:rPr>
        <w:t xml:space="preserve">  This section describes the rationale and theoretical basis for the choice of models being tested.</w:t>
      </w:r>
    </w:p>
    <w:p w:rsidR="008A0474" w:rsidRDefault="0041123E">
      <w:pPr>
        <w:ind w:left="720" w:hanging="720"/>
        <w:rPr>
          <w:b/>
          <w:i/>
          <w:sz w:val="24"/>
          <w:szCs w:val="24"/>
        </w:rPr>
      </w:pPr>
      <w:r>
        <w:rPr>
          <w:b/>
          <w:i/>
          <w:sz w:val="24"/>
          <w:szCs w:val="24"/>
        </w:rPr>
        <w:t xml:space="preserve">Advantages </w:t>
      </w:r>
      <w:r w:rsidR="00EE5B2E">
        <w:rPr>
          <w:b/>
          <w:i/>
          <w:sz w:val="24"/>
          <w:szCs w:val="24"/>
        </w:rPr>
        <w:t>of GP Practice Level Modelling</w:t>
      </w:r>
    </w:p>
    <w:p w:rsidR="008A0474" w:rsidRDefault="00EE5B2E">
      <w:pPr>
        <w:ind w:left="720" w:hanging="720"/>
        <w:rPr>
          <w:sz w:val="24"/>
          <w:szCs w:val="24"/>
        </w:rPr>
      </w:pPr>
      <w:r>
        <w:rPr>
          <w:sz w:val="24"/>
          <w:szCs w:val="24"/>
        </w:rPr>
        <w:t>10.3</w:t>
      </w:r>
      <w:r>
        <w:rPr>
          <w:sz w:val="24"/>
          <w:szCs w:val="24"/>
        </w:rPr>
        <w:tab/>
        <w:t>GP practice characteristics (practice supply variables) could be included in the modelling.  It is widely accepted that the local supply of health services can influence the demand for healthcare and</w:t>
      </w:r>
      <w:r w:rsidR="00E8597A">
        <w:rPr>
          <w:sz w:val="24"/>
          <w:szCs w:val="24"/>
        </w:rPr>
        <w:t>,</w:t>
      </w:r>
      <w:r>
        <w:rPr>
          <w:sz w:val="24"/>
          <w:szCs w:val="24"/>
        </w:rPr>
        <w:t xml:space="preserve"> in turn</w:t>
      </w:r>
      <w:r w:rsidR="00E8597A">
        <w:rPr>
          <w:sz w:val="24"/>
          <w:szCs w:val="24"/>
        </w:rPr>
        <w:t>,</w:t>
      </w:r>
      <w:r>
        <w:rPr>
          <w:sz w:val="24"/>
          <w:szCs w:val="24"/>
        </w:rPr>
        <w:t xml:space="preserve"> demand influences utilisation.  This is important because</w:t>
      </w:r>
      <w:r w:rsidR="00AB2DE8">
        <w:rPr>
          <w:sz w:val="24"/>
          <w:szCs w:val="24"/>
        </w:rPr>
        <w:t>,</w:t>
      </w:r>
      <w:r>
        <w:rPr>
          <w:sz w:val="24"/>
          <w:szCs w:val="24"/>
        </w:rPr>
        <w:t xml:space="preserve"> in the absence of a direct measure of need for resources, we are using </w:t>
      </w:r>
      <w:proofErr w:type="gramStart"/>
      <w:r>
        <w:rPr>
          <w:sz w:val="24"/>
          <w:szCs w:val="24"/>
        </w:rPr>
        <w:t>a</w:t>
      </w:r>
      <w:proofErr w:type="gramEnd"/>
      <w:r>
        <w:rPr>
          <w:sz w:val="24"/>
          <w:szCs w:val="24"/>
        </w:rPr>
        <w:t xml:space="preserve"> utilisation-based approach.</w:t>
      </w:r>
    </w:p>
    <w:p w:rsidR="008A0474" w:rsidRDefault="00EE5B2E">
      <w:pPr>
        <w:ind w:left="720" w:hanging="720"/>
        <w:rPr>
          <w:sz w:val="24"/>
          <w:szCs w:val="24"/>
        </w:rPr>
      </w:pPr>
      <w:r>
        <w:rPr>
          <w:sz w:val="24"/>
          <w:szCs w:val="24"/>
        </w:rPr>
        <w:t>10.4</w:t>
      </w:r>
      <w:r>
        <w:rPr>
          <w:sz w:val="24"/>
          <w:szCs w:val="24"/>
        </w:rPr>
        <w:tab/>
        <w:t>Prescribing takes place at GP practice level</w:t>
      </w:r>
      <w:r w:rsidR="00B35F42">
        <w:rPr>
          <w:sz w:val="24"/>
          <w:szCs w:val="24"/>
        </w:rPr>
        <w:t xml:space="preserve"> and therefore analysis of the variation in prescribing costs across GP practices may be the more appropriate measurement.</w:t>
      </w:r>
      <w:r>
        <w:rPr>
          <w:sz w:val="24"/>
          <w:szCs w:val="24"/>
        </w:rPr>
        <w:t xml:space="preserve">  </w:t>
      </w:r>
      <w:r w:rsidR="00B35F42">
        <w:rPr>
          <w:sz w:val="24"/>
          <w:szCs w:val="24"/>
        </w:rPr>
        <w:t xml:space="preserve">Allocations </w:t>
      </w:r>
      <w:r w:rsidR="00B35F42">
        <w:rPr>
          <w:sz w:val="24"/>
          <w:szCs w:val="24"/>
        </w:rPr>
        <w:lastRenderedPageBreak/>
        <w:t xml:space="preserve">for GP practices </w:t>
      </w:r>
      <w:r w:rsidR="00FB6E1B">
        <w:rPr>
          <w:sz w:val="24"/>
          <w:szCs w:val="24"/>
        </w:rPr>
        <w:t>have to be calculated directly at GP practice level and therefore there would be consistency in model development and formula application at the GP practice level.</w:t>
      </w:r>
    </w:p>
    <w:p w:rsidR="008A0474" w:rsidRDefault="0041123E">
      <w:pPr>
        <w:ind w:left="720" w:hanging="720"/>
        <w:rPr>
          <w:b/>
          <w:i/>
          <w:sz w:val="24"/>
          <w:szCs w:val="24"/>
        </w:rPr>
      </w:pPr>
      <w:r>
        <w:rPr>
          <w:b/>
          <w:i/>
          <w:sz w:val="24"/>
          <w:szCs w:val="24"/>
        </w:rPr>
        <w:t>Disadvantages</w:t>
      </w:r>
      <w:r w:rsidR="00EE5B2E">
        <w:rPr>
          <w:b/>
          <w:i/>
          <w:sz w:val="24"/>
          <w:szCs w:val="24"/>
        </w:rPr>
        <w:t xml:space="preserve"> of GP Practice Level Modelling</w:t>
      </w:r>
    </w:p>
    <w:p w:rsidR="008A0474" w:rsidRDefault="00EE5B2E">
      <w:pPr>
        <w:ind w:left="720" w:hanging="720"/>
        <w:rPr>
          <w:sz w:val="24"/>
          <w:szCs w:val="24"/>
        </w:rPr>
      </w:pPr>
      <w:r>
        <w:rPr>
          <w:sz w:val="24"/>
          <w:szCs w:val="24"/>
        </w:rPr>
        <w:t>10.5</w:t>
      </w:r>
      <w:r>
        <w:rPr>
          <w:sz w:val="24"/>
          <w:szCs w:val="24"/>
        </w:rPr>
        <w:tab/>
        <w:t>The majority of supply and needs variables have to be attributed</w:t>
      </w:r>
      <w:r w:rsidR="005C6321">
        <w:rPr>
          <w:sz w:val="24"/>
          <w:szCs w:val="24"/>
        </w:rPr>
        <w:t xml:space="preserve"> from area level to GP practice and this introduces the issue of attribution error.  However, attribution cannot be avoided in implementation of the formula</w:t>
      </w:r>
      <w:r w:rsidR="00E8597A">
        <w:rPr>
          <w:sz w:val="24"/>
          <w:szCs w:val="24"/>
        </w:rPr>
        <w:t>,</w:t>
      </w:r>
      <w:r w:rsidR="005C6321">
        <w:rPr>
          <w:sz w:val="24"/>
          <w:szCs w:val="24"/>
        </w:rPr>
        <w:t xml:space="preserve"> regardless of whether the needs index has been developed as a GP practice or SOA model; in order to calculate GP practice level allocations, the needs variables that comprise the preferred model have to be attributed. </w:t>
      </w:r>
      <w:r>
        <w:rPr>
          <w:sz w:val="24"/>
          <w:szCs w:val="24"/>
        </w:rPr>
        <w:t xml:space="preserve"> </w:t>
      </w:r>
    </w:p>
    <w:p w:rsidR="008A0474" w:rsidRDefault="005C6321">
      <w:pPr>
        <w:ind w:left="720" w:hanging="720"/>
        <w:rPr>
          <w:sz w:val="24"/>
          <w:szCs w:val="24"/>
        </w:rPr>
      </w:pPr>
      <w:r>
        <w:rPr>
          <w:sz w:val="24"/>
          <w:szCs w:val="24"/>
        </w:rPr>
        <w:t>10.6</w:t>
      </w:r>
      <w:r>
        <w:rPr>
          <w:sz w:val="24"/>
          <w:szCs w:val="24"/>
        </w:rPr>
        <w:tab/>
        <w:t>It is possible that practice level averages of the characteristics of heterogeneous populations (patients within a GP practice may be less homogeneous than residents within an SOA) could lead to a shallower needs index</w:t>
      </w:r>
      <w:r w:rsidR="00E8597A">
        <w:rPr>
          <w:sz w:val="24"/>
          <w:szCs w:val="24"/>
        </w:rPr>
        <w:t>,</w:t>
      </w:r>
      <w:r>
        <w:rPr>
          <w:sz w:val="24"/>
          <w:szCs w:val="24"/>
        </w:rPr>
        <w:t xml:space="preserve"> which would be less redistributive in terms of shifting resources to those areas most in need.</w:t>
      </w:r>
    </w:p>
    <w:p w:rsidR="008A0474" w:rsidRDefault="00C2428D">
      <w:pPr>
        <w:ind w:left="720" w:hanging="720"/>
        <w:rPr>
          <w:b/>
          <w:i/>
          <w:sz w:val="24"/>
          <w:szCs w:val="24"/>
        </w:rPr>
      </w:pPr>
      <w:r>
        <w:rPr>
          <w:b/>
          <w:i/>
          <w:sz w:val="24"/>
          <w:szCs w:val="24"/>
        </w:rPr>
        <w:t>Advantages of Area Level Modelling</w:t>
      </w:r>
    </w:p>
    <w:p w:rsidR="008A0474" w:rsidRDefault="00C2428D">
      <w:pPr>
        <w:ind w:left="720" w:hanging="720"/>
        <w:rPr>
          <w:sz w:val="24"/>
          <w:szCs w:val="24"/>
        </w:rPr>
      </w:pPr>
      <w:r w:rsidRPr="00C2428D">
        <w:rPr>
          <w:sz w:val="24"/>
          <w:szCs w:val="24"/>
        </w:rPr>
        <w:t>10.7</w:t>
      </w:r>
      <w:r w:rsidRPr="00C2428D">
        <w:rPr>
          <w:sz w:val="24"/>
          <w:szCs w:val="24"/>
        </w:rPr>
        <w:tab/>
      </w:r>
      <w:r>
        <w:rPr>
          <w:sz w:val="24"/>
          <w:szCs w:val="24"/>
        </w:rPr>
        <w:t>Analysis at SOA level removes the need for attribution of the supply variables and the majority of the needs variables (the exception being the QOF registers</w:t>
      </w:r>
      <w:r w:rsidR="00840118">
        <w:rPr>
          <w:sz w:val="24"/>
          <w:szCs w:val="24"/>
        </w:rPr>
        <w:t>,</w:t>
      </w:r>
      <w:r>
        <w:rPr>
          <w:sz w:val="24"/>
          <w:szCs w:val="24"/>
        </w:rPr>
        <w:t xml:space="preserve"> which are only available at GP practice level and therefore would have to be attributed from GP practice to SOA) and therefore removes the issue of attribution error.</w:t>
      </w:r>
    </w:p>
    <w:p w:rsidR="008A0474" w:rsidRDefault="00C2428D">
      <w:pPr>
        <w:ind w:left="720" w:hanging="720"/>
        <w:rPr>
          <w:sz w:val="24"/>
          <w:szCs w:val="24"/>
        </w:rPr>
      </w:pPr>
      <w:r>
        <w:rPr>
          <w:sz w:val="24"/>
          <w:szCs w:val="24"/>
        </w:rPr>
        <w:t>10.8</w:t>
      </w:r>
      <w:r>
        <w:rPr>
          <w:sz w:val="24"/>
          <w:szCs w:val="24"/>
        </w:rPr>
        <w:tab/>
        <w:t>Analysis at SOA level may give a more direct link between population characteristics and prescribing expenditure.</w:t>
      </w:r>
    </w:p>
    <w:p w:rsidR="008A0474" w:rsidRDefault="00C2428D">
      <w:pPr>
        <w:ind w:left="720" w:hanging="720"/>
        <w:rPr>
          <w:sz w:val="24"/>
          <w:szCs w:val="24"/>
        </w:rPr>
      </w:pPr>
      <w:r>
        <w:rPr>
          <w:sz w:val="24"/>
          <w:szCs w:val="24"/>
        </w:rPr>
        <w:t>10.9</w:t>
      </w:r>
      <w:r>
        <w:rPr>
          <w:sz w:val="24"/>
          <w:szCs w:val="24"/>
        </w:rPr>
        <w:tab/>
        <w:t>Allocations for LCGs are built-up from SOAs and so there would be consistency in model development and formula application for LCG budgets.</w:t>
      </w:r>
    </w:p>
    <w:p w:rsidR="008A0474" w:rsidRDefault="00C2428D">
      <w:pPr>
        <w:ind w:left="720" w:hanging="720"/>
        <w:rPr>
          <w:b/>
          <w:i/>
          <w:sz w:val="24"/>
          <w:szCs w:val="24"/>
        </w:rPr>
      </w:pPr>
      <w:r w:rsidRPr="00C2428D">
        <w:rPr>
          <w:b/>
          <w:i/>
          <w:sz w:val="24"/>
          <w:szCs w:val="24"/>
        </w:rPr>
        <w:t>Disadvantages of Area Level Modelling</w:t>
      </w:r>
    </w:p>
    <w:p w:rsidR="008A0474" w:rsidRDefault="00C2428D">
      <w:pPr>
        <w:ind w:left="720" w:hanging="720"/>
        <w:rPr>
          <w:sz w:val="24"/>
          <w:szCs w:val="24"/>
        </w:rPr>
      </w:pPr>
      <w:r>
        <w:rPr>
          <w:sz w:val="24"/>
          <w:szCs w:val="24"/>
        </w:rPr>
        <w:t>10.10</w:t>
      </w:r>
      <w:r>
        <w:rPr>
          <w:sz w:val="24"/>
          <w:szCs w:val="24"/>
        </w:rPr>
        <w:tab/>
        <w:t>GP practice characteristics (practice supply variables) would be omitted from the modelling.  We have already noted that it is widely accepted that the local supply of health services can influence the demand for healthcare</w:t>
      </w:r>
      <w:r w:rsidR="00340D71">
        <w:rPr>
          <w:sz w:val="24"/>
          <w:szCs w:val="24"/>
        </w:rPr>
        <w:t>, which</w:t>
      </w:r>
      <w:r>
        <w:rPr>
          <w:sz w:val="24"/>
          <w:szCs w:val="24"/>
        </w:rPr>
        <w:t xml:space="preserve"> in turn influences utilisation.  This is important because in the absence of a direct measure of need for resources, we are using </w:t>
      </w:r>
      <w:proofErr w:type="gramStart"/>
      <w:r>
        <w:rPr>
          <w:sz w:val="24"/>
          <w:szCs w:val="24"/>
        </w:rPr>
        <w:t>a</w:t>
      </w:r>
      <w:proofErr w:type="gramEnd"/>
      <w:r>
        <w:rPr>
          <w:sz w:val="24"/>
          <w:szCs w:val="24"/>
        </w:rPr>
        <w:t xml:space="preserve"> utilisation-based approach.</w:t>
      </w:r>
    </w:p>
    <w:p w:rsidR="008A0474" w:rsidRDefault="00C2428D">
      <w:pPr>
        <w:ind w:left="720" w:hanging="720"/>
        <w:rPr>
          <w:sz w:val="24"/>
          <w:szCs w:val="24"/>
        </w:rPr>
      </w:pPr>
      <w:r>
        <w:rPr>
          <w:sz w:val="24"/>
          <w:szCs w:val="24"/>
        </w:rPr>
        <w:t>10.11</w:t>
      </w:r>
      <w:r>
        <w:rPr>
          <w:sz w:val="24"/>
          <w:szCs w:val="24"/>
        </w:rPr>
        <w:tab/>
        <w:t xml:space="preserve">Disease prevalence variables from QOF would have to be attributed from GP practice level to SOA.  </w:t>
      </w:r>
    </w:p>
    <w:p w:rsidR="008A0474" w:rsidRDefault="008A0474">
      <w:pPr>
        <w:ind w:left="720" w:hanging="720"/>
        <w:rPr>
          <w:sz w:val="24"/>
          <w:szCs w:val="24"/>
        </w:rPr>
      </w:pPr>
    </w:p>
    <w:p w:rsidR="008A0474" w:rsidRDefault="0041123E">
      <w:pPr>
        <w:ind w:left="720" w:hanging="720"/>
        <w:rPr>
          <w:b/>
          <w:i/>
          <w:sz w:val="24"/>
          <w:szCs w:val="24"/>
        </w:rPr>
      </w:pPr>
      <w:r w:rsidRPr="0041123E">
        <w:rPr>
          <w:b/>
          <w:i/>
          <w:sz w:val="24"/>
          <w:szCs w:val="24"/>
        </w:rPr>
        <w:t>Models Ruled Out from the Outset</w:t>
      </w:r>
      <w:r>
        <w:rPr>
          <w:b/>
          <w:i/>
          <w:sz w:val="24"/>
          <w:szCs w:val="24"/>
        </w:rPr>
        <w:t xml:space="preserve"> of Modelling</w:t>
      </w:r>
    </w:p>
    <w:p w:rsidR="008A0474" w:rsidRDefault="003C762A">
      <w:pPr>
        <w:ind w:left="720" w:hanging="720"/>
        <w:rPr>
          <w:b/>
          <w:i/>
          <w:sz w:val="24"/>
          <w:szCs w:val="24"/>
        </w:rPr>
      </w:pPr>
      <w:r w:rsidRPr="0041123E">
        <w:rPr>
          <w:b/>
          <w:i/>
          <w:sz w:val="24"/>
          <w:szCs w:val="24"/>
        </w:rPr>
        <w:t>Individual Level Models</w:t>
      </w:r>
    </w:p>
    <w:p w:rsidR="008A0474" w:rsidRDefault="005C6321">
      <w:pPr>
        <w:ind w:left="720" w:hanging="720"/>
        <w:rPr>
          <w:b/>
          <w:i/>
          <w:sz w:val="24"/>
          <w:szCs w:val="24"/>
        </w:rPr>
      </w:pPr>
      <w:r>
        <w:rPr>
          <w:sz w:val="24"/>
          <w:szCs w:val="24"/>
        </w:rPr>
        <w:t>10.12</w:t>
      </w:r>
      <w:r w:rsidR="0041123E">
        <w:rPr>
          <w:sz w:val="24"/>
          <w:szCs w:val="24"/>
        </w:rPr>
        <w:tab/>
        <w:t>Ideally</w:t>
      </w:r>
      <w:r w:rsidR="00192140">
        <w:rPr>
          <w:sz w:val="24"/>
          <w:szCs w:val="24"/>
        </w:rPr>
        <w:t>,</w:t>
      </w:r>
      <w:r w:rsidR="0041123E">
        <w:rPr>
          <w:sz w:val="24"/>
          <w:szCs w:val="24"/>
        </w:rPr>
        <w:t xml:space="preserve"> the effects of population characteristics on utilisation would be estimated using individual level data, which tracked the use of health services </w:t>
      </w:r>
      <w:r w:rsidR="00192140">
        <w:rPr>
          <w:sz w:val="24"/>
          <w:szCs w:val="24"/>
        </w:rPr>
        <w:t xml:space="preserve">by </w:t>
      </w:r>
      <w:r w:rsidR="0041123E">
        <w:rPr>
          <w:sz w:val="24"/>
          <w:szCs w:val="24"/>
        </w:rPr>
        <w:t xml:space="preserve">individuals over time.  The potential problem with basing analysis on GP practices (or areas) is that important differences </w:t>
      </w:r>
      <w:r w:rsidR="0041123E">
        <w:rPr>
          <w:sz w:val="24"/>
          <w:szCs w:val="24"/>
        </w:rPr>
        <w:lastRenderedPageBreak/>
        <w:t>in population characteristics between sub-groups of the population are diluted in GP practice/area level data.  The dependent variable in individual level analysis would be cost-weighted activity per person.  Although the enhanced prescribing database now makes it feasible to produce individual level prescribing data and we could therefore compute annual prescribing costs for each individual</w:t>
      </w:r>
      <w:r w:rsidR="00192140">
        <w:rPr>
          <w:sz w:val="24"/>
          <w:szCs w:val="24"/>
        </w:rPr>
        <w:t>,</w:t>
      </w:r>
      <w:r w:rsidR="0041123E">
        <w:rPr>
          <w:sz w:val="24"/>
          <w:szCs w:val="24"/>
        </w:rPr>
        <w:t xml:space="preserve"> including those with zero costs</w:t>
      </w:r>
      <w:r w:rsidR="00192140">
        <w:rPr>
          <w:sz w:val="24"/>
          <w:szCs w:val="24"/>
        </w:rPr>
        <w:t xml:space="preserve">, </w:t>
      </w:r>
      <w:r w:rsidR="0041123E">
        <w:rPr>
          <w:sz w:val="24"/>
          <w:szCs w:val="24"/>
        </w:rPr>
        <w:t>this is not linked to diagnostic information</w:t>
      </w:r>
      <w:r w:rsidR="00192140">
        <w:rPr>
          <w:sz w:val="24"/>
          <w:szCs w:val="24"/>
        </w:rPr>
        <w:t>,</w:t>
      </w:r>
      <w:r w:rsidR="006F6C12">
        <w:rPr>
          <w:sz w:val="24"/>
          <w:szCs w:val="24"/>
        </w:rPr>
        <w:t xml:space="preserve"> </w:t>
      </w:r>
      <w:r w:rsidR="0041123E">
        <w:rPr>
          <w:sz w:val="24"/>
          <w:szCs w:val="24"/>
        </w:rPr>
        <w:t>socio-economic factors, morbidity, deprivation or disease prevalence.  Small area data would therefore have to be applied anyway</w:t>
      </w:r>
      <w:r w:rsidR="00AB2DE8">
        <w:rPr>
          <w:sz w:val="24"/>
          <w:szCs w:val="24"/>
        </w:rPr>
        <w:t>,</w:t>
      </w:r>
      <w:r w:rsidR="0041123E">
        <w:rPr>
          <w:sz w:val="24"/>
          <w:szCs w:val="24"/>
        </w:rPr>
        <w:t xml:space="preserve"> on the basis of the patient’s residency</w:t>
      </w:r>
      <w:r w:rsidR="00AB2DE8">
        <w:rPr>
          <w:sz w:val="24"/>
          <w:szCs w:val="24"/>
        </w:rPr>
        <w:t>,</w:t>
      </w:r>
      <w:r w:rsidR="0041123E">
        <w:rPr>
          <w:sz w:val="24"/>
          <w:szCs w:val="24"/>
        </w:rPr>
        <w:t xml:space="preserve"> to run individual level models</w:t>
      </w:r>
      <w:r w:rsidR="0073406F">
        <w:rPr>
          <w:sz w:val="24"/>
          <w:szCs w:val="24"/>
        </w:rPr>
        <w:t xml:space="preserve"> and therefore little is gained in modelling terms</w:t>
      </w:r>
      <w:r w:rsidR="0041123E">
        <w:rPr>
          <w:sz w:val="24"/>
          <w:szCs w:val="24"/>
        </w:rPr>
        <w:t>.</w:t>
      </w:r>
      <w:r w:rsidR="0073406F">
        <w:rPr>
          <w:sz w:val="24"/>
          <w:szCs w:val="24"/>
        </w:rPr>
        <w:t xml:space="preserve">  </w:t>
      </w:r>
    </w:p>
    <w:p w:rsidR="008A0474" w:rsidRDefault="0073406F">
      <w:pPr>
        <w:ind w:left="720" w:hanging="720"/>
        <w:rPr>
          <w:b/>
          <w:i/>
          <w:sz w:val="24"/>
          <w:szCs w:val="24"/>
        </w:rPr>
      </w:pPr>
      <w:r w:rsidRPr="0073406F">
        <w:rPr>
          <w:b/>
          <w:i/>
          <w:sz w:val="24"/>
          <w:szCs w:val="24"/>
        </w:rPr>
        <w:t>1-Stage Additive Models</w:t>
      </w:r>
    </w:p>
    <w:p w:rsidR="0073406F" w:rsidRDefault="005C6321" w:rsidP="000E7B9D">
      <w:pPr>
        <w:ind w:left="720" w:hanging="720"/>
        <w:rPr>
          <w:sz w:val="24"/>
          <w:szCs w:val="24"/>
        </w:rPr>
      </w:pPr>
      <w:r>
        <w:rPr>
          <w:sz w:val="24"/>
          <w:szCs w:val="24"/>
        </w:rPr>
        <w:t>10.13</w:t>
      </w:r>
      <w:r w:rsidR="0073406F">
        <w:rPr>
          <w:sz w:val="24"/>
          <w:szCs w:val="24"/>
        </w:rPr>
        <w:tab/>
        <w:t>The 1-stage additive approach assumes that the effects of age and additional needs are added together.  It assumes that the absolute effects of the additional needs variables are constant across all age-gender groups, that is, the effect of a one unit change in costed weighted activity (the dependent variable) is the same for all age groups.  We believe that it would be unrealistic to think the effects of need would be the same in all GP practices/areas irrespective of their level of age-related needs.  We acknowledge that the 1-stage additive approach does allow age/need interactions to be captured</w:t>
      </w:r>
      <w:r w:rsidR="0094228D">
        <w:rPr>
          <w:sz w:val="24"/>
          <w:szCs w:val="24"/>
        </w:rPr>
        <w:t>,</w:t>
      </w:r>
      <w:r w:rsidR="0073406F">
        <w:rPr>
          <w:sz w:val="24"/>
          <w:szCs w:val="24"/>
        </w:rPr>
        <w:t xml:space="preserve"> but the proportional relationship between needs and age was considered more important in model choice.  We have therefore rejected the </w:t>
      </w:r>
      <w:r w:rsidR="00C53AE0">
        <w:rPr>
          <w:sz w:val="24"/>
          <w:szCs w:val="24"/>
        </w:rPr>
        <w:t xml:space="preserve">    </w:t>
      </w:r>
      <w:r w:rsidR="0073406F">
        <w:rPr>
          <w:sz w:val="24"/>
          <w:szCs w:val="24"/>
        </w:rPr>
        <w:t>1-stage additive type of model.</w:t>
      </w:r>
    </w:p>
    <w:p w:rsidR="008A0474" w:rsidRDefault="0073406F">
      <w:pPr>
        <w:ind w:left="720" w:hanging="720"/>
        <w:rPr>
          <w:b/>
          <w:i/>
          <w:sz w:val="24"/>
          <w:szCs w:val="24"/>
        </w:rPr>
      </w:pPr>
      <w:r w:rsidRPr="0073406F">
        <w:rPr>
          <w:b/>
          <w:i/>
          <w:sz w:val="24"/>
          <w:szCs w:val="24"/>
        </w:rPr>
        <w:t>Multiplicative Models</w:t>
      </w:r>
    </w:p>
    <w:p w:rsidR="0073406F" w:rsidRDefault="005C6321" w:rsidP="000E7B9D">
      <w:pPr>
        <w:ind w:left="720" w:hanging="720"/>
        <w:rPr>
          <w:sz w:val="24"/>
          <w:szCs w:val="24"/>
        </w:rPr>
      </w:pPr>
      <w:r>
        <w:rPr>
          <w:sz w:val="24"/>
          <w:szCs w:val="24"/>
        </w:rPr>
        <w:t>10.14</w:t>
      </w:r>
      <w:r w:rsidR="0073406F">
        <w:rPr>
          <w:sz w:val="24"/>
          <w:szCs w:val="24"/>
        </w:rPr>
        <w:tab/>
        <w:t>Linear regression modelling assumes that the contribution of the different independent variables to the prediction of the dependent variable is additive.  That is, an absolute change in the dependent variable is proportional to the absolute change in the needs and supply variables.</w:t>
      </w:r>
      <w:r w:rsidR="00C53AE0">
        <w:rPr>
          <w:sz w:val="24"/>
          <w:szCs w:val="24"/>
        </w:rPr>
        <w:t xml:space="preserve">  The estimated coefficients attached to the needs variables represent the additional amount of spend resulting from a one unit increase in the needs variables.</w:t>
      </w:r>
    </w:p>
    <w:p w:rsidR="00C53AE0" w:rsidRDefault="00C53AE0" w:rsidP="000E7B9D">
      <w:pPr>
        <w:ind w:left="720" w:hanging="720"/>
        <w:rPr>
          <w:sz w:val="24"/>
          <w:szCs w:val="24"/>
        </w:rPr>
      </w:pPr>
      <w:r>
        <w:rPr>
          <w:sz w:val="24"/>
          <w:szCs w:val="24"/>
        </w:rPr>
        <w:t>10.1</w:t>
      </w:r>
      <w:r w:rsidR="005C6321">
        <w:rPr>
          <w:sz w:val="24"/>
          <w:szCs w:val="24"/>
        </w:rPr>
        <w:t>5</w:t>
      </w:r>
      <w:r>
        <w:rPr>
          <w:sz w:val="24"/>
          <w:szCs w:val="24"/>
        </w:rPr>
        <w:tab/>
        <w:t>The alternative functional form is multiplicative, that is, a percentage change in prescribing costs per head is proportional to the absolute change in need.  It is usual to estimate multiplicative models in log form, by taking the natural logarithm of both sides and estimating the equivalent linear additive model.  When using a log model</w:t>
      </w:r>
      <w:r w:rsidR="0094228D">
        <w:rPr>
          <w:sz w:val="24"/>
          <w:szCs w:val="24"/>
        </w:rPr>
        <w:t>,</w:t>
      </w:r>
      <w:r>
        <w:rPr>
          <w:sz w:val="24"/>
          <w:szCs w:val="24"/>
        </w:rPr>
        <w:t xml:space="preserve"> it is necessary to transform from the predicted log of cost-weighted activity to the predicted level of cost-weighted activity.  Although multiplicative models allow interactions between age and additional needs to be captured, issues with transformation make these models less desirable.  We have therefore rejected the use of multiplicative models.</w:t>
      </w:r>
    </w:p>
    <w:p w:rsidR="008A0474" w:rsidRDefault="00C53AE0">
      <w:pPr>
        <w:ind w:left="720" w:hanging="720"/>
        <w:rPr>
          <w:b/>
          <w:i/>
          <w:sz w:val="24"/>
          <w:szCs w:val="24"/>
        </w:rPr>
      </w:pPr>
      <w:r w:rsidRPr="00C53AE0">
        <w:rPr>
          <w:b/>
          <w:i/>
          <w:sz w:val="24"/>
          <w:szCs w:val="24"/>
        </w:rPr>
        <w:t>Preferred Model – Stratified 1-Stage</w:t>
      </w:r>
    </w:p>
    <w:p w:rsidR="00C53AE0" w:rsidRDefault="005C6321" w:rsidP="000E7B9D">
      <w:pPr>
        <w:ind w:left="720" w:hanging="720"/>
        <w:rPr>
          <w:sz w:val="24"/>
          <w:szCs w:val="24"/>
        </w:rPr>
      </w:pPr>
      <w:r>
        <w:rPr>
          <w:sz w:val="24"/>
          <w:szCs w:val="24"/>
        </w:rPr>
        <w:t>10.16</w:t>
      </w:r>
      <w:r w:rsidR="00C53AE0">
        <w:rPr>
          <w:sz w:val="24"/>
          <w:szCs w:val="24"/>
        </w:rPr>
        <w:tab/>
        <w:t xml:space="preserve">Preference would be for a model that allows interactions between age and supply and needs variables to be captured.  In a stratified 1-stage approach, there are interactions between each of the age categories and each of the supply and additional need indicators.  </w:t>
      </w:r>
      <w:r w:rsidR="00E76FA5">
        <w:rPr>
          <w:sz w:val="24"/>
          <w:szCs w:val="24"/>
        </w:rPr>
        <w:t>The model basically involves stratifying the data by age group (or age-gender group).  Theoretically</w:t>
      </w:r>
      <w:r w:rsidR="0094228D">
        <w:rPr>
          <w:sz w:val="24"/>
          <w:szCs w:val="24"/>
        </w:rPr>
        <w:t>,</w:t>
      </w:r>
      <w:r w:rsidR="00E76FA5">
        <w:rPr>
          <w:sz w:val="24"/>
          <w:szCs w:val="24"/>
        </w:rPr>
        <w:t xml:space="preserve"> the stratified 1-stage approach is preferred because: (i) it allows the effects of additional needs to vary with age but without the restriction that the effects increase in proportion to the age cost </w:t>
      </w:r>
      <w:r w:rsidR="00E76FA5">
        <w:rPr>
          <w:sz w:val="24"/>
          <w:szCs w:val="24"/>
        </w:rPr>
        <w:lastRenderedPageBreak/>
        <w:t>curve; (ii) age, supply and need are still free to interact and (iii) there are no overlaps between age/gender and additional needs effects</w:t>
      </w:r>
      <w:r w:rsidR="0094228D">
        <w:rPr>
          <w:sz w:val="24"/>
          <w:szCs w:val="24"/>
        </w:rPr>
        <w:t>-</w:t>
      </w:r>
      <w:r w:rsidR="00E76FA5">
        <w:rPr>
          <w:sz w:val="24"/>
          <w:szCs w:val="24"/>
        </w:rPr>
        <w:t xml:space="preserve"> both are accounted for simultaneously.</w:t>
      </w:r>
    </w:p>
    <w:p w:rsidR="00FB6062" w:rsidRDefault="00E76FA5">
      <w:pPr>
        <w:ind w:left="720" w:hanging="720"/>
        <w:rPr>
          <w:sz w:val="24"/>
          <w:szCs w:val="24"/>
        </w:rPr>
      </w:pPr>
      <w:r>
        <w:rPr>
          <w:sz w:val="24"/>
          <w:szCs w:val="24"/>
        </w:rPr>
        <w:t>10.1</w:t>
      </w:r>
      <w:r w:rsidR="005C6321">
        <w:rPr>
          <w:sz w:val="24"/>
          <w:szCs w:val="24"/>
        </w:rPr>
        <w:t>7</w:t>
      </w:r>
      <w:r>
        <w:rPr>
          <w:sz w:val="24"/>
          <w:szCs w:val="24"/>
        </w:rPr>
        <w:tab/>
      </w:r>
      <w:r w:rsidR="001B04A0">
        <w:rPr>
          <w:sz w:val="24"/>
          <w:szCs w:val="24"/>
        </w:rPr>
        <w:t xml:space="preserve">Although the stratified 1-stage model is the theoretical preference, the models will be assessed in terms of how much value they bring in predicting variation in prescribing costs across the 16 age-gender groups.  </w:t>
      </w:r>
      <w:r w:rsidR="001431B9">
        <w:rPr>
          <w:sz w:val="24"/>
          <w:szCs w:val="24"/>
        </w:rPr>
        <w:t>Although theoretically strong, this approach is less transparent and also significantly more resource intensive, not only in terms of having to produce 16 age-gender based regressions</w:t>
      </w:r>
      <w:r w:rsidR="0094228D">
        <w:rPr>
          <w:sz w:val="24"/>
          <w:szCs w:val="24"/>
        </w:rPr>
        <w:t>,</w:t>
      </w:r>
      <w:r w:rsidR="001431B9">
        <w:rPr>
          <w:sz w:val="24"/>
          <w:szCs w:val="24"/>
        </w:rPr>
        <w:t xml:space="preserve"> but </w:t>
      </w:r>
      <w:r w:rsidR="0094228D">
        <w:rPr>
          <w:sz w:val="24"/>
          <w:szCs w:val="24"/>
        </w:rPr>
        <w:t xml:space="preserve">also because </w:t>
      </w:r>
      <w:r w:rsidR="001431B9">
        <w:rPr>
          <w:sz w:val="24"/>
          <w:szCs w:val="24"/>
        </w:rPr>
        <w:t>o</w:t>
      </w:r>
      <w:r w:rsidR="001B04A0">
        <w:rPr>
          <w:sz w:val="24"/>
          <w:szCs w:val="24"/>
        </w:rPr>
        <w:t>ne-stage stratified models are more complicated when being implemented in terms of how the spreadsheet calculations need to be set up.  Other recent resource allocation work in Northern Ireland tested the 1-stage stratified model</w:t>
      </w:r>
      <w:r w:rsidR="001D6569">
        <w:rPr>
          <w:sz w:val="24"/>
          <w:szCs w:val="24"/>
        </w:rPr>
        <w:t>,</w:t>
      </w:r>
      <w:r w:rsidR="001B04A0">
        <w:rPr>
          <w:sz w:val="24"/>
          <w:szCs w:val="24"/>
        </w:rPr>
        <w:t xml:space="preserve"> but it proved to add little value as there were no differences between the age groups and the same needs indicators resulted regardless of the age group in question.  </w:t>
      </w:r>
      <w:r w:rsidR="001D6569">
        <w:rPr>
          <w:sz w:val="24"/>
          <w:szCs w:val="24"/>
        </w:rPr>
        <w:t>O</w:t>
      </w:r>
      <w:r w:rsidR="001B04A0">
        <w:rPr>
          <w:sz w:val="24"/>
          <w:szCs w:val="24"/>
        </w:rPr>
        <w:t>n balance, the over complicated allocation calculations were over-ruled in favour of implementing a simpler but equally well specified 2-stage additive model.  It may be that prescribing will produce different models across the age groups and therefore it will be of value to adopt and implement the 1-stage stratified model</w:t>
      </w:r>
      <w:r w:rsidR="005E135E">
        <w:rPr>
          <w:sz w:val="24"/>
          <w:szCs w:val="24"/>
        </w:rPr>
        <w:t>; i</w:t>
      </w:r>
      <w:r w:rsidR="001B04A0">
        <w:rPr>
          <w:sz w:val="24"/>
          <w:szCs w:val="24"/>
        </w:rPr>
        <w:t xml:space="preserve">f </w:t>
      </w:r>
      <w:r w:rsidR="005E135E">
        <w:rPr>
          <w:sz w:val="24"/>
          <w:szCs w:val="24"/>
        </w:rPr>
        <w:t>that is not the case</w:t>
      </w:r>
      <w:r w:rsidR="001D6569">
        <w:rPr>
          <w:sz w:val="24"/>
          <w:szCs w:val="24"/>
        </w:rPr>
        <w:t>, however,</w:t>
      </w:r>
      <w:r w:rsidR="005E135E">
        <w:rPr>
          <w:sz w:val="24"/>
          <w:szCs w:val="24"/>
        </w:rPr>
        <w:t xml:space="preserve"> it may prove pragmatic to implement a simpler model</w:t>
      </w:r>
      <w:r w:rsidR="001D6569">
        <w:rPr>
          <w:sz w:val="24"/>
          <w:szCs w:val="24"/>
        </w:rPr>
        <w:t>,</w:t>
      </w:r>
      <w:r w:rsidR="005E135E">
        <w:rPr>
          <w:sz w:val="24"/>
          <w:szCs w:val="24"/>
        </w:rPr>
        <w:t xml:space="preserve"> but only if not at the expense of capturing needs as fully as possible and </w:t>
      </w:r>
      <w:r w:rsidR="001D6569">
        <w:rPr>
          <w:sz w:val="24"/>
          <w:szCs w:val="24"/>
        </w:rPr>
        <w:t xml:space="preserve">if </w:t>
      </w:r>
      <w:r w:rsidR="005E135E">
        <w:rPr>
          <w:sz w:val="24"/>
          <w:szCs w:val="24"/>
        </w:rPr>
        <w:t>the robustness and specification of the model</w:t>
      </w:r>
      <w:r w:rsidR="001B04A0">
        <w:rPr>
          <w:sz w:val="24"/>
          <w:szCs w:val="24"/>
        </w:rPr>
        <w:t xml:space="preserve"> </w:t>
      </w:r>
      <w:r w:rsidR="005E135E">
        <w:rPr>
          <w:sz w:val="24"/>
          <w:szCs w:val="24"/>
        </w:rPr>
        <w:t>does not suffer.</w:t>
      </w:r>
      <w:r w:rsidR="001431B9">
        <w:rPr>
          <w:sz w:val="24"/>
          <w:szCs w:val="24"/>
        </w:rPr>
        <w:t xml:space="preserve">  </w:t>
      </w:r>
      <w:r w:rsidR="008A5C91">
        <w:rPr>
          <w:sz w:val="24"/>
          <w:szCs w:val="24"/>
        </w:rPr>
        <w:t xml:space="preserve">We may find that the statistical fits for the stratified 1-stage equations are relatively weak for certain age groups, particularly for very young or old age groups where there are less data.  </w:t>
      </w:r>
      <w:r w:rsidR="001431B9">
        <w:rPr>
          <w:sz w:val="24"/>
          <w:szCs w:val="24"/>
        </w:rPr>
        <w:t xml:space="preserve">The </w:t>
      </w:r>
      <w:r w:rsidR="00EA4F98">
        <w:rPr>
          <w:sz w:val="24"/>
          <w:szCs w:val="24"/>
        </w:rPr>
        <w:t>value</w:t>
      </w:r>
      <w:r w:rsidR="001431B9">
        <w:rPr>
          <w:sz w:val="24"/>
          <w:szCs w:val="24"/>
        </w:rPr>
        <w:t xml:space="preserve"> of adopting the 1-stage stratified model will depend on the relative importance of the theoretical basis, statistical performance and transparency.</w:t>
      </w:r>
    </w:p>
    <w:p w:rsidR="00FB6062" w:rsidRDefault="005E135E">
      <w:pPr>
        <w:ind w:left="720" w:hanging="720"/>
        <w:rPr>
          <w:sz w:val="24"/>
          <w:szCs w:val="24"/>
        </w:rPr>
      </w:pPr>
      <w:r>
        <w:rPr>
          <w:sz w:val="24"/>
          <w:szCs w:val="24"/>
        </w:rPr>
        <w:t>10.18</w:t>
      </w:r>
      <w:r>
        <w:rPr>
          <w:sz w:val="24"/>
          <w:szCs w:val="24"/>
        </w:rPr>
        <w:tab/>
        <w:t>To carry out a stratified 1-stage model, a dependent variable has to be created for each individual age-gender group.  Therefore</w:t>
      </w:r>
      <w:r w:rsidR="00EA4F98">
        <w:rPr>
          <w:sz w:val="24"/>
          <w:szCs w:val="24"/>
        </w:rPr>
        <w:t>,</w:t>
      </w:r>
      <w:r>
        <w:rPr>
          <w:sz w:val="24"/>
          <w:szCs w:val="24"/>
        </w:rPr>
        <w:t xml:space="preserve"> at either GP practice or SOA level, we would create 16 dependent variables (using the same 16 age-gender groups as the age cost curve).  The numerator would be the ingredient cost before discount </w:t>
      </w:r>
      <w:r w:rsidR="00EA4F98">
        <w:rPr>
          <w:sz w:val="24"/>
          <w:szCs w:val="24"/>
        </w:rPr>
        <w:t>(</w:t>
      </w:r>
      <w:r>
        <w:rPr>
          <w:sz w:val="24"/>
          <w:szCs w:val="24"/>
        </w:rPr>
        <w:t>2013/14</w:t>
      </w:r>
      <w:r w:rsidR="00EA4F98">
        <w:rPr>
          <w:sz w:val="24"/>
          <w:szCs w:val="24"/>
        </w:rPr>
        <w:t>)</w:t>
      </w:r>
      <w:r>
        <w:rPr>
          <w:sz w:val="24"/>
          <w:szCs w:val="24"/>
        </w:rPr>
        <w:t xml:space="preserve"> for the specific age-gender group and the denominator would be the GP registered population </w:t>
      </w:r>
      <w:r w:rsidR="00EA4F98">
        <w:rPr>
          <w:sz w:val="24"/>
          <w:szCs w:val="24"/>
        </w:rPr>
        <w:t>(</w:t>
      </w:r>
      <w:r>
        <w:rPr>
          <w:sz w:val="24"/>
          <w:szCs w:val="24"/>
        </w:rPr>
        <w:t>2013/14</w:t>
      </w:r>
      <w:r w:rsidR="00EA4F98">
        <w:rPr>
          <w:sz w:val="24"/>
          <w:szCs w:val="24"/>
        </w:rPr>
        <w:t>)</w:t>
      </w:r>
      <w:r>
        <w:rPr>
          <w:sz w:val="24"/>
          <w:szCs w:val="24"/>
        </w:rPr>
        <w:t xml:space="preserve"> for the same age-gender group.  For GP practice level modelling</w:t>
      </w:r>
      <w:r w:rsidR="000E7B9D">
        <w:rPr>
          <w:sz w:val="24"/>
          <w:szCs w:val="24"/>
        </w:rPr>
        <w:t>,</w:t>
      </w:r>
      <w:r>
        <w:rPr>
          <w:sz w:val="24"/>
          <w:szCs w:val="24"/>
        </w:rPr>
        <w:t xml:space="preserve"> the population would be based on practice of registration; at SOA level</w:t>
      </w:r>
      <w:r w:rsidR="000E7B9D">
        <w:rPr>
          <w:sz w:val="24"/>
          <w:szCs w:val="24"/>
        </w:rPr>
        <w:t>,</w:t>
      </w:r>
      <w:r>
        <w:rPr>
          <w:sz w:val="24"/>
          <w:szCs w:val="24"/>
        </w:rPr>
        <w:t xml:space="preserve"> the population would be based on SOA residency of the patient.</w:t>
      </w:r>
      <w:r w:rsidR="00DE6FA7">
        <w:rPr>
          <w:sz w:val="24"/>
          <w:szCs w:val="24"/>
        </w:rPr>
        <w:t xml:space="preserve">  The dependent variables are not age standardised and age dummies are not required; age is accounted for due to the separate models for each age group.</w:t>
      </w:r>
    </w:p>
    <w:p w:rsidR="008A0474" w:rsidRDefault="005E135E">
      <w:pPr>
        <w:ind w:left="720" w:hanging="720"/>
        <w:rPr>
          <w:b/>
          <w:i/>
          <w:sz w:val="24"/>
          <w:szCs w:val="24"/>
        </w:rPr>
      </w:pPr>
      <w:r w:rsidRPr="005E135E">
        <w:rPr>
          <w:b/>
          <w:i/>
          <w:sz w:val="24"/>
          <w:szCs w:val="24"/>
        </w:rPr>
        <w:t>Second Choice Model – 2-Stage Additive Model</w:t>
      </w:r>
    </w:p>
    <w:p w:rsidR="008A0474" w:rsidRDefault="005E135E">
      <w:pPr>
        <w:ind w:left="720" w:hanging="720"/>
        <w:rPr>
          <w:b/>
          <w:i/>
          <w:sz w:val="24"/>
          <w:szCs w:val="24"/>
        </w:rPr>
      </w:pPr>
      <w:r>
        <w:rPr>
          <w:sz w:val="24"/>
          <w:szCs w:val="24"/>
        </w:rPr>
        <w:t>10.19</w:t>
      </w:r>
      <w:r>
        <w:rPr>
          <w:sz w:val="24"/>
          <w:szCs w:val="24"/>
        </w:rPr>
        <w:tab/>
        <w:t>In the absence of being able to develop a stratified 1-stage model or that it proves of little value in terms of implementation</w:t>
      </w:r>
      <w:r w:rsidR="009A3936">
        <w:rPr>
          <w:sz w:val="24"/>
          <w:szCs w:val="24"/>
        </w:rPr>
        <w:t>,</w:t>
      </w:r>
      <w:r>
        <w:rPr>
          <w:sz w:val="24"/>
          <w:szCs w:val="24"/>
        </w:rPr>
        <w:t xml:space="preserve"> a 2-stage additive model would be the next preferred choice.  The 2-stage additive model results in a multiplicative relationship between </w:t>
      </w:r>
      <w:r w:rsidR="00DE6FA7">
        <w:rPr>
          <w:sz w:val="24"/>
          <w:szCs w:val="24"/>
        </w:rPr>
        <w:t>age and need</w:t>
      </w:r>
      <w:r w:rsidR="009A3936">
        <w:rPr>
          <w:sz w:val="24"/>
          <w:szCs w:val="24"/>
        </w:rPr>
        <w:t>,</w:t>
      </w:r>
      <w:r w:rsidR="00DE6FA7">
        <w:rPr>
          <w:sz w:val="24"/>
          <w:szCs w:val="24"/>
        </w:rPr>
        <w:t xml:space="preserve"> when the age and needs are combined.  </w:t>
      </w:r>
      <w:r w:rsidR="001431B9">
        <w:rPr>
          <w:sz w:val="24"/>
          <w:szCs w:val="24"/>
        </w:rPr>
        <w:t xml:space="preserve">This imposes the assumption that the impact of additional need is the same across all age groups.  The 2-stage approach adjusts first for differences in the age-gender structure of the population using the age cost curve, then for remaining additional needs.  The same set of needs indicators </w:t>
      </w:r>
      <w:r w:rsidR="009A3936">
        <w:rPr>
          <w:sz w:val="24"/>
          <w:szCs w:val="24"/>
        </w:rPr>
        <w:t xml:space="preserve">is </w:t>
      </w:r>
      <w:r w:rsidR="001431B9">
        <w:rPr>
          <w:sz w:val="24"/>
          <w:szCs w:val="24"/>
        </w:rPr>
        <w:t xml:space="preserve">assumed to be relevant for all groups.  </w:t>
      </w:r>
      <w:r w:rsidR="00DE6FA7">
        <w:rPr>
          <w:sz w:val="24"/>
          <w:szCs w:val="24"/>
        </w:rPr>
        <w:t xml:space="preserve">The 2-stage additive model does not have any retransformation issues associated with multiplicative/logged models.  The disadvantage of the 2-stage additive model over the stratified 1-stage </w:t>
      </w:r>
      <w:r w:rsidR="009A3936">
        <w:rPr>
          <w:sz w:val="24"/>
          <w:szCs w:val="24"/>
        </w:rPr>
        <w:t xml:space="preserve">model </w:t>
      </w:r>
      <w:r w:rsidR="00DE6FA7">
        <w:rPr>
          <w:sz w:val="24"/>
          <w:szCs w:val="24"/>
        </w:rPr>
        <w:t xml:space="preserve">is that it imposes the restriction that the additional needs effects </w:t>
      </w:r>
      <w:r w:rsidR="00DE6FA7">
        <w:rPr>
          <w:sz w:val="24"/>
          <w:szCs w:val="24"/>
        </w:rPr>
        <w:lastRenderedPageBreak/>
        <w:t>increase in proportion to age</w:t>
      </w:r>
      <w:r w:rsidR="009A3936">
        <w:rPr>
          <w:sz w:val="24"/>
          <w:szCs w:val="24"/>
        </w:rPr>
        <w:t>,</w:t>
      </w:r>
      <w:r w:rsidR="00DE6FA7">
        <w:rPr>
          <w:sz w:val="24"/>
          <w:szCs w:val="24"/>
        </w:rPr>
        <w:t xml:space="preserve"> whereas the stratified 1-stage model allows needs to vary with age but without the proportional restriction.  The other limitation with a 2-stage additive model is that age is accounted for in the additional needs model</w:t>
      </w:r>
      <w:r w:rsidR="009A3936">
        <w:rPr>
          <w:sz w:val="24"/>
          <w:szCs w:val="24"/>
        </w:rPr>
        <w:t>,</w:t>
      </w:r>
      <w:r w:rsidR="00DE6FA7">
        <w:rPr>
          <w:sz w:val="24"/>
          <w:szCs w:val="24"/>
        </w:rPr>
        <w:t xml:space="preserve"> but additional needs are not accounted for in the age cost curve.  Because age related needs and additional needs are not estimated in a single stage, interactions between the 2 are not fully captured.  Despite the limitations, we consider the 2-stage additive the best alternative to the stratified 1-stage model.</w:t>
      </w:r>
    </w:p>
    <w:p w:rsidR="008A0474" w:rsidRDefault="00177CB8">
      <w:pPr>
        <w:rPr>
          <w:b/>
          <w:i/>
          <w:sz w:val="24"/>
          <w:szCs w:val="24"/>
        </w:rPr>
      </w:pPr>
      <w:r w:rsidRPr="00177CB8">
        <w:rPr>
          <w:b/>
          <w:i/>
          <w:sz w:val="24"/>
          <w:szCs w:val="24"/>
        </w:rPr>
        <w:t>Selection of Supply Variables</w:t>
      </w:r>
    </w:p>
    <w:p w:rsidR="00177CB8" w:rsidRDefault="00DE6FA7" w:rsidP="000E7B9D">
      <w:pPr>
        <w:ind w:left="720" w:hanging="720"/>
        <w:rPr>
          <w:sz w:val="24"/>
          <w:szCs w:val="24"/>
        </w:rPr>
      </w:pPr>
      <w:r>
        <w:rPr>
          <w:sz w:val="24"/>
          <w:szCs w:val="24"/>
        </w:rPr>
        <w:t>10.20</w:t>
      </w:r>
      <w:r>
        <w:rPr>
          <w:sz w:val="24"/>
          <w:szCs w:val="24"/>
        </w:rPr>
        <w:tab/>
      </w:r>
      <w:r w:rsidR="00177CB8">
        <w:rPr>
          <w:sz w:val="24"/>
          <w:szCs w:val="24"/>
        </w:rPr>
        <w:t>The choice of supply variables under all types of model and under the various functional forms was determined by whether they exhibited a statistically significant relationship with prescribing expenditure and whether this relationship was intuitive.  Selection of supply variables was undertaken whilst conditioning on LCG dummy variables.</w:t>
      </w:r>
    </w:p>
    <w:p w:rsidR="008A0474" w:rsidRDefault="00177CB8">
      <w:pPr>
        <w:rPr>
          <w:b/>
          <w:i/>
          <w:sz w:val="24"/>
          <w:szCs w:val="24"/>
        </w:rPr>
      </w:pPr>
      <w:r w:rsidRPr="00177CB8">
        <w:rPr>
          <w:b/>
          <w:i/>
          <w:sz w:val="24"/>
          <w:szCs w:val="24"/>
        </w:rPr>
        <w:t>Selection of Additional Needs Indicators</w:t>
      </w:r>
    </w:p>
    <w:p w:rsidR="00177CB8" w:rsidRDefault="00DE6FA7" w:rsidP="000E7B9D">
      <w:pPr>
        <w:ind w:left="720" w:hanging="720"/>
        <w:rPr>
          <w:sz w:val="24"/>
          <w:szCs w:val="24"/>
        </w:rPr>
      </w:pPr>
      <w:r>
        <w:rPr>
          <w:sz w:val="24"/>
          <w:szCs w:val="24"/>
        </w:rPr>
        <w:t>10.21</w:t>
      </w:r>
      <w:r>
        <w:rPr>
          <w:sz w:val="24"/>
          <w:szCs w:val="24"/>
        </w:rPr>
        <w:tab/>
      </w:r>
      <w:r w:rsidR="00177CB8">
        <w:rPr>
          <w:sz w:val="24"/>
          <w:szCs w:val="24"/>
        </w:rPr>
        <w:t>All models (1-stage stratified and 2-stage additive) were conditioned on supply variables and LCG dummy variables (used to capture perceived policy influence on prescribing behaviour).  An estimate of list discrepancy was also included in controlling for list discrepancy.  At a later stage</w:t>
      </w:r>
      <w:r w:rsidR="00865E96">
        <w:rPr>
          <w:sz w:val="24"/>
          <w:szCs w:val="24"/>
        </w:rPr>
        <w:t>,</w:t>
      </w:r>
      <w:r w:rsidR="00177CB8">
        <w:rPr>
          <w:sz w:val="24"/>
          <w:szCs w:val="24"/>
        </w:rPr>
        <w:t xml:space="preserve"> this estimate will be replaced with a predicted list discrepancy indicator which is uncontaminated by needs effects and the preferred model at that time will be re-run.</w:t>
      </w:r>
    </w:p>
    <w:p w:rsidR="00D54C8B" w:rsidRDefault="00DE6FA7" w:rsidP="000E7B9D">
      <w:pPr>
        <w:ind w:left="720" w:hanging="720"/>
        <w:rPr>
          <w:sz w:val="24"/>
          <w:szCs w:val="24"/>
        </w:rPr>
      </w:pPr>
      <w:r>
        <w:rPr>
          <w:sz w:val="24"/>
          <w:szCs w:val="24"/>
        </w:rPr>
        <w:t>10.22</w:t>
      </w:r>
      <w:r>
        <w:rPr>
          <w:sz w:val="24"/>
          <w:szCs w:val="24"/>
        </w:rPr>
        <w:tab/>
      </w:r>
      <w:r w:rsidR="00177CB8">
        <w:rPr>
          <w:sz w:val="24"/>
          <w:szCs w:val="24"/>
        </w:rPr>
        <w:t>We are interested in finding as parsimonious a model as possible, that is, a model with the least number of variables, which sensibly captures variations in supply-adjusted utilisation.  A model may have a large number of significant factors explaining variation</w:t>
      </w:r>
      <w:r w:rsidR="00865E96">
        <w:rPr>
          <w:sz w:val="24"/>
          <w:szCs w:val="24"/>
        </w:rPr>
        <w:t>,</w:t>
      </w:r>
      <w:r w:rsidR="00177CB8">
        <w:rPr>
          <w:sz w:val="24"/>
          <w:szCs w:val="24"/>
        </w:rPr>
        <w:t xml:space="preserve"> but many of these factors may be only just significant and have little influence in predicting appropriate shares of prescribing resources.  To simplify the model and make it more easily understood and more manageable, we take out factors with little influence; however, it is important to ensure that the overall impact on results is not too large.  </w:t>
      </w:r>
      <w:r w:rsidR="00865E96">
        <w:rPr>
          <w:sz w:val="24"/>
          <w:szCs w:val="24"/>
        </w:rPr>
        <w:t>F</w:t>
      </w:r>
      <w:r w:rsidR="00177CB8">
        <w:rPr>
          <w:sz w:val="24"/>
          <w:szCs w:val="24"/>
        </w:rPr>
        <w:t>or transparency</w:t>
      </w:r>
      <w:r w:rsidR="00865E96">
        <w:rPr>
          <w:sz w:val="24"/>
          <w:szCs w:val="24"/>
        </w:rPr>
        <w:t>, however</w:t>
      </w:r>
      <w:r w:rsidR="00177CB8">
        <w:rPr>
          <w:sz w:val="24"/>
          <w:szCs w:val="24"/>
        </w:rPr>
        <w:t>, the model needs to be intuitively plausible.  That is, any model put forward should contain needs variables with coefficients exhibiting the relationship with prescribing expenditure that we would expect.</w:t>
      </w:r>
      <w:r>
        <w:rPr>
          <w:sz w:val="24"/>
          <w:szCs w:val="24"/>
        </w:rPr>
        <w:t xml:space="preserve">  </w:t>
      </w:r>
      <w:r w:rsidR="00D54C8B">
        <w:rPr>
          <w:sz w:val="24"/>
          <w:szCs w:val="24"/>
        </w:rPr>
        <w:t>For example, we would expect that increases in disability living allowance would be related to increased utilisation and therefore increased prescribing expenditure and should in turn exhibit a positive relationship with prescribing expenditure.  An observed negative coefficient on this variable would indicate that it may be working in tandem with another variable with which it is highly correlated, for example another income variable.</w:t>
      </w:r>
    </w:p>
    <w:p w:rsidR="00CC38BE" w:rsidRDefault="00DE6FA7" w:rsidP="000E7B9D">
      <w:pPr>
        <w:ind w:left="720" w:hanging="720"/>
        <w:rPr>
          <w:sz w:val="24"/>
          <w:szCs w:val="24"/>
        </w:rPr>
      </w:pPr>
      <w:r>
        <w:rPr>
          <w:sz w:val="24"/>
          <w:szCs w:val="24"/>
        </w:rPr>
        <w:t>10.23</w:t>
      </w:r>
      <w:r>
        <w:rPr>
          <w:sz w:val="24"/>
          <w:szCs w:val="24"/>
        </w:rPr>
        <w:tab/>
      </w:r>
      <w:r w:rsidR="00BC0EAD">
        <w:rPr>
          <w:sz w:val="24"/>
          <w:szCs w:val="24"/>
        </w:rPr>
        <w:t>We were faced wit</w:t>
      </w:r>
      <w:r w:rsidR="00A842DB">
        <w:rPr>
          <w:sz w:val="24"/>
          <w:szCs w:val="24"/>
        </w:rPr>
        <w:t xml:space="preserve">h a list of </w:t>
      </w:r>
      <w:r w:rsidR="00E874A1">
        <w:rPr>
          <w:sz w:val="24"/>
          <w:szCs w:val="24"/>
        </w:rPr>
        <w:t>170</w:t>
      </w:r>
      <w:r w:rsidR="00BC0EAD">
        <w:rPr>
          <w:sz w:val="24"/>
          <w:szCs w:val="24"/>
        </w:rPr>
        <w:t xml:space="preserve"> </w:t>
      </w:r>
      <w:r w:rsidR="000E0E0A">
        <w:rPr>
          <w:sz w:val="24"/>
          <w:szCs w:val="24"/>
        </w:rPr>
        <w:t xml:space="preserve">potential </w:t>
      </w:r>
      <w:r w:rsidR="00BC0EAD">
        <w:rPr>
          <w:sz w:val="24"/>
          <w:szCs w:val="24"/>
        </w:rPr>
        <w:t>variables, selected initially on the basis of informed judgement and face validity.  First</w:t>
      </w:r>
      <w:r w:rsidR="00481630">
        <w:rPr>
          <w:sz w:val="24"/>
          <w:szCs w:val="24"/>
        </w:rPr>
        <w:t>,</w:t>
      </w:r>
      <w:r w:rsidR="00BC0EAD">
        <w:rPr>
          <w:sz w:val="24"/>
          <w:szCs w:val="24"/>
        </w:rPr>
        <w:t xml:space="preserve"> we needed to detect </w:t>
      </w:r>
      <w:r w:rsidR="000E0E0A">
        <w:rPr>
          <w:sz w:val="24"/>
          <w:szCs w:val="24"/>
        </w:rPr>
        <w:t xml:space="preserve">and deal with </w:t>
      </w:r>
      <w:r w:rsidR="00BC0EAD">
        <w:rPr>
          <w:sz w:val="24"/>
          <w:szCs w:val="24"/>
        </w:rPr>
        <w:t>collinearity</w:t>
      </w:r>
      <w:r w:rsidR="000E0E0A">
        <w:rPr>
          <w:sz w:val="24"/>
          <w:szCs w:val="24"/>
        </w:rPr>
        <w:t xml:space="preserve">, </w:t>
      </w:r>
      <w:r w:rsidR="00BC0EAD">
        <w:rPr>
          <w:sz w:val="24"/>
          <w:szCs w:val="24"/>
        </w:rPr>
        <w:t>to reduce the dataset to a more manageable size.  An initial run of bi-correlations between all the independent variables indicated a number of variables with high correlation (+/-0.8 or above)</w:t>
      </w:r>
      <w:r w:rsidR="000E0E0A">
        <w:rPr>
          <w:sz w:val="24"/>
          <w:szCs w:val="24"/>
        </w:rPr>
        <w:t>,</w:t>
      </w:r>
      <w:r w:rsidR="00BC0EAD">
        <w:rPr>
          <w:sz w:val="24"/>
          <w:szCs w:val="24"/>
        </w:rPr>
        <w:t xml:space="preserve"> which were essentially measuring th</w:t>
      </w:r>
      <w:r w:rsidR="0023146A">
        <w:rPr>
          <w:sz w:val="24"/>
          <w:szCs w:val="24"/>
        </w:rPr>
        <w:t xml:space="preserve">e same factor, </w:t>
      </w:r>
      <w:r w:rsidR="000E0E0A">
        <w:rPr>
          <w:sz w:val="24"/>
          <w:szCs w:val="24"/>
        </w:rPr>
        <w:t>such as</w:t>
      </w:r>
      <w:r w:rsidR="0023146A">
        <w:rPr>
          <w:sz w:val="24"/>
          <w:szCs w:val="24"/>
        </w:rPr>
        <w:t xml:space="preserve"> the proportion of households who are owner-occupied and the proportion of households where the property is owned outright</w:t>
      </w:r>
      <w:r w:rsidR="00BC0EAD">
        <w:rPr>
          <w:sz w:val="24"/>
          <w:szCs w:val="24"/>
        </w:rPr>
        <w:t>.  However, as well as similarly constructed variables, many socio-economic indicators are highly correlated and it is not uncommon to observe 2 variables operating in tandem with one off-</w:t>
      </w:r>
      <w:r w:rsidR="00BC0EAD">
        <w:rPr>
          <w:sz w:val="24"/>
          <w:szCs w:val="24"/>
        </w:rPr>
        <w:lastRenderedPageBreak/>
        <w:t xml:space="preserve">setting the effects of the other.  Often when one variable is removed, the other variable also becomes non-significant.  To ensure that as parsimonious </w:t>
      </w:r>
      <w:r w:rsidR="00CC38BE">
        <w:rPr>
          <w:sz w:val="24"/>
          <w:szCs w:val="24"/>
        </w:rPr>
        <w:t>and transparent model as possible is found, a sensible selection procedure needs to be adopted.</w:t>
      </w:r>
    </w:p>
    <w:p w:rsidR="00FB6062" w:rsidRDefault="00DE6FA7">
      <w:pPr>
        <w:ind w:left="720" w:hanging="720"/>
        <w:rPr>
          <w:sz w:val="24"/>
          <w:szCs w:val="24"/>
        </w:rPr>
      </w:pPr>
      <w:r>
        <w:rPr>
          <w:sz w:val="24"/>
          <w:szCs w:val="24"/>
        </w:rPr>
        <w:t>10.24</w:t>
      </w:r>
      <w:r>
        <w:rPr>
          <w:sz w:val="24"/>
          <w:szCs w:val="24"/>
        </w:rPr>
        <w:tab/>
      </w:r>
      <w:r w:rsidR="00CC38BE">
        <w:rPr>
          <w:sz w:val="24"/>
          <w:szCs w:val="24"/>
        </w:rPr>
        <w:t>Therefore</w:t>
      </w:r>
      <w:r w:rsidR="00481630">
        <w:rPr>
          <w:sz w:val="24"/>
          <w:szCs w:val="24"/>
        </w:rPr>
        <w:t>,</w:t>
      </w:r>
      <w:r w:rsidR="00CC38BE">
        <w:rPr>
          <w:sz w:val="24"/>
          <w:szCs w:val="24"/>
        </w:rPr>
        <w:t xml:space="preserve"> as well as testing forward, backward and stepwise variable selections, a “general-to-specific” scheme was also tested.  This included fitting the full set of potential needs variables (after dealing with collinearity) and then removing them from the model based on the following criteria in order of sequence.  Only one variable was removed at a time, allowing all variables an equal opportunity in the selection procedure.</w:t>
      </w:r>
    </w:p>
    <w:p w:rsidR="008A0474" w:rsidRDefault="00CC38BE" w:rsidP="00F564DD">
      <w:pPr>
        <w:pStyle w:val="ListParagraph"/>
        <w:numPr>
          <w:ilvl w:val="0"/>
          <w:numId w:val="19"/>
        </w:numPr>
        <w:rPr>
          <w:sz w:val="24"/>
          <w:szCs w:val="24"/>
        </w:rPr>
      </w:pPr>
      <w:r w:rsidRPr="00CC38BE">
        <w:rPr>
          <w:sz w:val="24"/>
          <w:szCs w:val="24"/>
        </w:rPr>
        <w:t>Remove if counter-intuitive and coefficient is significant;</w:t>
      </w:r>
    </w:p>
    <w:p w:rsidR="008A0474" w:rsidRDefault="00CC38BE" w:rsidP="00F564DD">
      <w:pPr>
        <w:pStyle w:val="ListParagraph"/>
        <w:numPr>
          <w:ilvl w:val="0"/>
          <w:numId w:val="19"/>
        </w:numPr>
        <w:rPr>
          <w:sz w:val="24"/>
          <w:szCs w:val="24"/>
        </w:rPr>
      </w:pPr>
      <w:r w:rsidRPr="00CC38BE">
        <w:rPr>
          <w:sz w:val="24"/>
          <w:szCs w:val="24"/>
        </w:rPr>
        <w:t>Remove if counter-intuitive and coefficient is not significant;</w:t>
      </w:r>
    </w:p>
    <w:p w:rsidR="008A0474" w:rsidRDefault="00CC38BE" w:rsidP="00F564DD">
      <w:pPr>
        <w:pStyle w:val="ListParagraph"/>
        <w:numPr>
          <w:ilvl w:val="0"/>
          <w:numId w:val="19"/>
        </w:numPr>
        <w:rPr>
          <w:sz w:val="24"/>
          <w:szCs w:val="24"/>
        </w:rPr>
      </w:pPr>
      <w:r w:rsidRPr="00CC38BE">
        <w:rPr>
          <w:sz w:val="24"/>
          <w:szCs w:val="24"/>
        </w:rPr>
        <w:t>Remove if not significant.</w:t>
      </w:r>
    </w:p>
    <w:p w:rsidR="008A0474" w:rsidRDefault="00DE6FA7">
      <w:pPr>
        <w:ind w:left="720" w:hanging="720"/>
        <w:rPr>
          <w:sz w:val="24"/>
          <w:szCs w:val="24"/>
        </w:rPr>
      </w:pPr>
      <w:r>
        <w:rPr>
          <w:sz w:val="24"/>
          <w:szCs w:val="24"/>
        </w:rPr>
        <w:t>10.25</w:t>
      </w:r>
      <w:r>
        <w:rPr>
          <w:sz w:val="24"/>
          <w:szCs w:val="24"/>
        </w:rPr>
        <w:tab/>
      </w:r>
      <w:r w:rsidR="003C762A">
        <w:rPr>
          <w:sz w:val="24"/>
          <w:szCs w:val="24"/>
        </w:rPr>
        <w:t xml:space="preserve">In seeking to infer a regional average model of utilisation, it is important that undue weight is not given to patterns of utilisation in smaller GP practices; we suspect that prescribing cost weighted activity is more variable for GP practices with small list sizes. </w:t>
      </w:r>
      <w:r w:rsidR="008D0DF1">
        <w:rPr>
          <w:sz w:val="24"/>
          <w:szCs w:val="24"/>
        </w:rPr>
        <w:t xml:space="preserve">When cases that are high on some attribute show more variability than cases that are low on the same attribute, ordinary least squares </w:t>
      </w:r>
      <w:r w:rsidR="005E5F19">
        <w:rPr>
          <w:sz w:val="24"/>
          <w:szCs w:val="24"/>
        </w:rPr>
        <w:t xml:space="preserve">(OLS) </w:t>
      </w:r>
      <w:r w:rsidR="008D0DF1">
        <w:rPr>
          <w:sz w:val="24"/>
          <w:szCs w:val="24"/>
        </w:rPr>
        <w:t xml:space="preserve">regression does not provide optimal model estimates.  </w:t>
      </w:r>
      <w:r w:rsidR="0023146A">
        <w:rPr>
          <w:sz w:val="24"/>
          <w:szCs w:val="24"/>
        </w:rPr>
        <w:t>Although the average GP practice list in NI is 5,500</w:t>
      </w:r>
      <w:r w:rsidR="000E0E0A">
        <w:rPr>
          <w:sz w:val="24"/>
          <w:szCs w:val="24"/>
        </w:rPr>
        <w:t>,</w:t>
      </w:r>
      <w:r w:rsidR="0023146A">
        <w:rPr>
          <w:sz w:val="24"/>
          <w:szCs w:val="24"/>
        </w:rPr>
        <w:t xml:space="preserve"> lists range from 1,250 to nearly 15,000.  We know from previous modelling that weighting each observation by list size produced models and parameter coefficients which </w:t>
      </w:r>
      <w:r w:rsidR="000E0E0A">
        <w:rPr>
          <w:sz w:val="24"/>
          <w:szCs w:val="24"/>
        </w:rPr>
        <w:t xml:space="preserve">did </w:t>
      </w:r>
      <w:r w:rsidR="0023146A">
        <w:rPr>
          <w:sz w:val="24"/>
          <w:szCs w:val="24"/>
        </w:rPr>
        <w:t>not make sense and list size appears to be the problem.</w:t>
      </w:r>
      <w:r w:rsidR="00161B83">
        <w:rPr>
          <w:sz w:val="24"/>
          <w:szCs w:val="24"/>
        </w:rPr>
        <w:t xml:space="preserve">  On examining the residuals</w:t>
      </w:r>
      <w:r w:rsidR="00372415">
        <w:rPr>
          <w:sz w:val="24"/>
          <w:szCs w:val="24"/>
        </w:rPr>
        <w:t>,</w:t>
      </w:r>
      <w:r w:rsidR="00161B83">
        <w:rPr>
          <w:sz w:val="24"/>
          <w:szCs w:val="24"/>
        </w:rPr>
        <w:t xml:space="preserve"> we detect</w:t>
      </w:r>
      <w:r w:rsidR="00C222E0">
        <w:rPr>
          <w:sz w:val="24"/>
          <w:szCs w:val="24"/>
        </w:rPr>
        <w:t>ed</w:t>
      </w:r>
      <w:r w:rsidR="0023146A">
        <w:rPr>
          <w:sz w:val="24"/>
          <w:szCs w:val="24"/>
        </w:rPr>
        <w:t xml:space="preserve"> </w:t>
      </w:r>
      <w:r w:rsidR="00161B83" w:rsidRPr="00214905">
        <w:rPr>
          <w:rFonts w:eastAsia="Times New Roman" w:cs="Times New Roman"/>
          <w:color w:val="000000"/>
          <w:sz w:val="24"/>
          <w:szCs w:val="24"/>
          <w:lang w:val="en-US" w:eastAsia="en-GB"/>
        </w:rPr>
        <w:t>heteroscedasticity</w:t>
      </w:r>
      <w:r w:rsidR="00161B83">
        <w:rPr>
          <w:rFonts w:eastAsia="Times New Roman" w:cs="Times New Roman"/>
          <w:color w:val="000000"/>
          <w:sz w:val="24"/>
          <w:szCs w:val="24"/>
          <w:lang w:val="en-US" w:eastAsia="en-GB"/>
        </w:rPr>
        <w:t xml:space="preserve">; there </w:t>
      </w:r>
      <w:r w:rsidR="00C222E0">
        <w:rPr>
          <w:rFonts w:eastAsia="Times New Roman" w:cs="Times New Roman"/>
          <w:color w:val="000000"/>
          <w:sz w:val="24"/>
          <w:szCs w:val="24"/>
          <w:lang w:val="en-US" w:eastAsia="en-GB"/>
        </w:rPr>
        <w:t>wa</w:t>
      </w:r>
      <w:r w:rsidR="00161B83">
        <w:rPr>
          <w:rFonts w:eastAsia="Times New Roman" w:cs="Times New Roman"/>
          <w:color w:val="000000"/>
          <w:sz w:val="24"/>
          <w:szCs w:val="24"/>
          <w:lang w:val="en-US" w:eastAsia="en-GB"/>
        </w:rPr>
        <w:t xml:space="preserve">s variation in the residuals for small practices.  </w:t>
      </w:r>
      <w:r w:rsidR="00161B83">
        <w:rPr>
          <w:sz w:val="24"/>
          <w:szCs w:val="24"/>
        </w:rPr>
        <w:t xml:space="preserve"> The size of the error varie</w:t>
      </w:r>
      <w:r w:rsidR="00C222E0">
        <w:rPr>
          <w:sz w:val="24"/>
          <w:szCs w:val="24"/>
        </w:rPr>
        <w:t>d</w:t>
      </w:r>
      <w:r w:rsidR="00161B83">
        <w:rPr>
          <w:sz w:val="24"/>
          <w:szCs w:val="24"/>
        </w:rPr>
        <w:t xml:space="preserve"> across values of the independent variable.  A scatter-plot of the residuals against the predicted values of the dependent variable show</w:t>
      </w:r>
      <w:r w:rsidR="00C222E0">
        <w:rPr>
          <w:sz w:val="24"/>
          <w:szCs w:val="24"/>
        </w:rPr>
        <w:t>ed</w:t>
      </w:r>
      <w:r w:rsidR="00161B83">
        <w:rPr>
          <w:sz w:val="24"/>
          <w:szCs w:val="24"/>
        </w:rPr>
        <w:t xml:space="preserve"> the classic cone-shaped pattern of heteroscedasticity.  </w:t>
      </w:r>
      <w:r w:rsidR="0023146A">
        <w:rPr>
          <w:sz w:val="24"/>
          <w:szCs w:val="24"/>
        </w:rPr>
        <w:t>We will therefore use weighted least squares regression to ensure that observations with less variability are given greater weight in determining the coefficients.</w:t>
      </w:r>
      <w:r w:rsidR="003C762A">
        <w:rPr>
          <w:sz w:val="24"/>
          <w:szCs w:val="24"/>
        </w:rPr>
        <w:t xml:space="preserve"> </w:t>
      </w:r>
      <w:r w:rsidR="005107F7">
        <w:rPr>
          <w:sz w:val="24"/>
          <w:szCs w:val="24"/>
        </w:rPr>
        <w:t xml:space="preserve">The differences in variability of cost per head or cost per prescribing unit can be predicted from list size.  </w:t>
      </w:r>
      <w:r w:rsidR="005E5F19">
        <w:rPr>
          <w:sz w:val="24"/>
          <w:szCs w:val="24"/>
        </w:rPr>
        <w:t xml:space="preserve">Weight estimation allows us to account for the effect of list sizes on the dependent variable.  A scatter-plot of list size versus the standardised residuals shows that the spread of the residuals decreases </w:t>
      </w:r>
      <w:r w:rsidR="005E5F19" w:rsidRPr="002B561B">
        <w:rPr>
          <w:sz w:val="24"/>
          <w:szCs w:val="24"/>
        </w:rPr>
        <w:t>as</w:t>
      </w:r>
      <w:r w:rsidR="005E5F19">
        <w:rPr>
          <w:sz w:val="24"/>
          <w:szCs w:val="24"/>
        </w:rPr>
        <w:t xml:space="preserve"> list size</w:t>
      </w:r>
      <w:r w:rsidR="00947B01">
        <w:rPr>
          <w:sz w:val="24"/>
          <w:szCs w:val="24"/>
        </w:rPr>
        <w:t xml:space="preserve"> increases</w:t>
      </w:r>
      <w:r w:rsidR="005E5F19">
        <w:rPr>
          <w:sz w:val="24"/>
          <w:szCs w:val="24"/>
        </w:rPr>
        <w:t xml:space="preserve">; this suggests that list size could be used for generating weights.  This approach allows us to take account of list size without violating the assumptions of OLS.  </w:t>
      </w:r>
      <w:r w:rsidR="003E1F08">
        <w:rPr>
          <w:sz w:val="24"/>
          <w:szCs w:val="24"/>
        </w:rPr>
        <w:t>In the SOA models, observations will be weighted by population.</w:t>
      </w:r>
    </w:p>
    <w:p w:rsidR="008A0474" w:rsidRDefault="008D0DF1">
      <w:pPr>
        <w:ind w:left="720" w:hanging="720"/>
        <w:rPr>
          <w:b/>
          <w:i/>
          <w:sz w:val="24"/>
          <w:szCs w:val="24"/>
        </w:rPr>
      </w:pPr>
      <w:r w:rsidRPr="008D0DF1">
        <w:rPr>
          <w:b/>
          <w:i/>
          <w:sz w:val="24"/>
          <w:szCs w:val="24"/>
        </w:rPr>
        <w:t>Specification Tests</w:t>
      </w:r>
    </w:p>
    <w:p w:rsidR="00F60BD6" w:rsidRPr="00F60BD6" w:rsidRDefault="008D0DF1" w:rsidP="00F60BD6">
      <w:pPr>
        <w:ind w:left="720" w:hanging="720"/>
        <w:rPr>
          <w:sz w:val="24"/>
          <w:szCs w:val="24"/>
        </w:rPr>
      </w:pPr>
      <w:r>
        <w:rPr>
          <w:sz w:val="24"/>
          <w:szCs w:val="24"/>
        </w:rPr>
        <w:t>10.26</w:t>
      </w:r>
      <w:r>
        <w:rPr>
          <w:sz w:val="24"/>
          <w:szCs w:val="24"/>
        </w:rPr>
        <w:tab/>
        <w:t>The RESET is a general specification test for linear regression models.  It tests whether or not non-linear combinations of the estimated values help explain the dependent variable.</w:t>
      </w:r>
      <w:r w:rsidR="005107F7">
        <w:rPr>
          <w:sz w:val="24"/>
          <w:szCs w:val="24"/>
        </w:rPr>
        <w:t xml:space="preserve">  The intuition behind the test is that if non-linear combinations of the explanatory variables have any power in explaining the dependent variable, then the model is mis-specified.  One advantage of the RES</w:t>
      </w:r>
      <w:r w:rsidR="00423406">
        <w:rPr>
          <w:sz w:val="24"/>
          <w:szCs w:val="24"/>
        </w:rPr>
        <w:t>E</w:t>
      </w:r>
      <w:r w:rsidR="005107F7">
        <w:rPr>
          <w:sz w:val="24"/>
          <w:szCs w:val="24"/>
        </w:rPr>
        <w:t>T is that it is easy to apply because it does not require the researcher to specify what the alternative model is; however, that can also be a disadvantage</w:t>
      </w:r>
      <w:r w:rsidR="00372415">
        <w:rPr>
          <w:sz w:val="24"/>
          <w:szCs w:val="24"/>
        </w:rPr>
        <w:t>,</w:t>
      </w:r>
      <w:r w:rsidR="005107F7">
        <w:rPr>
          <w:sz w:val="24"/>
          <w:szCs w:val="24"/>
        </w:rPr>
        <w:t xml:space="preserve"> as knowing a model is mis-specified does not necessarily help in choosing a better alternative.  The RESET </w:t>
      </w:r>
      <w:r w:rsidR="005107F7">
        <w:rPr>
          <w:sz w:val="24"/>
          <w:szCs w:val="24"/>
        </w:rPr>
        <w:lastRenderedPageBreak/>
        <w:t>was included as criteria in the model selection</w:t>
      </w:r>
      <w:r w:rsidR="00AE56A1">
        <w:rPr>
          <w:sz w:val="24"/>
          <w:szCs w:val="24"/>
        </w:rPr>
        <w:t>,</w:t>
      </w:r>
      <w:r w:rsidR="005107F7">
        <w:rPr>
          <w:sz w:val="24"/>
          <w:szCs w:val="24"/>
        </w:rPr>
        <w:t xml:space="preserve"> but attention will also be paid to face validity and plausibility of the models irrespective of passing the RESET.</w:t>
      </w:r>
    </w:p>
    <w:p w:rsidR="008A0474" w:rsidRDefault="006A6E74">
      <w:pPr>
        <w:ind w:left="720" w:hanging="720"/>
        <w:rPr>
          <w:b/>
          <w:i/>
          <w:sz w:val="24"/>
          <w:szCs w:val="24"/>
        </w:rPr>
      </w:pPr>
      <w:r w:rsidRPr="006A6E74">
        <w:rPr>
          <w:b/>
          <w:i/>
          <w:sz w:val="24"/>
          <w:szCs w:val="24"/>
        </w:rPr>
        <w:t>Testing Models for Therapeutic Groups</w:t>
      </w:r>
    </w:p>
    <w:p w:rsidR="008A0474" w:rsidRDefault="006A6E74">
      <w:pPr>
        <w:ind w:left="720" w:hanging="720"/>
        <w:rPr>
          <w:sz w:val="24"/>
          <w:szCs w:val="24"/>
        </w:rPr>
      </w:pPr>
      <w:r>
        <w:rPr>
          <w:sz w:val="24"/>
          <w:szCs w:val="24"/>
        </w:rPr>
        <w:t>10.27</w:t>
      </w:r>
      <w:r>
        <w:rPr>
          <w:sz w:val="24"/>
          <w:szCs w:val="24"/>
        </w:rPr>
        <w:tab/>
        <w:t>We plan to explore testing models derived for separate therapeutic groups of medicines as opposed to models which consider total prescribing.  The approach of developing separate models by therapeutic group was first seen in the 1999 Scottish Resource A</w:t>
      </w:r>
      <w:r w:rsidR="005E5F19">
        <w:rPr>
          <w:sz w:val="24"/>
          <w:szCs w:val="24"/>
        </w:rPr>
        <w:t>llocation Formula “Fair Shares f</w:t>
      </w:r>
      <w:r>
        <w:rPr>
          <w:sz w:val="24"/>
          <w:szCs w:val="24"/>
        </w:rPr>
        <w:t xml:space="preserve">or </w:t>
      </w:r>
      <w:proofErr w:type="gramStart"/>
      <w:r>
        <w:rPr>
          <w:sz w:val="24"/>
          <w:szCs w:val="24"/>
        </w:rPr>
        <w:t>All</w:t>
      </w:r>
      <w:proofErr w:type="gramEnd"/>
      <w:r>
        <w:rPr>
          <w:sz w:val="24"/>
          <w:szCs w:val="24"/>
        </w:rPr>
        <w:t xml:space="preserve">” and the current formula in Scotland still disaggregates </w:t>
      </w:r>
      <w:r w:rsidR="005E5F19">
        <w:rPr>
          <w:sz w:val="24"/>
          <w:szCs w:val="24"/>
        </w:rPr>
        <w:t>the prescribing component into the top 5 British National Formulary (BNF) chapters.  The “Fair Shares for All” formula development showed that very different needs indicators resulted depending on the therapeutic group being analysed.  This is what we are interested to test in NI.</w:t>
      </w:r>
    </w:p>
    <w:p w:rsidR="008A0474" w:rsidRDefault="005E5F19">
      <w:pPr>
        <w:ind w:left="720" w:hanging="720"/>
        <w:rPr>
          <w:sz w:val="24"/>
          <w:szCs w:val="24"/>
        </w:rPr>
      </w:pPr>
      <w:r>
        <w:rPr>
          <w:sz w:val="24"/>
          <w:szCs w:val="24"/>
        </w:rPr>
        <w:t>10.28</w:t>
      </w:r>
      <w:r>
        <w:rPr>
          <w:sz w:val="24"/>
          <w:szCs w:val="24"/>
        </w:rPr>
        <w:tab/>
        <w:t>Models will be tested for the top 6 BNF chapters</w:t>
      </w:r>
      <w:r w:rsidR="001A7415">
        <w:rPr>
          <w:sz w:val="24"/>
          <w:szCs w:val="24"/>
        </w:rPr>
        <w:t>,</w:t>
      </w:r>
      <w:r>
        <w:rPr>
          <w:sz w:val="24"/>
          <w:szCs w:val="24"/>
        </w:rPr>
        <w:t xml:space="preserve"> based on ingredient cost before discount: gastro-intestinal, cardiovascular, respiratory, central nervous system, endocrine system and nutrition and blood.  It would not be feasible to construct BNF models in conjunction with 1-stage stratified models.  This would require dependent variables to be created for each age-gender group </w:t>
      </w:r>
      <w:r w:rsidR="004840A4">
        <w:rPr>
          <w:sz w:val="24"/>
          <w:szCs w:val="24"/>
        </w:rPr>
        <w:t>for each BNF chapter separately; disaggregation of the dispensing data to this level would not be robust for analysis and such models would be overly complicated and not transparent.  BNF models will therefore only be tested as 2-stage additive models.</w:t>
      </w:r>
    </w:p>
    <w:p w:rsidR="008A0474" w:rsidRDefault="004840A4">
      <w:pPr>
        <w:ind w:left="720" w:hanging="720"/>
        <w:rPr>
          <w:sz w:val="24"/>
          <w:szCs w:val="24"/>
        </w:rPr>
      </w:pPr>
      <w:r>
        <w:rPr>
          <w:sz w:val="24"/>
          <w:szCs w:val="24"/>
        </w:rPr>
        <w:t>10.29</w:t>
      </w:r>
      <w:r>
        <w:rPr>
          <w:sz w:val="24"/>
          <w:szCs w:val="24"/>
        </w:rPr>
        <w:tab/>
        <w:t>If the specific therapeutic models prove to be similar in terms of the needs indicators that result as predictors, there may be no value in implementing BNF models.  Again</w:t>
      </w:r>
      <w:r w:rsidR="00AE56A1">
        <w:rPr>
          <w:sz w:val="24"/>
          <w:szCs w:val="24"/>
        </w:rPr>
        <w:t>,</w:t>
      </w:r>
      <w:r>
        <w:rPr>
          <w:sz w:val="24"/>
          <w:szCs w:val="24"/>
        </w:rPr>
        <w:t xml:space="preserve"> a balance will be required between statistical performance, transparency and preventing implementation of overly complicated models.  A decision may be required on choosing to implement 6 therapeutic group models based on 2-stage additive models or 16 age stratified models which are based on total prescribing.  </w:t>
      </w:r>
      <w:r w:rsidR="00BA3F57" w:rsidRPr="003C762A">
        <w:rPr>
          <w:sz w:val="24"/>
          <w:szCs w:val="24"/>
        </w:rPr>
        <w:br w:type="page"/>
      </w:r>
    </w:p>
    <w:p w:rsidR="00810AD8" w:rsidRPr="00810AD8" w:rsidRDefault="00810AD8" w:rsidP="00F564DD">
      <w:pPr>
        <w:pStyle w:val="ListParagraph"/>
        <w:numPr>
          <w:ilvl w:val="0"/>
          <w:numId w:val="20"/>
        </w:numPr>
        <w:spacing w:after="120" w:line="240" w:lineRule="auto"/>
        <w:ind w:hanging="720"/>
        <w:rPr>
          <w:b/>
          <w:sz w:val="24"/>
          <w:szCs w:val="24"/>
        </w:rPr>
      </w:pPr>
      <w:r w:rsidRPr="00810AD8">
        <w:rPr>
          <w:b/>
          <w:sz w:val="24"/>
          <w:szCs w:val="24"/>
        </w:rPr>
        <w:lastRenderedPageBreak/>
        <w:t>Results of Additional Need Modelling &amp; Preferred Model</w:t>
      </w:r>
    </w:p>
    <w:p w:rsidR="003D714C" w:rsidRDefault="003D714C" w:rsidP="003D714C">
      <w:pPr>
        <w:ind w:left="720" w:hanging="720"/>
        <w:rPr>
          <w:sz w:val="24"/>
          <w:szCs w:val="24"/>
        </w:rPr>
      </w:pPr>
      <w:r w:rsidRPr="003D714C">
        <w:rPr>
          <w:sz w:val="24"/>
          <w:szCs w:val="24"/>
        </w:rPr>
        <w:t>11.1</w:t>
      </w:r>
      <w:r w:rsidRPr="003D714C">
        <w:rPr>
          <w:sz w:val="24"/>
          <w:szCs w:val="24"/>
        </w:rPr>
        <w:tab/>
        <w:t>Summary statistics</w:t>
      </w:r>
      <w:r>
        <w:rPr>
          <w:b/>
          <w:sz w:val="24"/>
          <w:szCs w:val="24"/>
        </w:rPr>
        <w:t xml:space="preserve"> </w:t>
      </w:r>
      <w:r>
        <w:rPr>
          <w:sz w:val="24"/>
          <w:szCs w:val="24"/>
        </w:rPr>
        <w:t>for prescribing activity are presented at Appendix I.  Table I.1 shows descriptive statistics for expenditure per head having standardised the costs using NI-PU 2015</w:t>
      </w:r>
      <w:r w:rsidR="002B431E">
        <w:rPr>
          <w:sz w:val="24"/>
          <w:szCs w:val="24"/>
        </w:rPr>
        <w:t xml:space="preserve"> (i.e. Cost per PU)</w:t>
      </w:r>
      <w:r>
        <w:rPr>
          <w:sz w:val="24"/>
          <w:szCs w:val="24"/>
        </w:rPr>
        <w:t>.  Cost per PU is the dependent variable in the 2-stage additive model.  Table I.2 shows descriptive statistics for costs per head (un-standardised) for each of the age-gender groups</w:t>
      </w:r>
      <w:r w:rsidR="000B36D2">
        <w:rPr>
          <w:sz w:val="24"/>
          <w:szCs w:val="24"/>
        </w:rPr>
        <w:t>,</w:t>
      </w:r>
      <w:r>
        <w:rPr>
          <w:sz w:val="24"/>
          <w:szCs w:val="24"/>
        </w:rPr>
        <w:t xml:space="preserve"> the dependent variables in the 1-stage stratified models.  Table I.3 shows summary statistics for costs per head having standardised by STAR-PU 2015, that is, age-gender weights for specific therapeutic groups</w:t>
      </w:r>
      <w:r w:rsidR="002B431E">
        <w:rPr>
          <w:sz w:val="24"/>
          <w:szCs w:val="24"/>
        </w:rPr>
        <w:t xml:space="preserve"> (i.e. Cost per STAR-PU)</w:t>
      </w:r>
      <w:r w:rsidR="00FD2547">
        <w:rPr>
          <w:sz w:val="24"/>
          <w:szCs w:val="24"/>
        </w:rPr>
        <w:t>; t</w:t>
      </w:r>
      <w:r>
        <w:rPr>
          <w:sz w:val="24"/>
          <w:szCs w:val="24"/>
        </w:rPr>
        <w:t>hese are the dependent variables in the 2-stage additive models for 6 BNF chapters or therapeutic group models.  Summary statistics at LCG level are given in Table</w:t>
      </w:r>
      <w:r w:rsidR="000B36D2">
        <w:rPr>
          <w:sz w:val="24"/>
          <w:szCs w:val="24"/>
        </w:rPr>
        <w:t>s</w:t>
      </w:r>
      <w:r>
        <w:rPr>
          <w:sz w:val="24"/>
          <w:szCs w:val="24"/>
        </w:rPr>
        <w:t xml:space="preserve"> I.4 to I.6.  Note</w:t>
      </w:r>
      <w:proofErr w:type="gramStart"/>
      <w:r w:rsidR="000B36D2">
        <w:rPr>
          <w:sz w:val="24"/>
          <w:szCs w:val="24"/>
        </w:rPr>
        <w:t>,</w:t>
      </w:r>
      <w:proofErr w:type="gramEnd"/>
      <w:r>
        <w:rPr>
          <w:sz w:val="24"/>
          <w:szCs w:val="24"/>
        </w:rPr>
        <w:t xml:space="preserve"> all statistics are weighted by practice list.</w:t>
      </w:r>
    </w:p>
    <w:p w:rsidR="003D714C" w:rsidRDefault="003D714C" w:rsidP="003D714C">
      <w:pPr>
        <w:spacing w:after="120" w:line="240" w:lineRule="auto"/>
        <w:ind w:left="720" w:hanging="720"/>
        <w:rPr>
          <w:b/>
          <w:sz w:val="24"/>
          <w:szCs w:val="24"/>
        </w:rPr>
      </w:pPr>
      <w:r>
        <w:rPr>
          <w:b/>
          <w:sz w:val="24"/>
          <w:szCs w:val="24"/>
        </w:rPr>
        <w:t>Results of the 2-Stage Additive Model</w:t>
      </w:r>
    </w:p>
    <w:p w:rsidR="007567B4" w:rsidRDefault="003D714C" w:rsidP="003D714C">
      <w:pPr>
        <w:ind w:left="720" w:hanging="720"/>
        <w:rPr>
          <w:sz w:val="24"/>
          <w:szCs w:val="24"/>
        </w:rPr>
      </w:pPr>
      <w:r>
        <w:rPr>
          <w:sz w:val="24"/>
          <w:szCs w:val="24"/>
        </w:rPr>
        <w:t>11.2</w:t>
      </w:r>
      <w:r>
        <w:rPr>
          <w:sz w:val="24"/>
          <w:szCs w:val="24"/>
        </w:rPr>
        <w:tab/>
        <w:t>In developing a preferred 2-stage additive model, the following selection routines were tes</w:t>
      </w:r>
      <w:r w:rsidR="007567B4">
        <w:rPr>
          <w:sz w:val="24"/>
          <w:szCs w:val="24"/>
        </w:rPr>
        <w:t>t</w:t>
      </w:r>
      <w:r>
        <w:rPr>
          <w:sz w:val="24"/>
          <w:szCs w:val="24"/>
        </w:rPr>
        <w:t>ed: backward (which produced no plausible models), stepwise and forward</w:t>
      </w:r>
      <w:r w:rsidR="007567B4">
        <w:rPr>
          <w:sz w:val="24"/>
          <w:szCs w:val="24"/>
        </w:rPr>
        <w:t xml:space="preserve"> (which produced the same models) and the general-to-specific routine.  All models passed the RESET specification test and</w:t>
      </w:r>
      <w:r w:rsidR="00FD2547">
        <w:rPr>
          <w:sz w:val="24"/>
          <w:szCs w:val="24"/>
        </w:rPr>
        <w:t>,</w:t>
      </w:r>
      <w:r w:rsidR="007567B4">
        <w:rPr>
          <w:sz w:val="24"/>
          <w:szCs w:val="24"/>
        </w:rPr>
        <w:t xml:space="preserve"> in terms of explanatory power and statistical robustness, there was little to choose between the models.  Seven needs variables were consistent across the models and a preferred model was </w:t>
      </w:r>
      <w:r w:rsidR="00FD2547">
        <w:rPr>
          <w:sz w:val="24"/>
          <w:szCs w:val="24"/>
        </w:rPr>
        <w:t xml:space="preserve">chosen based </w:t>
      </w:r>
      <w:r w:rsidR="007567B4">
        <w:rPr>
          <w:sz w:val="24"/>
          <w:szCs w:val="24"/>
        </w:rPr>
        <w:t xml:space="preserve">on face validity and plausibility.  The preferred model </w:t>
      </w:r>
      <w:r w:rsidR="00BD0B49">
        <w:rPr>
          <w:sz w:val="24"/>
          <w:szCs w:val="24"/>
        </w:rPr>
        <w:t xml:space="preserve">using a stepwise selection routine </w:t>
      </w:r>
      <w:r w:rsidR="007567B4">
        <w:rPr>
          <w:sz w:val="24"/>
          <w:szCs w:val="24"/>
        </w:rPr>
        <w:t>is outlined in Table 11.1.</w:t>
      </w:r>
    </w:p>
    <w:p w:rsidR="007567B4" w:rsidRDefault="007567B4" w:rsidP="003D714C">
      <w:pPr>
        <w:ind w:left="720" w:hanging="720"/>
        <w:rPr>
          <w:sz w:val="24"/>
          <w:szCs w:val="24"/>
        </w:rPr>
      </w:pPr>
      <w:r>
        <w:rPr>
          <w:sz w:val="24"/>
          <w:szCs w:val="24"/>
        </w:rPr>
        <w:t xml:space="preserve">11.3 </w:t>
      </w:r>
      <w:r>
        <w:rPr>
          <w:sz w:val="24"/>
          <w:szCs w:val="24"/>
        </w:rPr>
        <w:tab/>
        <w:t>The percentage of variation in prescribing costs after standardising for age and gender and list size explained by the</w:t>
      </w:r>
      <w:r w:rsidR="00BD0B49">
        <w:rPr>
          <w:sz w:val="24"/>
          <w:szCs w:val="24"/>
        </w:rPr>
        <w:t xml:space="preserve"> 2-stage additive model was 68.0</w:t>
      </w:r>
      <w:r>
        <w:rPr>
          <w:sz w:val="24"/>
          <w:szCs w:val="24"/>
        </w:rPr>
        <w:t>% and the model was well specified.</w:t>
      </w:r>
    </w:p>
    <w:p w:rsidR="007567B4" w:rsidRDefault="007567B4" w:rsidP="003D714C">
      <w:pPr>
        <w:ind w:left="720" w:hanging="720"/>
        <w:rPr>
          <w:sz w:val="24"/>
          <w:szCs w:val="24"/>
        </w:rPr>
      </w:pPr>
      <w:r>
        <w:rPr>
          <w:sz w:val="24"/>
          <w:szCs w:val="24"/>
        </w:rPr>
        <w:t>11.4</w:t>
      </w:r>
      <w:r>
        <w:rPr>
          <w:sz w:val="24"/>
          <w:szCs w:val="24"/>
        </w:rPr>
        <w:tab/>
        <w:t xml:space="preserve">The supply/practice characteristics that exhibited a statistically significant relationship with prescribing expenditure and were intuitive (whilst conditioning on LCG dummy variables) were: </w:t>
      </w:r>
    </w:p>
    <w:p w:rsidR="007567B4" w:rsidRPr="007567B4" w:rsidRDefault="007567B4" w:rsidP="00F564DD">
      <w:pPr>
        <w:pStyle w:val="ListParagraph"/>
        <w:numPr>
          <w:ilvl w:val="0"/>
          <w:numId w:val="21"/>
        </w:numPr>
        <w:spacing w:after="0" w:line="240" w:lineRule="auto"/>
        <w:rPr>
          <w:sz w:val="24"/>
          <w:szCs w:val="24"/>
        </w:rPr>
      </w:pPr>
      <w:r w:rsidRPr="007567B4">
        <w:rPr>
          <w:sz w:val="24"/>
          <w:szCs w:val="24"/>
        </w:rPr>
        <w:t>Number of GPs</w:t>
      </w:r>
    </w:p>
    <w:p w:rsidR="007567B4" w:rsidRDefault="007567B4" w:rsidP="00F564DD">
      <w:pPr>
        <w:pStyle w:val="ListParagraph"/>
        <w:numPr>
          <w:ilvl w:val="0"/>
          <w:numId w:val="21"/>
        </w:numPr>
        <w:spacing w:after="0" w:line="240" w:lineRule="auto"/>
        <w:rPr>
          <w:sz w:val="24"/>
          <w:szCs w:val="24"/>
        </w:rPr>
      </w:pPr>
      <w:r w:rsidRPr="007567B4">
        <w:rPr>
          <w:sz w:val="24"/>
          <w:szCs w:val="24"/>
        </w:rPr>
        <w:t>GPs per 1,000 list</w:t>
      </w:r>
    </w:p>
    <w:p w:rsidR="007567B4" w:rsidRDefault="007567B4" w:rsidP="00F564DD">
      <w:pPr>
        <w:pStyle w:val="ListParagraph"/>
        <w:numPr>
          <w:ilvl w:val="0"/>
          <w:numId w:val="21"/>
        </w:numPr>
        <w:spacing w:after="0" w:line="240" w:lineRule="auto"/>
        <w:rPr>
          <w:sz w:val="24"/>
          <w:szCs w:val="24"/>
        </w:rPr>
      </w:pPr>
      <w:r>
        <w:rPr>
          <w:sz w:val="24"/>
          <w:szCs w:val="24"/>
        </w:rPr>
        <w:t>Average number of monthly items</w:t>
      </w:r>
    </w:p>
    <w:p w:rsidR="007567B4" w:rsidRDefault="007567B4" w:rsidP="00F564DD">
      <w:pPr>
        <w:pStyle w:val="ListParagraph"/>
        <w:numPr>
          <w:ilvl w:val="0"/>
          <w:numId w:val="21"/>
        </w:numPr>
        <w:spacing w:after="0" w:line="240" w:lineRule="auto"/>
        <w:rPr>
          <w:sz w:val="24"/>
          <w:szCs w:val="24"/>
        </w:rPr>
      </w:pPr>
      <w:r>
        <w:rPr>
          <w:sz w:val="24"/>
          <w:szCs w:val="24"/>
        </w:rPr>
        <w:t>% of generic items</w:t>
      </w:r>
    </w:p>
    <w:p w:rsidR="007567B4" w:rsidRDefault="007567B4" w:rsidP="00F564DD">
      <w:pPr>
        <w:pStyle w:val="ListParagraph"/>
        <w:numPr>
          <w:ilvl w:val="0"/>
          <w:numId w:val="21"/>
        </w:numPr>
        <w:spacing w:after="0" w:line="240" w:lineRule="auto"/>
        <w:rPr>
          <w:sz w:val="24"/>
          <w:szCs w:val="24"/>
        </w:rPr>
      </w:pPr>
      <w:r>
        <w:rPr>
          <w:sz w:val="24"/>
          <w:szCs w:val="24"/>
        </w:rPr>
        <w:t>Practice scan rate (%)</w:t>
      </w:r>
    </w:p>
    <w:p w:rsidR="007567B4" w:rsidRDefault="007567B4" w:rsidP="007567B4">
      <w:pPr>
        <w:spacing w:after="0" w:line="240" w:lineRule="auto"/>
        <w:rPr>
          <w:sz w:val="24"/>
          <w:szCs w:val="24"/>
        </w:rPr>
      </w:pPr>
    </w:p>
    <w:p w:rsidR="007567B4" w:rsidRDefault="007567B4" w:rsidP="007567B4">
      <w:pPr>
        <w:ind w:left="720" w:hanging="720"/>
        <w:rPr>
          <w:sz w:val="24"/>
          <w:szCs w:val="24"/>
        </w:rPr>
      </w:pPr>
      <w:r>
        <w:rPr>
          <w:sz w:val="24"/>
          <w:szCs w:val="24"/>
        </w:rPr>
        <w:t>11.5</w:t>
      </w:r>
      <w:r>
        <w:rPr>
          <w:sz w:val="24"/>
          <w:szCs w:val="24"/>
        </w:rPr>
        <w:tab/>
        <w:t>An increase in the number of GPs in the practice and an increase in generic prescribing rates are both associated with a decrease in standardised prescribing costs</w:t>
      </w:r>
      <w:r w:rsidR="00672B5B">
        <w:rPr>
          <w:sz w:val="24"/>
          <w:szCs w:val="24"/>
        </w:rPr>
        <w:t xml:space="preserve">.  The other supply variables have </w:t>
      </w:r>
      <w:r w:rsidR="009B2D8F">
        <w:rPr>
          <w:sz w:val="24"/>
          <w:szCs w:val="24"/>
        </w:rPr>
        <w:t xml:space="preserve">positive </w:t>
      </w:r>
      <w:r w:rsidR="00672B5B">
        <w:rPr>
          <w:sz w:val="24"/>
          <w:szCs w:val="24"/>
        </w:rPr>
        <w:t>coefficients</w:t>
      </w:r>
      <w:r w:rsidR="0064441F">
        <w:rPr>
          <w:sz w:val="24"/>
          <w:szCs w:val="24"/>
        </w:rPr>
        <w:t>,</w:t>
      </w:r>
      <w:r w:rsidR="00672B5B">
        <w:rPr>
          <w:sz w:val="24"/>
          <w:szCs w:val="24"/>
        </w:rPr>
        <w:t xml:space="preserve"> indicating </w:t>
      </w:r>
      <w:r w:rsidR="0064441F">
        <w:rPr>
          <w:sz w:val="24"/>
          <w:szCs w:val="24"/>
        </w:rPr>
        <w:t xml:space="preserve">that </w:t>
      </w:r>
      <w:r w:rsidR="00672B5B">
        <w:rPr>
          <w:sz w:val="24"/>
          <w:szCs w:val="24"/>
        </w:rPr>
        <w:t>an increase in these variables is associated with increased prescribing costs.</w:t>
      </w:r>
    </w:p>
    <w:p w:rsidR="00672B5B" w:rsidRPr="007567B4" w:rsidRDefault="00BD0B49" w:rsidP="007567B4">
      <w:pPr>
        <w:ind w:left="720" w:hanging="720"/>
        <w:rPr>
          <w:sz w:val="24"/>
          <w:szCs w:val="24"/>
        </w:rPr>
      </w:pPr>
      <w:r>
        <w:rPr>
          <w:sz w:val="24"/>
          <w:szCs w:val="24"/>
        </w:rPr>
        <w:t>11.6</w:t>
      </w:r>
      <w:r>
        <w:rPr>
          <w:sz w:val="24"/>
          <w:szCs w:val="24"/>
        </w:rPr>
        <w:tab/>
        <w:t>Seven of the 9</w:t>
      </w:r>
      <w:r w:rsidR="00672B5B">
        <w:rPr>
          <w:sz w:val="24"/>
          <w:szCs w:val="24"/>
        </w:rPr>
        <w:t xml:space="preserve"> needs variables </w:t>
      </w:r>
      <w:r>
        <w:rPr>
          <w:sz w:val="24"/>
          <w:szCs w:val="24"/>
        </w:rPr>
        <w:t xml:space="preserve">in the model </w:t>
      </w:r>
      <w:r w:rsidR="00672B5B">
        <w:rPr>
          <w:sz w:val="24"/>
          <w:szCs w:val="24"/>
        </w:rPr>
        <w:t>have a positive association with prescribing costs, that is, an increase in the variable is associated with an increase in costs.  Higher prevalence of long-term conditions, higher rates of low birth-weight babies</w:t>
      </w:r>
      <w:r>
        <w:rPr>
          <w:sz w:val="24"/>
          <w:szCs w:val="24"/>
        </w:rPr>
        <w:t>, being unemployed aged 16-24 and higher admission rates to hospital</w:t>
      </w:r>
      <w:r w:rsidR="00672B5B">
        <w:rPr>
          <w:sz w:val="24"/>
          <w:szCs w:val="24"/>
        </w:rPr>
        <w:t xml:space="preserve"> have higher prescribing costs.  The % of children immunised ag</w:t>
      </w:r>
      <w:r>
        <w:rPr>
          <w:sz w:val="24"/>
          <w:szCs w:val="24"/>
        </w:rPr>
        <w:t>ainst MMR and being married has</w:t>
      </w:r>
      <w:r w:rsidR="00672B5B">
        <w:rPr>
          <w:sz w:val="24"/>
          <w:szCs w:val="24"/>
        </w:rPr>
        <w:t xml:space="preserve"> negative relationships with prescribing costs</w:t>
      </w:r>
      <w:r w:rsidR="009B2D8F">
        <w:rPr>
          <w:sz w:val="24"/>
          <w:szCs w:val="24"/>
        </w:rPr>
        <w:t>;</w:t>
      </w:r>
      <w:r w:rsidR="00672B5B">
        <w:rPr>
          <w:sz w:val="24"/>
          <w:szCs w:val="24"/>
        </w:rPr>
        <w:t xml:space="preserve"> an increase in either is associated with decrease</w:t>
      </w:r>
      <w:r w:rsidR="009841F8">
        <w:rPr>
          <w:sz w:val="24"/>
          <w:szCs w:val="24"/>
        </w:rPr>
        <w:t>d</w:t>
      </w:r>
      <w:r w:rsidR="00672B5B">
        <w:rPr>
          <w:sz w:val="24"/>
          <w:szCs w:val="24"/>
        </w:rPr>
        <w:t xml:space="preserve"> prescribing costs.</w:t>
      </w:r>
    </w:p>
    <w:p w:rsidR="009841F8" w:rsidRDefault="009841F8" w:rsidP="009841F8">
      <w:pPr>
        <w:spacing w:after="120" w:line="240" w:lineRule="auto"/>
        <w:ind w:left="720"/>
        <w:rPr>
          <w:b/>
          <w:sz w:val="24"/>
          <w:szCs w:val="24"/>
        </w:rPr>
      </w:pPr>
      <w:r>
        <w:rPr>
          <w:b/>
          <w:sz w:val="24"/>
          <w:szCs w:val="24"/>
        </w:rPr>
        <w:lastRenderedPageBreak/>
        <w:t>Table 11.1</w:t>
      </w:r>
      <w:r>
        <w:rPr>
          <w:b/>
          <w:sz w:val="24"/>
          <w:szCs w:val="24"/>
        </w:rPr>
        <w:tab/>
        <w:t>2-Stage Additive Model</w:t>
      </w:r>
    </w:p>
    <w:tbl>
      <w:tblPr>
        <w:tblStyle w:val="TableGrid"/>
        <w:tblW w:w="9168" w:type="dxa"/>
        <w:tblInd w:w="720" w:type="dxa"/>
        <w:tblLook w:val="04A0"/>
      </w:tblPr>
      <w:tblGrid>
        <w:gridCol w:w="6051"/>
        <w:gridCol w:w="1559"/>
        <w:gridCol w:w="1558"/>
      </w:tblGrid>
      <w:tr w:rsidR="009841F8" w:rsidTr="00137A9C">
        <w:tc>
          <w:tcPr>
            <w:tcW w:w="6051" w:type="dxa"/>
          </w:tcPr>
          <w:p w:rsidR="009841F8" w:rsidRDefault="009841F8" w:rsidP="007567B4">
            <w:pPr>
              <w:rPr>
                <w:b/>
                <w:sz w:val="24"/>
                <w:szCs w:val="24"/>
              </w:rPr>
            </w:pPr>
          </w:p>
        </w:tc>
        <w:tc>
          <w:tcPr>
            <w:tcW w:w="1559" w:type="dxa"/>
          </w:tcPr>
          <w:p w:rsidR="009841F8" w:rsidRDefault="009841F8" w:rsidP="009841F8">
            <w:pPr>
              <w:jc w:val="center"/>
              <w:rPr>
                <w:b/>
                <w:sz w:val="24"/>
                <w:szCs w:val="24"/>
              </w:rPr>
            </w:pPr>
            <w:r>
              <w:rPr>
                <w:b/>
                <w:sz w:val="24"/>
                <w:szCs w:val="24"/>
              </w:rPr>
              <w:t>Co-efficient</w:t>
            </w:r>
          </w:p>
        </w:tc>
        <w:tc>
          <w:tcPr>
            <w:tcW w:w="1558" w:type="dxa"/>
          </w:tcPr>
          <w:p w:rsidR="009841F8" w:rsidRDefault="009841F8" w:rsidP="009841F8">
            <w:pPr>
              <w:jc w:val="center"/>
              <w:rPr>
                <w:b/>
                <w:sz w:val="24"/>
                <w:szCs w:val="24"/>
              </w:rPr>
            </w:pPr>
            <w:r>
              <w:rPr>
                <w:b/>
                <w:sz w:val="24"/>
                <w:szCs w:val="24"/>
              </w:rPr>
              <w:t>t-value</w:t>
            </w:r>
          </w:p>
        </w:tc>
      </w:tr>
      <w:tr w:rsidR="009841F8" w:rsidTr="00137A9C">
        <w:tc>
          <w:tcPr>
            <w:tcW w:w="6051" w:type="dxa"/>
          </w:tcPr>
          <w:p w:rsidR="009841F8" w:rsidRPr="009841F8" w:rsidRDefault="009841F8" w:rsidP="007567B4">
            <w:pPr>
              <w:rPr>
                <w:b/>
                <w:i/>
                <w:sz w:val="24"/>
                <w:szCs w:val="24"/>
              </w:rPr>
            </w:pPr>
            <w:r w:rsidRPr="009841F8">
              <w:rPr>
                <w:b/>
                <w:i/>
                <w:sz w:val="24"/>
                <w:szCs w:val="24"/>
              </w:rPr>
              <w:t>Supply</w:t>
            </w:r>
          </w:p>
          <w:p w:rsidR="009841F8" w:rsidRPr="009841F8" w:rsidRDefault="009841F8" w:rsidP="007567B4">
            <w:pPr>
              <w:rPr>
                <w:sz w:val="24"/>
                <w:szCs w:val="24"/>
              </w:rPr>
            </w:pPr>
            <w:r w:rsidRPr="009841F8">
              <w:rPr>
                <w:sz w:val="24"/>
                <w:szCs w:val="24"/>
              </w:rPr>
              <w:t>Number of GPs</w:t>
            </w:r>
          </w:p>
          <w:p w:rsidR="009841F8" w:rsidRPr="009841F8" w:rsidRDefault="009841F8" w:rsidP="007567B4">
            <w:pPr>
              <w:rPr>
                <w:sz w:val="24"/>
                <w:szCs w:val="24"/>
              </w:rPr>
            </w:pPr>
            <w:r w:rsidRPr="009841F8">
              <w:rPr>
                <w:sz w:val="24"/>
                <w:szCs w:val="24"/>
              </w:rPr>
              <w:t>GPs per 1,000 List</w:t>
            </w:r>
          </w:p>
          <w:p w:rsidR="009841F8" w:rsidRDefault="009841F8" w:rsidP="007567B4">
            <w:pPr>
              <w:rPr>
                <w:sz w:val="24"/>
                <w:szCs w:val="24"/>
              </w:rPr>
            </w:pPr>
            <w:r w:rsidRPr="009841F8">
              <w:rPr>
                <w:sz w:val="24"/>
                <w:szCs w:val="24"/>
              </w:rPr>
              <w:t>Average Monthly Items</w:t>
            </w:r>
          </w:p>
          <w:p w:rsidR="009841F8" w:rsidRDefault="009841F8" w:rsidP="007567B4">
            <w:pPr>
              <w:rPr>
                <w:sz w:val="24"/>
                <w:szCs w:val="24"/>
              </w:rPr>
            </w:pPr>
            <w:r>
              <w:rPr>
                <w:sz w:val="24"/>
                <w:szCs w:val="24"/>
              </w:rPr>
              <w:t>% Generic Items</w:t>
            </w:r>
          </w:p>
          <w:p w:rsidR="009841F8" w:rsidRDefault="009841F8" w:rsidP="007567B4">
            <w:pPr>
              <w:rPr>
                <w:sz w:val="24"/>
                <w:szCs w:val="24"/>
              </w:rPr>
            </w:pPr>
            <w:r>
              <w:rPr>
                <w:sz w:val="24"/>
                <w:szCs w:val="24"/>
              </w:rPr>
              <w:t>Practice Scan rate (%)</w:t>
            </w:r>
          </w:p>
          <w:p w:rsidR="009841F8" w:rsidRPr="00A2727F" w:rsidRDefault="009841F8" w:rsidP="007567B4">
            <w:pPr>
              <w:rPr>
                <w:sz w:val="16"/>
                <w:szCs w:val="16"/>
              </w:rPr>
            </w:pPr>
          </w:p>
          <w:p w:rsidR="009841F8" w:rsidRPr="009841F8" w:rsidRDefault="009841F8" w:rsidP="007567B4">
            <w:pPr>
              <w:rPr>
                <w:i/>
                <w:sz w:val="24"/>
                <w:szCs w:val="24"/>
              </w:rPr>
            </w:pPr>
            <w:r w:rsidRPr="009841F8">
              <w:rPr>
                <w:i/>
                <w:sz w:val="24"/>
                <w:szCs w:val="24"/>
              </w:rPr>
              <w:t>List Discrepancy</w:t>
            </w:r>
          </w:p>
          <w:p w:rsidR="009841F8" w:rsidRDefault="009841F8" w:rsidP="007567B4">
            <w:pPr>
              <w:rPr>
                <w:sz w:val="24"/>
                <w:szCs w:val="24"/>
              </w:rPr>
            </w:pPr>
          </w:p>
          <w:p w:rsidR="009841F8" w:rsidRDefault="009841F8" w:rsidP="007567B4">
            <w:pPr>
              <w:rPr>
                <w:b/>
                <w:i/>
                <w:sz w:val="24"/>
                <w:szCs w:val="24"/>
              </w:rPr>
            </w:pPr>
            <w:r w:rsidRPr="009841F8">
              <w:rPr>
                <w:b/>
                <w:i/>
                <w:sz w:val="24"/>
                <w:szCs w:val="24"/>
              </w:rPr>
              <w:t>Needs</w:t>
            </w:r>
          </w:p>
          <w:p w:rsidR="00137A9C" w:rsidRDefault="00137A9C" w:rsidP="007567B4">
            <w:pPr>
              <w:rPr>
                <w:sz w:val="24"/>
                <w:szCs w:val="24"/>
              </w:rPr>
            </w:pPr>
            <w:r>
              <w:rPr>
                <w:sz w:val="24"/>
                <w:szCs w:val="24"/>
              </w:rPr>
              <w:t>Children Immunised Against MMR (%)</w:t>
            </w:r>
          </w:p>
          <w:p w:rsidR="00137A9C" w:rsidRDefault="00137A9C" w:rsidP="007567B4">
            <w:pPr>
              <w:rPr>
                <w:sz w:val="24"/>
                <w:szCs w:val="24"/>
              </w:rPr>
            </w:pPr>
            <w:r>
              <w:rPr>
                <w:sz w:val="24"/>
                <w:szCs w:val="24"/>
              </w:rPr>
              <w:t>% of Low Birth-weight Babies</w:t>
            </w:r>
          </w:p>
          <w:p w:rsidR="00137A9C" w:rsidRDefault="00137A9C" w:rsidP="007567B4">
            <w:pPr>
              <w:rPr>
                <w:sz w:val="24"/>
                <w:szCs w:val="24"/>
              </w:rPr>
            </w:pPr>
            <w:r>
              <w:rPr>
                <w:sz w:val="24"/>
                <w:szCs w:val="24"/>
              </w:rPr>
              <w:t>Married, not living in a couple, aged 16+ (%)</w:t>
            </w:r>
          </w:p>
          <w:p w:rsidR="00137A9C" w:rsidRDefault="002B611E" w:rsidP="007567B4">
            <w:pPr>
              <w:rPr>
                <w:sz w:val="24"/>
                <w:szCs w:val="24"/>
              </w:rPr>
            </w:pPr>
            <w:r>
              <w:rPr>
                <w:sz w:val="24"/>
                <w:szCs w:val="24"/>
              </w:rPr>
              <w:t xml:space="preserve">% </w:t>
            </w:r>
            <w:r w:rsidR="00BD0B49">
              <w:rPr>
                <w:sz w:val="24"/>
                <w:szCs w:val="24"/>
              </w:rPr>
              <w:t xml:space="preserve">Unemployed, </w:t>
            </w:r>
            <w:r>
              <w:rPr>
                <w:sz w:val="24"/>
                <w:szCs w:val="24"/>
              </w:rPr>
              <w:t xml:space="preserve">who are </w:t>
            </w:r>
            <w:r w:rsidR="00BD0B49">
              <w:rPr>
                <w:sz w:val="24"/>
                <w:szCs w:val="24"/>
              </w:rPr>
              <w:t>aged 16-2</w:t>
            </w:r>
            <w:r>
              <w:rPr>
                <w:sz w:val="24"/>
                <w:szCs w:val="24"/>
              </w:rPr>
              <w:t>4</w:t>
            </w:r>
          </w:p>
          <w:p w:rsidR="00977304" w:rsidRDefault="00977304" w:rsidP="007567B4">
            <w:pPr>
              <w:rPr>
                <w:sz w:val="24"/>
                <w:szCs w:val="24"/>
              </w:rPr>
            </w:pPr>
            <w:r>
              <w:rPr>
                <w:sz w:val="24"/>
                <w:szCs w:val="24"/>
              </w:rPr>
              <w:t>Admission Rates - All</w:t>
            </w:r>
          </w:p>
          <w:p w:rsidR="00137A9C" w:rsidRDefault="00137A9C" w:rsidP="007567B4">
            <w:pPr>
              <w:rPr>
                <w:sz w:val="24"/>
                <w:szCs w:val="24"/>
              </w:rPr>
            </w:pPr>
            <w:r>
              <w:rPr>
                <w:sz w:val="24"/>
                <w:szCs w:val="24"/>
              </w:rPr>
              <w:t>Coronary Heart Disease – Prevalence per 1,000 Population</w:t>
            </w:r>
          </w:p>
          <w:p w:rsidR="00137A9C" w:rsidRDefault="00137A9C" w:rsidP="007567B4">
            <w:pPr>
              <w:rPr>
                <w:sz w:val="24"/>
                <w:szCs w:val="24"/>
              </w:rPr>
            </w:pPr>
            <w:r>
              <w:rPr>
                <w:sz w:val="24"/>
                <w:szCs w:val="24"/>
              </w:rPr>
              <w:t>Diabetes – Prevalence per 1,000 Population</w:t>
            </w:r>
          </w:p>
          <w:p w:rsidR="00137A9C" w:rsidRDefault="00137A9C" w:rsidP="007567B4">
            <w:pPr>
              <w:rPr>
                <w:sz w:val="24"/>
                <w:szCs w:val="24"/>
              </w:rPr>
            </w:pPr>
            <w:r>
              <w:rPr>
                <w:sz w:val="24"/>
                <w:szCs w:val="24"/>
              </w:rPr>
              <w:t>Epilepsy – Prevalence per 1,000 Population</w:t>
            </w:r>
          </w:p>
          <w:p w:rsidR="009841F8" w:rsidRPr="009841F8" w:rsidRDefault="00137A9C" w:rsidP="007567B4">
            <w:pPr>
              <w:rPr>
                <w:sz w:val="24"/>
                <w:szCs w:val="24"/>
              </w:rPr>
            </w:pPr>
            <w:r>
              <w:rPr>
                <w:sz w:val="24"/>
                <w:szCs w:val="24"/>
              </w:rPr>
              <w:t>Mental Health – Prevalence per 1,000 Population</w:t>
            </w:r>
          </w:p>
          <w:p w:rsidR="009841F8" w:rsidRDefault="009841F8" w:rsidP="007567B4">
            <w:pPr>
              <w:rPr>
                <w:b/>
                <w:sz w:val="24"/>
                <w:szCs w:val="24"/>
              </w:rPr>
            </w:pPr>
          </w:p>
          <w:p w:rsidR="009841F8" w:rsidRDefault="009841F8" w:rsidP="007567B4">
            <w:pPr>
              <w:rPr>
                <w:b/>
                <w:sz w:val="24"/>
                <w:szCs w:val="24"/>
              </w:rPr>
            </w:pPr>
            <w:r>
              <w:rPr>
                <w:b/>
                <w:sz w:val="24"/>
                <w:szCs w:val="24"/>
              </w:rPr>
              <w:t>Local Commissioning Groups</w:t>
            </w:r>
          </w:p>
          <w:p w:rsidR="009841F8" w:rsidRDefault="009841F8" w:rsidP="007567B4">
            <w:pPr>
              <w:rPr>
                <w:sz w:val="24"/>
                <w:szCs w:val="24"/>
              </w:rPr>
            </w:pPr>
            <w:r>
              <w:rPr>
                <w:sz w:val="24"/>
                <w:szCs w:val="24"/>
              </w:rPr>
              <w:t>Belfast</w:t>
            </w:r>
          </w:p>
          <w:p w:rsidR="009841F8" w:rsidRDefault="009841F8" w:rsidP="007567B4">
            <w:pPr>
              <w:rPr>
                <w:sz w:val="24"/>
                <w:szCs w:val="24"/>
              </w:rPr>
            </w:pPr>
            <w:r>
              <w:rPr>
                <w:sz w:val="24"/>
                <w:szCs w:val="24"/>
              </w:rPr>
              <w:t>South Eastern</w:t>
            </w:r>
          </w:p>
          <w:p w:rsidR="00A2727F" w:rsidRDefault="00A2727F" w:rsidP="007567B4">
            <w:pPr>
              <w:rPr>
                <w:sz w:val="24"/>
                <w:szCs w:val="24"/>
              </w:rPr>
            </w:pPr>
            <w:r>
              <w:rPr>
                <w:sz w:val="24"/>
                <w:szCs w:val="24"/>
              </w:rPr>
              <w:t>Northern (excluded as comparator)</w:t>
            </w:r>
          </w:p>
          <w:p w:rsidR="009841F8" w:rsidRDefault="009841F8" w:rsidP="007567B4">
            <w:pPr>
              <w:rPr>
                <w:sz w:val="24"/>
                <w:szCs w:val="24"/>
              </w:rPr>
            </w:pPr>
            <w:r>
              <w:rPr>
                <w:sz w:val="24"/>
                <w:szCs w:val="24"/>
              </w:rPr>
              <w:t>Southern</w:t>
            </w:r>
          </w:p>
          <w:p w:rsidR="009841F8" w:rsidRDefault="009841F8" w:rsidP="007567B4">
            <w:pPr>
              <w:rPr>
                <w:sz w:val="24"/>
                <w:szCs w:val="24"/>
              </w:rPr>
            </w:pPr>
            <w:r>
              <w:rPr>
                <w:sz w:val="24"/>
                <w:szCs w:val="24"/>
              </w:rPr>
              <w:t>Western</w:t>
            </w:r>
          </w:p>
          <w:p w:rsidR="009841F8" w:rsidRPr="009841F8" w:rsidRDefault="009841F8" w:rsidP="007567B4">
            <w:pPr>
              <w:rPr>
                <w:sz w:val="24"/>
                <w:szCs w:val="24"/>
              </w:rPr>
            </w:pPr>
          </w:p>
        </w:tc>
        <w:tc>
          <w:tcPr>
            <w:tcW w:w="1559" w:type="dxa"/>
          </w:tcPr>
          <w:p w:rsidR="009841F8" w:rsidRPr="00137A9C" w:rsidRDefault="009841F8" w:rsidP="009841F8">
            <w:pPr>
              <w:jc w:val="center"/>
              <w:rPr>
                <w:sz w:val="24"/>
                <w:szCs w:val="24"/>
              </w:rPr>
            </w:pPr>
          </w:p>
          <w:p w:rsidR="00137A9C" w:rsidRDefault="00977304" w:rsidP="009841F8">
            <w:pPr>
              <w:jc w:val="center"/>
              <w:rPr>
                <w:sz w:val="24"/>
                <w:szCs w:val="24"/>
              </w:rPr>
            </w:pPr>
            <w:r>
              <w:rPr>
                <w:sz w:val="24"/>
                <w:szCs w:val="24"/>
              </w:rPr>
              <w:t>-0.810</w:t>
            </w:r>
          </w:p>
          <w:p w:rsidR="00137A9C" w:rsidRDefault="00977304" w:rsidP="009841F8">
            <w:pPr>
              <w:jc w:val="center"/>
              <w:rPr>
                <w:sz w:val="24"/>
                <w:szCs w:val="24"/>
              </w:rPr>
            </w:pPr>
            <w:r>
              <w:rPr>
                <w:sz w:val="24"/>
                <w:szCs w:val="24"/>
              </w:rPr>
              <w:t>0.321</w:t>
            </w:r>
          </w:p>
          <w:p w:rsidR="00137A9C" w:rsidRDefault="00977304" w:rsidP="009841F8">
            <w:pPr>
              <w:jc w:val="center"/>
              <w:rPr>
                <w:sz w:val="24"/>
                <w:szCs w:val="24"/>
              </w:rPr>
            </w:pPr>
            <w:r>
              <w:rPr>
                <w:sz w:val="24"/>
                <w:szCs w:val="24"/>
              </w:rPr>
              <w:t>0.780</w:t>
            </w:r>
          </w:p>
          <w:p w:rsidR="00137A9C" w:rsidRDefault="00977304" w:rsidP="009841F8">
            <w:pPr>
              <w:jc w:val="center"/>
              <w:rPr>
                <w:sz w:val="24"/>
                <w:szCs w:val="24"/>
              </w:rPr>
            </w:pPr>
            <w:r>
              <w:rPr>
                <w:sz w:val="24"/>
                <w:szCs w:val="24"/>
              </w:rPr>
              <w:t>-0.248</w:t>
            </w:r>
          </w:p>
          <w:p w:rsidR="00137A9C" w:rsidRDefault="00977304" w:rsidP="009841F8">
            <w:pPr>
              <w:jc w:val="center"/>
              <w:rPr>
                <w:sz w:val="24"/>
                <w:szCs w:val="24"/>
              </w:rPr>
            </w:pPr>
            <w:r>
              <w:rPr>
                <w:sz w:val="24"/>
                <w:szCs w:val="24"/>
              </w:rPr>
              <w:t>0.501</w:t>
            </w:r>
          </w:p>
          <w:p w:rsidR="00137A9C" w:rsidRPr="00A2727F" w:rsidRDefault="00137A9C" w:rsidP="009841F8">
            <w:pPr>
              <w:jc w:val="center"/>
              <w:rPr>
                <w:sz w:val="16"/>
                <w:szCs w:val="16"/>
              </w:rPr>
            </w:pPr>
          </w:p>
          <w:p w:rsidR="00137A9C" w:rsidRDefault="00977304" w:rsidP="009841F8">
            <w:pPr>
              <w:jc w:val="center"/>
              <w:rPr>
                <w:sz w:val="24"/>
                <w:szCs w:val="24"/>
              </w:rPr>
            </w:pPr>
            <w:r>
              <w:rPr>
                <w:sz w:val="24"/>
                <w:szCs w:val="24"/>
              </w:rPr>
              <w:t>0.010</w:t>
            </w:r>
          </w:p>
          <w:p w:rsidR="00137A9C" w:rsidRDefault="00137A9C" w:rsidP="009841F8">
            <w:pPr>
              <w:jc w:val="center"/>
              <w:rPr>
                <w:sz w:val="24"/>
                <w:szCs w:val="24"/>
              </w:rPr>
            </w:pPr>
          </w:p>
          <w:p w:rsidR="00137A9C" w:rsidRDefault="00137A9C" w:rsidP="009841F8">
            <w:pPr>
              <w:jc w:val="center"/>
              <w:rPr>
                <w:sz w:val="24"/>
                <w:szCs w:val="24"/>
              </w:rPr>
            </w:pPr>
          </w:p>
          <w:p w:rsidR="00137A9C" w:rsidRDefault="00977304" w:rsidP="00137A9C">
            <w:pPr>
              <w:jc w:val="center"/>
              <w:rPr>
                <w:sz w:val="24"/>
                <w:szCs w:val="24"/>
              </w:rPr>
            </w:pPr>
            <w:r>
              <w:rPr>
                <w:sz w:val="24"/>
                <w:szCs w:val="24"/>
              </w:rPr>
              <w:t>-0.119</w:t>
            </w:r>
          </w:p>
          <w:p w:rsidR="00137A9C" w:rsidRDefault="00977304" w:rsidP="00137A9C">
            <w:pPr>
              <w:jc w:val="center"/>
              <w:rPr>
                <w:sz w:val="24"/>
                <w:szCs w:val="24"/>
              </w:rPr>
            </w:pPr>
            <w:r>
              <w:rPr>
                <w:sz w:val="24"/>
                <w:szCs w:val="24"/>
              </w:rPr>
              <w:t>0.079</w:t>
            </w:r>
          </w:p>
          <w:p w:rsidR="00137A9C" w:rsidRDefault="00977304" w:rsidP="00137A9C">
            <w:pPr>
              <w:jc w:val="center"/>
              <w:rPr>
                <w:sz w:val="24"/>
                <w:szCs w:val="24"/>
              </w:rPr>
            </w:pPr>
            <w:r>
              <w:rPr>
                <w:sz w:val="24"/>
                <w:szCs w:val="24"/>
              </w:rPr>
              <w:t>-0.107</w:t>
            </w:r>
          </w:p>
          <w:p w:rsidR="00137A9C" w:rsidRDefault="00977304" w:rsidP="00137A9C">
            <w:pPr>
              <w:jc w:val="center"/>
              <w:rPr>
                <w:sz w:val="24"/>
                <w:szCs w:val="24"/>
              </w:rPr>
            </w:pPr>
            <w:r>
              <w:rPr>
                <w:sz w:val="24"/>
                <w:szCs w:val="24"/>
              </w:rPr>
              <w:t>0.083</w:t>
            </w:r>
          </w:p>
          <w:p w:rsidR="00977304" w:rsidRDefault="00977304" w:rsidP="00137A9C">
            <w:pPr>
              <w:jc w:val="center"/>
              <w:rPr>
                <w:sz w:val="24"/>
                <w:szCs w:val="24"/>
              </w:rPr>
            </w:pPr>
            <w:r>
              <w:rPr>
                <w:sz w:val="24"/>
                <w:szCs w:val="24"/>
              </w:rPr>
              <w:t>0.115</w:t>
            </w:r>
          </w:p>
          <w:p w:rsidR="00137A9C" w:rsidRDefault="00977304" w:rsidP="00137A9C">
            <w:pPr>
              <w:jc w:val="center"/>
              <w:rPr>
                <w:sz w:val="24"/>
                <w:szCs w:val="24"/>
              </w:rPr>
            </w:pPr>
            <w:r>
              <w:rPr>
                <w:sz w:val="24"/>
                <w:szCs w:val="24"/>
              </w:rPr>
              <w:t>0.204</w:t>
            </w:r>
          </w:p>
          <w:p w:rsidR="00137A9C" w:rsidRDefault="00977304" w:rsidP="00137A9C">
            <w:pPr>
              <w:jc w:val="center"/>
              <w:rPr>
                <w:sz w:val="24"/>
                <w:szCs w:val="24"/>
              </w:rPr>
            </w:pPr>
            <w:r>
              <w:rPr>
                <w:sz w:val="24"/>
                <w:szCs w:val="24"/>
              </w:rPr>
              <w:t>0.181</w:t>
            </w:r>
          </w:p>
          <w:p w:rsidR="00137A9C" w:rsidRDefault="00977304" w:rsidP="00137A9C">
            <w:pPr>
              <w:jc w:val="center"/>
              <w:rPr>
                <w:sz w:val="24"/>
                <w:szCs w:val="24"/>
              </w:rPr>
            </w:pPr>
            <w:r>
              <w:rPr>
                <w:sz w:val="24"/>
                <w:szCs w:val="24"/>
              </w:rPr>
              <w:t>0.119</w:t>
            </w:r>
          </w:p>
          <w:p w:rsidR="00137A9C" w:rsidRDefault="00977304" w:rsidP="00137A9C">
            <w:pPr>
              <w:jc w:val="center"/>
              <w:rPr>
                <w:sz w:val="24"/>
                <w:szCs w:val="24"/>
              </w:rPr>
            </w:pPr>
            <w:r>
              <w:rPr>
                <w:sz w:val="24"/>
                <w:szCs w:val="24"/>
              </w:rPr>
              <w:t>0.143</w:t>
            </w:r>
          </w:p>
          <w:p w:rsidR="00137A9C" w:rsidRDefault="00137A9C" w:rsidP="00137A9C">
            <w:pPr>
              <w:jc w:val="center"/>
              <w:rPr>
                <w:sz w:val="24"/>
                <w:szCs w:val="24"/>
              </w:rPr>
            </w:pPr>
          </w:p>
          <w:p w:rsidR="00137A9C" w:rsidRDefault="00137A9C" w:rsidP="00137A9C">
            <w:pPr>
              <w:jc w:val="center"/>
              <w:rPr>
                <w:sz w:val="24"/>
                <w:szCs w:val="24"/>
              </w:rPr>
            </w:pPr>
          </w:p>
          <w:p w:rsidR="00137A9C" w:rsidRDefault="00977304" w:rsidP="00137A9C">
            <w:pPr>
              <w:jc w:val="center"/>
              <w:rPr>
                <w:sz w:val="24"/>
                <w:szCs w:val="24"/>
              </w:rPr>
            </w:pPr>
            <w:r>
              <w:rPr>
                <w:sz w:val="24"/>
                <w:szCs w:val="24"/>
              </w:rPr>
              <w:t>-0.145</w:t>
            </w:r>
          </w:p>
          <w:p w:rsidR="00137A9C" w:rsidRDefault="00977304" w:rsidP="00137A9C">
            <w:pPr>
              <w:jc w:val="center"/>
              <w:rPr>
                <w:sz w:val="24"/>
                <w:szCs w:val="24"/>
              </w:rPr>
            </w:pPr>
            <w:r>
              <w:rPr>
                <w:sz w:val="24"/>
                <w:szCs w:val="24"/>
              </w:rPr>
              <w:t>-0.029</w:t>
            </w:r>
          </w:p>
          <w:p w:rsidR="00A2727F" w:rsidRDefault="00A2727F" w:rsidP="00137A9C">
            <w:pPr>
              <w:jc w:val="center"/>
              <w:rPr>
                <w:sz w:val="24"/>
                <w:szCs w:val="24"/>
              </w:rPr>
            </w:pPr>
            <w:r>
              <w:rPr>
                <w:sz w:val="24"/>
                <w:szCs w:val="24"/>
              </w:rPr>
              <w:t>-</w:t>
            </w:r>
          </w:p>
          <w:p w:rsidR="00137A9C" w:rsidRDefault="00977304" w:rsidP="00137A9C">
            <w:pPr>
              <w:jc w:val="center"/>
              <w:rPr>
                <w:sz w:val="24"/>
                <w:szCs w:val="24"/>
              </w:rPr>
            </w:pPr>
            <w:r>
              <w:rPr>
                <w:sz w:val="24"/>
                <w:szCs w:val="24"/>
              </w:rPr>
              <w:t>-0.178</w:t>
            </w:r>
          </w:p>
          <w:p w:rsidR="00137A9C" w:rsidRPr="00137A9C" w:rsidRDefault="00137A9C" w:rsidP="00137A9C">
            <w:pPr>
              <w:jc w:val="center"/>
              <w:rPr>
                <w:sz w:val="24"/>
                <w:szCs w:val="24"/>
              </w:rPr>
            </w:pPr>
            <w:r>
              <w:rPr>
                <w:sz w:val="24"/>
                <w:szCs w:val="24"/>
              </w:rPr>
              <w:t>-0.2</w:t>
            </w:r>
            <w:r w:rsidR="00977304">
              <w:rPr>
                <w:sz w:val="24"/>
                <w:szCs w:val="24"/>
              </w:rPr>
              <w:t>36</w:t>
            </w:r>
          </w:p>
        </w:tc>
        <w:tc>
          <w:tcPr>
            <w:tcW w:w="1558" w:type="dxa"/>
          </w:tcPr>
          <w:p w:rsidR="009841F8" w:rsidRDefault="009841F8" w:rsidP="009841F8">
            <w:pPr>
              <w:jc w:val="center"/>
              <w:rPr>
                <w:sz w:val="24"/>
                <w:szCs w:val="24"/>
              </w:rPr>
            </w:pPr>
          </w:p>
          <w:p w:rsidR="00137A9C" w:rsidRDefault="00977304" w:rsidP="009841F8">
            <w:pPr>
              <w:jc w:val="center"/>
              <w:rPr>
                <w:sz w:val="24"/>
                <w:szCs w:val="24"/>
              </w:rPr>
            </w:pPr>
            <w:r>
              <w:rPr>
                <w:sz w:val="24"/>
                <w:szCs w:val="24"/>
              </w:rPr>
              <w:t>-8.801</w:t>
            </w:r>
          </w:p>
          <w:p w:rsidR="00137A9C" w:rsidRDefault="00977304" w:rsidP="009841F8">
            <w:pPr>
              <w:jc w:val="center"/>
              <w:rPr>
                <w:sz w:val="24"/>
                <w:szCs w:val="24"/>
              </w:rPr>
            </w:pPr>
            <w:r>
              <w:rPr>
                <w:sz w:val="24"/>
                <w:szCs w:val="24"/>
              </w:rPr>
              <w:t>6.324</w:t>
            </w:r>
          </w:p>
          <w:p w:rsidR="00137A9C" w:rsidRDefault="00977304" w:rsidP="009841F8">
            <w:pPr>
              <w:jc w:val="center"/>
              <w:rPr>
                <w:sz w:val="24"/>
                <w:szCs w:val="24"/>
              </w:rPr>
            </w:pPr>
            <w:r>
              <w:rPr>
                <w:sz w:val="24"/>
                <w:szCs w:val="24"/>
              </w:rPr>
              <w:t>9.139</w:t>
            </w:r>
          </w:p>
          <w:p w:rsidR="00137A9C" w:rsidRDefault="00977304" w:rsidP="009841F8">
            <w:pPr>
              <w:jc w:val="center"/>
              <w:rPr>
                <w:sz w:val="24"/>
                <w:szCs w:val="24"/>
              </w:rPr>
            </w:pPr>
            <w:r>
              <w:rPr>
                <w:sz w:val="24"/>
                <w:szCs w:val="24"/>
              </w:rPr>
              <w:t>-6.976</w:t>
            </w:r>
          </w:p>
          <w:p w:rsidR="00137A9C" w:rsidRDefault="00977304" w:rsidP="009841F8">
            <w:pPr>
              <w:jc w:val="center"/>
              <w:rPr>
                <w:sz w:val="24"/>
                <w:szCs w:val="24"/>
              </w:rPr>
            </w:pPr>
            <w:r>
              <w:rPr>
                <w:sz w:val="24"/>
                <w:szCs w:val="24"/>
              </w:rPr>
              <w:t>13.986</w:t>
            </w:r>
          </w:p>
          <w:p w:rsidR="00137A9C" w:rsidRPr="00A2727F" w:rsidRDefault="00137A9C" w:rsidP="009841F8">
            <w:pPr>
              <w:jc w:val="center"/>
              <w:rPr>
                <w:sz w:val="16"/>
                <w:szCs w:val="16"/>
              </w:rPr>
            </w:pPr>
          </w:p>
          <w:p w:rsidR="00137A9C" w:rsidRDefault="00977304" w:rsidP="009841F8">
            <w:pPr>
              <w:jc w:val="center"/>
              <w:rPr>
                <w:sz w:val="24"/>
                <w:szCs w:val="24"/>
              </w:rPr>
            </w:pPr>
            <w:r>
              <w:rPr>
                <w:sz w:val="24"/>
                <w:szCs w:val="24"/>
              </w:rPr>
              <w:t>0.249</w:t>
            </w:r>
          </w:p>
          <w:p w:rsidR="00137A9C" w:rsidRDefault="00137A9C" w:rsidP="009841F8">
            <w:pPr>
              <w:jc w:val="center"/>
              <w:rPr>
                <w:sz w:val="24"/>
                <w:szCs w:val="24"/>
              </w:rPr>
            </w:pPr>
          </w:p>
          <w:p w:rsidR="00137A9C" w:rsidRDefault="00137A9C" w:rsidP="009841F8">
            <w:pPr>
              <w:jc w:val="center"/>
              <w:rPr>
                <w:sz w:val="24"/>
                <w:szCs w:val="24"/>
              </w:rPr>
            </w:pPr>
          </w:p>
          <w:p w:rsidR="00137A9C" w:rsidRDefault="00977304" w:rsidP="009841F8">
            <w:pPr>
              <w:jc w:val="center"/>
              <w:rPr>
                <w:sz w:val="24"/>
                <w:szCs w:val="24"/>
              </w:rPr>
            </w:pPr>
            <w:r>
              <w:rPr>
                <w:sz w:val="24"/>
                <w:szCs w:val="24"/>
              </w:rPr>
              <w:t>-2.355</w:t>
            </w:r>
          </w:p>
          <w:p w:rsidR="00137A9C" w:rsidRDefault="00977304" w:rsidP="009841F8">
            <w:pPr>
              <w:jc w:val="center"/>
              <w:rPr>
                <w:sz w:val="24"/>
                <w:szCs w:val="24"/>
              </w:rPr>
            </w:pPr>
            <w:r>
              <w:rPr>
                <w:sz w:val="24"/>
                <w:szCs w:val="24"/>
              </w:rPr>
              <w:t>2.055</w:t>
            </w:r>
          </w:p>
          <w:p w:rsidR="00137A9C" w:rsidRDefault="00977304" w:rsidP="009841F8">
            <w:pPr>
              <w:jc w:val="center"/>
              <w:rPr>
                <w:sz w:val="24"/>
                <w:szCs w:val="24"/>
              </w:rPr>
            </w:pPr>
            <w:r>
              <w:rPr>
                <w:sz w:val="24"/>
                <w:szCs w:val="24"/>
              </w:rPr>
              <w:t>-2.655</w:t>
            </w:r>
          </w:p>
          <w:p w:rsidR="00137A9C" w:rsidRDefault="00977304" w:rsidP="009841F8">
            <w:pPr>
              <w:jc w:val="center"/>
              <w:rPr>
                <w:sz w:val="24"/>
                <w:szCs w:val="24"/>
              </w:rPr>
            </w:pPr>
            <w:r>
              <w:rPr>
                <w:sz w:val="24"/>
                <w:szCs w:val="24"/>
              </w:rPr>
              <w:t>2.019</w:t>
            </w:r>
          </w:p>
          <w:p w:rsidR="00977304" w:rsidRDefault="00977304" w:rsidP="009841F8">
            <w:pPr>
              <w:jc w:val="center"/>
              <w:rPr>
                <w:sz w:val="24"/>
                <w:szCs w:val="24"/>
              </w:rPr>
            </w:pPr>
            <w:r>
              <w:rPr>
                <w:sz w:val="24"/>
                <w:szCs w:val="24"/>
              </w:rPr>
              <w:t>2.465</w:t>
            </w:r>
          </w:p>
          <w:p w:rsidR="00137A9C" w:rsidRDefault="00977304" w:rsidP="009841F8">
            <w:pPr>
              <w:jc w:val="center"/>
              <w:rPr>
                <w:sz w:val="24"/>
                <w:szCs w:val="24"/>
              </w:rPr>
            </w:pPr>
            <w:r>
              <w:rPr>
                <w:sz w:val="24"/>
                <w:szCs w:val="24"/>
              </w:rPr>
              <w:t>5.126</w:t>
            </w:r>
          </w:p>
          <w:p w:rsidR="00137A9C" w:rsidRDefault="00977304" w:rsidP="009841F8">
            <w:pPr>
              <w:jc w:val="center"/>
              <w:rPr>
                <w:sz w:val="24"/>
                <w:szCs w:val="24"/>
              </w:rPr>
            </w:pPr>
            <w:r>
              <w:rPr>
                <w:sz w:val="24"/>
                <w:szCs w:val="24"/>
              </w:rPr>
              <w:t>4.943</w:t>
            </w:r>
          </w:p>
          <w:p w:rsidR="00137A9C" w:rsidRDefault="00977304" w:rsidP="009841F8">
            <w:pPr>
              <w:jc w:val="center"/>
              <w:rPr>
                <w:sz w:val="24"/>
                <w:szCs w:val="24"/>
              </w:rPr>
            </w:pPr>
            <w:r>
              <w:rPr>
                <w:sz w:val="24"/>
                <w:szCs w:val="24"/>
              </w:rPr>
              <w:t>3.011</w:t>
            </w:r>
          </w:p>
          <w:p w:rsidR="00137A9C" w:rsidRDefault="00977304" w:rsidP="009841F8">
            <w:pPr>
              <w:jc w:val="center"/>
              <w:rPr>
                <w:sz w:val="24"/>
                <w:szCs w:val="24"/>
              </w:rPr>
            </w:pPr>
            <w:r>
              <w:rPr>
                <w:sz w:val="24"/>
                <w:szCs w:val="24"/>
              </w:rPr>
              <w:t>3.887</w:t>
            </w:r>
          </w:p>
          <w:p w:rsidR="00137A9C" w:rsidRDefault="00137A9C" w:rsidP="009841F8">
            <w:pPr>
              <w:jc w:val="center"/>
              <w:rPr>
                <w:sz w:val="24"/>
                <w:szCs w:val="24"/>
              </w:rPr>
            </w:pPr>
          </w:p>
          <w:p w:rsidR="00137A9C" w:rsidRDefault="00137A9C" w:rsidP="009841F8">
            <w:pPr>
              <w:jc w:val="center"/>
              <w:rPr>
                <w:sz w:val="24"/>
                <w:szCs w:val="24"/>
              </w:rPr>
            </w:pPr>
          </w:p>
          <w:p w:rsidR="00137A9C" w:rsidRDefault="00977304" w:rsidP="009841F8">
            <w:pPr>
              <w:jc w:val="center"/>
              <w:rPr>
                <w:sz w:val="24"/>
                <w:szCs w:val="24"/>
              </w:rPr>
            </w:pPr>
            <w:r>
              <w:rPr>
                <w:sz w:val="24"/>
                <w:szCs w:val="24"/>
              </w:rPr>
              <w:t>-2.561</w:t>
            </w:r>
          </w:p>
          <w:p w:rsidR="00137A9C" w:rsidRDefault="00977304" w:rsidP="009841F8">
            <w:pPr>
              <w:jc w:val="center"/>
              <w:rPr>
                <w:sz w:val="24"/>
                <w:szCs w:val="24"/>
              </w:rPr>
            </w:pPr>
            <w:r>
              <w:rPr>
                <w:sz w:val="24"/>
                <w:szCs w:val="24"/>
              </w:rPr>
              <w:t>-0.623</w:t>
            </w:r>
          </w:p>
          <w:p w:rsidR="00A2727F" w:rsidRDefault="00A2727F" w:rsidP="009841F8">
            <w:pPr>
              <w:jc w:val="center"/>
              <w:rPr>
                <w:sz w:val="24"/>
                <w:szCs w:val="24"/>
              </w:rPr>
            </w:pPr>
            <w:r>
              <w:rPr>
                <w:sz w:val="24"/>
                <w:szCs w:val="24"/>
              </w:rPr>
              <w:t>-</w:t>
            </w:r>
          </w:p>
          <w:p w:rsidR="00137A9C" w:rsidRDefault="00977304" w:rsidP="009841F8">
            <w:pPr>
              <w:jc w:val="center"/>
              <w:rPr>
                <w:sz w:val="24"/>
                <w:szCs w:val="24"/>
              </w:rPr>
            </w:pPr>
            <w:r>
              <w:rPr>
                <w:sz w:val="24"/>
                <w:szCs w:val="24"/>
              </w:rPr>
              <w:t>-2.845</w:t>
            </w:r>
          </w:p>
          <w:p w:rsidR="00137A9C" w:rsidRPr="00137A9C" w:rsidRDefault="00137A9C" w:rsidP="009841F8">
            <w:pPr>
              <w:jc w:val="center"/>
              <w:rPr>
                <w:sz w:val="24"/>
                <w:szCs w:val="24"/>
              </w:rPr>
            </w:pPr>
            <w:r>
              <w:rPr>
                <w:sz w:val="24"/>
                <w:szCs w:val="24"/>
              </w:rPr>
              <w:t>-</w:t>
            </w:r>
            <w:r w:rsidR="00977304">
              <w:rPr>
                <w:sz w:val="24"/>
                <w:szCs w:val="24"/>
              </w:rPr>
              <w:t>5.033</w:t>
            </w:r>
          </w:p>
        </w:tc>
      </w:tr>
      <w:tr w:rsidR="00137A9C" w:rsidTr="00137A9C">
        <w:tc>
          <w:tcPr>
            <w:tcW w:w="6051" w:type="dxa"/>
          </w:tcPr>
          <w:p w:rsidR="00137A9C" w:rsidRDefault="00137A9C" w:rsidP="007567B4">
            <w:pPr>
              <w:rPr>
                <w:b/>
                <w:sz w:val="24"/>
                <w:szCs w:val="24"/>
              </w:rPr>
            </w:pPr>
            <w:r>
              <w:rPr>
                <w:b/>
                <w:sz w:val="24"/>
                <w:szCs w:val="24"/>
              </w:rPr>
              <w:t>Observations</w:t>
            </w:r>
          </w:p>
          <w:p w:rsidR="00137A9C" w:rsidRDefault="00137A9C" w:rsidP="007567B4">
            <w:pPr>
              <w:rPr>
                <w:b/>
                <w:sz w:val="24"/>
                <w:szCs w:val="24"/>
              </w:rPr>
            </w:pPr>
            <w:r>
              <w:rPr>
                <w:b/>
                <w:sz w:val="24"/>
                <w:szCs w:val="24"/>
              </w:rPr>
              <w:t>R</w:t>
            </w:r>
            <w:r w:rsidRPr="00137A9C">
              <w:rPr>
                <w:b/>
                <w:sz w:val="24"/>
                <w:szCs w:val="24"/>
                <w:vertAlign w:val="superscript"/>
              </w:rPr>
              <w:t>2</w:t>
            </w:r>
            <w:r>
              <w:rPr>
                <w:b/>
                <w:sz w:val="24"/>
                <w:szCs w:val="24"/>
              </w:rPr>
              <w:t xml:space="preserve"> Adjusted</w:t>
            </w:r>
          </w:p>
          <w:p w:rsidR="00137A9C" w:rsidRDefault="00137A9C" w:rsidP="007567B4">
            <w:pPr>
              <w:rPr>
                <w:b/>
                <w:sz w:val="24"/>
                <w:szCs w:val="24"/>
              </w:rPr>
            </w:pPr>
            <w:r>
              <w:rPr>
                <w:b/>
                <w:sz w:val="24"/>
                <w:szCs w:val="24"/>
              </w:rPr>
              <w:t>RESET TEST</w:t>
            </w:r>
          </w:p>
          <w:p w:rsidR="00137A9C" w:rsidRDefault="00137A9C" w:rsidP="007567B4">
            <w:pPr>
              <w:rPr>
                <w:b/>
                <w:sz w:val="24"/>
                <w:szCs w:val="24"/>
              </w:rPr>
            </w:pPr>
            <w:r>
              <w:rPr>
                <w:b/>
                <w:sz w:val="24"/>
                <w:szCs w:val="24"/>
              </w:rPr>
              <w:t xml:space="preserve">      F-Statistic</w:t>
            </w:r>
          </w:p>
          <w:p w:rsidR="00137A9C" w:rsidRDefault="00137A9C" w:rsidP="007567B4">
            <w:pPr>
              <w:rPr>
                <w:b/>
                <w:sz w:val="24"/>
                <w:szCs w:val="24"/>
              </w:rPr>
            </w:pPr>
            <w:r>
              <w:rPr>
                <w:b/>
                <w:sz w:val="24"/>
                <w:szCs w:val="24"/>
              </w:rPr>
              <w:t xml:space="preserve">      p-value</w:t>
            </w:r>
          </w:p>
        </w:tc>
        <w:tc>
          <w:tcPr>
            <w:tcW w:w="3117" w:type="dxa"/>
            <w:gridSpan w:val="2"/>
          </w:tcPr>
          <w:p w:rsidR="00137A9C" w:rsidRDefault="00137A9C" w:rsidP="009841F8">
            <w:pPr>
              <w:jc w:val="center"/>
              <w:rPr>
                <w:sz w:val="24"/>
                <w:szCs w:val="24"/>
              </w:rPr>
            </w:pPr>
            <w:r w:rsidRPr="00137A9C">
              <w:rPr>
                <w:sz w:val="24"/>
                <w:szCs w:val="24"/>
              </w:rPr>
              <w:t>344</w:t>
            </w:r>
          </w:p>
          <w:p w:rsidR="00137A9C" w:rsidRDefault="00137A9C" w:rsidP="009841F8">
            <w:pPr>
              <w:jc w:val="center"/>
              <w:rPr>
                <w:sz w:val="24"/>
                <w:szCs w:val="24"/>
              </w:rPr>
            </w:pPr>
            <w:r>
              <w:rPr>
                <w:sz w:val="24"/>
                <w:szCs w:val="24"/>
              </w:rPr>
              <w:t>6</w:t>
            </w:r>
            <w:r w:rsidR="00977304">
              <w:rPr>
                <w:sz w:val="24"/>
                <w:szCs w:val="24"/>
              </w:rPr>
              <w:t>8.0</w:t>
            </w:r>
            <w:r>
              <w:rPr>
                <w:sz w:val="24"/>
                <w:szCs w:val="24"/>
              </w:rPr>
              <w:t>%</w:t>
            </w:r>
          </w:p>
          <w:p w:rsidR="00137A9C" w:rsidRDefault="00137A9C" w:rsidP="009841F8">
            <w:pPr>
              <w:jc w:val="center"/>
              <w:rPr>
                <w:sz w:val="24"/>
                <w:szCs w:val="24"/>
              </w:rPr>
            </w:pPr>
          </w:p>
          <w:p w:rsidR="00137A9C" w:rsidRDefault="00977304" w:rsidP="009841F8">
            <w:pPr>
              <w:jc w:val="center"/>
              <w:rPr>
                <w:sz w:val="24"/>
                <w:szCs w:val="24"/>
              </w:rPr>
            </w:pPr>
            <w:r>
              <w:rPr>
                <w:sz w:val="24"/>
                <w:szCs w:val="24"/>
              </w:rPr>
              <w:t>0.219</w:t>
            </w:r>
          </w:p>
          <w:p w:rsidR="00137A9C" w:rsidRPr="00137A9C" w:rsidRDefault="00137A9C" w:rsidP="009841F8">
            <w:pPr>
              <w:jc w:val="center"/>
              <w:rPr>
                <w:sz w:val="24"/>
                <w:szCs w:val="24"/>
              </w:rPr>
            </w:pPr>
            <w:r>
              <w:rPr>
                <w:sz w:val="24"/>
                <w:szCs w:val="24"/>
              </w:rPr>
              <w:t>0.</w:t>
            </w:r>
            <w:r w:rsidR="00977304">
              <w:rPr>
                <w:sz w:val="24"/>
                <w:szCs w:val="24"/>
              </w:rPr>
              <w:t>827</w:t>
            </w:r>
          </w:p>
        </w:tc>
      </w:tr>
      <w:tr w:rsidR="00137A9C" w:rsidTr="00137A9C">
        <w:tc>
          <w:tcPr>
            <w:tcW w:w="6051" w:type="dxa"/>
          </w:tcPr>
          <w:p w:rsidR="00137A9C" w:rsidRDefault="00137A9C" w:rsidP="007567B4">
            <w:pPr>
              <w:rPr>
                <w:b/>
                <w:sz w:val="24"/>
                <w:szCs w:val="24"/>
              </w:rPr>
            </w:pPr>
            <w:r>
              <w:rPr>
                <w:b/>
                <w:sz w:val="24"/>
                <w:szCs w:val="24"/>
              </w:rPr>
              <w:t>Selection Routine</w:t>
            </w:r>
          </w:p>
        </w:tc>
        <w:tc>
          <w:tcPr>
            <w:tcW w:w="3117" w:type="dxa"/>
            <w:gridSpan w:val="2"/>
          </w:tcPr>
          <w:p w:rsidR="00137A9C" w:rsidRPr="00137A9C" w:rsidRDefault="00977304" w:rsidP="009841F8">
            <w:pPr>
              <w:jc w:val="center"/>
              <w:rPr>
                <w:sz w:val="24"/>
                <w:szCs w:val="24"/>
              </w:rPr>
            </w:pPr>
            <w:r>
              <w:rPr>
                <w:sz w:val="24"/>
                <w:szCs w:val="24"/>
              </w:rPr>
              <w:t>Stepwise</w:t>
            </w:r>
          </w:p>
        </w:tc>
      </w:tr>
    </w:tbl>
    <w:p w:rsidR="00BD0B49" w:rsidRPr="002B431E" w:rsidRDefault="00BD0B49" w:rsidP="007567B4">
      <w:pPr>
        <w:ind w:left="720" w:hanging="720"/>
        <w:rPr>
          <w:b/>
          <w:sz w:val="16"/>
          <w:szCs w:val="16"/>
        </w:rPr>
      </w:pPr>
    </w:p>
    <w:p w:rsidR="001A2B03" w:rsidRDefault="00BD0B49" w:rsidP="007567B4">
      <w:pPr>
        <w:ind w:left="720" w:hanging="720"/>
        <w:rPr>
          <w:sz w:val="24"/>
          <w:szCs w:val="24"/>
        </w:rPr>
      </w:pPr>
      <w:r w:rsidRPr="00BD0B49">
        <w:rPr>
          <w:sz w:val="24"/>
          <w:szCs w:val="24"/>
        </w:rPr>
        <w:t>11.7</w:t>
      </w:r>
      <w:r w:rsidRPr="00BD0B49">
        <w:rPr>
          <w:sz w:val="24"/>
          <w:szCs w:val="24"/>
        </w:rPr>
        <w:tab/>
        <w:t>Demand for healthcare is a complex process</w:t>
      </w:r>
      <w:r>
        <w:rPr>
          <w:sz w:val="24"/>
          <w:szCs w:val="24"/>
        </w:rPr>
        <w:t>; socio-economic characteristics give rise to healthcare needs which in turn give rise to demand for services.  Need is not affected by supply and demand.  However, supply can influence demand for services but demand and therefore utilisation can affect the future supply of healthcare.  This feedback loop from supply to demand/utilisation means that demand/utilisation and supply are created within the healthcare system.  This is termed endogeneity of supply</w:t>
      </w:r>
      <w:r w:rsidR="00F47659">
        <w:rPr>
          <w:sz w:val="24"/>
          <w:szCs w:val="24"/>
        </w:rPr>
        <w:t>; if it exists</w:t>
      </w:r>
      <w:r w:rsidR="003D55AD">
        <w:rPr>
          <w:sz w:val="24"/>
          <w:szCs w:val="24"/>
        </w:rPr>
        <w:t>,</w:t>
      </w:r>
      <w:r w:rsidR="00F47659">
        <w:rPr>
          <w:sz w:val="24"/>
          <w:szCs w:val="24"/>
        </w:rPr>
        <w:t xml:space="preserve"> the use of ordinary least squares regression is inappropriate and further statistical methods such as 2-stage least squares regression are required to resolve the problem.  The first stage is to detect whether endogeneity is indeed a problem.  The appropriate statistical testing is outlined at Appendix J.</w:t>
      </w:r>
      <w:r w:rsidR="001A2B03">
        <w:rPr>
          <w:sz w:val="24"/>
          <w:szCs w:val="24"/>
        </w:rPr>
        <w:t xml:space="preserve">  All supply variables under the stepwise selection are exogenous (note one variable under the general-to-specific selection would have been endogenous and this therefore contributed to our choice of model) and we can proceed with the preferred stepwise 2-stage additive model.</w:t>
      </w:r>
    </w:p>
    <w:p w:rsidR="001A2B03" w:rsidRDefault="001A2B03" w:rsidP="007567B4">
      <w:pPr>
        <w:ind w:left="720" w:hanging="720"/>
        <w:rPr>
          <w:sz w:val="24"/>
          <w:szCs w:val="24"/>
        </w:rPr>
      </w:pPr>
      <w:r w:rsidRPr="001A2B03">
        <w:rPr>
          <w:sz w:val="24"/>
          <w:szCs w:val="24"/>
        </w:rPr>
        <w:lastRenderedPageBreak/>
        <w:t>11.8</w:t>
      </w:r>
      <w:r w:rsidRPr="001A2B03">
        <w:rPr>
          <w:sz w:val="24"/>
          <w:szCs w:val="24"/>
        </w:rPr>
        <w:tab/>
        <w:t>In order</w:t>
      </w:r>
      <w:r>
        <w:rPr>
          <w:sz w:val="24"/>
          <w:szCs w:val="24"/>
        </w:rPr>
        <w:t xml:space="preserve"> to more accurately take account of list discrepancy in our model, we have produced a predicted list discrepancy indicator, uncontaminated by those causes of list discrepancy which are correlated with needs.  Having first estimated list discrepancy at GP practice level by attributing from Local Government District, this variable was then regressed against the preferred needs indicators plus non-needs indicators which we suspect cause list discrepancy (births, deaths, student</w:t>
      </w:r>
      <w:r w:rsidR="00D95611">
        <w:rPr>
          <w:sz w:val="24"/>
          <w:szCs w:val="24"/>
        </w:rPr>
        <w:t>s</w:t>
      </w:r>
      <w:r>
        <w:rPr>
          <w:sz w:val="24"/>
          <w:szCs w:val="24"/>
        </w:rPr>
        <w:t xml:space="preserve"> and migration).  </w:t>
      </w:r>
      <w:r w:rsidR="00AE0293">
        <w:rPr>
          <w:sz w:val="24"/>
          <w:szCs w:val="24"/>
        </w:rPr>
        <w:t>A “distance to border” variable</w:t>
      </w:r>
      <w:r>
        <w:rPr>
          <w:sz w:val="24"/>
          <w:szCs w:val="24"/>
        </w:rPr>
        <w:t xml:space="preserve"> was created as a proxy measure of potential un-entitled users from the Republic of Ireland; this variable was included as an actual needs variable due to the fact that these users are not ghosts but may actually be availing of services.  We created a predicted list discrepancy variable and substituted our original list discrepancy variable with </w:t>
      </w:r>
      <w:r w:rsidR="00FF4052">
        <w:rPr>
          <w:sz w:val="24"/>
          <w:szCs w:val="24"/>
        </w:rPr>
        <w:t>it</w:t>
      </w:r>
      <w:r>
        <w:rPr>
          <w:sz w:val="24"/>
          <w:szCs w:val="24"/>
        </w:rPr>
        <w:t>.  The results of this substitution are shown in Table 11.2.</w:t>
      </w:r>
    </w:p>
    <w:p w:rsidR="00CF3AE9" w:rsidRPr="00CF3AE9" w:rsidRDefault="00CF3AE9" w:rsidP="00CF3AE9">
      <w:pPr>
        <w:spacing w:after="120" w:line="240" w:lineRule="auto"/>
        <w:ind w:left="720" w:hanging="720"/>
        <w:rPr>
          <w:b/>
          <w:sz w:val="24"/>
          <w:szCs w:val="24"/>
        </w:rPr>
      </w:pPr>
      <w:r w:rsidRPr="00CF3AE9">
        <w:rPr>
          <w:b/>
          <w:sz w:val="24"/>
          <w:szCs w:val="24"/>
        </w:rPr>
        <w:tab/>
        <w:t>Table 11.2</w:t>
      </w:r>
      <w:r w:rsidRPr="00CF3AE9">
        <w:rPr>
          <w:b/>
          <w:sz w:val="24"/>
          <w:szCs w:val="24"/>
        </w:rPr>
        <w:tab/>
        <w:t>2-Stage Additive Model (Stepwise) + Inclusion of Predicted List Discrepancy</w:t>
      </w:r>
    </w:p>
    <w:tbl>
      <w:tblPr>
        <w:tblStyle w:val="TableGrid"/>
        <w:tblW w:w="9168" w:type="dxa"/>
        <w:tblInd w:w="720" w:type="dxa"/>
        <w:tblLook w:val="04A0"/>
      </w:tblPr>
      <w:tblGrid>
        <w:gridCol w:w="6051"/>
        <w:gridCol w:w="1559"/>
        <w:gridCol w:w="1558"/>
      </w:tblGrid>
      <w:tr w:rsidR="00CF3AE9" w:rsidTr="001E404C">
        <w:tc>
          <w:tcPr>
            <w:tcW w:w="6051" w:type="dxa"/>
          </w:tcPr>
          <w:p w:rsidR="00CF3AE9" w:rsidRDefault="00CF3AE9" w:rsidP="001E404C">
            <w:pPr>
              <w:rPr>
                <w:b/>
                <w:sz w:val="24"/>
                <w:szCs w:val="24"/>
              </w:rPr>
            </w:pPr>
          </w:p>
        </w:tc>
        <w:tc>
          <w:tcPr>
            <w:tcW w:w="1559" w:type="dxa"/>
          </w:tcPr>
          <w:p w:rsidR="00CF3AE9" w:rsidRDefault="00CF3AE9" w:rsidP="001E404C">
            <w:pPr>
              <w:jc w:val="center"/>
              <w:rPr>
                <w:b/>
                <w:sz w:val="24"/>
                <w:szCs w:val="24"/>
              </w:rPr>
            </w:pPr>
            <w:r>
              <w:rPr>
                <w:b/>
                <w:sz w:val="24"/>
                <w:szCs w:val="24"/>
              </w:rPr>
              <w:t>Co-efficient</w:t>
            </w:r>
          </w:p>
        </w:tc>
        <w:tc>
          <w:tcPr>
            <w:tcW w:w="1558" w:type="dxa"/>
          </w:tcPr>
          <w:p w:rsidR="00CF3AE9" w:rsidRDefault="00CF3AE9" w:rsidP="001E404C">
            <w:pPr>
              <w:jc w:val="center"/>
              <w:rPr>
                <w:b/>
                <w:sz w:val="24"/>
                <w:szCs w:val="24"/>
              </w:rPr>
            </w:pPr>
            <w:r>
              <w:rPr>
                <w:b/>
                <w:sz w:val="24"/>
                <w:szCs w:val="24"/>
              </w:rPr>
              <w:t>t-value</w:t>
            </w:r>
          </w:p>
        </w:tc>
      </w:tr>
      <w:tr w:rsidR="00CF3AE9" w:rsidRPr="00137A9C" w:rsidTr="001E404C">
        <w:tc>
          <w:tcPr>
            <w:tcW w:w="6051" w:type="dxa"/>
          </w:tcPr>
          <w:p w:rsidR="00CF3AE9" w:rsidRPr="009841F8" w:rsidRDefault="00CF3AE9" w:rsidP="001E404C">
            <w:pPr>
              <w:rPr>
                <w:b/>
                <w:i/>
                <w:sz w:val="24"/>
                <w:szCs w:val="24"/>
              </w:rPr>
            </w:pPr>
            <w:r w:rsidRPr="009841F8">
              <w:rPr>
                <w:b/>
                <w:i/>
                <w:sz w:val="24"/>
                <w:szCs w:val="24"/>
              </w:rPr>
              <w:t>Supply</w:t>
            </w:r>
          </w:p>
          <w:p w:rsidR="00CF3AE9" w:rsidRPr="009841F8" w:rsidRDefault="00CF3AE9" w:rsidP="001E404C">
            <w:pPr>
              <w:rPr>
                <w:sz w:val="24"/>
                <w:szCs w:val="24"/>
              </w:rPr>
            </w:pPr>
            <w:r w:rsidRPr="009841F8">
              <w:rPr>
                <w:sz w:val="24"/>
                <w:szCs w:val="24"/>
              </w:rPr>
              <w:t>Number of GPs</w:t>
            </w:r>
          </w:p>
          <w:p w:rsidR="00CF3AE9" w:rsidRPr="009841F8" w:rsidRDefault="00CF3AE9" w:rsidP="001E404C">
            <w:pPr>
              <w:rPr>
                <w:sz w:val="24"/>
                <w:szCs w:val="24"/>
              </w:rPr>
            </w:pPr>
            <w:r w:rsidRPr="009841F8">
              <w:rPr>
                <w:sz w:val="24"/>
                <w:szCs w:val="24"/>
              </w:rPr>
              <w:t>GPs per 1,000 List</w:t>
            </w:r>
          </w:p>
          <w:p w:rsidR="00CF3AE9" w:rsidRDefault="00CF3AE9" w:rsidP="001E404C">
            <w:pPr>
              <w:rPr>
                <w:sz w:val="24"/>
                <w:szCs w:val="24"/>
              </w:rPr>
            </w:pPr>
            <w:r w:rsidRPr="009841F8">
              <w:rPr>
                <w:sz w:val="24"/>
                <w:szCs w:val="24"/>
              </w:rPr>
              <w:t>Average Monthly Items</w:t>
            </w:r>
          </w:p>
          <w:p w:rsidR="00CF3AE9" w:rsidRDefault="00CF3AE9" w:rsidP="001E404C">
            <w:pPr>
              <w:rPr>
                <w:sz w:val="24"/>
                <w:szCs w:val="24"/>
              </w:rPr>
            </w:pPr>
            <w:r>
              <w:rPr>
                <w:sz w:val="24"/>
                <w:szCs w:val="24"/>
              </w:rPr>
              <w:t>% Generic Items</w:t>
            </w:r>
          </w:p>
          <w:p w:rsidR="00CF3AE9" w:rsidRDefault="00CF3AE9" w:rsidP="001E404C">
            <w:pPr>
              <w:rPr>
                <w:sz w:val="24"/>
                <w:szCs w:val="24"/>
              </w:rPr>
            </w:pPr>
            <w:r>
              <w:rPr>
                <w:sz w:val="24"/>
                <w:szCs w:val="24"/>
              </w:rPr>
              <w:t>Practice Scan rate (%)</w:t>
            </w:r>
          </w:p>
          <w:p w:rsidR="00CF3AE9" w:rsidRPr="002B431E" w:rsidRDefault="00CF3AE9" w:rsidP="001E404C">
            <w:pPr>
              <w:rPr>
                <w:sz w:val="16"/>
                <w:szCs w:val="16"/>
              </w:rPr>
            </w:pPr>
          </w:p>
          <w:p w:rsidR="00CF3AE9" w:rsidRPr="009841F8" w:rsidRDefault="00E715E5" w:rsidP="001E404C">
            <w:pPr>
              <w:rPr>
                <w:i/>
                <w:sz w:val="24"/>
                <w:szCs w:val="24"/>
              </w:rPr>
            </w:pPr>
            <w:r>
              <w:rPr>
                <w:i/>
                <w:sz w:val="24"/>
                <w:szCs w:val="24"/>
              </w:rPr>
              <w:t xml:space="preserve">Predicted </w:t>
            </w:r>
            <w:r w:rsidR="00CF3AE9" w:rsidRPr="009841F8">
              <w:rPr>
                <w:i/>
                <w:sz w:val="24"/>
                <w:szCs w:val="24"/>
              </w:rPr>
              <w:t>List Discrepancy</w:t>
            </w:r>
          </w:p>
          <w:p w:rsidR="00CF3AE9" w:rsidRPr="002B431E" w:rsidRDefault="00CF3AE9" w:rsidP="001E404C">
            <w:pPr>
              <w:rPr>
                <w:sz w:val="16"/>
                <w:szCs w:val="16"/>
              </w:rPr>
            </w:pPr>
          </w:p>
          <w:p w:rsidR="00CF3AE9" w:rsidRDefault="00CF3AE9" w:rsidP="001E404C">
            <w:pPr>
              <w:rPr>
                <w:b/>
                <w:i/>
                <w:sz w:val="24"/>
                <w:szCs w:val="24"/>
              </w:rPr>
            </w:pPr>
            <w:r w:rsidRPr="009841F8">
              <w:rPr>
                <w:b/>
                <w:i/>
                <w:sz w:val="24"/>
                <w:szCs w:val="24"/>
              </w:rPr>
              <w:t>Needs</w:t>
            </w:r>
          </w:p>
          <w:p w:rsidR="00CF3AE9" w:rsidRDefault="00CF3AE9" w:rsidP="001E404C">
            <w:pPr>
              <w:rPr>
                <w:sz w:val="24"/>
                <w:szCs w:val="24"/>
              </w:rPr>
            </w:pPr>
            <w:r>
              <w:rPr>
                <w:sz w:val="24"/>
                <w:szCs w:val="24"/>
              </w:rPr>
              <w:t>Children Immunised Against MMR (%)</w:t>
            </w:r>
          </w:p>
          <w:p w:rsidR="00CF3AE9" w:rsidRDefault="00CF3AE9" w:rsidP="001E404C">
            <w:pPr>
              <w:rPr>
                <w:sz w:val="24"/>
                <w:szCs w:val="24"/>
              </w:rPr>
            </w:pPr>
            <w:r>
              <w:rPr>
                <w:sz w:val="24"/>
                <w:szCs w:val="24"/>
              </w:rPr>
              <w:t>% of Low Birth-weight Babies</w:t>
            </w:r>
          </w:p>
          <w:p w:rsidR="00CF3AE9" w:rsidRDefault="00CF3AE9" w:rsidP="001E404C">
            <w:pPr>
              <w:rPr>
                <w:sz w:val="24"/>
                <w:szCs w:val="24"/>
              </w:rPr>
            </w:pPr>
            <w:r>
              <w:rPr>
                <w:sz w:val="24"/>
                <w:szCs w:val="24"/>
              </w:rPr>
              <w:t>Married, not living in a couple, aged 16+ (%)</w:t>
            </w:r>
          </w:p>
          <w:p w:rsidR="00CF3AE9" w:rsidRDefault="002B611E" w:rsidP="001E404C">
            <w:pPr>
              <w:rPr>
                <w:sz w:val="24"/>
                <w:szCs w:val="24"/>
              </w:rPr>
            </w:pPr>
            <w:r>
              <w:rPr>
                <w:sz w:val="24"/>
                <w:szCs w:val="24"/>
              </w:rPr>
              <w:t xml:space="preserve">% </w:t>
            </w:r>
            <w:r w:rsidR="00CF3AE9">
              <w:rPr>
                <w:sz w:val="24"/>
                <w:szCs w:val="24"/>
              </w:rPr>
              <w:t xml:space="preserve">Unemployed, </w:t>
            </w:r>
            <w:r>
              <w:rPr>
                <w:sz w:val="24"/>
                <w:szCs w:val="24"/>
              </w:rPr>
              <w:t>who are aged 16-24</w:t>
            </w:r>
          </w:p>
          <w:p w:rsidR="00CF3AE9" w:rsidRDefault="00CF3AE9" w:rsidP="001E404C">
            <w:pPr>
              <w:rPr>
                <w:sz w:val="24"/>
                <w:szCs w:val="24"/>
              </w:rPr>
            </w:pPr>
            <w:r>
              <w:rPr>
                <w:sz w:val="24"/>
                <w:szCs w:val="24"/>
              </w:rPr>
              <w:t>Admission Rates - All</w:t>
            </w:r>
          </w:p>
          <w:p w:rsidR="00CF3AE9" w:rsidRDefault="00CF3AE9" w:rsidP="001E404C">
            <w:pPr>
              <w:rPr>
                <w:sz w:val="24"/>
                <w:szCs w:val="24"/>
              </w:rPr>
            </w:pPr>
            <w:r>
              <w:rPr>
                <w:sz w:val="24"/>
                <w:szCs w:val="24"/>
              </w:rPr>
              <w:t>Coronary Heart Disease – Prevalence per 1,000 Population</w:t>
            </w:r>
          </w:p>
          <w:p w:rsidR="00CF3AE9" w:rsidRDefault="00CF3AE9" w:rsidP="001E404C">
            <w:pPr>
              <w:rPr>
                <w:sz w:val="24"/>
                <w:szCs w:val="24"/>
              </w:rPr>
            </w:pPr>
            <w:r>
              <w:rPr>
                <w:sz w:val="24"/>
                <w:szCs w:val="24"/>
              </w:rPr>
              <w:t>Diabetes – Prevalence per 1,000 Population</w:t>
            </w:r>
          </w:p>
          <w:p w:rsidR="00CF3AE9" w:rsidRDefault="00CF3AE9" w:rsidP="001E404C">
            <w:pPr>
              <w:rPr>
                <w:sz w:val="24"/>
                <w:szCs w:val="24"/>
              </w:rPr>
            </w:pPr>
            <w:r>
              <w:rPr>
                <w:sz w:val="24"/>
                <w:szCs w:val="24"/>
              </w:rPr>
              <w:t>Epilepsy – Prevalence per 1,000 Population</w:t>
            </w:r>
          </w:p>
          <w:p w:rsidR="00CF3AE9" w:rsidRPr="009841F8" w:rsidRDefault="00CF3AE9" w:rsidP="001E404C">
            <w:pPr>
              <w:rPr>
                <w:sz w:val="24"/>
                <w:szCs w:val="24"/>
              </w:rPr>
            </w:pPr>
            <w:r>
              <w:rPr>
                <w:sz w:val="24"/>
                <w:szCs w:val="24"/>
              </w:rPr>
              <w:t>Mental Health – Prevalence per 1,000 Population</w:t>
            </w:r>
          </w:p>
          <w:p w:rsidR="00CF3AE9" w:rsidRDefault="00CF3AE9" w:rsidP="001E404C">
            <w:pPr>
              <w:rPr>
                <w:b/>
                <w:sz w:val="24"/>
                <w:szCs w:val="24"/>
              </w:rPr>
            </w:pPr>
          </w:p>
          <w:p w:rsidR="00CF3AE9" w:rsidRDefault="00CF3AE9" w:rsidP="001E404C">
            <w:pPr>
              <w:rPr>
                <w:b/>
                <w:sz w:val="24"/>
                <w:szCs w:val="24"/>
              </w:rPr>
            </w:pPr>
            <w:r>
              <w:rPr>
                <w:b/>
                <w:sz w:val="24"/>
                <w:szCs w:val="24"/>
              </w:rPr>
              <w:t>Local Commissioning Groups</w:t>
            </w:r>
          </w:p>
          <w:p w:rsidR="00CF3AE9" w:rsidRDefault="00CF3AE9" w:rsidP="001E404C">
            <w:pPr>
              <w:rPr>
                <w:sz w:val="24"/>
                <w:szCs w:val="24"/>
              </w:rPr>
            </w:pPr>
            <w:r>
              <w:rPr>
                <w:sz w:val="24"/>
                <w:szCs w:val="24"/>
              </w:rPr>
              <w:t>Belfast</w:t>
            </w:r>
          </w:p>
          <w:p w:rsidR="00CF3AE9" w:rsidRDefault="00CF3AE9" w:rsidP="001E404C">
            <w:pPr>
              <w:rPr>
                <w:sz w:val="24"/>
                <w:szCs w:val="24"/>
              </w:rPr>
            </w:pPr>
            <w:r>
              <w:rPr>
                <w:sz w:val="24"/>
                <w:szCs w:val="24"/>
              </w:rPr>
              <w:t>South Eastern</w:t>
            </w:r>
          </w:p>
          <w:p w:rsidR="00A2727F" w:rsidRDefault="00A2727F" w:rsidP="001E404C">
            <w:pPr>
              <w:rPr>
                <w:sz w:val="24"/>
                <w:szCs w:val="24"/>
              </w:rPr>
            </w:pPr>
            <w:r>
              <w:rPr>
                <w:sz w:val="24"/>
                <w:szCs w:val="24"/>
              </w:rPr>
              <w:t>Northern (excluded as comparator)</w:t>
            </w:r>
          </w:p>
          <w:p w:rsidR="00CF3AE9" w:rsidRDefault="00CF3AE9" w:rsidP="001E404C">
            <w:pPr>
              <w:rPr>
                <w:sz w:val="24"/>
                <w:szCs w:val="24"/>
              </w:rPr>
            </w:pPr>
            <w:r>
              <w:rPr>
                <w:sz w:val="24"/>
                <w:szCs w:val="24"/>
              </w:rPr>
              <w:t>Southern</w:t>
            </w:r>
          </w:p>
          <w:p w:rsidR="00CF3AE9" w:rsidRDefault="00CF3AE9" w:rsidP="001E404C">
            <w:pPr>
              <w:rPr>
                <w:sz w:val="24"/>
                <w:szCs w:val="24"/>
              </w:rPr>
            </w:pPr>
            <w:r>
              <w:rPr>
                <w:sz w:val="24"/>
                <w:szCs w:val="24"/>
              </w:rPr>
              <w:t>Western</w:t>
            </w:r>
          </w:p>
          <w:p w:rsidR="00CF3AE9" w:rsidRPr="009841F8" w:rsidRDefault="00CF3AE9" w:rsidP="001E404C">
            <w:pPr>
              <w:rPr>
                <w:sz w:val="24"/>
                <w:szCs w:val="24"/>
              </w:rPr>
            </w:pPr>
          </w:p>
        </w:tc>
        <w:tc>
          <w:tcPr>
            <w:tcW w:w="1559" w:type="dxa"/>
          </w:tcPr>
          <w:p w:rsidR="00CF3AE9" w:rsidRDefault="00CF3AE9" w:rsidP="001E404C">
            <w:pPr>
              <w:jc w:val="center"/>
              <w:rPr>
                <w:sz w:val="24"/>
                <w:szCs w:val="24"/>
              </w:rPr>
            </w:pPr>
          </w:p>
          <w:p w:rsidR="004C6728" w:rsidRPr="00137A9C" w:rsidRDefault="004C6728" w:rsidP="001E404C">
            <w:pPr>
              <w:jc w:val="center"/>
              <w:rPr>
                <w:sz w:val="24"/>
                <w:szCs w:val="24"/>
              </w:rPr>
            </w:pPr>
            <w:r>
              <w:rPr>
                <w:sz w:val="24"/>
                <w:szCs w:val="24"/>
              </w:rPr>
              <w:t>-0.798</w:t>
            </w:r>
          </w:p>
          <w:p w:rsidR="00CF3AE9" w:rsidRDefault="004C6728" w:rsidP="001E404C">
            <w:pPr>
              <w:jc w:val="center"/>
              <w:rPr>
                <w:sz w:val="24"/>
                <w:szCs w:val="24"/>
              </w:rPr>
            </w:pPr>
            <w:r>
              <w:rPr>
                <w:sz w:val="24"/>
                <w:szCs w:val="24"/>
              </w:rPr>
              <w:t>0.314</w:t>
            </w:r>
          </w:p>
          <w:p w:rsidR="00D723E2" w:rsidRDefault="00D723E2" w:rsidP="001E404C">
            <w:pPr>
              <w:jc w:val="center"/>
              <w:rPr>
                <w:sz w:val="24"/>
                <w:szCs w:val="24"/>
              </w:rPr>
            </w:pPr>
            <w:r>
              <w:rPr>
                <w:sz w:val="24"/>
                <w:szCs w:val="24"/>
              </w:rPr>
              <w:t>0.771</w:t>
            </w:r>
          </w:p>
          <w:p w:rsidR="00D723E2" w:rsidRDefault="00D723E2" w:rsidP="001E404C">
            <w:pPr>
              <w:jc w:val="center"/>
              <w:rPr>
                <w:sz w:val="24"/>
                <w:szCs w:val="24"/>
              </w:rPr>
            </w:pPr>
            <w:r>
              <w:rPr>
                <w:sz w:val="24"/>
                <w:szCs w:val="24"/>
              </w:rPr>
              <w:t>-0.246</w:t>
            </w:r>
          </w:p>
          <w:p w:rsidR="00D723E2" w:rsidRDefault="00D723E2" w:rsidP="001E404C">
            <w:pPr>
              <w:jc w:val="center"/>
              <w:rPr>
                <w:sz w:val="24"/>
                <w:szCs w:val="24"/>
              </w:rPr>
            </w:pPr>
            <w:r>
              <w:rPr>
                <w:sz w:val="24"/>
                <w:szCs w:val="24"/>
              </w:rPr>
              <w:t>0.498</w:t>
            </w:r>
          </w:p>
          <w:p w:rsidR="00D723E2" w:rsidRDefault="00D723E2" w:rsidP="001E404C">
            <w:pPr>
              <w:jc w:val="center"/>
              <w:rPr>
                <w:sz w:val="16"/>
                <w:szCs w:val="16"/>
              </w:rPr>
            </w:pPr>
          </w:p>
          <w:p w:rsidR="00D723E2" w:rsidRPr="00D723E2" w:rsidRDefault="00D723E2" w:rsidP="001E404C">
            <w:pPr>
              <w:jc w:val="center"/>
              <w:rPr>
                <w:sz w:val="24"/>
                <w:szCs w:val="24"/>
              </w:rPr>
            </w:pPr>
            <w:r w:rsidRPr="00D723E2">
              <w:rPr>
                <w:sz w:val="24"/>
                <w:szCs w:val="24"/>
              </w:rPr>
              <w:t>-0.041</w:t>
            </w:r>
          </w:p>
          <w:p w:rsidR="00D723E2" w:rsidRDefault="00D723E2" w:rsidP="001E404C">
            <w:pPr>
              <w:jc w:val="center"/>
              <w:rPr>
                <w:sz w:val="16"/>
                <w:szCs w:val="16"/>
              </w:rPr>
            </w:pPr>
          </w:p>
          <w:p w:rsidR="00D723E2" w:rsidRDefault="00D723E2" w:rsidP="001E404C">
            <w:pPr>
              <w:jc w:val="center"/>
              <w:rPr>
                <w:sz w:val="24"/>
                <w:szCs w:val="24"/>
              </w:rPr>
            </w:pPr>
          </w:p>
          <w:p w:rsidR="00D723E2" w:rsidRDefault="00D723E2" w:rsidP="001E404C">
            <w:pPr>
              <w:jc w:val="center"/>
              <w:rPr>
                <w:sz w:val="24"/>
                <w:szCs w:val="24"/>
              </w:rPr>
            </w:pPr>
            <w:r>
              <w:rPr>
                <w:sz w:val="24"/>
                <w:szCs w:val="24"/>
              </w:rPr>
              <w:t>-0.118</w:t>
            </w:r>
          </w:p>
          <w:p w:rsidR="00D723E2" w:rsidRDefault="0091404C" w:rsidP="001E404C">
            <w:pPr>
              <w:jc w:val="center"/>
              <w:rPr>
                <w:sz w:val="24"/>
                <w:szCs w:val="24"/>
              </w:rPr>
            </w:pPr>
            <w:r>
              <w:rPr>
                <w:sz w:val="24"/>
                <w:szCs w:val="24"/>
              </w:rPr>
              <w:t>0.084</w:t>
            </w:r>
          </w:p>
          <w:p w:rsidR="0091404C" w:rsidRDefault="0091404C" w:rsidP="001E404C">
            <w:pPr>
              <w:jc w:val="center"/>
              <w:rPr>
                <w:sz w:val="24"/>
                <w:szCs w:val="24"/>
              </w:rPr>
            </w:pPr>
            <w:r>
              <w:rPr>
                <w:sz w:val="24"/>
                <w:szCs w:val="24"/>
              </w:rPr>
              <w:t>-0.107</w:t>
            </w:r>
          </w:p>
          <w:p w:rsidR="0091404C" w:rsidRDefault="0091404C" w:rsidP="001E404C">
            <w:pPr>
              <w:jc w:val="center"/>
              <w:rPr>
                <w:sz w:val="24"/>
                <w:szCs w:val="24"/>
              </w:rPr>
            </w:pPr>
            <w:r>
              <w:rPr>
                <w:sz w:val="24"/>
                <w:szCs w:val="24"/>
              </w:rPr>
              <w:t>0.090</w:t>
            </w:r>
          </w:p>
          <w:p w:rsidR="0091404C" w:rsidRDefault="0091404C" w:rsidP="001E404C">
            <w:pPr>
              <w:jc w:val="center"/>
              <w:rPr>
                <w:sz w:val="24"/>
                <w:szCs w:val="24"/>
              </w:rPr>
            </w:pPr>
            <w:r>
              <w:rPr>
                <w:sz w:val="24"/>
                <w:szCs w:val="24"/>
              </w:rPr>
              <w:t>0.121</w:t>
            </w:r>
          </w:p>
          <w:p w:rsidR="0091404C" w:rsidRDefault="0091404C" w:rsidP="001E404C">
            <w:pPr>
              <w:jc w:val="center"/>
              <w:rPr>
                <w:sz w:val="24"/>
                <w:szCs w:val="24"/>
              </w:rPr>
            </w:pPr>
            <w:r>
              <w:rPr>
                <w:sz w:val="24"/>
                <w:szCs w:val="24"/>
              </w:rPr>
              <w:t>0.206</w:t>
            </w:r>
          </w:p>
          <w:p w:rsidR="0091404C" w:rsidRDefault="0091404C" w:rsidP="001E404C">
            <w:pPr>
              <w:jc w:val="center"/>
              <w:rPr>
                <w:sz w:val="24"/>
                <w:szCs w:val="24"/>
              </w:rPr>
            </w:pPr>
            <w:r>
              <w:rPr>
                <w:sz w:val="24"/>
                <w:szCs w:val="24"/>
              </w:rPr>
              <w:t>0.178</w:t>
            </w:r>
          </w:p>
          <w:p w:rsidR="0091404C" w:rsidRDefault="0091404C" w:rsidP="001E404C">
            <w:pPr>
              <w:jc w:val="center"/>
              <w:rPr>
                <w:sz w:val="24"/>
                <w:szCs w:val="24"/>
              </w:rPr>
            </w:pPr>
            <w:r>
              <w:rPr>
                <w:sz w:val="24"/>
                <w:szCs w:val="24"/>
              </w:rPr>
              <w:t>0.123</w:t>
            </w:r>
          </w:p>
          <w:p w:rsidR="0091404C" w:rsidRDefault="0091404C" w:rsidP="001E404C">
            <w:pPr>
              <w:jc w:val="center"/>
              <w:rPr>
                <w:sz w:val="24"/>
                <w:szCs w:val="24"/>
              </w:rPr>
            </w:pPr>
            <w:r>
              <w:rPr>
                <w:sz w:val="24"/>
                <w:szCs w:val="24"/>
              </w:rPr>
              <w:t>0.153</w:t>
            </w:r>
          </w:p>
          <w:p w:rsidR="0091404C" w:rsidRDefault="0091404C" w:rsidP="001E404C">
            <w:pPr>
              <w:jc w:val="center"/>
              <w:rPr>
                <w:sz w:val="24"/>
                <w:szCs w:val="24"/>
              </w:rPr>
            </w:pPr>
          </w:p>
          <w:p w:rsidR="0091404C" w:rsidRDefault="0091404C" w:rsidP="001E404C">
            <w:pPr>
              <w:jc w:val="center"/>
              <w:rPr>
                <w:sz w:val="24"/>
                <w:szCs w:val="24"/>
              </w:rPr>
            </w:pPr>
          </w:p>
          <w:p w:rsidR="0091404C" w:rsidRDefault="0091404C" w:rsidP="001E404C">
            <w:pPr>
              <w:jc w:val="center"/>
              <w:rPr>
                <w:sz w:val="24"/>
                <w:szCs w:val="24"/>
              </w:rPr>
            </w:pPr>
            <w:r>
              <w:rPr>
                <w:sz w:val="24"/>
                <w:szCs w:val="24"/>
              </w:rPr>
              <w:t>-0.124</w:t>
            </w:r>
          </w:p>
          <w:p w:rsidR="0091404C" w:rsidRDefault="0091404C" w:rsidP="001E404C">
            <w:pPr>
              <w:jc w:val="center"/>
              <w:rPr>
                <w:sz w:val="24"/>
                <w:szCs w:val="24"/>
              </w:rPr>
            </w:pPr>
            <w:r>
              <w:rPr>
                <w:sz w:val="24"/>
                <w:szCs w:val="24"/>
              </w:rPr>
              <w:t>-0.026</w:t>
            </w:r>
          </w:p>
          <w:p w:rsidR="00A2727F" w:rsidRDefault="00A2727F" w:rsidP="001E404C">
            <w:pPr>
              <w:jc w:val="center"/>
              <w:rPr>
                <w:sz w:val="24"/>
                <w:szCs w:val="24"/>
              </w:rPr>
            </w:pPr>
            <w:r>
              <w:rPr>
                <w:sz w:val="24"/>
                <w:szCs w:val="24"/>
              </w:rPr>
              <w:t>-</w:t>
            </w:r>
          </w:p>
          <w:p w:rsidR="0091404C" w:rsidRDefault="0091404C" w:rsidP="001E404C">
            <w:pPr>
              <w:jc w:val="center"/>
              <w:rPr>
                <w:sz w:val="24"/>
                <w:szCs w:val="24"/>
              </w:rPr>
            </w:pPr>
            <w:r>
              <w:rPr>
                <w:sz w:val="24"/>
                <w:szCs w:val="24"/>
              </w:rPr>
              <w:t>-0.137</w:t>
            </w:r>
          </w:p>
          <w:p w:rsidR="0091404C" w:rsidRDefault="0091404C" w:rsidP="001E404C">
            <w:pPr>
              <w:jc w:val="center"/>
              <w:rPr>
                <w:sz w:val="24"/>
                <w:szCs w:val="24"/>
              </w:rPr>
            </w:pPr>
            <w:r>
              <w:rPr>
                <w:sz w:val="24"/>
                <w:szCs w:val="24"/>
              </w:rPr>
              <w:t>-0.220</w:t>
            </w:r>
          </w:p>
          <w:p w:rsidR="00D723E2" w:rsidRPr="00D723E2" w:rsidRDefault="00D723E2" w:rsidP="001E404C">
            <w:pPr>
              <w:jc w:val="center"/>
              <w:rPr>
                <w:sz w:val="16"/>
                <w:szCs w:val="16"/>
              </w:rPr>
            </w:pPr>
          </w:p>
        </w:tc>
        <w:tc>
          <w:tcPr>
            <w:tcW w:w="1558" w:type="dxa"/>
          </w:tcPr>
          <w:p w:rsidR="00CF3AE9" w:rsidRDefault="00CF3AE9" w:rsidP="001E404C">
            <w:pPr>
              <w:jc w:val="center"/>
              <w:rPr>
                <w:sz w:val="24"/>
                <w:szCs w:val="24"/>
              </w:rPr>
            </w:pPr>
          </w:p>
          <w:p w:rsidR="00CF3AE9" w:rsidRDefault="0091404C" w:rsidP="001E404C">
            <w:pPr>
              <w:jc w:val="center"/>
              <w:rPr>
                <w:sz w:val="24"/>
                <w:szCs w:val="24"/>
              </w:rPr>
            </w:pPr>
            <w:r>
              <w:rPr>
                <w:sz w:val="24"/>
                <w:szCs w:val="24"/>
              </w:rPr>
              <w:t>-8.538</w:t>
            </w:r>
          </w:p>
          <w:p w:rsidR="0091404C" w:rsidRDefault="0091404C" w:rsidP="001E404C">
            <w:pPr>
              <w:jc w:val="center"/>
              <w:rPr>
                <w:sz w:val="24"/>
                <w:szCs w:val="24"/>
              </w:rPr>
            </w:pPr>
            <w:r>
              <w:rPr>
                <w:sz w:val="24"/>
                <w:szCs w:val="24"/>
              </w:rPr>
              <w:t>6.060</w:t>
            </w:r>
          </w:p>
          <w:p w:rsidR="0091404C" w:rsidRDefault="0091404C" w:rsidP="001E404C">
            <w:pPr>
              <w:jc w:val="center"/>
              <w:rPr>
                <w:sz w:val="24"/>
                <w:szCs w:val="24"/>
              </w:rPr>
            </w:pPr>
            <w:r>
              <w:rPr>
                <w:sz w:val="24"/>
                <w:szCs w:val="24"/>
              </w:rPr>
              <w:t>8.923</w:t>
            </w:r>
          </w:p>
          <w:p w:rsidR="0091404C" w:rsidRDefault="0091404C" w:rsidP="001E404C">
            <w:pPr>
              <w:jc w:val="center"/>
              <w:rPr>
                <w:sz w:val="24"/>
                <w:szCs w:val="24"/>
              </w:rPr>
            </w:pPr>
            <w:r>
              <w:rPr>
                <w:sz w:val="24"/>
                <w:szCs w:val="24"/>
              </w:rPr>
              <w:t>-6.966</w:t>
            </w:r>
          </w:p>
          <w:p w:rsidR="0091404C" w:rsidRDefault="0091404C" w:rsidP="001E404C">
            <w:pPr>
              <w:jc w:val="center"/>
              <w:rPr>
                <w:sz w:val="24"/>
                <w:szCs w:val="24"/>
              </w:rPr>
            </w:pPr>
            <w:r>
              <w:rPr>
                <w:sz w:val="24"/>
                <w:szCs w:val="24"/>
              </w:rPr>
              <w:t>14.142</w:t>
            </w:r>
          </w:p>
          <w:p w:rsidR="0091404C" w:rsidRDefault="0091404C" w:rsidP="001E404C">
            <w:pPr>
              <w:jc w:val="center"/>
              <w:rPr>
                <w:sz w:val="16"/>
                <w:szCs w:val="16"/>
              </w:rPr>
            </w:pPr>
          </w:p>
          <w:p w:rsidR="0091404C" w:rsidRDefault="0091404C" w:rsidP="001E404C">
            <w:pPr>
              <w:jc w:val="center"/>
              <w:rPr>
                <w:sz w:val="24"/>
                <w:szCs w:val="24"/>
              </w:rPr>
            </w:pPr>
            <w:r>
              <w:rPr>
                <w:sz w:val="24"/>
                <w:szCs w:val="24"/>
              </w:rPr>
              <w:t>-0.672</w:t>
            </w:r>
          </w:p>
          <w:p w:rsidR="0091404C" w:rsidRDefault="0091404C" w:rsidP="001E404C">
            <w:pPr>
              <w:jc w:val="center"/>
              <w:rPr>
                <w:sz w:val="16"/>
                <w:szCs w:val="16"/>
              </w:rPr>
            </w:pPr>
          </w:p>
          <w:p w:rsidR="0091404C" w:rsidRDefault="0091404C" w:rsidP="001E404C">
            <w:pPr>
              <w:jc w:val="center"/>
              <w:rPr>
                <w:sz w:val="24"/>
                <w:szCs w:val="24"/>
              </w:rPr>
            </w:pPr>
          </w:p>
          <w:p w:rsidR="0091404C" w:rsidRDefault="0091404C" w:rsidP="001E404C">
            <w:pPr>
              <w:jc w:val="center"/>
              <w:rPr>
                <w:sz w:val="24"/>
                <w:szCs w:val="24"/>
              </w:rPr>
            </w:pPr>
            <w:r>
              <w:rPr>
                <w:sz w:val="24"/>
                <w:szCs w:val="24"/>
              </w:rPr>
              <w:t>-2.395</w:t>
            </w:r>
          </w:p>
          <w:p w:rsidR="0091404C" w:rsidRDefault="0091404C" w:rsidP="001E404C">
            <w:pPr>
              <w:jc w:val="center"/>
              <w:rPr>
                <w:sz w:val="24"/>
                <w:szCs w:val="24"/>
              </w:rPr>
            </w:pPr>
            <w:r>
              <w:rPr>
                <w:sz w:val="24"/>
                <w:szCs w:val="24"/>
              </w:rPr>
              <w:t>2.147</w:t>
            </w:r>
          </w:p>
          <w:p w:rsidR="0091404C" w:rsidRDefault="0091404C" w:rsidP="001E404C">
            <w:pPr>
              <w:jc w:val="center"/>
              <w:rPr>
                <w:sz w:val="24"/>
                <w:szCs w:val="24"/>
              </w:rPr>
            </w:pPr>
            <w:r>
              <w:rPr>
                <w:sz w:val="24"/>
                <w:szCs w:val="24"/>
              </w:rPr>
              <w:t>-2.670</w:t>
            </w:r>
          </w:p>
          <w:p w:rsidR="0091404C" w:rsidRDefault="0091404C" w:rsidP="001E404C">
            <w:pPr>
              <w:jc w:val="center"/>
              <w:rPr>
                <w:sz w:val="24"/>
                <w:szCs w:val="24"/>
              </w:rPr>
            </w:pPr>
            <w:r>
              <w:rPr>
                <w:sz w:val="24"/>
                <w:szCs w:val="24"/>
              </w:rPr>
              <w:t>2.128</w:t>
            </w:r>
          </w:p>
          <w:p w:rsidR="0091404C" w:rsidRDefault="0091404C" w:rsidP="001E404C">
            <w:pPr>
              <w:jc w:val="center"/>
              <w:rPr>
                <w:sz w:val="24"/>
                <w:szCs w:val="24"/>
              </w:rPr>
            </w:pPr>
            <w:r>
              <w:rPr>
                <w:sz w:val="24"/>
                <w:szCs w:val="24"/>
              </w:rPr>
              <w:t>2.614</w:t>
            </w:r>
          </w:p>
          <w:p w:rsidR="0091404C" w:rsidRDefault="0091404C" w:rsidP="001E404C">
            <w:pPr>
              <w:jc w:val="center"/>
              <w:rPr>
                <w:sz w:val="24"/>
                <w:szCs w:val="24"/>
              </w:rPr>
            </w:pPr>
            <w:r>
              <w:rPr>
                <w:sz w:val="24"/>
                <w:szCs w:val="24"/>
              </w:rPr>
              <w:t>5.170</w:t>
            </w:r>
          </w:p>
          <w:p w:rsidR="0091404C" w:rsidRDefault="0091404C" w:rsidP="001E404C">
            <w:pPr>
              <w:jc w:val="center"/>
              <w:rPr>
                <w:sz w:val="24"/>
                <w:szCs w:val="24"/>
              </w:rPr>
            </w:pPr>
            <w:r>
              <w:rPr>
                <w:sz w:val="24"/>
                <w:szCs w:val="24"/>
              </w:rPr>
              <w:t>4.867</w:t>
            </w:r>
          </w:p>
          <w:p w:rsidR="0091404C" w:rsidRDefault="0091404C" w:rsidP="001E404C">
            <w:pPr>
              <w:jc w:val="center"/>
              <w:rPr>
                <w:sz w:val="24"/>
                <w:szCs w:val="24"/>
              </w:rPr>
            </w:pPr>
            <w:r>
              <w:rPr>
                <w:sz w:val="24"/>
                <w:szCs w:val="24"/>
              </w:rPr>
              <w:t>3.078</w:t>
            </w:r>
          </w:p>
          <w:p w:rsidR="0091404C" w:rsidRDefault="0091404C" w:rsidP="001E404C">
            <w:pPr>
              <w:jc w:val="center"/>
              <w:rPr>
                <w:sz w:val="24"/>
                <w:szCs w:val="24"/>
              </w:rPr>
            </w:pPr>
            <w:r>
              <w:rPr>
                <w:sz w:val="24"/>
                <w:szCs w:val="24"/>
              </w:rPr>
              <w:t>3.885</w:t>
            </w:r>
          </w:p>
          <w:p w:rsidR="0091404C" w:rsidRDefault="0091404C" w:rsidP="001E404C">
            <w:pPr>
              <w:jc w:val="center"/>
              <w:rPr>
                <w:sz w:val="24"/>
                <w:szCs w:val="24"/>
              </w:rPr>
            </w:pPr>
          </w:p>
          <w:p w:rsidR="0091404C" w:rsidRDefault="0091404C" w:rsidP="001E404C">
            <w:pPr>
              <w:jc w:val="center"/>
              <w:rPr>
                <w:sz w:val="24"/>
                <w:szCs w:val="24"/>
              </w:rPr>
            </w:pPr>
          </w:p>
          <w:p w:rsidR="0091404C" w:rsidRDefault="0091404C" w:rsidP="001E404C">
            <w:pPr>
              <w:jc w:val="center"/>
              <w:rPr>
                <w:sz w:val="24"/>
                <w:szCs w:val="24"/>
              </w:rPr>
            </w:pPr>
            <w:r>
              <w:rPr>
                <w:sz w:val="24"/>
                <w:szCs w:val="24"/>
              </w:rPr>
              <w:t>-2.219</w:t>
            </w:r>
          </w:p>
          <w:p w:rsidR="0091404C" w:rsidRDefault="0091404C" w:rsidP="001E404C">
            <w:pPr>
              <w:jc w:val="center"/>
              <w:rPr>
                <w:sz w:val="24"/>
                <w:szCs w:val="24"/>
              </w:rPr>
            </w:pPr>
            <w:r>
              <w:rPr>
                <w:sz w:val="24"/>
                <w:szCs w:val="24"/>
              </w:rPr>
              <w:t>-0.558</w:t>
            </w:r>
          </w:p>
          <w:p w:rsidR="00A2727F" w:rsidRDefault="00A2727F" w:rsidP="001E404C">
            <w:pPr>
              <w:jc w:val="center"/>
              <w:rPr>
                <w:sz w:val="24"/>
                <w:szCs w:val="24"/>
              </w:rPr>
            </w:pPr>
            <w:r>
              <w:rPr>
                <w:sz w:val="24"/>
                <w:szCs w:val="24"/>
              </w:rPr>
              <w:t>-</w:t>
            </w:r>
          </w:p>
          <w:p w:rsidR="0091404C" w:rsidRDefault="0091404C" w:rsidP="001E404C">
            <w:pPr>
              <w:jc w:val="center"/>
              <w:rPr>
                <w:sz w:val="24"/>
                <w:szCs w:val="24"/>
              </w:rPr>
            </w:pPr>
            <w:r>
              <w:rPr>
                <w:sz w:val="24"/>
                <w:szCs w:val="24"/>
              </w:rPr>
              <w:t>-1.827</w:t>
            </w:r>
          </w:p>
          <w:p w:rsidR="0091404C" w:rsidRPr="0091404C" w:rsidRDefault="0091404C" w:rsidP="001E404C">
            <w:pPr>
              <w:jc w:val="center"/>
              <w:rPr>
                <w:sz w:val="24"/>
                <w:szCs w:val="24"/>
              </w:rPr>
            </w:pPr>
            <w:r>
              <w:rPr>
                <w:sz w:val="24"/>
                <w:szCs w:val="24"/>
              </w:rPr>
              <w:t>-4.230</w:t>
            </w:r>
          </w:p>
        </w:tc>
      </w:tr>
      <w:tr w:rsidR="00CF3AE9" w:rsidRPr="00137A9C" w:rsidTr="001E404C">
        <w:tc>
          <w:tcPr>
            <w:tcW w:w="6051" w:type="dxa"/>
          </w:tcPr>
          <w:p w:rsidR="00CF3AE9" w:rsidRDefault="00CF3AE9" w:rsidP="001E404C">
            <w:pPr>
              <w:rPr>
                <w:b/>
                <w:sz w:val="24"/>
                <w:szCs w:val="24"/>
              </w:rPr>
            </w:pPr>
            <w:r>
              <w:rPr>
                <w:b/>
                <w:sz w:val="24"/>
                <w:szCs w:val="24"/>
              </w:rPr>
              <w:t>Observations</w:t>
            </w:r>
          </w:p>
          <w:p w:rsidR="00CF3AE9" w:rsidRDefault="00CF3AE9" w:rsidP="001E404C">
            <w:pPr>
              <w:rPr>
                <w:b/>
                <w:sz w:val="24"/>
                <w:szCs w:val="24"/>
              </w:rPr>
            </w:pPr>
            <w:r>
              <w:rPr>
                <w:b/>
                <w:sz w:val="24"/>
                <w:szCs w:val="24"/>
              </w:rPr>
              <w:t>R</w:t>
            </w:r>
            <w:r w:rsidRPr="00137A9C">
              <w:rPr>
                <w:b/>
                <w:sz w:val="24"/>
                <w:szCs w:val="24"/>
                <w:vertAlign w:val="superscript"/>
              </w:rPr>
              <w:t>2</w:t>
            </w:r>
            <w:r>
              <w:rPr>
                <w:b/>
                <w:sz w:val="24"/>
                <w:szCs w:val="24"/>
              </w:rPr>
              <w:t xml:space="preserve"> Adjusted</w:t>
            </w:r>
          </w:p>
          <w:p w:rsidR="00CF3AE9" w:rsidRDefault="00CF3AE9" w:rsidP="001E404C">
            <w:pPr>
              <w:rPr>
                <w:b/>
                <w:sz w:val="24"/>
                <w:szCs w:val="24"/>
              </w:rPr>
            </w:pPr>
            <w:r>
              <w:rPr>
                <w:b/>
                <w:sz w:val="24"/>
                <w:szCs w:val="24"/>
              </w:rPr>
              <w:t>RESET TEST</w:t>
            </w:r>
          </w:p>
          <w:p w:rsidR="00CF3AE9" w:rsidRDefault="00CF3AE9" w:rsidP="001E404C">
            <w:pPr>
              <w:rPr>
                <w:b/>
                <w:sz w:val="24"/>
                <w:szCs w:val="24"/>
              </w:rPr>
            </w:pPr>
            <w:r>
              <w:rPr>
                <w:b/>
                <w:sz w:val="24"/>
                <w:szCs w:val="24"/>
              </w:rPr>
              <w:t xml:space="preserve">      F-Statistic</w:t>
            </w:r>
          </w:p>
          <w:p w:rsidR="00CF3AE9" w:rsidRDefault="00CF3AE9" w:rsidP="001E404C">
            <w:pPr>
              <w:rPr>
                <w:b/>
                <w:sz w:val="24"/>
                <w:szCs w:val="24"/>
              </w:rPr>
            </w:pPr>
            <w:r>
              <w:rPr>
                <w:b/>
                <w:sz w:val="24"/>
                <w:szCs w:val="24"/>
              </w:rPr>
              <w:t xml:space="preserve">      p-value</w:t>
            </w:r>
          </w:p>
        </w:tc>
        <w:tc>
          <w:tcPr>
            <w:tcW w:w="3117" w:type="dxa"/>
            <w:gridSpan w:val="2"/>
          </w:tcPr>
          <w:p w:rsidR="00CF3AE9" w:rsidRDefault="00CF3AE9" w:rsidP="001E404C">
            <w:pPr>
              <w:jc w:val="center"/>
              <w:rPr>
                <w:sz w:val="24"/>
                <w:szCs w:val="24"/>
              </w:rPr>
            </w:pPr>
            <w:r w:rsidRPr="00137A9C">
              <w:rPr>
                <w:sz w:val="24"/>
                <w:szCs w:val="24"/>
              </w:rPr>
              <w:t>344</w:t>
            </w:r>
          </w:p>
          <w:p w:rsidR="00CF3AE9" w:rsidRDefault="001E404C" w:rsidP="001E404C">
            <w:pPr>
              <w:jc w:val="center"/>
              <w:rPr>
                <w:sz w:val="24"/>
                <w:szCs w:val="24"/>
              </w:rPr>
            </w:pPr>
            <w:r>
              <w:rPr>
                <w:sz w:val="24"/>
                <w:szCs w:val="24"/>
              </w:rPr>
              <w:t>68.0</w:t>
            </w:r>
            <w:r w:rsidR="00CF3AE9">
              <w:rPr>
                <w:sz w:val="24"/>
                <w:szCs w:val="24"/>
              </w:rPr>
              <w:t>%</w:t>
            </w:r>
          </w:p>
          <w:p w:rsidR="00CF3AE9" w:rsidRDefault="00CF3AE9" w:rsidP="001E404C">
            <w:pPr>
              <w:jc w:val="center"/>
              <w:rPr>
                <w:sz w:val="24"/>
                <w:szCs w:val="24"/>
              </w:rPr>
            </w:pPr>
          </w:p>
          <w:p w:rsidR="001E404C" w:rsidRDefault="001E404C" w:rsidP="001E404C">
            <w:pPr>
              <w:jc w:val="center"/>
              <w:rPr>
                <w:sz w:val="24"/>
                <w:szCs w:val="24"/>
              </w:rPr>
            </w:pPr>
            <w:r>
              <w:rPr>
                <w:sz w:val="24"/>
                <w:szCs w:val="24"/>
              </w:rPr>
              <w:t>0.260</w:t>
            </w:r>
          </w:p>
          <w:p w:rsidR="00CF3AE9" w:rsidRPr="00137A9C" w:rsidRDefault="001E404C" w:rsidP="001E404C">
            <w:pPr>
              <w:jc w:val="center"/>
              <w:rPr>
                <w:sz w:val="24"/>
                <w:szCs w:val="24"/>
              </w:rPr>
            </w:pPr>
            <w:r>
              <w:rPr>
                <w:sz w:val="24"/>
                <w:szCs w:val="24"/>
              </w:rPr>
              <w:t>0.795</w:t>
            </w:r>
          </w:p>
        </w:tc>
      </w:tr>
      <w:tr w:rsidR="00CF3AE9" w:rsidRPr="00137A9C" w:rsidTr="001E404C">
        <w:tc>
          <w:tcPr>
            <w:tcW w:w="6051" w:type="dxa"/>
          </w:tcPr>
          <w:p w:rsidR="00CF3AE9" w:rsidRDefault="00CF3AE9" w:rsidP="001E404C">
            <w:pPr>
              <w:rPr>
                <w:b/>
                <w:sz w:val="24"/>
                <w:szCs w:val="24"/>
              </w:rPr>
            </w:pPr>
            <w:r>
              <w:rPr>
                <w:b/>
                <w:sz w:val="24"/>
                <w:szCs w:val="24"/>
              </w:rPr>
              <w:t>Selection Routine</w:t>
            </w:r>
          </w:p>
        </w:tc>
        <w:tc>
          <w:tcPr>
            <w:tcW w:w="3117" w:type="dxa"/>
            <w:gridSpan w:val="2"/>
          </w:tcPr>
          <w:p w:rsidR="00CF3AE9" w:rsidRPr="00137A9C" w:rsidRDefault="00CF3AE9" w:rsidP="001E404C">
            <w:pPr>
              <w:jc w:val="center"/>
              <w:rPr>
                <w:sz w:val="24"/>
                <w:szCs w:val="24"/>
              </w:rPr>
            </w:pPr>
            <w:r>
              <w:rPr>
                <w:sz w:val="24"/>
                <w:szCs w:val="24"/>
              </w:rPr>
              <w:t>Stepwise</w:t>
            </w:r>
          </w:p>
        </w:tc>
      </w:tr>
    </w:tbl>
    <w:p w:rsidR="00A2727F" w:rsidRDefault="00A2727F" w:rsidP="007567B4">
      <w:pPr>
        <w:ind w:left="720" w:hanging="720"/>
        <w:rPr>
          <w:sz w:val="24"/>
          <w:szCs w:val="24"/>
        </w:rPr>
      </w:pPr>
    </w:p>
    <w:p w:rsidR="004C6728" w:rsidRDefault="001E404C" w:rsidP="007567B4">
      <w:pPr>
        <w:ind w:left="720" w:hanging="720"/>
        <w:rPr>
          <w:sz w:val="24"/>
          <w:szCs w:val="24"/>
        </w:rPr>
      </w:pPr>
      <w:r w:rsidRPr="001E404C">
        <w:rPr>
          <w:sz w:val="24"/>
          <w:szCs w:val="24"/>
        </w:rPr>
        <w:lastRenderedPageBreak/>
        <w:t>11.</w:t>
      </w:r>
      <w:r w:rsidR="00311E92">
        <w:rPr>
          <w:sz w:val="24"/>
          <w:szCs w:val="24"/>
        </w:rPr>
        <w:t>9</w:t>
      </w:r>
      <w:r w:rsidRPr="001E404C">
        <w:rPr>
          <w:sz w:val="24"/>
          <w:szCs w:val="24"/>
        </w:rPr>
        <w:tab/>
      </w:r>
      <w:r>
        <w:rPr>
          <w:sz w:val="24"/>
          <w:szCs w:val="24"/>
        </w:rPr>
        <w:t>With substitution of the predicted list discrepancy variable for our original measure, a</w:t>
      </w:r>
      <w:r w:rsidRPr="001E404C">
        <w:rPr>
          <w:sz w:val="24"/>
          <w:szCs w:val="24"/>
        </w:rPr>
        <w:t xml:space="preserve">ll the coefficients </w:t>
      </w:r>
      <w:r w:rsidR="00E715E5">
        <w:rPr>
          <w:sz w:val="24"/>
          <w:szCs w:val="24"/>
        </w:rPr>
        <w:t xml:space="preserve">on the needs variables </w:t>
      </w:r>
      <w:r w:rsidRPr="001E404C">
        <w:rPr>
          <w:sz w:val="24"/>
          <w:szCs w:val="24"/>
        </w:rPr>
        <w:t xml:space="preserve">exhibit </w:t>
      </w:r>
      <w:r>
        <w:rPr>
          <w:sz w:val="24"/>
          <w:szCs w:val="24"/>
        </w:rPr>
        <w:t xml:space="preserve">the same signs and there is little difference in the magnitude of the coefficients.  The explanatory power of the model remains 68.0% and the model continues to be well specified.  </w:t>
      </w:r>
      <w:r w:rsidR="00E715E5">
        <w:rPr>
          <w:sz w:val="24"/>
          <w:szCs w:val="24"/>
        </w:rPr>
        <w:t xml:space="preserve">Note that the coefficient sign for list discrepancy has changed from positive to negative; the original positive sign was counter-intuitive and so </w:t>
      </w:r>
      <w:r>
        <w:rPr>
          <w:sz w:val="24"/>
          <w:szCs w:val="24"/>
        </w:rPr>
        <w:t>this model now more accurately takes account of list discrepancy</w:t>
      </w:r>
      <w:r w:rsidR="00D95611">
        <w:rPr>
          <w:sz w:val="24"/>
          <w:szCs w:val="24"/>
        </w:rPr>
        <w:t>,</w:t>
      </w:r>
      <w:r w:rsidR="00E715E5">
        <w:rPr>
          <w:sz w:val="24"/>
          <w:szCs w:val="24"/>
        </w:rPr>
        <w:t xml:space="preserve"> as the relationship with prescribing costs is now intuitive</w:t>
      </w:r>
      <w:r>
        <w:rPr>
          <w:sz w:val="24"/>
          <w:szCs w:val="24"/>
        </w:rPr>
        <w:t>.  The model in Table 11.2 is now the preferred 2-stage additive model should we choose to adopt this type of model</w:t>
      </w:r>
      <w:r w:rsidR="004C6728">
        <w:rPr>
          <w:sz w:val="24"/>
          <w:szCs w:val="24"/>
        </w:rPr>
        <w:t>.  A decision on that can only be made once we have developed 1-stage stratified models and specific-therapeutic group (BNF) models.</w:t>
      </w:r>
    </w:p>
    <w:p w:rsidR="00E715E5" w:rsidRDefault="00E715E5" w:rsidP="00E715E5">
      <w:pPr>
        <w:spacing w:after="120" w:line="240" w:lineRule="auto"/>
        <w:ind w:left="720" w:hanging="720"/>
        <w:rPr>
          <w:b/>
          <w:sz w:val="24"/>
          <w:szCs w:val="24"/>
        </w:rPr>
      </w:pPr>
      <w:r>
        <w:rPr>
          <w:b/>
          <w:sz w:val="24"/>
          <w:szCs w:val="24"/>
        </w:rPr>
        <w:t>Results of the 1-Stage Stratified Models</w:t>
      </w:r>
    </w:p>
    <w:p w:rsidR="004C6728" w:rsidRDefault="00E715E5" w:rsidP="007567B4">
      <w:pPr>
        <w:ind w:left="720" w:hanging="720"/>
        <w:rPr>
          <w:b/>
          <w:sz w:val="24"/>
          <w:szCs w:val="24"/>
        </w:rPr>
      </w:pPr>
      <w:r w:rsidRPr="00E715E5">
        <w:rPr>
          <w:sz w:val="24"/>
          <w:szCs w:val="24"/>
        </w:rPr>
        <w:t>11.</w:t>
      </w:r>
      <w:r w:rsidR="00311E92">
        <w:rPr>
          <w:sz w:val="24"/>
          <w:szCs w:val="24"/>
        </w:rPr>
        <w:t>10</w:t>
      </w:r>
      <w:r>
        <w:rPr>
          <w:b/>
          <w:sz w:val="24"/>
          <w:szCs w:val="24"/>
        </w:rPr>
        <w:tab/>
      </w:r>
      <w:r>
        <w:rPr>
          <w:sz w:val="24"/>
          <w:szCs w:val="24"/>
        </w:rPr>
        <w:t>In developing preferred 1-stage stratified models for each age-gender group, the following selection routines were tested: backward (which produced no plausible models), stepwise and forward and the general-to-specific routine.</w:t>
      </w:r>
      <w:r w:rsidR="0058395A">
        <w:rPr>
          <w:sz w:val="24"/>
          <w:szCs w:val="24"/>
        </w:rPr>
        <w:t xml:space="preserve">  The dependent variable in each model is the cost per head (un</w:t>
      </w:r>
      <w:r w:rsidR="002B611E">
        <w:rPr>
          <w:sz w:val="24"/>
          <w:szCs w:val="24"/>
        </w:rPr>
        <w:t>-</w:t>
      </w:r>
      <w:r w:rsidR="0058395A">
        <w:rPr>
          <w:sz w:val="24"/>
          <w:szCs w:val="24"/>
        </w:rPr>
        <w:t xml:space="preserve">standardised) for the specific age-gender group being modelled.  The supply/ practice characteristics were again selected whilst conditioning on LCG dummy variables.  Sixteen preferred models are presented in Tables 11.3 and 11.4; </w:t>
      </w:r>
      <w:r w:rsidR="00C55CE7">
        <w:rPr>
          <w:sz w:val="24"/>
          <w:szCs w:val="24"/>
        </w:rPr>
        <w:t xml:space="preserve">models </w:t>
      </w:r>
      <w:r w:rsidR="0058395A">
        <w:rPr>
          <w:sz w:val="24"/>
          <w:szCs w:val="24"/>
        </w:rPr>
        <w:t xml:space="preserve">were chosen based on a combination of considering robustness, explanatory power, face validity and plausibility.  All supply variables in these preferred models were tested for endogeneity and where an endogenous supply variable was detected, the method of 2-stage least squares was employed.  The presented models also include the substitution of the original list discrepancy variables with a predicted list discrepancy variable.  On a number of occasions, this substituted list discrepancy variable resulted in </w:t>
      </w:r>
      <w:r w:rsidR="00C55CE7">
        <w:rPr>
          <w:sz w:val="24"/>
          <w:szCs w:val="24"/>
        </w:rPr>
        <w:t>changing the model in terms of significant needs variables.  All models were subjected to specification tests again after dealing with endogeneity</w:t>
      </w:r>
      <w:r w:rsidR="0058395A">
        <w:rPr>
          <w:sz w:val="24"/>
          <w:szCs w:val="24"/>
        </w:rPr>
        <w:t xml:space="preserve"> </w:t>
      </w:r>
      <w:r w:rsidR="00C55CE7">
        <w:rPr>
          <w:sz w:val="24"/>
          <w:szCs w:val="24"/>
        </w:rPr>
        <w:t>and having used predicted list discrepancy; all models passed the RESET test.  Given the number of models, we have only presented the 16 final models which have gone through all stages of testing and modelling.</w:t>
      </w:r>
    </w:p>
    <w:p w:rsidR="007622AB" w:rsidRDefault="007D44AB" w:rsidP="007622AB">
      <w:pPr>
        <w:ind w:left="720" w:hanging="720"/>
        <w:rPr>
          <w:sz w:val="24"/>
          <w:szCs w:val="24"/>
        </w:rPr>
      </w:pPr>
      <w:r w:rsidRPr="007D44AB">
        <w:rPr>
          <w:sz w:val="24"/>
          <w:szCs w:val="24"/>
        </w:rPr>
        <w:t>11.1</w:t>
      </w:r>
      <w:r w:rsidR="00311E92">
        <w:rPr>
          <w:sz w:val="24"/>
          <w:szCs w:val="24"/>
        </w:rPr>
        <w:t>1</w:t>
      </w:r>
      <w:r>
        <w:rPr>
          <w:b/>
          <w:sz w:val="24"/>
          <w:szCs w:val="24"/>
        </w:rPr>
        <w:tab/>
      </w:r>
      <w:r w:rsidRPr="007D44AB">
        <w:rPr>
          <w:sz w:val="24"/>
          <w:szCs w:val="24"/>
        </w:rPr>
        <w:t>The endogeneity tests</w:t>
      </w:r>
      <w:r>
        <w:rPr>
          <w:sz w:val="24"/>
          <w:szCs w:val="24"/>
        </w:rPr>
        <w:t xml:space="preserve"> indicated that 2-stage least squares </w:t>
      </w:r>
      <w:r w:rsidR="00553C89">
        <w:rPr>
          <w:sz w:val="24"/>
          <w:szCs w:val="24"/>
        </w:rPr>
        <w:t xml:space="preserve">(2SLS) </w:t>
      </w:r>
      <w:r>
        <w:rPr>
          <w:sz w:val="24"/>
          <w:szCs w:val="24"/>
        </w:rPr>
        <w:t xml:space="preserve">regression was appropriate to correct for </w:t>
      </w:r>
      <w:r w:rsidRPr="007D44AB">
        <w:rPr>
          <w:i/>
          <w:sz w:val="24"/>
          <w:szCs w:val="24"/>
        </w:rPr>
        <w:t>practice scan rate</w:t>
      </w:r>
      <w:r>
        <w:rPr>
          <w:sz w:val="24"/>
          <w:szCs w:val="24"/>
        </w:rPr>
        <w:t xml:space="preserve"> in the male 75+ model and </w:t>
      </w:r>
      <w:r w:rsidRPr="007D44AB">
        <w:rPr>
          <w:i/>
          <w:sz w:val="24"/>
          <w:szCs w:val="24"/>
        </w:rPr>
        <w:t>average monthly items</w:t>
      </w:r>
      <w:r>
        <w:rPr>
          <w:sz w:val="24"/>
          <w:szCs w:val="24"/>
        </w:rPr>
        <w:t xml:space="preserve"> and </w:t>
      </w:r>
      <w:r w:rsidRPr="007D44AB">
        <w:rPr>
          <w:i/>
          <w:sz w:val="24"/>
          <w:szCs w:val="24"/>
        </w:rPr>
        <w:t>number of GPs</w:t>
      </w:r>
      <w:r>
        <w:rPr>
          <w:sz w:val="24"/>
          <w:szCs w:val="24"/>
        </w:rPr>
        <w:t xml:space="preserve"> in the female 5-15 model.</w:t>
      </w:r>
      <w:r w:rsidR="0062482F">
        <w:rPr>
          <w:sz w:val="24"/>
          <w:szCs w:val="24"/>
        </w:rPr>
        <w:t xml:space="preserve">  </w:t>
      </w:r>
      <w:r w:rsidR="00553C89">
        <w:rPr>
          <w:sz w:val="24"/>
          <w:szCs w:val="24"/>
        </w:rPr>
        <w:t>After employing 2SLS and substituting list discr</w:t>
      </w:r>
      <w:r w:rsidR="007622AB">
        <w:rPr>
          <w:sz w:val="24"/>
          <w:szCs w:val="24"/>
        </w:rPr>
        <w:t>epancy with its predicted value,</w:t>
      </w:r>
      <w:r w:rsidR="00553C89">
        <w:rPr>
          <w:sz w:val="24"/>
          <w:szCs w:val="24"/>
        </w:rPr>
        <w:t xml:space="preserve"> t</w:t>
      </w:r>
      <w:r w:rsidR="0062482F">
        <w:rPr>
          <w:sz w:val="24"/>
          <w:szCs w:val="24"/>
        </w:rPr>
        <w:t xml:space="preserve">he explanatory power of the models ranges from </w:t>
      </w:r>
      <w:r w:rsidR="00086E03">
        <w:rPr>
          <w:sz w:val="24"/>
          <w:szCs w:val="24"/>
        </w:rPr>
        <w:t>9.4</w:t>
      </w:r>
      <w:r w:rsidR="0062482F">
        <w:rPr>
          <w:sz w:val="24"/>
          <w:szCs w:val="24"/>
        </w:rPr>
        <w:t xml:space="preserve">% </w:t>
      </w:r>
      <w:r w:rsidR="00086E03">
        <w:rPr>
          <w:sz w:val="24"/>
          <w:szCs w:val="24"/>
        </w:rPr>
        <w:t>(Females 0-4) to 62.5</w:t>
      </w:r>
      <w:r w:rsidR="0062482F">
        <w:rPr>
          <w:sz w:val="24"/>
          <w:szCs w:val="24"/>
        </w:rPr>
        <w:t>%</w:t>
      </w:r>
      <w:r w:rsidR="00086E03">
        <w:rPr>
          <w:sz w:val="24"/>
          <w:szCs w:val="24"/>
        </w:rPr>
        <w:t xml:space="preserve"> (Females 45-59)</w:t>
      </w:r>
      <w:r w:rsidR="0062482F">
        <w:rPr>
          <w:sz w:val="24"/>
          <w:szCs w:val="24"/>
        </w:rPr>
        <w:t xml:space="preserve">.  </w:t>
      </w:r>
      <w:r w:rsidR="00553C89">
        <w:rPr>
          <w:sz w:val="24"/>
          <w:szCs w:val="24"/>
        </w:rPr>
        <w:t xml:space="preserve">Appendix K details the explanatory power of the models before and after these stages.  Appendix K also examines the consistency of the needs variables that occur in the 1-stage stratified models with the 2-stage additive model.  With the exception of 1 variable (married, not living in a couple, aged 16+), all other needs variables in the 2-stage additive model occur in at least 1 stratified model.  Four needs variables in the 2-stage model occur in multiple 1-stage models, for example, the prevalence of epilepsy per 1,000 </w:t>
      </w:r>
      <w:proofErr w:type="gramStart"/>
      <w:r w:rsidR="00553C89">
        <w:rPr>
          <w:sz w:val="24"/>
          <w:szCs w:val="24"/>
        </w:rPr>
        <w:t>population</w:t>
      </w:r>
      <w:proofErr w:type="gramEnd"/>
      <w:r w:rsidR="00553C89">
        <w:rPr>
          <w:sz w:val="24"/>
          <w:szCs w:val="24"/>
        </w:rPr>
        <w:t xml:space="preserve"> occurs in 3 female models and 4 male models.  </w:t>
      </w:r>
      <w:r w:rsidR="007622AB">
        <w:rPr>
          <w:sz w:val="24"/>
          <w:szCs w:val="24"/>
        </w:rPr>
        <w:t>Also, coronary heart disease, mental health and diabetes prevalence each occur across 5 stratified models.</w:t>
      </w:r>
    </w:p>
    <w:p w:rsidR="00D93E99" w:rsidRDefault="00D93E99" w:rsidP="007622AB">
      <w:pPr>
        <w:rPr>
          <w:sz w:val="24"/>
          <w:szCs w:val="24"/>
        </w:rPr>
      </w:pPr>
    </w:p>
    <w:p w:rsidR="003F1B21" w:rsidRDefault="003F1B21" w:rsidP="007622AB">
      <w:pPr>
        <w:rPr>
          <w:sz w:val="24"/>
          <w:szCs w:val="24"/>
        </w:rPr>
      </w:pPr>
    </w:p>
    <w:p w:rsidR="00793D0A" w:rsidRPr="00793D0A" w:rsidRDefault="00793D0A" w:rsidP="007622AB">
      <w:pPr>
        <w:spacing w:after="120" w:line="240" w:lineRule="auto"/>
        <w:rPr>
          <w:b/>
          <w:sz w:val="24"/>
          <w:szCs w:val="24"/>
        </w:rPr>
      </w:pPr>
      <w:r w:rsidRPr="00793D0A">
        <w:rPr>
          <w:b/>
          <w:sz w:val="24"/>
          <w:szCs w:val="24"/>
        </w:rPr>
        <w:lastRenderedPageBreak/>
        <w:t>Results of the BNF Specific 2-Stage Additive Models</w:t>
      </w:r>
    </w:p>
    <w:p w:rsidR="00BC47F7" w:rsidRDefault="00793D0A" w:rsidP="007D44AB">
      <w:pPr>
        <w:ind w:left="720" w:hanging="720"/>
        <w:rPr>
          <w:sz w:val="24"/>
          <w:szCs w:val="24"/>
        </w:rPr>
      </w:pPr>
      <w:r>
        <w:rPr>
          <w:sz w:val="24"/>
          <w:szCs w:val="24"/>
        </w:rPr>
        <w:t>11.12</w:t>
      </w:r>
      <w:r>
        <w:rPr>
          <w:sz w:val="24"/>
          <w:szCs w:val="24"/>
        </w:rPr>
        <w:tab/>
        <w:t>In further testing the 2-stage additive model, we have produced models for specific therapeutic groups of drugs based on British National Formulary (BNF) classification.  For each model</w:t>
      </w:r>
      <w:r w:rsidR="007622AB">
        <w:rPr>
          <w:sz w:val="24"/>
          <w:szCs w:val="24"/>
        </w:rPr>
        <w:t>,</w:t>
      </w:r>
      <w:r>
        <w:rPr>
          <w:sz w:val="24"/>
          <w:szCs w:val="24"/>
        </w:rPr>
        <w:t xml:space="preserve"> the dependent variable is the </w:t>
      </w:r>
      <w:r w:rsidR="00BB250B">
        <w:rPr>
          <w:sz w:val="24"/>
          <w:szCs w:val="24"/>
        </w:rPr>
        <w:t xml:space="preserve">prescribing costs for the specific BNF chapter, age standardised using the appropriate STAR-PU weighting.  </w:t>
      </w:r>
      <w:r>
        <w:rPr>
          <w:sz w:val="24"/>
          <w:szCs w:val="24"/>
        </w:rPr>
        <w:t xml:space="preserve">In developing these 2-stage additive models, the following selection routines were again tested: backward (which produced no plausible models), stepwise and forward (which produced the same models) and the general-to-specific routine.  </w:t>
      </w:r>
      <w:r w:rsidR="00BB250B">
        <w:rPr>
          <w:sz w:val="24"/>
          <w:szCs w:val="24"/>
        </w:rPr>
        <w:t>Only 1 model failed to</w:t>
      </w:r>
      <w:r>
        <w:rPr>
          <w:sz w:val="24"/>
          <w:szCs w:val="24"/>
        </w:rPr>
        <w:t xml:space="preserve"> pass the RESET specification test</w:t>
      </w:r>
      <w:r w:rsidR="00BB250B">
        <w:rPr>
          <w:sz w:val="24"/>
          <w:szCs w:val="24"/>
        </w:rPr>
        <w:t>; we were unable to produce a specified model for BNF 3 respiratory system</w:t>
      </w:r>
      <w:r>
        <w:rPr>
          <w:sz w:val="24"/>
          <w:szCs w:val="24"/>
        </w:rPr>
        <w:t xml:space="preserve"> and</w:t>
      </w:r>
      <w:r w:rsidR="00BB250B">
        <w:rPr>
          <w:sz w:val="24"/>
          <w:szCs w:val="24"/>
        </w:rPr>
        <w:t xml:space="preserve"> therefore we have not presented a model for that therapeutic group.  Five BNF models have been presented (Table 11.5);</w:t>
      </w:r>
      <w:r>
        <w:rPr>
          <w:sz w:val="24"/>
          <w:szCs w:val="24"/>
        </w:rPr>
        <w:t xml:space="preserve"> in terms of explanatory power and statistical robustness, there was little to choose between the </w:t>
      </w:r>
      <w:r w:rsidR="00BB250B">
        <w:rPr>
          <w:sz w:val="24"/>
          <w:szCs w:val="24"/>
        </w:rPr>
        <w:t xml:space="preserve">different </w:t>
      </w:r>
      <w:r>
        <w:rPr>
          <w:sz w:val="24"/>
          <w:szCs w:val="24"/>
        </w:rPr>
        <w:t>models</w:t>
      </w:r>
      <w:r w:rsidR="00BB250B">
        <w:rPr>
          <w:sz w:val="24"/>
          <w:szCs w:val="24"/>
        </w:rPr>
        <w:t xml:space="preserve"> resulting from different selection routines.  A preferred model for each BNF Chapter has again been chosen based on a combination of robustness, explanatory power, face validity and plausibility.</w:t>
      </w:r>
      <w:r w:rsidR="0031743D" w:rsidRPr="0031743D">
        <w:rPr>
          <w:sz w:val="24"/>
          <w:szCs w:val="24"/>
        </w:rPr>
        <w:t xml:space="preserve"> </w:t>
      </w:r>
    </w:p>
    <w:p w:rsidR="00793D0A" w:rsidRDefault="00BC47F7" w:rsidP="007D44AB">
      <w:pPr>
        <w:ind w:left="720" w:hanging="720"/>
        <w:rPr>
          <w:sz w:val="24"/>
          <w:szCs w:val="24"/>
        </w:rPr>
      </w:pPr>
      <w:r>
        <w:rPr>
          <w:sz w:val="24"/>
          <w:szCs w:val="24"/>
        </w:rPr>
        <w:t>11.13</w:t>
      </w:r>
      <w:r>
        <w:rPr>
          <w:sz w:val="24"/>
          <w:szCs w:val="24"/>
        </w:rPr>
        <w:tab/>
      </w:r>
      <w:r w:rsidR="0031743D">
        <w:rPr>
          <w:sz w:val="24"/>
          <w:szCs w:val="24"/>
        </w:rPr>
        <w:t>All supply variables in these preferred models were tested for endogeneity</w:t>
      </w:r>
      <w:r>
        <w:rPr>
          <w:sz w:val="24"/>
          <w:szCs w:val="24"/>
        </w:rPr>
        <w:t xml:space="preserve"> and testing did not detect any endogenous supply variables.  The models again use a predicted list discrepancy to account for differential list discrepancy across GP practices.  </w:t>
      </w:r>
      <w:r w:rsidR="0031743D">
        <w:rPr>
          <w:sz w:val="24"/>
          <w:szCs w:val="24"/>
        </w:rPr>
        <w:t>Appendix K details the explanatory power of the models before and after these stages</w:t>
      </w:r>
      <w:r w:rsidR="00EF7795">
        <w:rPr>
          <w:sz w:val="24"/>
          <w:szCs w:val="24"/>
        </w:rPr>
        <w:t xml:space="preserve">; the explanatory power ranges from 29% for BNF 9 nutrition and blood to 61.9% for BNF 4 central nervous system.  </w:t>
      </w:r>
      <w:r w:rsidR="0031743D">
        <w:rPr>
          <w:sz w:val="24"/>
          <w:szCs w:val="24"/>
        </w:rPr>
        <w:t xml:space="preserve">Appendix K also examines the consistency of the needs variables that occur in the </w:t>
      </w:r>
      <w:r>
        <w:rPr>
          <w:sz w:val="24"/>
          <w:szCs w:val="24"/>
        </w:rPr>
        <w:t>BNF-specific</w:t>
      </w:r>
      <w:r w:rsidR="0031743D">
        <w:rPr>
          <w:sz w:val="24"/>
          <w:szCs w:val="24"/>
        </w:rPr>
        <w:t xml:space="preserve"> models with the 2-stage additive model</w:t>
      </w:r>
      <w:r>
        <w:rPr>
          <w:sz w:val="24"/>
          <w:szCs w:val="24"/>
        </w:rPr>
        <w:t>.</w:t>
      </w:r>
      <w:r w:rsidR="003C13A9">
        <w:rPr>
          <w:sz w:val="24"/>
          <w:szCs w:val="24"/>
        </w:rPr>
        <w:t xml:space="preserve">  There is less consistency in needs variables between the BNF models and 2-stage additive model compared to what we observed between the 1-stage stratified models and the 2-stage additive model.  Four needs variables in the 2-stage additive model do not occur in any of the BNF specific models.</w:t>
      </w:r>
      <w:r w:rsidR="00F756A9">
        <w:rPr>
          <w:sz w:val="24"/>
          <w:szCs w:val="24"/>
        </w:rPr>
        <w:t xml:space="preserve">  Two of the remaining 5 variables only occur in 1 BNF model, with the other 3 occurring in 2 BNF models.</w:t>
      </w:r>
    </w:p>
    <w:p w:rsidR="00E715E5" w:rsidRPr="00FE42B1" w:rsidRDefault="00E715E5" w:rsidP="00E87BA3">
      <w:pPr>
        <w:ind w:left="720"/>
        <w:rPr>
          <w:b/>
          <w:sz w:val="24"/>
          <w:szCs w:val="24"/>
        </w:rPr>
      </w:pPr>
      <w:r w:rsidRPr="00FE42B1">
        <w:rPr>
          <w:b/>
          <w:sz w:val="24"/>
          <w:szCs w:val="24"/>
        </w:rPr>
        <w:br w:type="page"/>
      </w:r>
    </w:p>
    <w:p w:rsidR="00E715E5" w:rsidRPr="00FE42B1" w:rsidRDefault="00E715E5" w:rsidP="007567B4">
      <w:pPr>
        <w:ind w:left="720" w:hanging="720"/>
        <w:rPr>
          <w:b/>
          <w:sz w:val="24"/>
          <w:szCs w:val="24"/>
        </w:rPr>
        <w:sectPr w:rsidR="00E715E5" w:rsidRPr="00FE42B1" w:rsidSect="008B03B4">
          <w:pgSz w:w="11906" w:h="16838"/>
          <w:pgMar w:top="794" w:right="926" w:bottom="1077" w:left="1021" w:header="709" w:footer="709" w:gutter="0"/>
          <w:cols w:space="708"/>
          <w:docGrid w:linePitch="360"/>
        </w:sectPr>
      </w:pPr>
    </w:p>
    <w:p w:rsidR="00C012D0" w:rsidRDefault="00C012D0" w:rsidP="00D93E99">
      <w:pPr>
        <w:spacing w:after="0"/>
        <w:ind w:left="720" w:hanging="720"/>
        <w:rPr>
          <w:b/>
          <w:sz w:val="24"/>
          <w:szCs w:val="24"/>
        </w:rPr>
      </w:pPr>
    </w:p>
    <w:tbl>
      <w:tblPr>
        <w:tblW w:w="14049" w:type="dxa"/>
        <w:tblInd w:w="93" w:type="dxa"/>
        <w:tblLook w:val="04A0"/>
      </w:tblPr>
      <w:tblGrid>
        <w:gridCol w:w="866"/>
        <w:gridCol w:w="4819"/>
        <w:gridCol w:w="1276"/>
        <w:gridCol w:w="799"/>
        <w:gridCol w:w="1186"/>
        <w:gridCol w:w="854"/>
        <w:gridCol w:w="1272"/>
        <w:gridCol w:w="850"/>
        <w:gridCol w:w="1276"/>
        <w:gridCol w:w="851"/>
      </w:tblGrid>
      <w:tr w:rsidR="00D93E99" w:rsidRPr="0047110D" w:rsidTr="00A87C82">
        <w:trPr>
          <w:trHeight w:val="300"/>
        </w:trPr>
        <w:tc>
          <w:tcPr>
            <w:tcW w:w="5685" w:type="dxa"/>
            <w:gridSpan w:val="2"/>
            <w:vMerge w:val="restart"/>
            <w:tcBorders>
              <w:top w:val="single" w:sz="8" w:space="0" w:color="auto"/>
              <w:left w:val="single" w:sz="8"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p w:rsidR="00D93E99" w:rsidRPr="0047110D" w:rsidRDefault="00D93E99" w:rsidP="00A87C82">
            <w:pPr>
              <w:spacing w:after="80" w:line="240" w:lineRule="auto"/>
              <w:ind w:left="720" w:hanging="720"/>
              <w:rPr>
                <w:rFonts w:ascii="Calibri" w:eastAsia="Times New Roman" w:hAnsi="Calibri" w:cs="Times New Roman"/>
                <w:b/>
                <w:bCs/>
                <w:color w:val="000000"/>
                <w:sz w:val="20"/>
                <w:szCs w:val="20"/>
                <w:lang w:eastAsia="en-GB"/>
              </w:rPr>
            </w:pPr>
            <w:r>
              <w:rPr>
                <w:b/>
                <w:sz w:val="24"/>
                <w:szCs w:val="24"/>
              </w:rPr>
              <w:t>Table 11.3</w:t>
            </w:r>
            <w:r>
              <w:rPr>
                <w:b/>
                <w:sz w:val="24"/>
                <w:szCs w:val="24"/>
              </w:rPr>
              <w:tab/>
              <w:t>1-Stage Stratified Models for Males</w:t>
            </w:r>
            <w:r w:rsidRPr="0047110D">
              <w:rPr>
                <w:rFonts w:ascii="Calibri" w:eastAsia="Times New Roman" w:hAnsi="Calibri" w:cs="Times New Roman"/>
                <w:b/>
                <w:bCs/>
                <w:color w:val="000000"/>
                <w:sz w:val="20"/>
                <w:szCs w:val="20"/>
                <w:lang w:eastAsia="en-GB"/>
              </w:rPr>
              <w:t> </w:t>
            </w:r>
          </w:p>
        </w:tc>
        <w:tc>
          <w:tcPr>
            <w:tcW w:w="207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0-4</w:t>
            </w:r>
          </w:p>
        </w:tc>
        <w:tc>
          <w:tcPr>
            <w:tcW w:w="2040"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5-15</w:t>
            </w:r>
          </w:p>
        </w:tc>
        <w:tc>
          <w:tcPr>
            <w:tcW w:w="2122"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16-24</w:t>
            </w:r>
          </w:p>
        </w:tc>
        <w:tc>
          <w:tcPr>
            <w:tcW w:w="2127"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25-44</w:t>
            </w:r>
          </w:p>
        </w:tc>
      </w:tr>
      <w:tr w:rsidR="00D93E99" w:rsidRPr="0047110D" w:rsidTr="00A87C82">
        <w:trPr>
          <w:trHeight w:val="301"/>
        </w:trPr>
        <w:tc>
          <w:tcPr>
            <w:tcW w:w="5685" w:type="dxa"/>
            <w:gridSpan w:val="2"/>
            <w:vMerge/>
            <w:tcBorders>
              <w:left w:val="single" w:sz="8" w:space="0" w:color="auto"/>
              <w:bottom w:val="single" w:sz="8" w:space="0" w:color="000000"/>
              <w:right w:val="single" w:sz="8" w:space="0" w:color="auto"/>
            </w:tcBorders>
            <w:vAlign w:val="center"/>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tc>
        <w:tc>
          <w:tcPr>
            <w:tcW w:w="1276"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799"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186"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54"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272"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50"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276"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51"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Supply</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Practice Scan Rate (%)</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0.205</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3.977</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0.161</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3.655</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0.157</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3.019</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0.262</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6.096</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Number of GPs</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-0.184</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-2.449</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-0.582</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-5.189</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GPs per 1,000 List</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0.211</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3.143</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Average Monthly Items</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0.169</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2.227</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0.222</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4.396</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0.493</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4.856</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Generic Items</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Living 3 or more miles from practice of registration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0.067</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1.349</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Average distance to nearest GP practice (km)</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-0.020</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-0.294</w:t>
            </w:r>
          </w:p>
        </w:tc>
      </w:tr>
      <w:tr w:rsidR="00D93E99" w:rsidRPr="0047110D" w:rsidTr="00D93E99">
        <w:trPr>
          <w:trHeight w:val="255"/>
        </w:trPr>
        <w:tc>
          <w:tcPr>
            <w:tcW w:w="5685" w:type="dxa"/>
            <w:gridSpan w:val="2"/>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Predicted List Discrepancy</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0.033</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0.349</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-0.062</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-0.735</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-0.214</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-2.946</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-0.007</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-0.093</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Needs</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Stroke – Prevalence per 1,000 population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0.117</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1.984</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Epilepsy – Prevalence per 1,000 population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0.166</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3.170</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Diabetes – Prevalence per 1,000 population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0.139</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3.034</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0.117</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2.459</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Coronary Heart Disease – Prevalence per 1,000 popn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Mental Health – Prevalence per 1,000 population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0.143</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2.749</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0.131</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2.542</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Hypertension – Prevalence per 1,000 population</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0.137</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2.649</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Low Birth-Weight Babies</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0.207</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3.753</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Rented from private landlord/letting agency (%)</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-0.148</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-2.761</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Emergency Admissions – Total</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0.179</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2.485</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Country of Birth : UK</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0.277</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5.032</w:t>
            </w:r>
          </w:p>
        </w:tc>
      </w:tr>
      <w:tr w:rsidR="00D93E99"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Students - full-time, aged 16-74 (%)</w:t>
            </w:r>
          </w:p>
        </w:tc>
        <w:tc>
          <w:tcPr>
            <w:tcW w:w="1276" w:type="dxa"/>
            <w:tcBorders>
              <w:top w:val="nil"/>
              <w:left w:val="nil"/>
              <w:bottom w:val="single" w:sz="4"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nil"/>
              <w:left w:val="single" w:sz="8" w:space="0" w:color="auto"/>
              <w:bottom w:val="nil"/>
              <w:right w:val="nil"/>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Other Religions (%)</w:t>
            </w:r>
          </w:p>
        </w:tc>
        <w:tc>
          <w:tcPr>
            <w:tcW w:w="1276" w:type="dxa"/>
            <w:tcBorders>
              <w:top w:val="nil"/>
              <w:left w:val="nil"/>
              <w:bottom w:val="nil"/>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nil"/>
              <w:left w:val="single" w:sz="8" w:space="0" w:color="auto"/>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nil"/>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Three or more dependent children in households</w:t>
            </w:r>
          </w:p>
        </w:tc>
        <w:tc>
          <w:tcPr>
            <w:tcW w:w="1276" w:type="dxa"/>
            <w:tcBorders>
              <w:top w:val="single" w:sz="4" w:space="0" w:color="auto"/>
              <w:left w:val="nil"/>
              <w:bottom w:val="nil"/>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single" w:sz="4" w:space="0" w:color="auto"/>
              <w:left w:val="single" w:sz="8" w:space="0" w:color="auto"/>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-0.272</w:t>
            </w:r>
          </w:p>
        </w:tc>
        <w:tc>
          <w:tcPr>
            <w:tcW w:w="851"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-4.061</w:t>
            </w:r>
          </w:p>
        </w:tc>
      </w:tr>
      <w:tr w:rsidR="00D93E99"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Retired, aged 16-74</w:t>
            </w:r>
          </w:p>
        </w:tc>
        <w:tc>
          <w:tcPr>
            <w:tcW w:w="1276" w:type="dxa"/>
            <w:tcBorders>
              <w:top w:val="single" w:sz="4" w:space="0" w:color="auto"/>
              <w:left w:val="nil"/>
              <w:bottom w:val="nil"/>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single" w:sz="4" w:space="0" w:color="auto"/>
              <w:left w:val="single" w:sz="8" w:space="0" w:color="auto"/>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D93E99" w:rsidRPr="0047110D" w:rsidRDefault="002B611E" w:rsidP="00A87C82">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w:t>
            </w:r>
            <w:r w:rsidR="00D93E99" w:rsidRPr="0047110D">
              <w:rPr>
                <w:rFonts w:ascii="Calibri" w:eastAsia="Times New Roman" w:hAnsi="Calibri" w:cs="Times New Roman"/>
                <w:color w:val="000000"/>
                <w:sz w:val="20"/>
                <w:szCs w:val="20"/>
                <w:lang w:eastAsia="en-GB"/>
              </w:rPr>
              <w:t xml:space="preserve">Unemployed, </w:t>
            </w:r>
            <w:r>
              <w:rPr>
                <w:rFonts w:ascii="Calibri" w:eastAsia="Times New Roman" w:hAnsi="Calibri" w:cs="Times New Roman"/>
                <w:color w:val="000000"/>
                <w:sz w:val="20"/>
                <w:szCs w:val="20"/>
                <w:lang w:eastAsia="en-GB"/>
              </w:rPr>
              <w:t xml:space="preserve">who are </w:t>
            </w:r>
            <w:r w:rsidR="00D93E99" w:rsidRPr="0047110D">
              <w:rPr>
                <w:rFonts w:ascii="Calibri" w:eastAsia="Times New Roman" w:hAnsi="Calibri" w:cs="Times New Roman"/>
                <w:color w:val="000000"/>
                <w:sz w:val="20"/>
                <w:szCs w:val="20"/>
                <w:lang w:eastAsia="en-GB"/>
              </w:rPr>
              <w:t>aged 16-24</w:t>
            </w:r>
          </w:p>
        </w:tc>
        <w:tc>
          <w:tcPr>
            <w:tcW w:w="1276" w:type="dxa"/>
            <w:tcBorders>
              <w:top w:val="single" w:sz="4" w:space="0" w:color="auto"/>
              <w:left w:val="nil"/>
              <w:bottom w:val="nil"/>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single" w:sz="4" w:space="0" w:color="auto"/>
              <w:left w:val="single" w:sz="8" w:space="0" w:color="auto"/>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single" w:sz="4" w:space="0" w:color="auto"/>
              <w:left w:val="nil"/>
              <w:bottom w:val="nil"/>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tcBorders>
              <w:top w:val="single" w:sz="4" w:space="0" w:color="auto"/>
              <w:left w:val="single" w:sz="8" w:space="0" w:color="auto"/>
              <w:bottom w:val="single" w:sz="8" w:space="0" w:color="auto"/>
              <w:right w:val="nil"/>
            </w:tcBorders>
            <w:shd w:val="clear" w:color="auto" w:fill="auto"/>
            <w:hideMark/>
          </w:tcPr>
          <w:p w:rsidR="00D93E99" w:rsidRPr="0047110D" w:rsidRDefault="00D93E99" w:rsidP="00A87C82">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8"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Provides 1-19 hours unpaid care per week</w:t>
            </w:r>
          </w:p>
        </w:tc>
        <w:tc>
          <w:tcPr>
            <w:tcW w:w="1276" w:type="dxa"/>
            <w:tcBorders>
              <w:top w:val="single" w:sz="4" w:space="0" w:color="auto"/>
              <w:left w:val="nil"/>
              <w:bottom w:val="single" w:sz="8" w:space="0" w:color="auto"/>
              <w:right w:val="nil"/>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79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6"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4"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2"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51" w:type="dxa"/>
            <w:tcBorders>
              <w:top w:val="single" w:sz="4" w:space="0" w:color="auto"/>
              <w:left w:val="nil"/>
              <w:bottom w:val="single" w:sz="8" w:space="0" w:color="auto"/>
              <w:right w:val="single" w:sz="8" w:space="0" w:color="auto"/>
            </w:tcBorders>
            <w:shd w:val="clear" w:color="auto" w:fill="auto"/>
            <w:noWrap/>
            <w:vAlign w:val="bottom"/>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D93E99" w:rsidRPr="0047110D" w:rsidTr="00D93E99">
        <w:trPr>
          <w:trHeight w:val="255"/>
        </w:trPr>
        <w:tc>
          <w:tcPr>
            <w:tcW w:w="866" w:type="dxa"/>
            <w:vMerge w:val="restart"/>
            <w:tcBorders>
              <w:top w:val="nil"/>
              <w:left w:val="single" w:sz="8" w:space="0" w:color="auto"/>
              <w:bottom w:val="single" w:sz="8" w:space="0" w:color="000000"/>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p>
        </w:tc>
        <w:tc>
          <w:tcPr>
            <w:tcW w:w="4819" w:type="dxa"/>
            <w:tcBorders>
              <w:top w:val="nil"/>
              <w:left w:val="nil"/>
              <w:bottom w:val="nil"/>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Includes LCG Indicators</w:t>
            </w:r>
          </w:p>
        </w:tc>
        <w:tc>
          <w:tcPr>
            <w:tcW w:w="2075"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040"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122"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127"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r>
      <w:tr w:rsidR="00D93E99"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Observations</w:t>
            </w:r>
          </w:p>
        </w:tc>
        <w:tc>
          <w:tcPr>
            <w:tcW w:w="2075"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345</w:t>
            </w:r>
          </w:p>
        </w:tc>
        <w:tc>
          <w:tcPr>
            <w:tcW w:w="2040"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349</w:t>
            </w:r>
          </w:p>
        </w:tc>
        <w:tc>
          <w:tcPr>
            <w:tcW w:w="2122"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349</w:t>
            </w:r>
          </w:p>
        </w:tc>
        <w:tc>
          <w:tcPr>
            <w:tcW w:w="2127"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347</w:t>
            </w:r>
          </w:p>
        </w:tc>
      </w:tr>
      <w:tr w:rsidR="00D93E99"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R</w:t>
            </w:r>
            <w:r w:rsidRPr="0047110D">
              <w:rPr>
                <w:rFonts w:ascii="Calibri" w:eastAsia="Times New Roman" w:hAnsi="Calibri" w:cs="Times New Roman"/>
                <w:b/>
                <w:bCs/>
                <w:color w:val="000000"/>
                <w:sz w:val="20"/>
                <w:szCs w:val="20"/>
                <w:vertAlign w:val="superscript"/>
                <w:lang w:eastAsia="en-GB"/>
              </w:rPr>
              <w:t>2</w:t>
            </w:r>
            <w:r w:rsidRPr="0047110D">
              <w:rPr>
                <w:rFonts w:ascii="Calibri" w:eastAsia="Times New Roman" w:hAnsi="Calibri" w:cs="Times New Roman"/>
                <w:b/>
                <w:bCs/>
                <w:color w:val="000000"/>
                <w:sz w:val="20"/>
                <w:szCs w:val="20"/>
                <w:lang w:eastAsia="en-GB"/>
              </w:rPr>
              <w:t xml:space="preserve"> Adjusted</w:t>
            </w:r>
          </w:p>
        </w:tc>
        <w:tc>
          <w:tcPr>
            <w:tcW w:w="2075"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14.30%</w:t>
            </w:r>
          </w:p>
        </w:tc>
        <w:tc>
          <w:tcPr>
            <w:tcW w:w="2040"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39.00%</w:t>
            </w:r>
          </w:p>
        </w:tc>
        <w:tc>
          <w:tcPr>
            <w:tcW w:w="2122"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16.50%</w:t>
            </w:r>
          </w:p>
        </w:tc>
        <w:tc>
          <w:tcPr>
            <w:tcW w:w="2127"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42.50%</w:t>
            </w:r>
          </w:p>
        </w:tc>
      </w:tr>
      <w:tr w:rsidR="00D93E99"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RESET TEST      F-Statistic</w:t>
            </w:r>
          </w:p>
        </w:tc>
        <w:tc>
          <w:tcPr>
            <w:tcW w:w="2075"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0.047</w:t>
            </w:r>
          </w:p>
        </w:tc>
        <w:tc>
          <w:tcPr>
            <w:tcW w:w="2040"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0.889</w:t>
            </w:r>
          </w:p>
        </w:tc>
        <w:tc>
          <w:tcPr>
            <w:tcW w:w="2122"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0.193</w:t>
            </w:r>
          </w:p>
        </w:tc>
        <w:tc>
          <w:tcPr>
            <w:tcW w:w="2127" w:type="dxa"/>
            <w:gridSpan w:val="2"/>
            <w:tcBorders>
              <w:top w:val="nil"/>
              <w:left w:val="nil"/>
              <w:bottom w:val="nil"/>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-0.622</w:t>
            </w:r>
          </w:p>
        </w:tc>
      </w:tr>
      <w:tr w:rsidR="00D93E99"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xml:space="preserve">                           p-value</w:t>
            </w:r>
          </w:p>
        </w:tc>
        <w:tc>
          <w:tcPr>
            <w:tcW w:w="2075" w:type="dxa"/>
            <w:gridSpan w:val="2"/>
            <w:tcBorders>
              <w:top w:val="nil"/>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0.963</w:t>
            </w:r>
          </w:p>
        </w:tc>
        <w:tc>
          <w:tcPr>
            <w:tcW w:w="2040" w:type="dxa"/>
            <w:gridSpan w:val="2"/>
            <w:tcBorders>
              <w:top w:val="nil"/>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0.374</w:t>
            </w:r>
          </w:p>
        </w:tc>
        <w:tc>
          <w:tcPr>
            <w:tcW w:w="2122" w:type="dxa"/>
            <w:gridSpan w:val="2"/>
            <w:tcBorders>
              <w:top w:val="nil"/>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0.847</w:t>
            </w:r>
          </w:p>
        </w:tc>
        <w:tc>
          <w:tcPr>
            <w:tcW w:w="2127" w:type="dxa"/>
            <w:gridSpan w:val="2"/>
            <w:tcBorders>
              <w:top w:val="nil"/>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0.534</w:t>
            </w:r>
          </w:p>
        </w:tc>
      </w:tr>
      <w:tr w:rsidR="00D93E99" w:rsidRPr="0047110D" w:rsidTr="00D93E99">
        <w:trPr>
          <w:trHeight w:val="255"/>
        </w:trPr>
        <w:tc>
          <w:tcPr>
            <w:tcW w:w="866" w:type="dxa"/>
            <w:tcBorders>
              <w:top w:val="nil"/>
              <w:left w:val="single" w:sz="8" w:space="0" w:color="auto"/>
              <w:bottom w:val="single" w:sz="8"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p>
        </w:tc>
        <w:tc>
          <w:tcPr>
            <w:tcW w:w="4819" w:type="dxa"/>
            <w:tcBorders>
              <w:top w:val="nil"/>
              <w:left w:val="nil"/>
              <w:bottom w:val="single" w:sz="8" w:space="0" w:color="auto"/>
              <w:right w:val="single" w:sz="8" w:space="0" w:color="auto"/>
            </w:tcBorders>
            <w:shd w:val="clear" w:color="auto" w:fill="auto"/>
            <w:hideMark/>
          </w:tcPr>
          <w:p w:rsidR="00D93E99" w:rsidRPr="0047110D" w:rsidRDefault="00D93E99" w:rsidP="00A87C82">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Selection Routine</w:t>
            </w:r>
          </w:p>
        </w:tc>
        <w:tc>
          <w:tcPr>
            <w:tcW w:w="2075" w:type="dxa"/>
            <w:gridSpan w:val="2"/>
            <w:tcBorders>
              <w:top w:val="single" w:sz="8" w:space="0" w:color="auto"/>
              <w:left w:val="single" w:sz="8" w:space="0" w:color="auto"/>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c>
          <w:tcPr>
            <w:tcW w:w="2040"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c>
          <w:tcPr>
            <w:tcW w:w="2122"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c>
          <w:tcPr>
            <w:tcW w:w="2127" w:type="dxa"/>
            <w:gridSpan w:val="2"/>
            <w:tcBorders>
              <w:top w:val="single" w:sz="8" w:space="0" w:color="auto"/>
              <w:left w:val="nil"/>
              <w:bottom w:val="single" w:sz="8" w:space="0" w:color="auto"/>
              <w:right w:val="single" w:sz="8" w:space="0" w:color="000000"/>
            </w:tcBorders>
            <w:shd w:val="clear" w:color="auto" w:fill="auto"/>
            <w:hideMark/>
          </w:tcPr>
          <w:p w:rsidR="00D93E99" w:rsidRPr="0047110D" w:rsidRDefault="00D93E99" w:rsidP="00A87C82">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r>
    </w:tbl>
    <w:p w:rsidR="00D93E99" w:rsidRDefault="00D93E99" w:rsidP="00D93E99">
      <w:pPr>
        <w:rPr>
          <w:b/>
          <w:sz w:val="24"/>
          <w:szCs w:val="24"/>
        </w:rPr>
      </w:pPr>
    </w:p>
    <w:p w:rsidR="004F1639" w:rsidRDefault="004F1639" w:rsidP="00D93E99">
      <w:pPr>
        <w:rPr>
          <w:b/>
          <w:sz w:val="24"/>
          <w:szCs w:val="24"/>
        </w:rPr>
      </w:pPr>
    </w:p>
    <w:p w:rsidR="00D93E99" w:rsidRDefault="00D93E99" w:rsidP="00D93E99">
      <w:pPr>
        <w:rPr>
          <w:b/>
          <w:sz w:val="24"/>
          <w:szCs w:val="24"/>
        </w:rPr>
      </w:pPr>
    </w:p>
    <w:p w:rsidR="00D93E99" w:rsidRDefault="00D93E99" w:rsidP="00D93E99">
      <w:pPr>
        <w:rPr>
          <w:b/>
          <w:sz w:val="24"/>
          <w:szCs w:val="24"/>
        </w:rPr>
      </w:pPr>
    </w:p>
    <w:p w:rsidR="00D93E99" w:rsidRDefault="00D93E99" w:rsidP="00D93E99">
      <w:pPr>
        <w:rPr>
          <w:b/>
          <w:sz w:val="24"/>
          <w:szCs w:val="24"/>
        </w:rPr>
      </w:pPr>
    </w:p>
    <w:p w:rsidR="005F6868" w:rsidRDefault="005F6868" w:rsidP="00D93E99">
      <w:pPr>
        <w:spacing w:after="0"/>
        <w:rPr>
          <w:b/>
          <w:sz w:val="24"/>
          <w:szCs w:val="24"/>
        </w:rPr>
      </w:pPr>
    </w:p>
    <w:tbl>
      <w:tblPr>
        <w:tblW w:w="14049" w:type="dxa"/>
        <w:tblInd w:w="93" w:type="dxa"/>
        <w:tblLayout w:type="fixed"/>
        <w:tblLook w:val="04A0"/>
      </w:tblPr>
      <w:tblGrid>
        <w:gridCol w:w="866"/>
        <w:gridCol w:w="4819"/>
        <w:gridCol w:w="1251"/>
        <w:gridCol w:w="848"/>
        <w:gridCol w:w="1181"/>
        <w:gridCol w:w="847"/>
        <w:gridCol w:w="1271"/>
        <w:gridCol w:w="847"/>
        <w:gridCol w:w="1271"/>
        <w:gridCol w:w="848"/>
      </w:tblGrid>
      <w:tr w:rsidR="00C012D0" w:rsidRPr="0047110D" w:rsidTr="00A827A9">
        <w:trPr>
          <w:trHeight w:val="300"/>
        </w:trPr>
        <w:tc>
          <w:tcPr>
            <w:tcW w:w="5685" w:type="dxa"/>
            <w:gridSpan w:val="2"/>
            <w:vMerge w:val="restart"/>
            <w:tcBorders>
              <w:top w:val="single" w:sz="8" w:space="0" w:color="auto"/>
              <w:left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p>
          <w:p w:rsidR="00C012D0" w:rsidRPr="0047110D" w:rsidRDefault="00C012D0" w:rsidP="006267D7">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r>
              <w:rPr>
                <w:b/>
                <w:sz w:val="24"/>
                <w:szCs w:val="24"/>
              </w:rPr>
              <w:t>Table 11.3</w:t>
            </w:r>
            <w:r>
              <w:rPr>
                <w:b/>
                <w:sz w:val="24"/>
                <w:szCs w:val="24"/>
              </w:rPr>
              <w:tab/>
              <w:t>1-Stage Stratified Models for Males</w:t>
            </w:r>
            <w:r w:rsidRPr="0047110D">
              <w:rPr>
                <w:rFonts w:ascii="Calibri" w:eastAsia="Times New Roman" w:hAnsi="Calibri" w:cs="Times New Roman"/>
                <w:b/>
                <w:bCs/>
                <w:color w:val="000000"/>
                <w:sz w:val="20"/>
                <w:szCs w:val="20"/>
                <w:lang w:eastAsia="en-GB"/>
              </w:rPr>
              <w:t> </w:t>
            </w:r>
          </w:p>
        </w:tc>
        <w:tc>
          <w:tcPr>
            <w:tcW w:w="209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45-59</w:t>
            </w:r>
          </w:p>
        </w:tc>
        <w:tc>
          <w:tcPr>
            <w:tcW w:w="2028" w:type="dxa"/>
            <w:gridSpan w:val="2"/>
            <w:tcBorders>
              <w:top w:val="single" w:sz="8" w:space="0" w:color="auto"/>
              <w:left w:val="nil"/>
              <w:bottom w:val="single" w:sz="8" w:space="0" w:color="auto"/>
              <w:right w:val="single" w:sz="8" w:space="0" w:color="000000"/>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60-64</w:t>
            </w:r>
          </w:p>
        </w:tc>
        <w:tc>
          <w:tcPr>
            <w:tcW w:w="2118" w:type="dxa"/>
            <w:gridSpan w:val="2"/>
            <w:tcBorders>
              <w:top w:val="single" w:sz="8" w:space="0" w:color="auto"/>
              <w:left w:val="nil"/>
              <w:bottom w:val="single" w:sz="8" w:space="0" w:color="auto"/>
              <w:right w:val="single" w:sz="8" w:space="0" w:color="000000"/>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65-74</w:t>
            </w:r>
          </w:p>
        </w:tc>
        <w:tc>
          <w:tcPr>
            <w:tcW w:w="2119" w:type="dxa"/>
            <w:gridSpan w:val="2"/>
            <w:tcBorders>
              <w:top w:val="single" w:sz="8" w:space="0" w:color="auto"/>
              <w:left w:val="nil"/>
              <w:bottom w:val="single" w:sz="8" w:space="0" w:color="auto"/>
              <w:right w:val="single" w:sz="8" w:space="0" w:color="000000"/>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Males 75+</w:t>
            </w:r>
          </w:p>
        </w:tc>
      </w:tr>
      <w:tr w:rsidR="00C012D0" w:rsidRPr="0047110D" w:rsidTr="00A827A9">
        <w:trPr>
          <w:trHeight w:val="300"/>
        </w:trPr>
        <w:tc>
          <w:tcPr>
            <w:tcW w:w="5685" w:type="dxa"/>
            <w:gridSpan w:val="2"/>
            <w:vMerge/>
            <w:tcBorders>
              <w:left w:val="single" w:sz="8" w:space="0" w:color="auto"/>
              <w:bottom w:val="single" w:sz="8" w:space="0" w:color="000000"/>
              <w:right w:val="single" w:sz="8" w:space="0" w:color="auto"/>
            </w:tcBorders>
            <w:vAlign w:val="center"/>
            <w:hideMark/>
          </w:tcPr>
          <w:p w:rsidR="00C012D0" w:rsidRPr="0047110D" w:rsidRDefault="00C012D0" w:rsidP="0047110D">
            <w:pPr>
              <w:spacing w:after="0" w:line="240" w:lineRule="auto"/>
              <w:rPr>
                <w:rFonts w:ascii="Calibri" w:eastAsia="Times New Roman" w:hAnsi="Calibri" w:cs="Times New Roman"/>
                <w:b/>
                <w:bCs/>
                <w:color w:val="000000"/>
                <w:sz w:val="20"/>
                <w:szCs w:val="20"/>
                <w:lang w:eastAsia="en-GB"/>
              </w:rPr>
            </w:pPr>
          </w:p>
        </w:tc>
        <w:tc>
          <w:tcPr>
            <w:tcW w:w="1251"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48"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181"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47"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271"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47"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c>
          <w:tcPr>
            <w:tcW w:w="1271"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Co-efficient</w:t>
            </w:r>
          </w:p>
        </w:tc>
        <w:tc>
          <w:tcPr>
            <w:tcW w:w="848" w:type="dxa"/>
            <w:tcBorders>
              <w:top w:val="nil"/>
              <w:left w:val="nil"/>
              <w:bottom w:val="single" w:sz="8" w:space="0" w:color="auto"/>
              <w:right w:val="single" w:sz="8" w:space="0" w:color="auto"/>
            </w:tcBorders>
            <w:shd w:val="clear" w:color="auto" w:fill="auto"/>
            <w:hideMark/>
          </w:tcPr>
          <w:p w:rsidR="00C012D0" w:rsidRPr="0047110D" w:rsidRDefault="00C012D0" w:rsidP="0047110D">
            <w:pPr>
              <w:spacing w:after="0" w:line="240" w:lineRule="auto"/>
              <w:jc w:val="center"/>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t-value</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Supply</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Practice Scan Rate (%)</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0.328</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8.238</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0.227</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4.875</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0.438</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10.244</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0.100</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1.887</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Number of GPs</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-0.331</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-2.963</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-0.190</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-2.345</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-0.386</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-3.317</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-0.140</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-1.541</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GPs per 1,000 List</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0.107</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1.699</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0.059</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0.908</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Average Monthly Items</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0.379</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3.674</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0.274</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3.340</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0.336</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3.091</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0.134</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1.458</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Generic Items</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-0.201</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-4.195</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-0.143</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-2.559</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Living 3 or more miles from practice of registration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Average distance to nearest GP practice (km)</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-0.117</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-1.888</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C012D0" w:rsidRPr="0047110D" w:rsidTr="00D93E99">
        <w:trPr>
          <w:trHeight w:val="255"/>
        </w:trPr>
        <w:tc>
          <w:tcPr>
            <w:tcW w:w="5685" w:type="dxa"/>
            <w:gridSpan w:val="2"/>
            <w:tcBorders>
              <w:top w:val="nil"/>
              <w:left w:val="single" w:sz="8" w:space="0" w:color="auto"/>
              <w:bottom w:val="single" w:sz="4" w:space="0" w:color="auto"/>
              <w:right w:val="single" w:sz="8" w:space="0" w:color="auto"/>
            </w:tcBorders>
            <w:shd w:val="clear" w:color="auto" w:fill="auto"/>
            <w:hideMark/>
          </w:tcPr>
          <w:p w:rsidR="00C012D0" w:rsidRPr="0047110D" w:rsidRDefault="00C012D0"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Predicted List Discrepancy</w:t>
            </w:r>
          </w:p>
        </w:tc>
        <w:tc>
          <w:tcPr>
            <w:tcW w:w="1251" w:type="dxa"/>
            <w:tcBorders>
              <w:top w:val="nil"/>
              <w:left w:val="nil"/>
              <w:bottom w:val="single" w:sz="4" w:space="0" w:color="auto"/>
              <w:right w:val="nil"/>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-0.124</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-1.100</w:t>
            </w:r>
          </w:p>
        </w:tc>
        <w:tc>
          <w:tcPr>
            <w:tcW w:w="1181"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0.255</w:t>
            </w:r>
          </w:p>
        </w:tc>
        <w:tc>
          <w:tcPr>
            <w:tcW w:w="847"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3.741</w:t>
            </w:r>
          </w:p>
        </w:tc>
        <w:tc>
          <w:tcPr>
            <w:tcW w:w="1271"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0.248</w:t>
            </w:r>
          </w:p>
        </w:tc>
        <w:tc>
          <w:tcPr>
            <w:tcW w:w="847"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3.777</w:t>
            </w:r>
          </w:p>
        </w:tc>
        <w:tc>
          <w:tcPr>
            <w:tcW w:w="1271"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0.407</w:t>
            </w:r>
          </w:p>
        </w:tc>
        <w:tc>
          <w:tcPr>
            <w:tcW w:w="848" w:type="dxa"/>
            <w:tcBorders>
              <w:top w:val="nil"/>
              <w:left w:val="nil"/>
              <w:bottom w:val="single" w:sz="4" w:space="0" w:color="auto"/>
              <w:right w:val="single" w:sz="8" w:space="0" w:color="auto"/>
            </w:tcBorders>
            <w:shd w:val="clear" w:color="auto" w:fill="auto"/>
            <w:noWrap/>
            <w:vAlign w:val="bottom"/>
            <w:hideMark/>
          </w:tcPr>
          <w:p w:rsidR="00C012D0" w:rsidRPr="0047110D" w:rsidRDefault="00C012D0"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4.274</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Needs</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Stroke – Prevalence per 1,000 population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Epilepsy – Prevalence per 1,000 population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0.186</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3.743</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0.195</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3.604</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0.109</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2.138</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Diabetes – Prevalence per 1,000 population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0.123</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2.788</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0.275</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5.540</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0.188</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3.908</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Coronary Heart Disease – Prevalence per 1,000 popn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0.176</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3.584</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0.244</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4.778</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0.195</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3.327</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Mental Health – Prevalence per 1,000 population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0.169</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3.280</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Hypertension – Prevalence per 1,000 population</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Low Birth-Weight Babies</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0.139</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2.675</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Rented from private landlord/letting agency (%)</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Emergency Admissions – Total</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Country of Birth : UK</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Students - full-time, aged 16-74 (%)</w:t>
            </w:r>
          </w:p>
        </w:tc>
        <w:tc>
          <w:tcPr>
            <w:tcW w:w="1251" w:type="dxa"/>
            <w:tcBorders>
              <w:top w:val="nil"/>
              <w:left w:val="nil"/>
              <w:bottom w:val="single" w:sz="4"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-0.278</w:t>
            </w:r>
          </w:p>
        </w:tc>
        <w:tc>
          <w:tcPr>
            <w:tcW w:w="848" w:type="dxa"/>
            <w:tcBorders>
              <w:top w:val="nil"/>
              <w:left w:val="nil"/>
              <w:bottom w:val="single" w:sz="4"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-4.115</w:t>
            </w:r>
          </w:p>
        </w:tc>
      </w:tr>
      <w:tr w:rsidR="0047110D" w:rsidRPr="0047110D" w:rsidTr="00D93E99">
        <w:trPr>
          <w:trHeight w:val="255"/>
        </w:trPr>
        <w:tc>
          <w:tcPr>
            <w:tcW w:w="866" w:type="dxa"/>
            <w:tcBorders>
              <w:top w:val="nil"/>
              <w:left w:val="single" w:sz="8" w:space="0" w:color="auto"/>
              <w:bottom w:val="nil"/>
              <w:right w:val="nil"/>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Other Religions (%)</w:t>
            </w:r>
          </w:p>
        </w:tc>
        <w:tc>
          <w:tcPr>
            <w:tcW w:w="1251" w:type="dxa"/>
            <w:tcBorders>
              <w:top w:val="nil"/>
              <w:left w:val="nil"/>
              <w:bottom w:val="nil"/>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nil"/>
              <w:left w:val="single" w:sz="8" w:space="0" w:color="auto"/>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-0.186</w:t>
            </w:r>
          </w:p>
        </w:tc>
        <w:tc>
          <w:tcPr>
            <w:tcW w:w="848" w:type="dxa"/>
            <w:tcBorders>
              <w:top w:val="nil"/>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-3.404</w:t>
            </w:r>
          </w:p>
        </w:tc>
      </w:tr>
      <w:tr w:rsidR="0047110D"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Three or more dependent children in households</w:t>
            </w:r>
          </w:p>
        </w:tc>
        <w:tc>
          <w:tcPr>
            <w:tcW w:w="1251" w:type="dxa"/>
            <w:tcBorders>
              <w:top w:val="single" w:sz="4" w:space="0" w:color="auto"/>
              <w:left w:val="nil"/>
              <w:bottom w:val="nil"/>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single" w:sz="4" w:space="0" w:color="auto"/>
              <w:left w:val="single" w:sz="8" w:space="0" w:color="auto"/>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18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Retired, aged 16-74</w:t>
            </w:r>
          </w:p>
        </w:tc>
        <w:tc>
          <w:tcPr>
            <w:tcW w:w="1251" w:type="dxa"/>
            <w:tcBorders>
              <w:top w:val="single" w:sz="4" w:space="0" w:color="auto"/>
              <w:left w:val="nil"/>
              <w:bottom w:val="nil"/>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0.205</w:t>
            </w:r>
          </w:p>
        </w:tc>
        <w:tc>
          <w:tcPr>
            <w:tcW w:w="848" w:type="dxa"/>
            <w:tcBorders>
              <w:top w:val="single" w:sz="4" w:space="0" w:color="auto"/>
              <w:left w:val="single" w:sz="8" w:space="0" w:color="auto"/>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2.351</w:t>
            </w:r>
          </w:p>
        </w:tc>
        <w:tc>
          <w:tcPr>
            <w:tcW w:w="118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single" w:sz="4" w:space="0" w:color="auto"/>
              <w:left w:val="single" w:sz="8" w:space="0" w:color="auto"/>
              <w:bottom w:val="nil"/>
              <w:right w:val="nil"/>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4" w:space="0" w:color="auto"/>
              <w:right w:val="single" w:sz="8" w:space="0" w:color="auto"/>
            </w:tcBorders>
            <w:shd w:val="clear" w:color="auto" w:fill="auto"/>
            <w:hideMark/>
          </w:tcPr>
          <w:p w:rsidR="0047110D" w:rsidRPr="0047110D" w:rsidRDefault="002B611E" w:rsidP="0047110D">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 xml:space="preserve">% </w:t>
            </w:r>
            <w:r w:rsidR="0047110D" w:rsidRPr="0047110D">
              <w:rPr>
                <w:rFonts w:ascii="Calibri" w:eastAsia="Times New Roman" w:hAnsi="Calibri" w:cs="Times New Roman"/>
                <w:color w:val="000000"/>
                <w:sz w:val="20"/>
                <w:szCs w:val="20"/>
                <w:lang w:eastAsia="en-GB"/>
              </w:rPr>
              <w:t xml:space="preserve">Unemployed, </w:t>
            </w:r>
            <w:r>
              <w:rPr>
                <w:rFonts w:ascii="Calibri" w:eastAsia="Times New Roman" w:hAnsi="Calibri" w:cs="Times New Roman"/>
                <w:color w:val="000000"/>
                <w:sz w:val="20"/>
                <w:szCs w:val="20"/>
                <w:lang w:eastAsia="en-GB"/>
              </w:rPr>
              <w:t xml:space="preserve">who are </w:t>
            </w:r>
            <w:r w:rsidR="0047110D" w:rsidRPr="0047110D">
              <w:rPr>
                <w:rFonts w:ascii="Calibri" w:eastAsia="Times New Roman" w:hAnsi="Calibri" w:cs="Times New Roman"/>
                <w:color w:val="000000"/>
                <w:sz w:val="20"/>
                <w:szCs w:val="20"/>
                <w:lang w:eastAsia="en-GB"/>
              </w:rPr>
              <w:t>aged 16-24</w:t>
            </w:r>
          </w:p>
        </w:tc>
        <w:tc>
          <w:tcPr>
            <w:tcW w:w="1251" w:type="dxa"/>
            <w:tcBorders>
              <w:top w:val="single" w:sz="4" w:space="0" w:color="auto"/>
              <w:left w:val="nil"/>
              <w:bottom w:val="nil"/>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0.190</w:t>
            </w:r>
          </w:p>
        </w:tc>
        <w:tc>
          <w:tcPr>
            <w:tcW w:w="848" w:type="dxa"/>
            <w:tcBorders>
              <w:top w:val="single" w:sz="4" w:space="0" w:color="auto"/>
              <w:left w:val="single" w:sz="8" w:space="0" w:color="auto"/>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3.597</w:t>
            </w:r>
          </w:p>
        </w:tc>
        <w:tc>
          <w:tcPr>
            <w:tcW w:w="118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8" w:type="dxa"/>
            <w:tcBorders>
              <w:top w:val="single" w:sz="4" w:space="0" w:color="auto"/>
              <w:left w:val="nil"/>
              <w:bottom w:val="nil"/>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r>
      <w:tr w:rsidR="0047110D" w:rsidRPr="0047110D" w:rsidTr="00D93E99">
        <w:trPr>
          <w:trHeight w:val="255"/>
        </w:trPr>
        <w:tc>
          <w:tcPr>
            <w:tcW w:w="866" w:type="dxa"/>
            <w:tcBorders>
              <w:top w:val="single" w:sz="4" w:space="0" w:color="auto"/>
              <w:left w:val="single" w:sz="8" w:space="0" w:color="auto"/>
              <w:bottom w:val="single" w:sz="8"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i/>
                <w:iCs/>
                <w:color w:val="000000"/>
                <w:sz w:val="20"/>
                <w:szCs w:val="20"/>
                <w:lang w:eastAsia="en-GB"/>
              </w:rPr>
            </w:pPr>
            <w:r w:rsidRPr="0047110D">
              <w:rPr>
                <w:rFonts w:ascii="Calibri" w:eastAsia="Times New Roman" w:hAnsi="Calibri" w:cs="Times New Roman"/>
                <w:b/>
                <w:bCs/>
                <w:i/>
                <w:iCs/>
                <w:color w:val="000000"/>
                <w:sz w:val="20"/>
                <w:szCs w:val="20"/>
                <w:lang w:eastAsia="en-GB"/>
              </w:rPr>
              <w:t> </w:t>
            </w:r>
          </w:p>
        </w:tc>
        <w:tc>
          <w:tcPr>
            <w:tcW w:w="4819" w:type="dxa"/>
            <w:tcBorders>
              <w:top w:val="nil"/>
              <w:left w:val="single" w:sz="8" w:space="0" w:color="auto"/>
              <w:bottom w:val="single" w:sz="8"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Provides 1-19 hours unpaid care per week</w:t>
            </w:r>
          </w:p>
        </w:tc>
        <w:tc>
          <w:tcPr>
            <w:tcW w:w="1251" w:type="dxa"/>
            <w:tcBorders>
              <w:top w:val="single" w:sz="4" w:space="0" w:color="auto"/>
              <w:left w:val="nil"/>
              <w:bottom w:val="single" w:sz="8" w:space="0" w:color="auto"/>
              <w:right w:val="nil"/>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-0.240</w:t>
            </w:r>
          </w:p>
        </w:tc>
        <w:tc>
          <w:tcPr>
            <w:tcW w:w="84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-3.757</w:t>
            </w:r>
          </w:p>
        </w:tc>
        <w:tc>
          <w:tcPr>
            <w:tcW w:w="1181"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847"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w:t>
            </w:r>
          </w:p>
        </w:tc>
        <w:tc>
          <w:tcPr>
            <w:tcW w:w="1271"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xml:space="preserve"> </w:t>
            </w:r>
          </w:p>
        </w:tc>
        <w:tc>
          <w:tcPr>
            <w:tcW w:w="848" w:type="dxa"/>
            <w:tcBorders>
              <w:top w:val="single" w:sz="4" w:space="0" w:color="auto"/>
              <w:left w:val="nil"/>
              <w:bottom w:val="single" w:sz="8" w:space="0" w:color="auto"/>
              <w:right w:val="single" w:sz="8" w:space="0" w:color="auto"/>
            </w:tcBorders>
            <w:shd w:val="clear" w:color="auto" w:fill="auto"/>
            <w:noWrap/>
            <w:vAlign w:val="bottom"/>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 xml:space="preserve"> </w:t>
            </w:r>
          </w:p>
        </w:tc>
      </w:tr>
      <w:tr w:rsidR="0047110D" w:rsidRPr="0047110D" w:rsidTr="00D93E99">
        <w:trPr>
          <w:trHeight w:val="255"/>
        </w:trPr>
        <w:tc>
          <w:tcPr>
            <w:tcW w:w="866" w:type="dxa"/>
            <w:vMerge w:val="restart"/>
            <w:tcBorders>
              <w:top w:val="nil"/>
              <w:left w:val="single" w:sz="8" w:space="0" w:color="auto"/>
              <w:bottom w:val="single" w:sz="8" w:space="0" w:color="000000"/>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p>
        </w:tc>
        <w:tc>
          <w:tcPr>
            <w:tcW w:w="4819" w:type="dxa"/>
            <w:tcBorders>
              <w:top w:val="nil"/>
              <w:left w:val="nil"/>
              <w:bottom w:val="nil"/>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Includes LCG Indicators</w:t>
            </w:r>
          </w:p>
        </w:tc>
        <w:tc>
          <w:tcPr>
            <w:tcW w:w="209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02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11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c>
          <w:tcPr>
            <w:tcW w:w="211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Yes</w:t>
            </w:r>
          </w:p>
        </w:tc>
      </w:tr>
      <w:tr w:rsidR="0047110D"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Observations</w:t>
            </w:r>
          </w:p>
        </w:tc>
        <w:tc>
          <w:tcPr>
            <w:tcW w:w="209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348</w:t>
            </w:r>
          </w:p>
        </w:tc>
        <w:tc>
          <w:tcPr>
            <w:tcW w:w="202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342</w:t>
            </w:r>
          </w:p>
        </w:tc>
        <w:tc>
          <w:tcPr>
            <w:tcW w:w="211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350</w:t>
            </w:r>
          </w:p>
        </w:tc>
        <w:tc>
          <w:tcPr>
            <w:tcW w:w="211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348</w:t>
            </w:r>
          </w:p>
        </w:tc>
      </w:tr>
      <w:tr w:rsidR="0047110D"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R</w:t>
            </w:r>
            <w:r w:rsidRPr="0047110D">
              <w:rPr>
                <w:rFonts w:ascii="Calibri" w:eastAsia="Times New Roman" w:hAnsi="Calibri" w:cs="Times New Roman"/>
                <w:b/>
                <w:bCs/>
                <w:color w:val="000000"/>
                <w:sz w:val="20"/>
                <w:szCs w:val="20"/>
                <w:vertAlign w:val="superscript"/>
                <w:lang w:eastAsia="en-GB"/>
              </w:rPr>
              <w:t>2</w:t>
            </w:r>
            <w:r w:rsidRPr="0047110D">
              <w:rPr>
                <w:rFonts w:ascii="Calibri" w:eastAsia="Times New Roman" w:hAnsi="Calibri" w:cs="Times New Roman"/>
                <w:b/>
                <w:bCs/>
                <w:color w:val="000000"/>
                <w:sz w:val="20"/>
                <w:szCs w:val="20"/>
                <w:lang w:eastAsia="en-GB"/>
              </w:rPr>
              <w:t xml:space="preserve"> Adjusted</w:t>
            </w:r>
          </w:p>
        </w:tc>
        <w:tc>
          <w:tcPr>
            <w:tcW w:w="209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50.80%</w:t>
            </w:r>
          </w:p>
        </w:tc>
        <w:tc>
          <w:tcPr>
            <w:tcW w:w="202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33.50%</w:t>
            </w:r>
          </w:p>
        </w:tc>
        <w:tc>
          <w:tcPr>
            <w:tcW w:w="211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42.60%</w:t>
            </w:r>
          </w:p>
        </w:tc>
        <w:tc>
          <w:tcPr>
            <w:tcW w:w="211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17.50%</w:t>
            </w:r>
          </w:p>
        </w:tc>
      </w:tr>
      <w:tr w:rsidR="0047110D"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RESET TEST      F-Statistic</w:t>
            </w:r>
          </w:p>
        </w:tc>
        <w:tc>
          <w:tcPr>
            <w:tcW w:w="209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-1.128</w:t>
            </w:r>
          </w:p>
        </w:tc>
        <w:tc>
          <w:tcPr>
            <w:tcW w:w="202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0.012</w:t>
            </w:r>
          </w:p>
        </w:tc>
        <w:tc>
          <w:tcPr>
            <w:tcW w:w="2118"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0.066</w:t>
            </w:r>
          </w:p>
        </w:tc>
        <w:tc>
          <w:tcPr>
            <w:tcW w:w="2119" w:type="dxa"/>
            <w:gridSpan w:val="2"/>
            <w:tcBorders>
              <w:top w:val="nil"/>
              <w:left w:val="nil"/>
              <w:bottom w:val="nil"/>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0.574</w:t>
            </w:r>
          </w:p>
        </w:tc>
      </w:tr>
      <w:tr w:rsidR="0047110D" w:rsidRPr="0047110D" w:rsidTr="00D93E99">
        <w:trPr>
          <w:trHeight w:val="255"/>
        </w:trPr>
        <w:tc>
          <w:tcPr>
            <w:tcW w:w="866" w:type="dxa"/>
            <w:vMerge/>
            <w:tcBorders>
              <w:top w:val="nil"/>
              <w:left w:val="single" w:sz="8" w:space="0" w:color="auto"/>
              <w:bottom w:val="single" w:sz="8" w:space="0" w:color="000000"/>
              <w:right w:val="single" w:sz="8" w:space="0" w:color="auto"/>
            </w:tcBorders>
            <w:vAlign w:val="center"/>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single" w:sz="8"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xml:space="preserve">                           p-value</w:t>
            </w:r>
          </w:p>
        </w:tc>
        <w:tc>
          <w:tcPr>
            <w:tcW w:w="2099" w:type="dxa"/>
            <w:gridSpan w:val="2"/>
            <w:tcBorders>
              <w:top w:val="nil"/>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0.260</w:t>
            </w:r>
          </w:p>
        </w:tc>
        <w:tc>
          <w:tcPr>
            <w:tcW w:w="2028" w:type="dxa"/>
            <w:gridSpan w:val="2"/>
            <w:tcBorders>
              <w:top w:val="nil"/>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0.990</w:t>
            </w:r>
          </w:p>
        </w:tc>
        <w:tc>
          <w:tcPr>
            <w:tcW w:w="2118" w:type="dxa"/>
            <w:gridSpan w:val="2"/>
            <w:tcBorders>
              <w:top w:val="nil"/>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0.947</w:t>
            </w:r>
          </w:p>
        </w:tc>
        <w:tc>
          <w:tcPr>
            <w:tcW w:w="2119" w:type="dxa"/>
            <w:gridSpan w:val="2"/>
            <w:tcBorders>
              <w:top w:val="nil"/>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0.567</w:t>
            </w:r>
          </w:p>
        </w:tc>
      </w:tr>
      <w:tr w:rsidR="0047110D" w:rsidRPr="0047110D" w:rsidTr="00D93E99">
        <w:trPr>
          <w:trHeight w:val="255"/>
        </w:trPr>
        <w:tc>
          <w:tcPr>
            <w:tcW w:w="866" w:type="dxa"/>
            <w:tcBorders>
              <w:top w:val="nil"/>
              <w:left w:val="single" w:sz="8" w:space="0" w:color="auto"/>
              <w:bottom w:val="single" w:sz="8"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 </w:t>
            </w:r>
          </w:p>
        </w:tc>
        <w:tc>
          <w:tcPr>
            <w:tcW w:w="4819" w:type="dxa"/>
            <w:tcBorders>
              <w:top w:val="nil"/>
              <w:left w:val="nil"/>
              <w:bottom w:val="single" w:sz="8" w:space="0" w:color="auto"/>
              <w:right w:val="single" w:sz="8" w:space="0" w:color="auto"/>
            </w:tcBorders>
            <w:shd w:val="clear" w:color="auto" w:fill="auto"/>
            <w:hideMark/>
          </w:tcPr>
          <w:p w:rsidR="0047110D" w:rsidRPr="0047110D" w:rsidRDefault="0047110D" w:rsidP="0047110D">
            <w:pPr>
              <w:spacing w:after="0" w:line="240" w:lineRule="auto"/>
              <w:rPr>
                <w:rFonts w:ascii="Calibri" w:eastAsia="Times New Roman" w:hAnsi="Calibri" w:cs="Times New Roman"/>
                <w:b/>
                <w:bCs/>
                <w:color w:val="000000"/>
                <w:sz w:val="20"/>
                <w:szCs w:val="20"/>
                <w:lang w:eastAsia="en-GB"/>
              </w:rPr>
            </w:pPr>
            <w:r w:rsidRPr="0047110D">
              <w:rPr>
                <w:rFonts w:ascii="Calibri" w:eastAsia="Times New Roman" w:hAnsi="Calibri" w:cs="Times New Roman"/>
                <w:b/>
                <w:bCs/>
                <w:color w:val="000000"/>
                <w:sz w:val="20"/>
                <w:szCs w:val="20"/>
                <w:lang w:eastAsia="en-GB"/>
              </w:rPr>
              <w:t>Selection Routine</w:t>
            </w:r>
          </w:p>
        </w:tc>
        <w:tc>
          <w:tcPr>
            <w:tcW w:w="2099" w:type="dxa"/>
            <w:gridSpan w:val="2"/>
            <w:tcBorders>
              <w:top w:val="single" w:sz="8" w:space="0" w:color="auto"/>
              <w:left w:val="single" w:sz="8" w:space="0" w:color="auto"/>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c>
          <w:tcPr>
            <w:tcW w:w="2028" w:type="dxa"/>
            <w:gridSpan w:val="2"/>
            <w:tcBorders>
              <w:top w:val="single" w:sz="8" w:space="0" w:color="auto"/>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Gen-to-Spec</w:t>
            </w:r>
          </w:p>
        </w:tc>
        <w:tc>
          <w:tcPr>
            <w:tcW w:w="2118" w:type="dxa"/>
            <w:gridSpan w:val="2"/>
            <w:tcBorders>
              <w:top w:val="single" w:sz="8" w:space="0" w:color="auto"/>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Stepwise/Gen-to-Spec</w:t>
            </w:r>
          </w:p>
        </w:tc>
        <w:tc>
          <w:tcPr>
            <w:tcW w:w="2119" w:type="dxa"/>
            <w:gridSpan w:val="2"/>
            <w:tcBorders>
              <w:top w:val="single" w:sz="8" w:space="0" w:color="auto"/>
              <w:left w:val="nil"/>
              <w:bottom w:val="single" w:sz="8" w:space="0" w:color="auto"/>
              <w:right w:val="single" w:sz="8" w:space="0" w:color="000000"/>
            </w:tcBorders>
            <w:shd w:val="clear" w:color="auto" w:fill="auto"/>
            <w:hideMark/>
          </w:tcPr>
          <w:p w:rsidR="0047110D" w:rsidRPr="0047110D" w:rsidRDefault="0047110D" w:rsidP="0047110D">
            <w:pPr>
              <w:spacing w:after="0" w:line="240" w:lineRule="auto"/>
              <w:jc w:val="center"/>
              <w:rPr>
                <w:rFonts w:ascii="Calibri" w:eastAsia="Times New Roman" w:hAnsi="Calibri" w:cs="Times New Roman"/>
                <w:color w:val="000000"/>
                <w:sz w:val="20"/>
                <w:szCs w:val="20"/>
                <w:lang w:eastAsia="en-GB"/>
              </w:rPr>
            </w:pPr>
            <w:r w:rsidRPr="0047110D">
              <w:rPr>
                <w:rFonts w:ascii="Calibri" w:eastAsia="Times New Roman" w:hAnsi="Calibri" w:cs="Times New Roman"/>
                <w:color w:val="000000"/>
                <w:sz w:val="20"/>
                <w:szCs w:val="20"/>
                <w:lang w:eastAsia="en-GB"/>
              </w:rPr>
              <w:t>Stepwise</w:t>
            </w:r>
          </w:p>
        </w:tc>
      </w:tr>
    </w:tbl>
    <w:p w:rsidR="0047110D" w:rsidRDefault="0047110D" w:rsidP="006267D7">
      <w:pPr>
        <w:spacing w:after="0"/>
        <w:ind w:left="720" w:hanging="720"/>
        <w:rPr>
          <w:b/>
          <w:sz w:val="24"/>
          <w:szCs w:val="24"/>
        </w:rPr>
      </w:pPr>
    </w:p>
    <w:p w:rsidR="004F1639" w:rsidRDefault="004F1639" w:rsidP="006267D7">
      <w:pPr>
        <w:spacing w:after="0"/>
        <w:ind w:left="720" w:hanging="720"/>
        <w:rPr>
          <w:b/>
          <w:sz w:val="24"/>
          <w:szCs w:val="24"/>
        </w:rPr>
      </w:pPr>
    </w:p>
    <w:p w:rsidR="00834EB2" w:rsidRDefault="00834EB2" w:rsidP="006267D7">
      <w:pPr>
        <w:spacing w:after="0"/>
        <w:ind w:left="720" w:hanging="720"/>
        <w:rPr>
          <w:b/>
          <w:sz w:val="24"/>
          <w:szCs w:val="24"/>
        </w:rPr>
      </w:pPr>
    </w:p>
    <w:p w:rsidR="00D93E99" w:rsidRDefault="00D93E99" w:rsidP="006267D7">
      <w:pPr>
        <w:spacing w:after="0"/>
        <w:ind w:left="720" w:hanging="720"/>
        <w:rPr>
          <w:b/>
          <w:sz w:val="24"/>
          <w:szCs w:val="24"/>
        </w:rPr>
      </w:pPr>
    </w:p>
    <w:p w:rsidR="00D93E99" w:rsidRDefault="00D93E99" w:rsidP="006267D7">
      <w:pPr>
        <w:spacing w:after="0"/>
        <w:ind w:left="720" w:hanging="720"/>
        <w:rPr>
          <w:b/>
          <w:sz w:val="24"/>
          <w:szCs w:val="24"/>
        </w:rPr>
      </w:pPr>
    </w:p>
    <w:p w:rsidR="00D93E99" w:rsidRDefault="00D93E99" w:rsidP="006267D7">
      <w:pPr>
        <w:spacing w:after="0"/>
        <w:ind w:left="720" w:hanging="720"/>
        <w:rPr>
          <w:b/>
          <w:sz w:val="24"/>
          <w:szCs w:val="24"/>
        </w:rPr>
      </w:pPr>
    </w:p>
    <w:p w:rsidR="00D93E99" w:rsidRDefault="00D93E99" w:rsidP="006267D7">
      <w:pPr>
        <w:spacing w:after="0"/>
        <w:ind w:left="720" w:hanging="720"/>
        <w:rPr>
          <w:b/>
          <w:sz w:val="24"/>
          <w:szCs w:val="24"/>
        </w:rPr>
      </w:pPr>
    </w:p>
    <w:tbl>
      <w:tblPr>
        <w:tblW w:w="14020" w:type="dxa"/>
        <w:tblInd w:w="93" w:type="dxa"/>
        <w:tblLayout w:type="fixed"/>
        <w:tblLook w:val="04A0"/>
      </w:tblPr>
      <w:tblGrid>
        <w:gridCol w:w="866"/>
        <w:gridCol w:w="4819"/>
        <w:gridCol w:w="1179"/>
        <w:gridCol w:w="918"/>
        <w:gridCol w:w="1181"/>
        <w:gridCol w:w="847"/>
        <w:gridCol w:w="1250"/>
        <w:gridCol w:w="953"/>
        <w:gridCol w:w="1188"/>
        <w:gridCol w:w="819"/>
      </w:tblGrid>
      <w:tr w:rsidR="006267D7" w:rsidRPr="005F6868" w:rsidTr="00A827A9">
        <w:trPr>
          <w:trHeight w:val="300"/>
        </w:trPr>
        <w:tc>
          <w:tcPr>
            <w:tcW w:w="5685" w:type="dxa"/>
            <w:gridSpan w:val="2"/>
            <w:vMerge w:val="restart"/>
            <w:tcBorders>
              <w:top w:val="single" w:sz="8" w:space="0" w:color="auto"/>
              <w:left w:val="single" w:sz="8" w:space="0" w:color="auto"/>
              <w:right w:val="single" w:sz="8" w:space="0" w:color="auto"/>
            </w:tcBorders>
            <w:shd w:val="clear" w:color="auto" w:fill="auto"/>
            <w:hideMark/>
          </w:tcPr>
          <w:p w:rsidR="006267D7" w:rsidRPr="005F6868" w:rsidRDefault="006267D7" w:rsidP="008B6CCD">
            <w:pPr>
              <w:spacing w:after="0" w:line="240" w:lineRule="auto"/>
              <w:rPr>
                <w:rFonts w:ascii="Calibri" w:eastAsia="Times New Roman" w:hAnsi="Calibri" w:cs="Times New Roman"/>
                <w:b/>
                <w:bCs/>
                <w:color w:val="000000"/>
                <w:sz w:val="20"/>
                <w:szCs w:val="20"/>
                <w:lang w:eastAsia="en-GB"/>
              </w:rPr>
            </w:pPr>
          </w:p>
          <w:p w:rsidR="006267D7" w:rsidRPr="00D93E99" w:rsidRDefault="006267D7" w:rsidP="008B6CCD">
            <w:pPr>
              <w:spacing w:after="0" w:line="240" w:lineRule="auto"/>
              <w:rPr>
                <w:rFonts w:ascii="Calibri" w:eastAsia="Times New Roman" w:hAnsi="Calibri" w:cs="Times New Roman"/>
                <w:b/>
                <w:bCs/>
                <w:color w:val="000000"/>
                <w:sz w:val="24"/>
                <w:szCs w:val="24"/>
                <w:lang w:eastAsia="en-GB"/>
              </w:rPr>
            </w:pPr>
            <w:r w:rsidRPr="00D93E99">
              <w:rPr>
                <w:b/>
                <w:sz w:val="24"/>
                <w:szCs w:val="24"/>
              </w:rPr>
              <w:t>Table 11.4</w:t>
            </w:r>
            <w:r w:rsidRPr="00D93E99">
              <w:rPr>
                <w:b/>
                <w:sz w:val="24"/>
                <w:szCs w:val="24"/>
              </w:rPr>
              <w:tab/>
              <w:t>1-Stage Stratified Models for Females</w:t>
            </w:r>
          </w:p>
        </w:tc>
        <w:tc>
          <w:tcPr>
            <w:tcW w:w="2097" w:type="dxa"/>
            <w:gridSpan w:val="2"/>
            <w:tcBorders>
              <w:top w:val="single" w:sz="8" w:space="0" w:color="auto"/>
              <w:left w:val="nil"/>
              <w:bottom w:val="single" w:sz="8" w:space="0" w:color="auto"/>
              <w:right w:val="single" w:sz="8" w:space="0" w:color="000000"/>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Females 0-4</w:t>
            </w:r>
          </w:p>
        </w:tc>
        <w:tc>
          <w:tcPr>
            <w:tcW w:w="2028" w:type="dxa"/>
            <w:gridSpan w:val="2"/>
            <w:tcBorders>
              <w:top w:val="single" w:sz="8" w:space="0" w:color="auto"/>
              <w:left w:val="nil"/>
              <w:bottom w:val="single" w:sz="8" w:space="0" w:color="auto"/>
              <w:right w:val="single" w:sz="8" w:space="0" w:color="000000"/>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Females 5-15</w:t>
            </w:r>
          </w:p>
        </w:tc>
        <w:tc>
          <w:tcPr>
            <w:tcW w:w="2203" w:type="dxa"/>
            <w:gridSpan w:val="2"/>
            <w:tcBorders>
              <w:top w:val="single" w:sz="8" w:space="0" w:color="auto"/>
              <w:left w:val="nil"/>
              <w:bottom w:val="single" w:sz="8" w:space="0" w:color="auto"/>
              <w:right w:val="single" w:sz="8" w:space="0" w:color="000000"/>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Females 16-24</w:t>
            </w:r>
          </w:p>
        </w:tc>
        <w:tc>
          <w:tcPr>
            <w:tcW w:w="2007" w:type="dxa"/>
            <w:gridSpan w:val="2"/>
            <w:tcBorders>
              <w:top w:val="single" w:sz="8" w:space="0" w:color="auto"/>
              <w:left w:val="nil"/>
              <w:bottom w:val="single" w:sz="8" w:space="0" w:color="auto"/>
              <w:right w:val="single" w:sz="8" w:space="0" w:color="000000"/>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Females 25-44</w:t>
            </w:r>
          </w:p>
        </w:tc>
      </w:tr>
      <w:tr w:rsidR="006267D7" w:rsidRPr="005F6868" w:rsidTr="004F1639">
        <w:trPr>
          <w:trHeight w:val="300"/>
        </w:trPr>
        <w:tc>
          <w:tcPr>
            <w:tcW w:w="5685" w:type="dxa"/>
            <w:gridSpan w:val="2"/>
            <w:vMerge/>
            <w:tcBorders>
              <w:left w:val="single" w:sz="8" w:space="0" w:color="auto"/>
              <w:bottom w:val="single" w:sz="8" w:space="0" w:color="auto"/>
              <w:right w:val="single" w:sz="8" w:space="0" w:color="auto"/>
            </w:tcBorders>
            <w:shd w:val="clear" w:color="auto" w:fill="auto"/>
            <w:hideMark/>
          </w:tcPr>
          <w:p w:rsidR="006267D7" w:rsidRPr="005F6868" w:rsidRDefault="006267D7" w:rsidP="008B6CCD">
            <w:pPr>
              <w:spacing w:after="0" w:line="240" w:lineRule="auto"/>
              <w:rPr>
                <w:rFonts w:ascii="Calibri" w:eastAsia="Times New Roman" w:hAnsi="Calibri" w:cs="Times New Roman"/>
                <w:b/>
                <w:bCs/>
                <w:color w:val="000000"/>
                <w:sz w:val="20"/>
                <w:szCs w:val="20"/>
                <w:lang w:eastAsia="en-GB"/>
              </w:rPr>
            </w:pPr>
          </w:p>
        </w:tc>
        <w:tc>
          <w:tcPr>
            <w:tcW w:w="1179"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Co-efficient</w:t>
            </w:r>
          </w:p>
        </w:tc>
        <w:tc>
          <w:tcPr>
            <w:tcW w:w="918"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t-value</w:t>
            </w:r>
          </w:p>
        </w:tc>
        <w:tc>
          <w:tcPr>
            <w:tcW w:w="1181"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Co-efficient</w:t>
            </w:r>
          </w:p>
        </w:tc>
        <w:tc>
          <w:tcPr>
            <w:tcW w:w="847"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t-value</w:t>
            </w:r>
          </w:p>
        </w:tc>
        <w:tc>
          <w:tcPr>
            <w:tcW w:w="1250"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Co-efficient</w:t>
            </w:r>
          </w:p>
        </w:tc>
        <w:tc>
          <w:tcPr>
            <w:tcW w:w="953"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t-value</w:t>
            </w:r>
          </w:p>
        </w:tc>
        <w:tc>
          <w:tcPr>
            <w:tcW w:w="1188"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Co-efficient</w:t>
            </w:r>
          </w:p>
        </w:tc>
        <w:tc>
          <w:tcPr>
            <w:tcW w:w="819" w:type="dxa"/>
            <w:tcBorders>
              <w:top w:val="nil"/>
              <w:left w:val="nil"/>
              <w:bottom w:val="single" w:sz="8" w:space="0" w:color="auto"/>
              <w:right w:val="single" w:sz="8" w:space="0" w:color="auto"/>
            </w:tcBorders>
            <w:shd w:val="clear" w:color="auto" w:fill="auto"/>
            <w:hideMark/>
          </w:tcPr>
          <w:p w:rsidR="006267D7" w:rsidRPr="005F6868" w:rsidRDefault="006267D7" w:rsidP="008B6CCD">
            <w:pPr>
              <w:spacing w:after="0" w:line="240" w:lineRule="auto"/>
              <w:jc w:val="center"/>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t-value</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Supply</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Practice Scan Rate (%)</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0.178</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3.368</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0.130</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2.448</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0.240</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4.762</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0.286</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7.057</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Number of GPs</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-0.040</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-0.743</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-0.199</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-2.370</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-0.557</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-4.783</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GPs per 1,000 List</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0.248</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3.652</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Patient per GP</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0.126</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2.438</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Average Monthly Items</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0.020</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0.372</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0.288</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3.379</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0.584</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5.624</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Generic Items</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-0.175</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-3.354</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-0.259</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-5.727</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Average distance to GP practice of registration (miles)</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-0.074</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-1.813</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Rural Classification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Care home residents (%)</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Training Practice</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A827A9" w:rsidRPr="005F6868" w:rsidTr="004F1639">
        <w:trPr>
          <w:trHeight w:val="255"/>
        </w:trPr>
        <w:tc>
          <w:tcPr>
            <w:tcW w:w="5685" w:type="dxa"/>
            <w:gridSpan w:val="2"/>
            <w:tcBorders>
              <w:top w:val="nil"/>
              <w:left w:val="single" w:sz="8" w:space="0" w:color="auto"/>
              <w:bottom w:val="single" w:sz="4" w:space="0" w:color="auto"/>
              <w:right w:val="single" w:sz="8" w:space="0" w:color="auto"/>
            </w:tcBorders>
            <w:shd w:val="clear" w:color="auto" w:fill="auto"/>
            <w:hideMark/>
          </w:tcPr>
          <w:p w:rsidR="00A827A9" w:rsidRPr="005F6868" w:rsidRDefault="00A827A9"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Predicted List Discrepancy</w:t>
            </w:r>
          </w:p>
        </w:tc>
        <w:tc>
          <w:tcPr>
            <w:tcW w:w="1179"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0.151</w:t>
            </w:r>
          </w:p>
        </w:tc>
        <w:tc>
          <w:tcPr>
            <w:tcW w:w="918"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1.630</w:t>
            </w:r>
          </w:p>
        </w:tc>
        <w:tc>
          <w:tcPr>
            <w:tcW w:w="1181"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-0.080</w:t>
            </w:r>
          </w:p>
        </w:tc>
        <w:tc>
          <w:tcPr>
            <w:tcW w:w="847"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-0.747</w:t>
            </w:r>
          </w:p>
        </w:tc>
        <w:tc>
          <w:tcPr>
            <w:tcW w:w="1250"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-0.319</w:t>
            </w:r>
          </w:p>
        </w:tc>
        <w:tc>
          <w:tcPr>
            <w:tcW w:w="953"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-4.345</w:t>
            </w:r>
          </w:p>
        </w:tc>
        <w:tc>
          <w:tcPr>
            <w:tcW w:w="1188"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-0.334</w:t>
            </w:r>
          </w:p>
        </w:tc>
        <w:tc>
          <w:tcPr>
            <w:tcW w:w="819" w:type="dxa"/>
            <w:tcBorders>
              <w:top w:val="nil"/>
              <w:left w:val="nil"/>
              <w:bottom w:val="single" w:sz="4" w:space="0" w:color="auto"/>
              <w:right w:val="single" w:sz="8" w:space="0" w:color="auto"/>
            </w:tcBorders>
            <w:shd w:val="clear" w:color="auto" w:fill="auto"/>
            <w:hideMark/>
          </w:tcPr>
          <w:p w:rsidR="00A827A9" w:rsidRPr="005F6868" w:rsidRDefault="00A827A9"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-5.415</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Needs</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Asthma – Prevalence per 1,000 population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0.149</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2.551</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Epilepsy – Prevalence per 1,000 population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0.117</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2.415</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Coronary Heart Disease – Prevalence per 1,000 popn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COPD – Prevalence per 1,000 population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Mental Health – Prevalence per 1,000 population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0.171</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3.610</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Hypertension – Prevalence per 1,000 population</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0.130</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2.487</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Emergency Admissions – Total</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0.215</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2.955</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Country of Birth : UK</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Country of Birth : Other Europe</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-0.198</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-3.085</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-0.283</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-5.692</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i/>
                <w:iCs/>
                <w:color w:val="000000"/>
                <w:sz w:val="20"/>
                <w:szCs w:val="20"/>
                <w:lang w:eastAsia="en-GB"/>
              </w:rPr>
            </w:pPr>
            <w:r w:rsidRPr="005F6868">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Country of Birth : Republic of Ireland</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-0.324</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-6.099</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Highest Qualification Level 2 – aged 16+</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0.215</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2.334</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Children Immunised Against MMR (%)</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-0.207</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-3.469</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Routine Occupations, aged 16-74 (%)</w:t>
            </w:r>
          </w:p>
        </w:tc>
        <w:tc>
          <w:tcPr>
            <w:tcW w:w="117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0.337</w:t>
            </w:r>
          </w:p>
        </w:tc>
        <w:tc>
          <w:tcPr>
            <w:tcW w:w="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5.481</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Index of Multiple Deprivation – Education Domain</w:t>
            </w:r>
          </w:p>
        </w:tc>
        <w:tc>
          <w:tcPr>
            <w:tcW w:w="1179"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Age Standardised Long-term Limiting Illness</w:t>
            </w:r>
          </w:p>
        </w:tc>
        <w:tc>
          <w:tcPr>
            <w:tcW w:w="1179"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Ethnic Group - White</w:t>
            </w:r>
          </w:p>
        </w:tc>
        <w:tc>
          <w:tcPr>
            <w:tcW w:w="1179"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single" w:sz="4"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nil"/>
              <w:left w:val="single" w:sz="8" w:space="0" w:color="auto"/>
              <w:bottom w:val="single" w:sz="4"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nil"/>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nil"/>
              <w:left w:val="nil"/>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Admission rates - All</w:t>
            </w:r>
          </w:p>
        </w:tc>
        <w:tc>
          <w:tcPr>
            <w:tcW w:w="1179" w:type="dxa"/>
            <w:tcBorders>
              <w:top w:val="nil"/>
              <w:left w:val="nil"/>
              <w:bottom w:val="nil"/>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p>
        </w:tc>
        <w:tc>
          <w:tcPr>
            <w:tcW w:w="918" w:type="dxa"/>
            <w:tcBorders>
              <w:top w:val="nil"/>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nil"/>
              <w:left w:val="nil"/>
              <w:bottom w:val="nil"/>
              <w:right w:val="nil"/>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p>
        </w:tc>
        <w:tc>
          <w:tcPr>
            <w:tcW w:w="847" w:type="dxa"/>
            <w:tcBorders>
              <w:top w:val="nil"/>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nil"/>
              <w:left w:val="nil"/>
              <w:bottom w:val="nil"/>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p>
        </w:tc>
        <w:tc>
          <w:tcPr>
            <w:tcW w:w="953" w:type="dxa"/>
            <w:tcBorders>
              <w:top w:val="nil"/>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nil"/>
              <w:left w:val="nil"/>
              <w:bottom w:val="nil"/>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p>
        </w:tc>
        <w:tc>
          <w:tcPr>
            <w:tcW w:w="819" w:type="dxa"/>
            <w:tcBorders>
              <w:top w:val="nil"/>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4F1639">
        <w:trPr>
          <w:trHeight w:val="255"/>
        </w:trPr>
        <w:tc>
          <w:tcPr>
            <w:tcW w:w="866" w:type="dxa"/>
            <w:tcBorders>
              <w:top w:val="single" w:sz="4" w:space="0" w:color="auto"/>
              <w:left w:val="single" w:sz="8" w:space="0" w:color="auto"/>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4819" w:type="dxa"/>
            <w:tcBorders>
              <w:top w:val="single" w:sz="4" w:space="0" w:color="auto"/>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X-rays per patient</w:t>
            </w:r>
          </w:p>
        </w:tc>
        <w:tc>
          <w:tcPr>
            <w:tcW w:w="1179" w:type="dxa"/>
            <w:tcBorders>
              <w:top w:val="single" w:sz="4" w:space="0" w:color="auto"/>
              <w:left w:val="nil"/>
              <w:bottom w:val="single" w:sz="8" w:space="0" w:color="auto"/>
              <w:right w:val="nil"/>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18" w:type="dxa"/>
            <w:tcBorders>
              <w:top w:val="single" w:sz="4" w:space="0" w:color="auto"/>
              <w:left w:val="single" w:sz="8" w:space="0" w:color="auto"/>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1" w:type="dxa"/>
            <w:tcBorders>
              <w:top w:val="single" w:sz="4" w:space="0" w:color="auto"/>
              <w:left w:val="nil"/>
              <w:bottom w:val="single" w:sz="8" w:space="0" w:color="auto"/>
              <w:right w:val="nil"/>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47" w:type="dxa"/>
            <w:tcBorders>
              <w:top w:val="single" w:sz="4" w:space="0" w:color="auto"/>
              <w:left w:val="single" w:sz="8" w:space="0" w:color="auto"/>
              <w:bottom w:val="single" w:sz="8"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250" w:type="dxa"/>
            <w:tcBorders>
              <w:top w:val="single" w:sz="4" w:space="0" w:color="auto"/>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953" w:type="dxa"/>
            <w:tcBorders>
              <w:top w:val="single" w:sz="4" w:space="0" w:color="auto"/>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1188" w:type="dxa"/>
            <w:tcBorders>
              <w:top w:val="single" w:sz="4" w:space="0" w:color="auto"/>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c>
          <w:tcPr>
            <w:tcW w:w="819" w:type="dxa"/>
            <w:tcBorders>
              <w:top w:val="single" w:sz="4" w:space="0" w:color="auto"/>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 </w:t>
            </w:r>
          </w:p>
        </w:tc>
      </w:tr>
      <w:tr w:rsidR="008B6CCD" w:rsidRPr="005F6868" w:rsidTr="005F6868">
        <w:trPr>
          <w:trHeight w:val="255"/>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 </w:t>
            </w:r>
          </w:p>
        </w:tc>
        <w:tc>
          <w:tcPr>
            <w:tcW w:w="4819" w:type="dxa"/>
            <w:tcBorders>
              <w:top w:val="single" w:sz="8" w:space="0" w:color="auto"/>
              <w:left w:val="single" w:sz="8" w:space="0" w:color="auto"/>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Includes LCG Indicators</w:t>
            </w:r>
          </w:p>
        </w:tc>
        <w:tc>
          <w:tcPr>
            <w:tcW w:w="2097" w:type="dxa"/>
            <w:gridSpan w:val="2"/>
            <w:tcBorders>
              <w:top w:val="single" w:sz="8" w:space="0" w:color="auto"/>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Yes</w:t>
            </w:r>
          </w:p>
        </w:tc>
        <w:tc>
          <w:tcPr>
            <w:tcW w:w="2028" w:type="dxa"/>
            <w:gridSpan w:val="2"/>
            <w:tcBorders>
              <w:top w:val="single" w:sz="8" w:space="0" w:color="auto"/>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Yes</w:t>
            </w:r>
          </w:p>
        </w:tc>
        <w:tc>
          <w:tcPr>
            <w:tcW w:w="2203" w:type="dxa"/>
            <w:gridSpan w:val="2"/>
            <w:tcBorders>
              <w:top w:val="single" w:sz="8" w:space="0" w:color="auto"/>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Yes</w:t>
            </w:r>
          </w:p>
        </w:tc>
        <w:tc>
          <w:tcPr>
            <w:tcW w:w="2007" w:type="dxa"/>
            <w:gridSpan w:val="2"/>
            <w:tcBorders>
              <w:top w:val="single" w:sz="8" w:space="0" w:color="auto"/>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Yes</w:t>
            </w:r>
          </w:p>
        </w:tc>
      </w:tr>
      <w:tr w:rsidR="008B6CCD" w:rsidRPr="005F6868" w:rsidTr="005F6868">
        <w:trPr>
          <w:trHeight w:val="255"/>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Observations</w:t>
            </w:r>
          </w:p>
        </w:tc>
        <w:tc>
          <w:tcPr>
            <w:tcW w:w="209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351</w:t>
            </w:r>
          </w:p>
        </w:tc>
        <w:tc>
          <w:tcPr>
            <w:tcW w:w="2028"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347</w:t>
            </w:r>
          </w:p>
        </w:tc>
        <w:tc>
          <w:tcPr>
            <w:tcW w:w="2203"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347</w:t>
            </w:r>
          </w:p>
        </w:tc>
        <w:tc>
          <w:tcPr>
            <w:tcW w:w="200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347</w:t>
            </w:r>
          </w:p>
        </w:tc>
      </w:tr>
      <w:tr w:rsidR="008B6CCD" w:rsidRPr="005F6868" w:rsidTr="005F6868">
        <w:trPr>
          <w:trHeight w:val="255"/>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R</w:t>
            </w:r>
            <w:r w:rsidRPr="005F6868">
              <w:rPr>
                <w:rFonts w:ascii="Calibri" w:eastAsia="Times New Roman" w:hAnsi="Calibri" w:cs="Times New Roman"/>
                <w:b/>
                <w:bCs/>
                <w:color w:val="000000"/>
                <w:sz w:val="20"/>
                <w:szCs w:val="20"/>
                <w:vertAlign w:val="superscript"/>
                <w:lang w:eastAsia="en-GB"/>
              </w:rPr>
              <w:t>2</w:t>
            </w:r>
            <w:r w:rsidRPr="005F6868">
              <w:rPr>
                <w:rFonts w:ascii="Calibri" w:eastAsia="Times New Roman" w:hAnsi="Calibri" w:cs="Times New Roman"/>
                <w:b/>
                <w:bCs/>
                <w:color w:val="000000"/>
                <w:sz w:val="20"/>
                <w:szCs w:val="20"/>
                <w:lang w:eastAsia="en-GB"/>
              </w:rPr>
              <w:t xml:space="preserve"> Adjusted</w:t>
            </w:r>
          </w:p>
        </w:tc>
        <w:tc>
          <w:tcPr>
            <w:tcW w:w="209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9.40%</w:t>
            </w:r>
          </w:p>
        </w:tc>
        <w:tc>
          <w:tcPr>
            <w:tcW w:w="2028"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10.80%</w:t>
            </w:r>
          </w:p>
        </w:tc>
        <w:tc>
          <w:tcPr>
            <w:tcW w:w="2203"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21.80%</w:t>
            </w:r>
          </w:p>
        </w:tc>
        <w:tc>
          <w:tcPr>
            <w:tcW w:w="200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51.50%</w:t>
            </w:r>
          </w:p>
        </w:tc>
      </w:tr>
      <w:tr w:rsidR="008B6CCD" w:rsidRPr="005F6868" w:rsidTr="005F6868">
        <w:trPr>
          <w:trHeight w:val="255"/>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RESET TEST      F-Statistic</w:t>
            </w:r>
          </w:p>
        </w:tc>
        <w:tc>
          <w:tcPr>
            <w:tcW w:w="209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-1.179</w:t>
            </w:r>
          </w:p>
        </w:tc>
        <w:tc>
          <w:tcPr>
            <w:tcW w:w="2028"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0.054</w:t>
            </w:r>
          </w:p>
        </w:tc>
        <w:tc>
          <w:tcPr>
            <w:tcW w:w="2203"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1.38</w:t>
            </w:r>
          </w:p>
        </w:tc>
        <w:tc>
          <w:tcPr>
            <w:tcW w:w="2007" w:type="dxa"/>
            <w:gridSpan w:val="2"/>
            <w:tcBorders>
              <w:top w:val="nil"/>
              <w:left w:val="nil"/>
              <w:bottom w:val="nil"/>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0.48</w:t>
            </w:r>
          </w:p>
        </w:tc>
      </w:tr>
      <w:tr w:rsidR="008B6CCD" w:rsidRPr="005F6868" w:rsidTr="005F6868">
        <w:trPr>
          <w:trHeight w:val="255"/>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 xml:space="preserve">                           p-value</w:t>
            </w:r>
          </w:p>
        </w:tc>
        <w:tc>
          <w:tcPr>
            <w:tcW w:w="2097" w:type="dxa"/>
            <w:gridSpan w:val="2"/>
            <w:tcBorders>
              <w:top w:val="nil"/>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0.239</w:t>
            </w:r>
          </w:p>
        </w:tc>
        <w:tc>
          <w:tcPr>
            <w:tcW w:w="2028" w:type="dxa"/>
            <w:gridSpan w:val="2"/>
            <w:tcBorders>
              <w:top w:val="nil"/>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0.957</w:t>
            </w:r>
          </w:p>
        </w:tc>
        <w:tc>
          <w:tcPr>
            <w:tcW w:w="2203" w:type="dxa"/>
            <w:gridSpan w:val="2"/>
            <w:tcBorders>
              <w:top w:val="nil"/>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0.168</w:t>
            </w:r>
          </w:p>
        </w:tc>
        <w:tc>
          <w:tcPr>
            <w:tcW w:w="2007" w:type="dxa"/>
            <w:gridSpan w:val="2"/>
            <w:tcBorders>
              <w:top w:val="nil"/>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0.632</w:t>
            </w:r>
          </w:p>
        </w:tc>
      </w:tr>
      <w:tr w:rsidR="008B6CCD" w:rsidRPr="005F6868" w:rsidTr="005F6868">
        <w:trPr>
          <w:trHeight w:val="255"/>
        </w:trPr>
        <w:tc>
          <w:tcPr>
            <w:tcW w:w="866" w:type="dxa"/>
            <w:tcBorders>
              <w:top w:val="nil"/>
              <w:left w:val="single" w:sz="8" w:space="0" w:color="auto"/>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 </w:t>
            </w:r>
          </w:p>
        </w:tc>
        <w:tc>
          <w:tcPr>
            <w:tcW w:w="4819" w:type="dxa"/>
            <w:tcBorders>
              <w:top w:val="nil"/>
              <w:left w:val="nil"/>
              <w:bottom w:val="single" w:sz="8" w:space="0" w:color="auto"/>
              <w:right w:val="single" w:sz="8" w:space="0" w:color="auto"/>
            </w:tcBorders>
            <w:shd w:val="clear" w:color="auto" w:fill="auto"/>
            <w:hideMark/>
          </w:tcPr>
          <w:p w:rsidR="008B6CCD" w:rsidRPr="005F6868" w:rsidRDefault="008B6CCD" w:rsidP="008B6CCD">
            <w:pPr>
              <w:spacing w:after="0" w:line="240" w:lineRule="auto"/>
              <w:rPr>
                <w:rFonts w:ascii="Calibri" w:eastAsia="Times New Roman" w:hAnsi="Calibri" w:cs="Times New Roman"/>
                <w:b/>
                <w:bCs/>
                <w:color w:val="000000"/>
                <w:sz w:val="20"/>
                <w:szCs w:val="20"/>
                <w:lang w:eastAsia="en-GB"/>
              </w:rPr>
            </w:pPr>
            <w:r w:rsidRPr="005F6868">
              <w:rPr>
                <w:rFonts w:ascii="Calibri" w:eastAsia="Times New Roman" w:hAnsi="Calibri" w:cs="Times New Roman"/>
                <w:b/>
                <w:bCs/>
                <w:color w:val="000000"/>
                <w:sz w:val="20"/>
                <w:szCs w:val="20"/>
                <w:lang w:eastAsia="en-GB"/>
              </w:rPr>
              <w:t>Selection Routine</w:t>
            </w:r>
          </w:p>
        </w:tc>
        <w:tc>
          <w:tcPr>
            <w:tcW w:w="209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Gen-to-Spec &amp; Stepwise</w:t>
            </w:r>
          </w:p>
        </w:tc>
        <w:tc>
          <w:tcPr>
            <w:tcW w:w="2028" w:type="dxa"/>
            <w:gridSpan w:val="2"/>
            <w:tcBorders>
              <w:top w:val="single" w:sz="8" w:space="0" w:color="auto"/>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Stepwise</w:t>
            </w:r>
          </w:p>
        </w:tc>
        <w:tc>
          <w:tcPr>
            <w:tcW w:w="2203" w:type="dxa"/>
            <w:gridSpan w:val="2"/>
            <w:tcBorders>
              <w:top w:val="single" w:sz="8" w:space="0" w:color="auto"/>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Gen-to-Spec</w:t>
            </w:r>
          </w:p>
        </w:tc>
        <w:tc>
          <w:tcPr>
            <w:tcW w:w="2007" w:type="dxa"/>
            <w:gridSpan w:val="2"/>
            <w:tcBorders>
              <w:top w:val="single" w:sz="8" w:space="0" w:color="auto"/>
              <w:left w:val="nil"/>
              <w:bottom w:val="single" w:sz="8" w:space="0" w:color="auto"/>
              <w:right w:val="single" w:sz="8" w:space="0" w:color="000000"/>
            </w:tcBorders>
            <w:shd w:val="clear" w:color="auto" w:fill="auto"/>
            <w:hideMark/>
          </w:tcPr>
          <w:p w:rsidR="008B6CCD" w:rsidRPr="005F6868" w:rsidRDefault="008B6CCD" w:rsidP="008B6CCD">
            <w:pPr>
              <w:spacing w:after="0" w:line="240" w:lineRule="auto"/>
              <w:jc w:val="center"/>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Stepwise</w:t>
            </w:r>
          </w:p>
        </w:tc>
      </w:tr>
    </w:tbl>
    <w:p w:rsidR="008B6CCD" w:rsidRDefault="008B6CCD" w:rsidP="00466A48">
      <w:pPr>
        <w:spacing w:after="80" w:line="240" w:lineRule="auto"/>
        <w:ind w:left="720" w:hanging="720"/>
        <w:rPr>
          <w:b/>
          <w:sz w:val="24"/>
          <w:szCs w:val="24"/>
        </w:rPr>
      </w:pPr>
    </w:p>
    <w:p w:rsidR="00D93E99" w:rsidRDefault="00D93E99" w:rsidP="00466A48">
      <w:pPr>
        <w:spacing w:after="80" w:line="240" w:lineRule="auto"/>
        <w:ind w:left="720" w:hanging="720"/>
        <w:rPr>
          <w:b/>
          <w:sz w:val="24"/>
          <w:szCs w:val="24"/>
        </w:rPr>
      </w:pPr>
    </w:p>
    <w:tbl>
      <w:tblPr>
        <w:tblW w:w="14049" w:type="dxa"/>
        <w:tblInd w:w="93" w:type="dxa"/>
        <w:tblLayout w:type="fixed"/>
        <w:tblLook w:val="04A0"/>
      </w:tblPr>
      <w:tblGrid>
        <w:gridCol w:w="866"/>
        <w:gridCol w:w="4819"/>
        <w:gridCol w:w="1179"/>
        <w:gridCol w:w="948"/>
        <w:gridCol w:w="1191"/>
        <w:gridCol w:w="829"/>
        <w:gridCol w:w="1212"/>
        <w:gridCol w:w="983"/>
        <w:gridCol w:w="1179"/>
        <w:gridCol w:w="843"/>
      </w:tblGrid>
      <w:tr w:rsidR="006C4FBE" w:rsidRPr="002A055E" w:rsidTr="00890867">
        <w:trPr>
          <w:trHeight w:val="300"/>
        </w:trPr>
        <w:tc>
          <w:tcPr>
            <w:tcW w:w="5685" w:type="dxa"/>
            <w:gridSpan w:val="2"/>
            <w:vMerge w:val="restart"/>
            <w:tcBorders>
              <w:top w:val="single" w:sz="8" w:space="0" w:color="auto"/>
              <w:left w:val="single" w:sz="8" w:space="0" w:color="auto"/>
              <w:right w:val="single" w:sz="8" w:space="0" w:color="auto"/>
            </w:tcBorders>
            <w:shd w:val="clear" w:color="auto" w:fill="auto"/>
            <w:hideMark/>
          </w:tcPr>
          <w:p w:rsidR="006C4FBE" w:rsidRPr="005F6868" w:rsidRDefault="006C4FBE" w:rsidP="00A87C82">
            <w:pPr>
              <w:spacing w:after="0" w:line="240" w:lineRule="auto"/>
              <w:rPr>
                <w:rFonts w:ascii="Calibri" w:eastAsia="Times New Roman" w:hAnsi="Calibri" w:cs="Times New Roman"/>
                <w:b/>
                <w:bCs/>
                <w:color w:val="000000"/>
                <w:sz w:val="20"/>
                <w:szCs w:val="20"/>
                <w:lang w:eastAsia="en-GB"/>
              </w:rPr>
            </w:pPr>
          </w:p>
          <w:p w:rsidR="006C4FBE" w:rsidRPr="00D93E99" w:rsidRDefault="006C4FBE" w:rsidP="00A87C82">
            <w:pPr>
              <w:spacing w:after="0" w:line="240" w:lineRule="auto"/>
              <w:rPr>
                <w:rFonts w:ascii="Calibri" w:eastAsia="Times New Roman" w:hAnsi="Calibri" w:cs="Times New Roman"/>
                <w:b/>
                <w:bCs/>
                <w:color w:val="000000"/>
                <w:sz w:val="24"/>
                <w:szCs w:val="24"/>
                <w:lang w:eastAsia="en-GB"/>
              </w:rPr>
            </w:pPr>
            <w:r w:rsidRPr="00D93E99">
              <w:rPr>
                <w:b/>
                <w:sz w:val="24"/>
                <w:szCs w:val="24"/>
              </w:rPr>
              <w:t>Table 11.4</w:t>
            </w:r>
            <w:r w:rsidRPr="00D93E99">
              <w:rPr>
                <w:b/>
                <w:sz w:val="24"/>
                <w:szCs w:val="24"/>
              </w:rPr>
              <w:tab/>
              <w:t>1-Stage Stratified Models for Females</w:t>
            </w:r>
          </w:p>
        </w:tc>
        <w:tc>
          <w:tcPr>
            <w:tcW w:w="2127" w:type="dxa"/>
            <w:gridSpan w:val="2"/>
            <w:tcBorders>
              <w:top w:val="single" w:sz="8" w:space="0" w:color="auto"/>
              <w:left w:val="nil"/>
              <w:bottom w:val="single" w:sz="8" w:space="0" w:color="auto"/>
              <w:right w:val="single" w:sz="8" w:space="0" w:color="000000"/>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Females 45-59</w:t>
            </w:r>
          </w:p>
        </w:tc>
        <w:tc>
          <w:tcPr>
            <w:tcW w:w="2020" w:type="dxa"/>
            <w:gridSpan w:val="2"/>
            <w:tcBorders>
              <w:top w:val="single" w:sz="8" w:space="0" w:color="auto"/>
              <w:left w:val="nil"/>
              <w:bottom w:val="single" w:sz="8" w:space="0" w:color="auto"/>
              <w:right w:val="single" w:sz="8" w:space="0" w:color="000000"/>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Females 60-64</w:t>
            </w:r>
          </w:p>
        </w:tc>
        <w:tc>
          <w:tcPr>
            <w:tcW w:w="2195" w:type="dxa"/>
            <w:gridSpan w:val="2"/>
            <w:tcBorders>
              <w:top w:val="single" w:sz="8" w:space="0" w:color="auto"/>
              <w:left w:val="nil"/>
              <w:bottom w:val="single" w:sz="8" w:space="0" w:color="auto"/>
              <w:right w:val="single" w:sz="8" w:space="0" w:color="000000"/>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Females 65-74</w:t>
            </w:r>
          </w:p>
        </w:tc>
        <w:tc>
          <w:tcPr>
            <w:tcW w:w="2022" w:type="dxa"/>
            <w:gridSpan w:val="2"/>
            <w:tcBorders>
              <w:top w:val="single" w:sz="8" w:space="0" w:color="auto"/>
              <w:left w:val="nil"/>
              <w:bottom w:val="single" w:sz="8" w:space="0" w:color="auto"/>
              <w:right w:val="single" w:sz="8" w:space="0" w:color="000000"/>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Females 75+</w:t>
            </w:r>
          </w:p>
        </w:tc>
      </w:tr>
      <w:tr w:rsidR="005F6868" w:rsidRPr="002A055E" w:rsidTr="00C54BEC">
        <w:trPr>
          <w:trHeight w:val="300"/>
        </w:trPr>
        <w:tc>
          <w:tcPr>
            <w:tcW w:w="5685" w:type="dxa"/>
            <w:gridSpan w:val="2"/>
            <w:vMerge/>
            <w:tcBorders>
              <w:left w:val="single" w:sz="8" w:space="0" w:color="auto"/>
              <w:bottom w:val="single" w:sz="8" w:space="0" w:color="auto"/>
              <w:right w:val="single" w:sz="8" w:space="0" w:color="auto"/>
            </w:tcBorders>
            <w:shd w:val="clear" w:color="auto" w:fill="auto"/>
            <w:hideMark/>
          </w:tcPr>
          <w:p w:rsidR="005F6868" w:rsidRPr="002A055E" w:rsidRDefault="005F6868" w:rsidP="002A055E">
            <w:pPr>
              <w:spacing w:after="0" w:line="240" w:lineRule="auto"/>
              <w:rPr>
                <w:rFonts w:ascii="Calibri" w:eastAsia="Times New Roman" w:hAnsi="Calibri" w:cs="Times New Roman"/>
                <w:b/>
                <w:bCs/>
                <w:color w:val="000000"/>
                <w:sz w:val="20"/>
                <w:szCs w:val="20"/>
                <w:lang w:eastAsia="en-GB"/>
              </w:rPr>
            </w:pPr>
          </w:p>
        </w:tc>
        <w:tc>
          <w:tcPr>
            <w:tcW w:w="1179"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Co-efficient</w:t>
            </w:r>
          </w:p>
        </w:tc>
        <w:tc>
          <w:tcPr>
            <w:tcW w:w="948"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t-value</w:t>
            </w:r>
          </w:p>
        </w:tc>
        <w:tc>
          <w:tcPr>
            <w:tcW w:w="1191"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Co-efficient</w:t>
            </w:r>
          </w:p>
        </w:tc>
        <w:tc>
          <w:tcPr>
            <w:tcW w:w="829"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t-value</w:t>
            </w:r>
          </w:p>
        </w:tc>
        <w:tc>
          <w:tcPr>
            <w:tcW w:w="1212"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Co-efficient</w:t>
            </w:r>
          </w:p>
        </w:tc>
        <w:tc>
          <w:tcPr>
            <w:tcW w:w="983"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t-value</w:t>
            </w:r>
          </w:p>
        </w:tc>
        <w:tc>
          <w:tcPr>
            <w:tcW w:w="1179"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Co-efficient</w:t>
            </w:r>
          </w:p>
        </w:tc>
        <w:tc>
          <w:tcPr>
            <w:tcW w:w="843" w:type="dxa"/>
            <w:tcBorders>
              <w:top w:val="nil"/>
              <w:left w:val="nil"/>
              <w:bottom w:val="single" w:sz="8" w:space="0" w:color="auto"/>
              <w:right w:val="single" w:sz="8" w:space="0" w:color="auto"/>
            </w:tcBorders>
            <w:shd w:val="clear" w:color="auto" w:fill="auto"/>
            <w:hideMark/>
          </w:tcPr>
          <w:p w:rsidR="005F6868" w:rsidRPr="002A055E" w:rsidRDefault="005F6868" w:rsidP="002A055E">
            <w:pPr>
              <w:spacing w:after="0" w:line="240" w:lineRule="auto"/>
              <w:jc w:val="center"/>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t-value</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Supply</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Practice Scan Rate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0.308</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8.785</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0.343</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8.585</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0.407</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9.600</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0.439</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9.792</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Number of GPs</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-0.534</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-5.484</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-0.404</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-3.674</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-0.553</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-4.555</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-0.260</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-3.238</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GPs per 1,000 List</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0.220</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4.009</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0.206</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3.232</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0.246</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3.749</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C54BEC"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C54BEC" w:rsidRPr="002A055E" w:rsidRDefault="00C54BEC" w:rsidP="002A055E">
            <w:pPr>
              <w:spacing w:after="0" w:line="240" w:lineRule="auto"/>
              <w:rPr>
                <w:rFonts w:ascii="Calibri" w:eastAsia="Times New Roman" w:hAnsi="Calibri" w:cs="Times New Roman"/>
                <w:b/>
                <w:bCs/>
                <w:i/>
                <w:iCs/>
                <w:color w:val="000000"/>
                <w:sz w:val="20"/>
                <w:szCs w:val="20"/>
                <w:lang w:eastAsia="en-GB"/>
              </w:rPr>
            </w:pPr>
          </w:p>
        </w:tc>
        <w:tc>
          <w:tcPr>
            <w:tcW w:w="4819" w:type="dxa"/>
            <w:tcBorders>
              <w:top w:val="nil"/>
              <w:left w:val="nil"/>
              <w:bottom w:val="single" w:sz="4" w:space="0" w:color="auto"/>
              <w:right w:val="single" w:sz="8" w:space="0" w:color="auto"/>
            </w:tcBorders>
            <w:shd w:val="clear" w:color="auto" w:fill="auto"/>
            <w:hideMark/>
          </w:tcPr>
          <w:p w:rsidR="00C54BEC" w:rsidRPr="005F6868" w:rsidRDefault="00C54BEC" w:rsidP="00A87C82">
            <w:pPr>
              <w:spacing w:after="0" w:line="240" w:lineRule="auto"/>
              <w:rPr>
                <w:rFonts w:ascii="Calibri" w:eastAsia="Times New Roman" w:hAnsi="Calibri" w:cs="Times New Roman"/>
                <w:color w:val="000000"/>
                <w:sz w:val="20"/>
                <w:szCs w:val="20"/>
                <w:lang w:eastAsia="en-GB"/>
              </w:rPr>
            </w:pPr>
            <w:r w:rsidRPr="005F6868">
              <w:rPr>
                <w:rFonts w:ascii="Calibri" w:eastAsia="Times New Roman" w:hAnsi="Calibri" w:cs="Times New Roman"/>
                <w:color w:val="000000"/>
                <w:sz w:val="20"/>
                <w:szCs w:val="20"/>
                <w:lang w:eastAsia="en-GB"/>
              </w:rPr>
              <w:t>Patient per GP</w:t>
            </w:r>
          </w:p>
        </w:tc>
        <w:tc>
          <w:tcPr>
            <w:tcW w:w="1179"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948"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1191"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829"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1212"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983"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1179"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c>
          <w:tcPr>
            <w:tcW w:w="843" w:type="dxa"/>
            <w:tcBorders>
              <w:top w:val="nil"/>
              <w:left w:val="nil"/>
              <w:bottom w:val="single" w:sz="4" w:space="0" w:color="auto"/>
              <w:right w:val="single" w:sz="8" w:space="0" w:color="auto"/>
            </w:tcBorders>
            <w:shd w:val="clear" w:color="auto" w:fill="auto"/>
            <w:hideMark/>
          </w:tcPr>
          <w:p w:rsidR="00C54BEC" w:rsidRPr="002A055E" w:rsidRDefault="00C54BEC" w:rsidP="002A055E">
            <w:pPr>
              <w:spacing w:after="0" w:line="240" w:lineRule="auto"/>
              <w:jc w:val="center"/>
              <w:rPr>
                <w:rFonts w:ascii="Calibri" w:eastAsia="Times New Roman" w:hAnsi="Calibri" w:cs="Times New Roman"/>
                <w:color w:val="000000"/>
                <w:sz w:val="20"/>
                <w:szCs w:val="20"/>
                <w:lang w:eastAsia="en-GB"/>
              </w:rPr>
            </w:pP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Average Monthly Items</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0.548</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6.313</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0.410</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4.146</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0.523</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4.653</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0.311</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3.791</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Generic Items</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-0.231</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-5.222</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-0.168</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-3.538</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Average distance to GP practice of registration (miles)</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Rural Classification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-0.057</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-1.436</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Care Home Residents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0.188</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3.770</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Training Practice</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-0.089</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-1.864</w:t>
            </w:r>
          </w:p>
        </w:tc>
      </w:tr>
      <w:tr w:rsidR="006C4FBE" w:rsidRPr="002A055E" w:rsidTr="00C54BEC">
        <w:trPr>
          <w:trHeight w:val="255"/>
        </w:trPr>
        <w:tc>
          <w:tcPr>
            <w:tcW w:w="5685" w:type="dxa"/>
            <w:gridSpan w:val="2"/>
            <w:tcBorders>
              <w:top w:val="nil"/>
              <w:left w:val="single" w:sz="8" w:space="0" w:color="auto"/>
              <w:bottom w:val="single" w:sz="4" w:space="0" w:color="auto"/>
              <w:right w:val="single" w:sz="8" w:space="0" w:color="auto"/>
            </w:tcBorders>
            <w:shd w:val="clear" w:color="auto" w:fill="auto"/>
            <w:hideMark/>
          </w:tcPr>
          <w:p w:rsidR="006C4FBE" w:rsidRPr="002A055E" w:rsidRDefault="006C4FB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Predicted List Discrepancy</w:t>
            </w:r>
          </w:p>
        </w:tc>
        <w:tc>
          <w:tcPr>
            <w:tcW w:w="1179"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-0.133</w:t>
            </w:r>
          </w:p>
        </w:tc>
        <w:tc>
          <w:tcPr>
            <w:tcW w:w="948"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-1.947</w:t>
            </w:r>
          </w:p>
        </w:tc>
        <w:tc>
          <w:tcPr>
            <w:tcW w:w="1191"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-0.012</w:t>
            </w:r>
          </w:p>
        </w:tc>
        <w:tc>
          <w:tcPr>
            <w:tcW w:w="829"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-0.156</w:t>
            </w:r>
          </w:p>
        </w:tc>
        <w:tc>
          <w:tcPr>
            <w:tcW w:w="1212"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-0.192</w:t>
            </w:r>
          </w:p>
        </w:tc>
        <w:tc>
          <w:tcPr>
            <w:tcW w:w="983"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-1.699</w:t>
            </w:r>
          </w:p>
        </w:tc>
        <w:tc>
          <w:tcPr>
            <w:tcW w:w="1179"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-0.027</w:t>
            </w:r>
          </w:p>
        </w:tc>
        <w:tc>
          <w:tcPr>
            <w:tcW w:w="843" w:type="dxa"/>
            <w:tcBorders>
              <w:top w:val="nil"/>
              <w:left w:val="nil"/>
              <w:bottom w:val="single" w:sz="4" w:space="0" w:color="auto"/>
              <w:right w:val="single" w:sz="8" w:space="0" w:color="auto"/>
            </w:tcBorders>
            <w:shd w:val="clear" w:color="auto" w:fill="auto"/>
            <w:hideMark/>
          </w:tcPr>
          <w:p w:rsidR="006C4FBE" w:rsidRPr="002A055E" w:rsidRDefault="006C4FB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-0.288</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Needs</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Asthma – Prevalence per 1,000 population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Epilepsy – Prevalence per 1,000 population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0.139</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3.321</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0.116</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2.382</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Coronary Heart Disease – Prevalence per 1,000 popn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0.119</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2.541</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0.162</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2.829</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0.175</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3.057</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COPD – Prevalence per 1,000 population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0.153</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2.611</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Mental Health – Prevalence per 1,000 population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0.170</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3.991</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Hypertension – Prevalence per 1,000 population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Emergency Admissions – Total</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Country of Birth : UK</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0.211</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3.164</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Country of Birth : Other Europe</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Country of Birth : Republic of Ireland</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-0.193</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-3.874</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-0.147</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-2.855</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Highest Qualification Level 2 – aged 16+</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Children Immunised Against MMR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-0.226</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-3.273</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i/>
                <w:iCs/>
                <w:color w:val="000000"/>
                <w:sz w:val="20"/>
                <w:szCs w:val="20"/>
                <w:lang w:eastAsia="en-GB"/>
              </w:rPr>
            </w:pPr>
            <w:r w:rsidRPr="002A055E">
              <w:rPr>
                <w:rFonts w:ascii="Calibri" w:eastAsia="Times New Roman" w:hAnsi="Calibri" w:cs="Times New Roman"/>
                <w:b/>
                <w:bCs/>
                <w:i/>
                <w:iCs/>
                <w:color w:val="000000"/>
                <w:sz w:val="20"/>
                <w:szCs w:val="2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Routine Occupations, aged 16-74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Index of Multiple Deprivation – Education Domain</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0.433</w:t>
            </w:r>
          </w:p>
        </w:tc>
        <w:tc>
          <w:tcPr>
            <w:tcW w:w="948"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5.917</w:t>
            </w:r>
          </w:p>
        </w:tc>
        <w:tc>
          <w:tcPr>
            <w:tcW w:w="1191"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0.272</w:t>
            </w:r>
          </w:p>
        </w:tc>
        <w:tc>
          <w:tcPr>
            <w:tcW w:w="82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3.102</w:t>
            </w:r>
          </w:p>
        </w:tc>
        <w:tc>
          <w:tcPr>
            <w:tcW w:w="1212"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7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nil"/>
              <w:left w:val="single" w:sz="8" w:space="0" w:color="auto"/>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4819" w:type="dxa"/>
            <w:tcBorders>
              <w:top w:val="nil"/>
              <w:left w:val="nil"/>
              <w:bottom w:val="single" w:sz="4"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Age Standardised Long-term Limiting Illness</w:t>
            </w:r>
          </w:p>
        </w:tc>
        <w:tc>
          <w:tcPr>
            <w:tcW w:w="117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0.491</w:t>
            </w:r>
          </w:p>
        </w:tc>
        <w:tc>
          <w:tcPr>
            <w:tcW w:w="983"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4.980</w:t>
            </w:r>
          </w:p>
        </w:tc>
        <w:tc>
          <w:tcPr>
            <w:tcW w:w="117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single" w:sz="4" w:space="0" w:color="auto"/>
              <w:left w:val="single" w:sz="8" w:space="0" w:color="auto"/>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481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Ethnic Group - White (%)</w:t>
            </w:r>
          </w:p>
        </w:tc>
        <w:tc>
          <w:tcPr>
            <w:tcW w:w="117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191"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-0.386</w:t>
            </w:r>
          </w:p>
        </w:tc>
        <w:tc>
          <w:tcPr>
            <w:tcW w:w="983"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-4.482</w:t>
            </w:r>
          </w:p>
        </w:tc>
        <w:tc>
          <w:tcPr>
            <w:tcW w:w="117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43"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r>
      <w:tr w:rsidR="002A055E" w:rsidRPr="002A055E" w:rsidTr="00C54BEC">
        <w:trPr>
          <w:trHeight w:val="255"/>
        </w:trPr>
        <w:tc>
          <w:tcPr>
            <w:tcW w:w="866" w:type="dxa"/>
            <w:tcBorders>
              <w:top w:val="single" w:sz="4" w:space="0" w:color="auto"/>
              <w:left w:val="single" w:sz="8" w:space="0" w:color="auto"/>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481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Admission rates - All</w:t>
            </w:r>
          </w:p>
        </w:tc>
        <w:tc>
          <w:tcPr>
            <w:tcW w:w="117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191"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0.181</w:t>
            </w:r>
          </w:p>
        </w:tc>
        <w:tc>
          <w:tcPr>
            <w:tcW w:w="82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2.931</w:t>
            </w:r>
          </w:p>
        </w:tc>
        <w:tc>
          <w:tcPr>
            <w:tcW w:w="1212"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179"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0.181</w:t>
            </w:r>
          </w:p>
        </w:tc>
        <w:tc>
          <w:tcPr>
            <w:tcW w:w="843" w:type="dxa"/>
            <w:tcBorders>
              <w:top w:val="single" w:sz="4" w:space="0" w:color="auto"/>
              <w:left w:val="nil"/>
              <w:bottom w:val="nil"/>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2.892</w:t>
            </w:r>
          </w:p>
        </w:tc>
      </w:tr>
      <w:tr w:rsidR="002A055E" w:rsidRPr="002A055E" w:rsidTr="00C54BEC">
        <w:trPr>
          <w:trHeight w:val="255"/>
        </w:trPr>
        <w:tc>
          <w:tcPr>
            <w:tcW w:w="866" w:type="dxa"/>
            <w:tcBorders>
              <w:top w:val="single" w:sz="4" w:space="0" w:color="auto"/>
              <w:left w:val="single" w:sz="8" w:space="0" w:color="auto"/>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4819"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X-rays per patient</w:t>
            </w:r>
          </w:p>
        </w:tc>
        <w:tc>
          <w:tcPr>
            <w:tcW w:w="1179" w:type="dxa"/>
            <w:tcBorders>
              <w:top w:val="single" w:sz="4" w:space="0" w:color="auto"/>
              <w:left w:val="nil"/>
              <w:bottom w:val="single" w:sz="8" w:space="0" w:color="auto"/>
              <w:right w:val="nil"/>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48" w:type="dxa"/>
            <w:tcBorders>
              <w:top w:val="single" w:sz="4" w:space="0" w:color="auto"/>
              <w:left w:val="single" w:sz="8" w:space="0" w:color="auto"/>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191"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829"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1212"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 </w:t>
            </w:r>
          </w:p>
        </w:tc>
        <w:tc>
          <w:tcPr>
            <w:tcW w:w="983"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color w:val="000000"/>
                <w:lang w:eastAsia="en-GB"/>
              </w:rPr>
            </w:pPr>
            <w:r w:rsidRPr="002A055E">
              <w:rPr>
                <w:rFonts w:ascii="Calibri" w:eastAsia="Times New Roman" w:hAnsi="Calibri" w:cs="Times New Roman"/>
                <w:color w:val="000000"/>
                <w:lang w:eastAsia="en-GB"/>
              </w:rPr>
              <w:t> </w:t>
            </w:r>
          </w:p>
        </w:tc>
        <w:tc>
          <w:tcPr>
            <w:tcW w:w="1179"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0.116</w:t>
            </w:r>
          </w:p>
        </w:tc>
        <w:tc>
          <w:tcPr>
            <w:tcW w:w="843" w:type="dxa"/>
            <w:tcBorders>
              <w:top w:val="single" w:sz="4" w:space="0" w:color="auto"/>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2.098</w:t>
            </w:r>
          </w:p>
        </w:tc>
      </w:tr>
      <w:tr w:rsidR="002A055E" w:rsidRPr="002A055E" w:rsidTr="00890867">
        <w:trPr>
          <w:trHeight w:val="255"/>
        </w:trPr>
        <w:tc>
          <w:tcPr>
            <w:tcW w:w="866" w:type="dxa"/>
            <w:vMerge w:val="restart"/>
            <w:tcBorders>
              <w:top w:val="nil"/>
              <w:left w:val="single" w:sz="8" w:space="0" w:color="auto"/>
              <w:bottom w:val="single" w:sz="8" w:space="0" w:color="000000"/>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 </w:t>
            </w:r>
          </w:p>
        </w:tc>
        <w:tc>
          <w:tcPr>
            <w:tcW w:w="481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Includes LCG Indicators</w:t>
            </w:r>
          </w:p>
        </w:tc>
        <w:tc>
          <w:tcPr>
            <w:tcW w:w="2127"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Yes</w:t>
            </w:r>
          </w:p>
        </w:tc>
        <w:tc>
          <w:tcPr>
            <w:tcW w:w="2020"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Yes</w:t>
            </w:r>
          </w:p>
        </w:tc>
        <w:tc>
          <w:tcPr>
            <w:tcW w:w="2195"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Yes</w:t>
            </w:r>
          </w:p>
        </w:tc>
        <w:tc>
          <w:tcPr>
            <w:tcW w:w="2022"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Yes</w:t>
            </w:r>
          </w:p>
        </w:tc>
      </w:tr>
      <w:tr w:rsidR="002A055E" w:rsidRPr="002A055E" w:rsidTr="00890867">
        <w:trPr>
          <w:trHeight w:val="255"/>
        </w:trPr>
        <w:tc>
          <w:tcPr>
            <w:tcW w:w="866" w:type="dxa"/>
            <w:vMerge/>
            <w:tcBorders>
              <w:top w:val="nil"/>
              <w:left w:val="single" w:sz="8" w:space="0" w:color="auto"/>
              <w:bottom w:val="single" w:sz="8" w:space="0" w:color="000000"/>
              <w:right w:val="single" w:sz="8" w:space="0" w:color="auto"/>
            </w:tcBorders>
            <w:vAlign w:val="center"/>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Observations</w:t>
            </w:r>
          </w:p>
        </w:tc>
        <w:tc>
          <w:tcPr>
            <w:tcW w:w="2127"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345</w:t>
            </w:r>
          </w:p>
        </w:tc>
        <w:tc>
          <w:tcPr>
            <w:tcW w:w="2020"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349</w:t>
            </w:r>
          </w:p>
        </w:tc>
        <w:tc>
          <w:tcPr>
            <w:tcW w:w="2195"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343</w:t>
            </w:r>
          </w:p>
        </w:tc>
        <w:tc>
          <w:tcPr>
            <w:tcW w:w="2022"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347</w:t>
            </w:r>
          </w:p>
        </w:tc>
      </w:tr>
      <w:tr w:rsidR="002A055E" w:rsidRPr="002A055E" w:rsidTr="00890867">
        <w:trPr>
          <w:trHeight w:val="255"/>
        </w:trPr>
        <w:tc>
          <w:tcPr>
            <w:tcW w:w="866" w:type="dxa"/>
            <w:vMerge/>
            <w:tcBorders>
              <w:top w:val="nil"/>
              <w:left w:val="single" w:sz="8" w:space="0" w:color="auto"/>
              <w:bottom w:val="single" w:sz="8" w:space="0" w:color="000000"/>
              <w:right w:val="single" w:sz="8" w:space="0" w:color="auto"/>
            </w:tcBorders>
            <w:vAlign w:val="center"/>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R</w:t>
            </w:r>
            <w:r w:rsidRPr="002A055E">
              <w:rPr>
                <w:rFonts w:ascii="Calibri" w:eastAsia="Times New Roman" w:hAnsi="Calibri" w:cs="Times New Roman"/>
                <w:b/>
                <w:bCs/>
                <w:color w:val="000000"/>
                <w:sz w:val="20"/>
                <w:szCs w:val="20"/>
                <w:vertAlign w:val="superscript"/>
                <w:lang w:eastAsia="en-GB"/>
              </w:rPr>
              <w:t>2</w:t>
            </w:r>
            <w:r w:rsidRPr="002A055E">
              <w:rPr>
                <w:rFonts w:ascii="Calibri" w:eastAsia="Times New Roman" w:hAnsi="Calibri" w:cs="Times New Roman"/>
                <w:b/>
                <w:bCs/>
                <w:color w:val="000000"/>
                <w:sz w:val="20"/>
                <w:szCs w:val="20"/>
                <w:lang w:eastAsia="en-GB"/>
              </w:rPr>
              <w:t xml:space="preserve"> Adjusted</w:t>
            </w:r>
          </w:p>
        </w:tc>
        <w:tc>
          <w:tcPr>
            <w:tcW w:w="2127"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62.50%</w:t>
            </w:r>
          </w:p>
        </w:tc>
        <w:tc>
          <w:tcPr>
            <w:tcW w:w="2020"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50.70%</w:t>
            </w:r>
          </w:p>
        </w:tc>
        <w:tc>
          <w:tcPr>
            <w:tcW w:w="2195"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45.60%</w:t>
            </w:r>
          </w:p>
        </w:tc>
        <w:tc>
          <w:tcPr>
            <w:tcW w:w="2022"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36.80%</w:t>
            </w:r>
          </w:p>
        </w:tc>
      </w:tr>
      <w:tr w:rsidR="002A055E" w:rsidRPr="002A055E" w:rsidTr="00890867">
        <w:trPr>
          <w:trHeight w:val="255"/>
        </w:trPr>
        <w:tc>
          <w:tcPr>
            <w:tcW w:w="866" w:type="dxa"/>
            <w:vMerge/>
            <w:tcBorders>
              <w:top w:val="nil"/>
              <w:left w:val="single" w:sz="8" w:space="0" w:color="auto"/>
              <w:bottom w:val="single" w:sz="8" w:space="0" w:color="000000"/>
              <w:right w:val="single" w:sz="8" w:space="0" w:color="auto"/>
            </w:tcBorders>
            <w:vAlign w:val="center"/>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nil"/>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RESET TEST      F-Statistic</w:t>
            </w:r>
          </w:p>
        </w:tc>
        <w:tc>
          <w:tcPr>
            <w:tcW w:w="2127"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0.585</w:t>
            </w:r>
          </w:p>
        </w:tc>
        <w:tc>
          <w:tcPr>
            <w:tcW w:w="2020"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-1.646</w:t>
            </w:r>
          </w:p>
        </w:tc>
        <w:tc>
          <w:tcPr>
            <w:tcW w:w="2195"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0.036</w:t>
            </w:r>
          </w:p>
        </w:tc>
        <w:tc>
          <w:tcPr>
            <w:tcW w:w="2022" w:type="dxa"/>
            <w:gridSpan w:val="2"/>
            <w:tcBorders>
              <w:top w:val="nil"/>
              <w:left w:val="nil"/>
              <w:bottom w:val="nil"/>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-0.354</w:t>
            </w:r>
          </w:p>
        </w:tc>
      </w:tr>
      <w:tr w:rsidR="002A055E" w:rsidRPr="002A055E" w:rsidTr="00890867">
        <w:trPr>
          <w:trHeight w:val="255"/>
        </w:trPr>
        <w:tc>
          <w:tcPr>
            <w:tcW w:w="866" w:type="dxa"/>
            <w:vMerge/>
            <w:tcBorders>
              <w:top w:val="nil"/>
              <w:left w:val="single" w:sz="8" w:space="0" w:color="auto"/>
              <w:bottom w:val="single" w:sz="8" w:space="0" w:color="000000"/>
              <w:right w:val="single" w:sz="8" w:space="0" w:color="auto"/>
            </w:tcBorders>
            <w:vAlign w:val="center"/>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p>
        </w:tc>
        <w:tc>
          <w:tcPr>
            <w:tcW w:w="4819" w:type="dxa"/>
            <w:tcBorders>
              <w:top w:val="nil"/>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 xml:space="preserve">                           p-value</w:t>
            </w:r>
          </w:p>
        </w:tc>
        <w:tc>
          <w:tcPr>
            <w:tcW w:w="2127" w:type="dxa"/>
            <w:gridSpan w:val="2"/>
            <w:tcBorders>
              <w:top w:val="nil"/>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0.559</w:t>
            </w:r>
          </w:p>
        </w:tc>
        <w:tc>
          <w:tcPr>
            <w:tcW w:w="2020" w:type="dxa"/>
            <w:gridSpan w:val="2"/>
            <w:tcBorders>
              <w:top w:val="nil"/>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0.101</w:t>
            </w:r>
          </w:p>
        </w:tc>
        <w:tc>
          <w:tcPr>
            <w:tcW w:w="2195" w:type="dxa"/>
            <w:gridSpan w:val="2"/>
            <w:tcBorders>
              <w:top w:val="nil"/>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0.971</w:t>
            </w:r>
          </w:p>
        </w:tc>
        <w:tc>
          <w:tcPr>
            <w:tcW w:w="2022" w:type="dxa"/>
            <w:gridSpan w:val="2"/>
            <w:tcBorders>
              <w:top w:val="nil"/>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0.724</w:t>
            </w:r>
          </w:p>
        </w:tc>
      </w:tr>
      <w:tr w:rsidR="002A055E" w:rsidRPr="002A055E" w:rsidTr="00890867">
        <w:trPr>
          <w:trHeight w:val="255"/>
        </w:trPr>
        <w:tc>
          <w:tcPr>
            <w:tcW w:w="866" w:type="dxa"/>
            <w:tcBorders>
              <w:top w:val="nil"/>
              <w:left w:val="single" w:sz="8" w:space="0" w:color="auto"/>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 </w:t>
            </w:r>
          </w:p>
        </w:tc>
        <w:tc>
          <w:tcPr>
            <w:tcW w:w="4819" w:type="dxa"/>
            <w:tcBorders>
              <w:top w:val="nil"/>
              <w:left w:val="nil"/>
              <w:bottom w:val="single" w:sz="8" w:space="0" w:color="auto"/>
              <w:right w:val="single" w:sz="8" w:space="0" w:color="auto"/>
            </w:tcBorders>
            <w:shd w:val="clear" w:color="auto" w:fill="auto"/>
            <w:hideMark/>
          </w:tcPr>
          <w:p w:rsidR="002A055E" w:rsidRPr="002A055E" w:rsidRDefault="002A055E" w:rsidP="002A055E">
            <w:pPr>
              <w:spacing w:after="0" w:line="240" w:lineRule="auto"/>
              <w:rPr>
                <w:rFonts w:ascii="Calibri" w:eastAsia="Times New Roman" w:hAnsi="Calibri" w:cs="Times New Roman"/>
                <w:b/>
                <w:bCs/>
                <w:color w:val="000000"/>
                <w:sz w:val="20"/>
                <w:szCs w:val="20"/>
                <w:lang w:eastAsia="en-GB"/>
              </w:rPr>
            </w:pPr>
            <w:r w:rsidRPr="002A055E">
              <w:rPr>
                <w:rFonts w:ascii="Calibri" w:eastAsia="Times New Roman" w:hAnsi="Calibri" w:cs="Times New Roman"/>
                <w:b/>
                <w:bCs/>
                <w:color w:val="000000"/>
                <w:sz w:val="20"/>
                <w:szCs w:val="20"/>
                <w:lang w:eastAsia="en-GB"/>
              </w:rPr>
              <w:t>Selection Routine</w:t>
            </w:r>
          </w:p>
        </w:tc>
        <w:tc>
          <w:tcPr>
            <w:tcW w:w="2127" w:type="dxa"/>
            <w:gridSpan w:val="2"/>
            <w:tcBorders>
              <w:top w:val="single" w:sz="8" w:space="0" w:color="auto"/>
              <w:left w:val="single" w:sz="8" w:space="0" w:color="auto"/>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Stepwise</w:t>
            </w:r>
          </w:p>
        </w:tc>
        <w:tc>
          <w:tcPr>
            <w:tcW w:w="2020" w:type="dxa"/>
            <w:gridSpan w:val="2"/>
            <w:tcBorders>
              <w:top w:val="single" w:sz="8" w:space="0" w:color="auto"/>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Stepwise</w:t>
            </w:r>
          </w:p>
        </w:tc>
        <w:tc>
          <w:tcPr>
            <w:tcW w:w="2195" w:type="dxa"/>
            <w:gridSpan w:val="2"/>
            <w:tcBorders>
              <w:top w:val="single" w:sz="8" w:space="0" w:color="auto"/>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Stepwise</w:t>
            </w:r>
          </w:p>
        </w:tc>
        <w:tc>
          <w:tcPr>
            <w:tcW w:w="2022" w:type="dxa"/>
            <w:gridSpan w:val="2"/>
            <w:tcBorders>
              <w:top w:val="single" w:sz="8" w:space="0" w:color="auto"/>
              <w:left w:val="nil"/>
              <w:bottom w:val="single" w:sz="8" w:space="0" w:color="auto"/>
              <w:right w:val="single" w:sz="8" w:space="0" w:color="000000"/>
            </w:tcBorders>
            <w:shd w:val="clear" w:color="auto" w:fill="auto"/>
            <w:hideMark/>
          </w:tcPr>
          <w:p w:rsidR="002A055E" w:rsidRPr="002A055E" w:rsidRDefault="002A055E" w:rsidP="002A055E">
            <w:pPr>
              <w:spacing w:after="0" w:line="240" w:lineRule="auto"/>
              <w:jc w:val="center"/>
              <w:rPr>
                <w:rFonts w:ascii="Calibri" w:eastAsia="Times New Roman" w:hAnsi="Calibri" w:cs="Times New Roman"/>
                <w:color w:val="000000"/>
                <w:sz w:val="20"/>
                <w:szCs w:val="20"/>
                <w:lang w:eastAsia="en-GB"/>
              </w:rPr>
            </w:pPr>
            <w:r w:rsidRPr="002A055E">
              <w:rPr>
                <w:rFonts w:ascii="Calibri" w:eastAsia="Times New Roman" w:hAnsi="Calibri" w:cs="Times New Roman"/>
                <w:color w:val="000000"/>
                <w:sz w:val="20"/>
                <w:szCs w:val="20"/>
                <w:lang w:eastAsia="en-GB"/>
              </w:rPr>
              <w:t>Stepwise</w:t>
            </w:r>
          </w:p>
        </w:tc>
      </w:tr>
    </w:tbl>
    <w:p w:rsidR="00810AD8" w:rsidRPr="001E404C" w:rsidRDefault="00810AD8" w:rsidP="002A055E">
      <w:pPr>
        <w:rPr>
          <w:b/>
          <w:sz w:val="24"/>
          <w:szCs w:val="24"/>
        </w:rPr>
      </w:pPr>
    </w:p>
    <w:tbl>
      <w:tblPr>
        <w:tblW w:w="5000" w:type="pct"/>
        <w:tblLayout w:type="fixed"/>
        <w:tblLook w:val="04A0"/>
      </w:tblPr>
      <w:tblGrid>
        <w:gridCol w:w="804"/>
        <w:gridCol w:w="4140"/>
        <w:gridCol w:w="1195"/>
        <w:gridCol w:w="952"/>
        <w:gridCol w:w="1195"/>
        <w:gridCol w:w="964"/>
        <w:gridCol w:w="1195"/>
        <w:gridCol w:w="896"/>
        <w:gridCol w:w="1195"/>
        <w:gridCol w:w="896"/>
        <w:gridCol w:w="1195"/>
        <w:gridCol w:w="896"/>
      </w:tblGrid>
      <w:tr w:rsidR="00CA52FD" w:rsidRPr="005B3DED" w:rsidTr="004F1639">
        <w:trPr>
          <w:trHeight w:val="300"/>
        </w:trPr>
        <w:tc>
          <w:tcPr>
            <w:tcW w:w="4944" w:type="dxa"/>
            <w:gridSpan w:val="2"/>
            <w:vMerge w:val="restart"/>
            <w:tcBorders>
              <w:top w:val="single" w:sz="4" w:space="0" w:color="auto"/>
              <w:left w:val="single" w:sz="4" w:space="0" w:color="auto"/>
              <w:right w:val="single" w:sz="4" w:space="0" w:color="auto"/>
            </w:tcBorders>
          </w:tcPr>
          <w:p w:rsidR="00322DD9" w:rsidRDefault="00322DD9" w:rsidP="005B3DED">
            <w:pPr>
              <w:spacing w:after="0" w:line="240" w:lineRule="auto"/>
              <w:jc w:val="center"/>
              <w:rPr>
                <w:rFonts w:ascii="Calibri" w:eastAsia="Times New Roman" w:hAnsi="Calibri" w:cs="Times New Roman"/>
                <w:b/>
                <w:bCs/>
                <w:color w:val="000000"/>
                <w:sz w:val="24"/>
                <w:szCs w:val="24"/>
                <w:lang w:eastAsia="en-GB"/>
              </w:rPr>
            </w:pPr>
          </w:p>
          <w:p w:rsidR="00322DD9" w:rsidRPr="005B3DED" w:rsidRDefault="00322DD9" w:rsidP="007B3D11">
            <w:pPr>
              <w:spacing w:after="0" w:line="240" w:lineRule="auto"/>
              <w:rPr>
                <w:rFonts w:ascii="Calibri" w:eastAsia="Times New Roman" w:hAnsi="Calibri" w:cs="Times New Roman"/>
                <w:b/>
                <w:bCs/>
                <w:color w:val="000000"/>
                <w:sz w:val="24"/>
                <w:szCs w:val="24"/>
                <w:lang w:eastAsia="en-GB"/>
              </w:rPr>
            </w:pPr>
            <w:r w:rsidRPr="005B3DED">
              <w:rPr>
                <w:rFonts w:ascii="Calibri" w:eastAsia="Times New Roman" w:hAnsi="Calibri" w:cs="Times New Roman"/>
                <w:b/>
                <w:bCs/>
                <w:color w:val="000000"/>
                <w:sz w:val="24"/>
                <w:szCs w:val="24"/>
                <w:lang w:eastAsia="en-GB"/>
              </w:rPr>
              <w:t>Table 11.5</w:t>
            </w:r>
            <w:r>
              <w:rPr>
                <w:rFonts w:ascii="Calibri" w:eastAsia="Times New Roman" w:hAnsi="Calibri" w:cs="Times New Roman"/>
                <w:b/>
                <w:bCs/>
                <w:color w:val="000000"/>
                <w:sz w:val="24"/>
                <w:szCs w:val="24"/>
                <w:lang w:eastAsia="en-GB"/>
              </w:rPr>
              <w:t xml:space="preserve"> </w:t>
            </w:r>
            <w:r w:rsidR="00B03D8B">
              <w:rPr>
                <w:rFonts w:ascii="Calibri" w:eastAsia="Times New Roman" w:hAnsi="Calibri" w:cs="Times New Roman"/>
                <w:b/>
                <w:bCs/>
                <w:color w:val="000000"/>
                <w:sz w:val="24"/>
                <w:szCs w:val="24"/>
                <w:lang w:eastAsia="en-GB"/>
              </w:rPr>
              <w:t xml:space="preserve">BNF </w:t>
            </w:r>
            <w:r w:rsidR="007B3D11">
              <w:rPr>
                <w:rFonts w:ascii="Calibri" w:eastAsia="Times New Roman" w:hAnsi="Calibri" w:cs="Times New Roman"/>
                <w:b/>
                <w:bCs/>
                <w:color w:val="000000"/>
                <w:sz w:val="24"/>
                <w:szCs w:val="24"/>
                <w:lang w:eastAsia="en-GB"/>
              </w:rPr>
              <w:t xml:space="preserve">2-Stage Additive </w:t>
            </w:r>
            <w:r w:rsidR="00B03D8B">
              <w:rPr>
                <w:rFonts w:ascii="Calibri" w:eastAsia="Times New Roman" w:hAnsi="Calibri" w:cs="Times New Roman"/>
                <w:b/>
                <w:bCs/>
                <w:color w:val="000000"/>
                <w:sz w:val="24"/>
                <w:szCs w:val="24"/>
                <w:lang w:eastAsia="en-GB"/>
              </w:rPr>
              <w:t>Models</w:t>
            </w:r>
          </w:p>
        </w:tc>
        <w:tc>
          <w:tcPr>
            <w:tcW w:w="21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b/>
                <w:bCs/>
                <w:color w:val="000000"/>
                <w:sz w:val="20"/>
                <w:szCs w:val="20"/>
                <w:lang w:eastAsia="en-GB"/>
              </w:rPr>
            </w:pPr>
            <w:r w:rsidRPr="005B3DED">
              <w:rPr>
                <w:rFonts w:ascii="Calibri" w:eastAsia="Times New Roman" w:hAnsi="Calibri" w:cs="Times New Roman"/>
                <w:b/>
                <w:bCs/>
                <w:color w:val="000000"/>
                <w:sz w:val="20"/>
                <w:szCs w:val="20"/>
                <w:lang w:eastAsia="en-GB"/>
              </w:rPr>
              <w:t>BNF 1</w:t>
            </w:r>
          </w:p>
        </w:tc>
        <w:tc>
          <w:tcPr>
            <w:tcW w:w="21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b/>
                <w:bCs/>
                <w:color w:val="000000"/>
                <w:sz w:val="20"/>
                <w:szCs w:val="20"/>
                <w:lang w:eastAsia="en-GB"/>
              </w:rPr>
            </w:pPr>
            <w:r w:rsidRPr="005B3DED">
              <w:rPr>
                <w:rFonts w:ascii="Calibri" w:eastAsia="Times New Roman" w:hAnsi="Calibri" w:cs="Times New Roman"/>
                <w:b/>
                <w:bCs/>
                <w:color w:val="000000"/>
                <w:sz w:val="20"/>
                <w:szCs w:val="20"/>
                <w:lang w:eastAsia="en-GB"/>
              </w:rPr>
              <w:t>BNF 2</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b/>
                <w:bCs/>
                <w:color w:val="000000"/>
                <w:sz w:val="20"/>
                <w:szCs w:val="20"/>
                <w:lang w:eastAsia="en-GB"/>
              </w:rPr>
            </w:pPr>
            <w:r w:rsidRPr="005B3DED">
              <w:rPr>
                <w:rFonts w:ascii="Calibri" w:eastAsia="Times New Roman" w:hAnsi="Calibri" w:cs="Times New Roman"/>
                <w:b/>
                <w:bCs/>
                <w:color w:val="000000"/>
                <w:sz w:val="20"/>
                <w:szCs w:val="20"/>
                <w:lang w:eastAsia="en-GB"/>
              </w:rPr>
              <w:t>BNF 4</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b/>
                <w:bCs/>
                <w:color w:val="000000"/>
                <w:sz w:val="20"/>
                <w:szCs w:val="20"/>
                <w:lang w:eastAsia="en-GB"/>
              </w:rPr>
            </w:pPr>
            <w:r w:rsidRPr="005B3DED">
              <w:rPr>
                <w:rFonts w:ascii="Calibri" w:eastAsia="Times New Roman" w:hAnsi="Calibri" w:cs="Times New Roman"/>
                <w:b/>
                <w:bCs/>
                <w:color w:val="000000"/>
                <w:sz w:val="20"/>
                <w:szCs w:val="20"/>
                <w:lang w:eastAsia="en-GB"/>
              </w:rPr>
              <w:t>BNF 6</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b/>
                <w:bCs/>
                <w:color w:val="000000"/>
                <w:sz w:val="20"/>
                <w:szCs w:val="20"/>
                <w:lang w:eastAsia="en-GB"/>
              </w:rPr>
            </w:pPr>
            <w:r w:rsidRPr="005B3DED">
              <w:rPr>
                <w:rFonts w:ascii="Calibri" w:eastAsia="Times New Roman" w:hAnsi="Calibri" w:cs="Times New Roman"/>
                <w:b/>
                <w:bCs/>
                <w:color w:val="000000"/>
                <w:sz w:val="20"/>
                <w:szCs w:val="20"/>
                <w:lang w:eastAsia="en-GB"/>
              </w:rPr>
              <w:t>BNF 9</w:t>
            </w:r>
          </w:p>
        </w:tc>
      </w:tr>
      <w:tr w:rsidR="00CA52FD" w:rsidRPr="005B3DED" w:rsidTr="004F1639">
        <w:trPr>
          <w:trHeight w:val="300"/>
        </w:trPr>
        <w:tc>
          <w:tcPr>
            <w:tcW w:w="4944" w:type="dxa"/>
            <w:gridSpan w:val="2"/>
            <w:vMerge/>
            <w:tcBorders>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b/>
                <w:bCs/>
                <w:color w:val="000000"/>
                <w:sz w:val="24"/>
                <w:szCs w:val="24"/>
                <w:lang w:eastAsia="en-GB"/>
              </w:rPr>
            </w:pP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Co-efficient</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t-value</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Co-efficient</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t-value</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Co-efficient</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t-value</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Co-efficient</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t-value</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Co-efficient</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color w:val="000000"/>
                <w:sz w:val="20"/>
                <w:szCs w:val="20"/>
                <w:lang w:eastAsia="en-GB"/>
              </w:rPr>
            </w:pPr>
            <w:r w:rsidRPr="005B3DED">
              <w:rPr>
                <w:rFonts w:ascii="Calibri" w:eastAsia="Times New Roman" w:hAnsi="Calibri" w:cs="Times New Roman"/>
                <w:color w:val="000000"/>
                <w:sz w:val="20"/>
                <w:szCs w:val="20"/>
                <w:lang w:eastAsia="en-GB"/>
              </w:rPr>
              <w:t>t-value</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b/>
                <w:bCs/>
                <w:i/>
                <w:iCs/>
                <w:color w:val="000000"/>
                <w:sz w:val="20"/>
                <w:szCs w:val="20"/>
                <w:lang w:eastAsia="en-GB"/>
              </w:rPr>
              <w:t>Supply</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Practice Scan rate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0.432</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9.629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0.526</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13.593</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0.341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9.611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0.379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9.434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0.382</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7.817</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Number of GPs</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-0.681</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-5.633</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-0.198</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-2.907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-0.671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-6.403</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-0.156</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-2.302</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-0.287</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-3.378</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GPs per 1,000 List</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0.323</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4.774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0.283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4.786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Average Monthly Items</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0.751</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6.637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0.298</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4.309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0.644</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6.877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0.167</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2.430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0.255</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2.956</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of Generic Items</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-0.156</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-3.232</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-0.240</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-5.824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-0.227</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-6.110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Average distance to nearest GP Practice (km)</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0.135</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2.251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Rural Classification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-0.064</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-1.441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-0.056</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-1.063</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Care Home Residents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0.265</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4.933</w:t>
            </w:r>
          </w:p>
        </w:tc>
      </w:tr>
      <w:tr w:rsidR="00CA52FD" w:rsidRPr="005B3DED" w:rsidTr="004F1639">
        <w:trPr>
          <w:trHeight w:val="227"/>
        </w:trPr>
        <w:tc>
          <w:tcPr>
            <w:tcW w:w="4944" w:type="dxa"/>
            <w:gridSpan w:val="2"/>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b/>
                <w:bCs/>
                <w:i/>
                <w:iCs/>
                <w:sz w:val="20"/>
                <w:szCs w:val="20"/>
                <w:lang w:eastAsia="en-GB"/>
              </w:rPr>
            </w:pPr>
            <w:r w:rsidRPr="005B3DED">
              <w:rPr>
                <w:rFonts w:ascii="Calibri" w:eastAsia="Times New Roman" w:hAnsi="Calibri" w:cs="Times New Roman"/>
                <w:b/>
                <w:bCs/>
                <w:i/>
                <w:iCs/>
                <w:sz w:val="20"/>
                <w:szCs w:val="20"/>
                <w:lang w:eastAsia="en-GB"/>
              </w:rPr>
              <w:t>Predicted List Discrepancy</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0.220</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3.274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0.225</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2.526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-0.099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-1.067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0.058</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0.486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-0.261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-2.123</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b/>
                <w:bCs/>
                <w:i/>
                <w:iCs/>
                <w:sz w:val="20"/>
                <w:szCs w:val="20"/>
                <w:lang w:eastAsia="en-GB"/>
              </w:rPr>
              <w:t>Needs</w:t>
            </w: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Epilepsy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0.197</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4.139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0.195</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4.695</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Diabetes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0.191</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4.278</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0.403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9.366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Coronary Heart Disease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0.263</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5.734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0.206</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4.740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xml:space="preserve">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xml:space="preserve">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Mental Health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0.194</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4.563</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Hypertension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0.101</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2.327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Stroke - Prevalence per 1,000 Population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0.113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2.693</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Country of Birth : UK</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0.229</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4.422</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4.547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Children Immunised Against MMR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-0.123</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-2.087</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Age Standardised General Health - Good</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0.346</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3.310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Semi-routine Occupations, aged 16-74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0.179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3.621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Index of Multiple Deprivation - Health Domain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0.503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4.968</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xml:space="preserve">x-rays per registered patient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0.201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3.678</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Fillings per registered patient</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xml:space="preserve">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xml:space="preserve">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Economically Inactive - Retired, aged 16-74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0.336</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5.105</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71421F" w:rsidP="0071421F">
            <w:pPr>
              <w:spacing w:after="0" w:line="240" w:lineRule="auto"/>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 </w:t>
            </w:r>
            <w:r w:rsidR="00322DD9" w:rsidRPr="005B3DED">
              <w:rPr>
                <w:rFonts w:ascii="Calibri" w:eastAsia="Times New Roman" w:hAnsi="Calibri" w:cs="Times New Roman"/>
                <w:sz w:val="20"/>
                <w:szCs w:val="20"/>
                <w:lang w:eastAsia="en-GB"/>
              </w:rPr>
              <w:t>Unemployed</w:t>
            </w:r>
            <w:r>
              <w:rPr>
                <w:rFonts w:ascii="Calibri" w:eastAsia="Times New Roman" w:hAnsi="Calibri" w:cs="Times New Roman"/>
                <w:sz w:val="20"/>
                <w:szCs w:val="20"/>
                <w:lang w:eastAsia="en-GB"/>
              </w:rPr>
              <w:t>, who are a</w:t>
            </w:r>
            <w:r w:rsidR="00322DD9" w:rsidRPr="005B3DED">
              <w:rPr>
                <w:rFonts w:ascii="Calibri" w:eastAsia="Times New Roman" w:hAnsi="Calibri" w:cs="Times New Roman"/>
                <w:sz w:val="20"/>
                <w:szCs w:val="20"/>
                <w:lang w:eastAsia="en-GB"/>
              </w:rPr>
              <w:t>ged 50-7</w:t>
            </w:r>
            <w:r>
              <w:rPr>
                <w:rFonts w:ascii="Calibri" w:eastAsia="Times New Roman" w:hAnsi="Calibri" w:cs="Times New Roman"/>
                <w:sz w:val="20"/>
                <w:szCs w:val="20"/>
                <w:lang w:eastAsia="en-GB"/>
              </w:rPr>
              <w:t>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-0.157</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-2.250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Married aged 16+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-0.158</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-4.039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One Person Households aged 65</w:t>
            </w:r>
            <w:proofErr w:type="gramStart"/>
            <w:r w:rsidRPr="005B3DED">
              <w:rPr>
                <w:rFonts w:ascii="Calibri" w:eastAsia="Times New Roman" w:hAnsi="Calibri" w:cs="Times New Roman"/>
                <w:sz w:val="20"/>
                <w:szCs w:val="20"/>
                <w:lang w:eastAsia="en-GB"/>
              </w:rPr>
              <w:t>+(</w:t>
            </w:r>
            <w:proofErr w:type="gramEnd"/>
            <w:r w:rsidRPr="005B3DED">
              <w:rPr>
                <w:rFonts w:ascii="Calibri" w:eastAsia="Times New Roman" w:hAnsi="Calibri" w:cs="Times New Roman"/>
                <w:sz w:val="20"/>
                <w:szCs w:val="20"/>
                <w:lang w:eastAsia="en-GB"/>
              </w:rPr>
              <w:t>%)</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-0.153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-2.341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Local Commissioning Groups</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 </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Belfast</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-0.140</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-2.130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-0.160</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-2.284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0.049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0.834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D134C4">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w:t>
            </w:r>
            <w:r w:rsidR="00D134C4">
              <w:rPr>
                <w:rFonts w:ascii="Calibri" w:eastAsia="Times New Roman" w:hAnsi="Calibri" w:cs="Times New Roman"/>
                <w:sz w:val="20"/>
                <w:szCs w:val="20"/>
                <w:lang w:eastAsia="en-GB"/>
              </w:rPr>
              <w:t>01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0.014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-0.075</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-1.086</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South Eastern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-0.037</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-0.720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-0.181</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-3.334</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0.141</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3.345</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0.060</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1.299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0.005</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0.092</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Southern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-0.112</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-1.556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-0.226</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-3.141</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0.019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0.230</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0.109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1.552</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-0.043</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-0.555</w:t>
            </w:r>
          </w:p>
        </w:tc>
      </w:tr>
      <w:tr w:rsidR="00CA52FD" w:rsidRPr="005B3DED" w:rsidTr="004F1639">
        <w:trPr>
          <w:trHeight w:val="227"/>
        </w:trPr>
        <w:tc>
          <w:tcPr>
            <w:tcW w:w="804" w:type="dxa"/>
            <w:tcBorders>
              <w:top w:val="nil"/>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sz w:val="20"/>
                <w:szCs w:val="20"/>
                <w:lang w:eastAsia="en-GB"/>
              </w:rPr>
            </w:pPr>
          </w:p>
        </w:tc>
        <w:tc>
          <w:tcPr>
            <w:tcW w:w="4140"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Western</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-0.017</w:t>
            </w:r>
          </w:p>
        </w:tc>
        <w:tc>
          <w:tcPr>
            <w:tcW w:w="952"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-0.276</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-0.081</w:t>
            </w:r>
          </w:p>
        </w:tc>
        <w:tc>
          <w:tcPr>
            <w:tcW w:w="964"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-1.665</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-0.196</w:t>
            </w:r>
          </w:p>
        </w:tc>
        <w:tc>
          <w:tcPr>
            <w:tcW w:w="896" w:type="dxa"/>
            <w:tcBorders>
              <w:top w:val="nil"/>
              <w:left w:val="nil"/>
              <w:bottom w:val="single" w:sz="4" w:space="0" w:color="auto"/>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-3.695</w:t>
            </w:r>
          </w:p>
        </w:tc>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0.029</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0.479</w:t>
            </w:r>
          </w:p>
        </w:tc>
        <w:tc>
          <w:tcPr>
            <w:tcW w:w="1195"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0.106</w:t>
            </w:r>
          </w:p>
        </w:tc>
        <w:tc>
          <w:tcPr>
            <w:tcW w:w="896" w:type="dxa"/>
            <w:tcBorders>
              <w:top w:val="nil"/>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1.644</w:t>
            </w:r>
          </w:p>
        </w:tc>
      </w:tr>
      <w:tr w:rsidR="00CA52FD" w:rsidRPr="005B3DED" w:rsidTr="004F1639">
        <w:trPr>
          <w:trHeight w:val="227"/>
        </w:trPr>
        <w:tc>
          <w:tcPr>
            <w:tcW w:w="804" w:type="dxa"/>
            <w:tcBorders>
              <w:top w:val="nil"/>
              <w:left w:val="single" w:sz="4" w:space="0" w:color="auto"/>
              <w:bottom w:val="nil"/>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nil"/>
              <w:left w:val="single" w:sz="4" w:space="0" w:color="auto"/>
              <w:bottom w:val="nil"/>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Observations</w:t>
            </w:r>
          </w:p>
        </w:tc>
        <w:tc>
          <w:tcPr>
            <w:tcW w:w="2147" w:type="dxa"/>
            <w:gridSpan w:val="2"/>
            <w:tcBorders>
              <w:top w:val="nil"/>
              <w:left w:val="nil"/>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343</w:t>
            </w:r>
          </w:p>
        </w:tc>
        <w:tc>
          <w:tcPr>
            <w:tcW w:w="2159" w:type="dxa"/>
            <w:gridSpan w:val="2"/>
            <w:tcBorders>
              <w:top w:val="single" w:sz="4" w:space="0" w:color="auto"/>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344</w:t>
            </w:r>
          </w:p>
        </w:tc>
        <w:tc>
          <w:tcPr>
            <w:tcW w:w="2091" w:type="dxa"/>
            <w:gridSpan w:val="2"/>
            <w:tcBorders>
              <w:top w:val="single" w:sz="4" w:space="0" w:color="auto"/>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346</w:t>
            </w:r>
          </w:p>
        </w:tc>
        <w:tc>
          <w:tcPr>
            <w:tcW w:w="209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345</w:t>
            </w:r>
          </w:p>
        </w:tc>
        <w:tc>
          <w:tcPr>
            <w:tcW w:w="2091" w:type="dxa"/>
            <w:gridSpan w:val="2"/>
            <w:tcBorders>
              <w:top w:val="single" w:sz="4" w:space="0" w:color="auto"/>
              <w:left w:val="nil"/>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340</w:t>
            </w:r>
          </w:p>
        </w:tc>
      </w:tr>
      <w:tr w:rsidR="00CA52FD" w:rsidRPr="005B3DED" w:rsidTr="004F1639">
        <w:trPr>
          <w:trHeight w:val="227"/>
        </w:trPr>
        <w:tc>
          <w:tcPr>
            <w:tcW w:w="804" w:type="dxa"/>
            <w:tcBorders>
              <w:top w:val="nil"/>
              <w:left w:val="single" w:sz="4" w:space="0" w:color="auto"/>
              <w:bottom w:val="nil"/>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nil"/>
              <w:left w:val="single" w:sz="4" w:space="0" w:color="auto"/>
              <w:bottom w:val="nil"/>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R</w:t>
            </w:r>
            <w:r w:rsidRPr="005B3DED">
              <w:rPr>
                <w:rFonts w:ascii="Calibri" w:eastAsia="Times New Roman" w:hAnsi="Calibri" w:cs="Times New Roman"/>
                <w:b/>
                <w:bCs/>
                <w:sz w:val="20"/>
                <w:szCs w:val="20"/>
                <w:vertAlign w:val="superscript"/>
                <w:lang w:eastAsia="en-GB"/>
              </w:rPr>
              <w:t>2</w:t>
            </w:r>
            <w:r w:rsidRPr="005B3DED">
              <w:rPr>
                <w:rFonts w:ascii="Calibri" w:eastAsia="Times New Roman" w:hAnsi="Calibri" w:cs="Times New Roman"/>
                <w:b/>
                <w:bCs/>
                <w:sz w:val="20"/>
                <w:szCs w:val="20"/>
                <w:lang w:eastAsia="en-GB"/>
              </w:rPr>
              <w:t xml:space="preserve"> Adjusted</w:t>
            </w:r>
          </w:p>
        </w:tc>
        <w:tc>
          <w:tcPr>
            <w:tcW w:w="2147" w:type="dxa"/>
            <w:gridSpan w:val="2"/>
            <w:tcBorders>
              <w:top w:val="nil"/>
              <w:left w:val="nil"/>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38.60%</w:t>
            </w:r>
          </w:p>
        </w:tc>
        <w:tc>
          <w:tcPr>
            <w:tcW w:w="2159"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54.10%</w:t>
            </w:r>
          </w:p>
        </w:tc>
        <w:tc>
          <w:tcPr>
            <w:tcW w:w="2091"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61.90%</w:t>
            </w:r>
          </w:p>
        </w:tc>
        <w:tc>
          <w:tcPr>
            <w:tcW w:w="2091" w:type="dxa"/>
            <w:gridSpan w:val="2"/>
            <w:tcBorders>
              <w:top w:val="nil"/>
              <w:left w:val="single" w:sz="4" w:space="0" w:color="auto"/>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50.80%</w:t>
            </w:r>
          </w:p>
        </w:tc>
        <w:tc>
          <w:tcPr>
            <w:tcW w:w="2091" w:type="dxa"/>
            <w:gridSpan w:val="2"/>
            <w:tcBorders>
              <w:top w:val="nil"/>
              <w:left w:val="nil"/>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29.00%</w:t>
            </w:r>
          </w:p>
        </w:tc>
      </w:tr>
      <w:tr w:rsidR="00CA52FD" w:rsidRPr="005B3DED" w:rsidTr="004F1639">
        <w:trPr>
          <w:trHeight w:val="227"/>
        </w:trPr>
        <w:tc>
          <w:tcPr>
            <w:tcW w:w="804" w:type="dxa"/>
            <w:tcBorders>
              <w:top w:val="nil"/>
              <w:left w:val="single" w:sz="4" w:space="0" w:color="auto"/>
              <w:bottom w:val="nil"/>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nil"/>
              <w:left w:val="single" w:sz="4" w:space="0" w:color="auto"/>
              <w:bottom w:val="nil"/>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RESET TEST        F-statistic</w:t>
            </w:r>
          </w:p>
        </w:tc>
        <w:tc>
          <w:tcPr>
            <w:tcW w:w="2147" w:type="dxa"/>
            <w:gridSpan w:val="2"/>
            <w:tcBorders>
              <w:top w:val="nil"/>
              <w:left w:val="nil"/>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-1.488</w:t>
            </w:r>
          </w:p>
        </w:tc>
        <w:tc>
          <w:tcPr>
            <w:tcW w:w="2159"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1.060</w:t>
            </w:r>
          </w:p>
        </w:tc>
        <w:tc>
          <w:tcPr>
            <w:tcW w:w="2091"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-0.271</w:t>
            </w:r>
          </w:p>
        </w:tc>
        <w:tc>
          <w:tcPr>
            <w:tcW w:w="2091" w:type="dxa"/>
            <w:gridSpan w:val="2"/>
            <w:tcBorders>
              <w:top w:val="nil"/>
              <w:left w:val="single" w:sz="4" w:space="0" w:color="auto"/>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1.298</w:t>
            </w:r>
          </w:p>
        </w:tc>
        <w:tc>
          <w:tcPr>
            <w:tcW w:w="2091" w:type="dxa"/>
            <w:gridSpan w:val="2"/>
            <w:tcBorders>
              <w:top w:val="nil"/>
              <w:left w:val="nil"/>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-0.972</w:t>
            </w:r>
          </w:p>
        </w:tc>
      </w:tr>
      <w:tr w:rsidR="00CA52FD" w:rsidRPr="005B3DED" w:rsidTr="004F1639">
        <w:trPr>
          <w:trHeight w:val="227"/>
        </w:trPr>
        <w:tc>
          <w:tcPr>
            <w:tcW w:w="804" w:type="dxa"/>
            <w:tcBorders>
              <w:top w:val="nil"/>
              <w:left w:val="single" w:sz="4" w:space="0" w:color="auto"/>
              <w:bottom w:val="nil"/>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nil"/>
              <w:left w:val="single" w:sz="4" w:space="0" w:color="auto"/>
              <w:bottom w:val="nil"/>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 xml:space="preserve">                           p-value</w:t>
            </w:r>
          </w:p>
        </w:tc>
        <w:tc>
          <w:tcPr>
            <w:tcW w:w="2147" w:type="dxa"/>
            <w:gridSpan w:val="2"/>
            <w:tcBorders>
              <w:top w:val="nil"/>
              <w:left w:val="nil"/>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0.138</w:t>
            </w:r>
          </w:p>
        </w:tc>
        <w:tc>
          <w:tcPr>
            <w:tcW w:w="2159"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0.290</w:t>
            </w:r>
          </w:p>
        </w:tc>
        <w:tc>
          <w:tcPr>
            <w:tcW w:w="2091" w:type="dxa"/>
            <w:gridSpan w:val="2"/>
            <w:tcBorders>
              <w:top w:val="nil"/>
              <w:left w:val="single" w:sz="4" w:space="0" w:color="auto"/>
              <w:bottom w:val="nil"/>
              <w:right w:val="nil"/>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0.786</w:t>
            </w:r>
          </w:p>
        </w:tc>
        <w:tc>
          <w:tcPr>
            <w:tcW w:w="2091" w:type="dxa"/>
            <w:gridSpan w:val="2"/>
            <w:tcBorders>
              <w:top w:val="nil"/>
              <w:left w:val="single" w:sz="4" w:space="0" w:color="auto"/>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0.195</w:t>
            </w:r>
          </w:p>
        </w:tc>
        <w:tc>
          <w:tcPr>
            <w:tcW w:w="2091" w:type="dxa"/>
            <w:gridSpan w:val="2"/>
            <w:tcBorders>
              <w:top w:val="nil"/>
              <w:left w:val="nil"/>
              <w:bottom w:val="nil"/>
              <w:right w:val="single" w:sz="4" w:space="0" w:color="000000"/>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0.332</w:t>
            </w:r>
          </w:p>
        </w:tc>
      </w:tr>
      <w:tr w:rsidR="00CA52FD" w:rsidRPr="005B3DED" w:rsidTr="004F1639">
        <w:trPr>
          <w:trHeight w:val="227"/>
        </w:trPr>
        <w:tc>
          <w:tcPr>
            <w:tcW w:w="804" w:type="dxa"/>
            <w:tcBorders>
              <w:top w:val="single" w:sz="4" w:space="0" w:color="auto"/>
              <w:left w:val="single" w:sz="4" w:space="0" w:color="auto"/>
              <w:bottom w:val="single" w:sz="4" w:space="0" w:color="auto"/>
              <w:right w:val="single" w:sz="4" w:space="0" w:color="auto"/>
            </w:tcBorders>
          </w:tcPr>
          <w:p w:rsidR="00322DD9" w:rsidRPr="005B3DED" w:rsidRDefault="00322DD9" w:rsidP="005B3DED">
            <w:pPr>
              <w:spacing w:after="0" w:line="240" w:lineRule="auto"/>
              <w:rPr>
                <w:rFonts w:ascii="Calibri" w:eastAsia="Times New Roman" w:hAnsi="Calibri" w:cs="Times New Roman"/>
                <w:b/>
                <w:bCs/>
                <w:sz w:val="20"/>
                <w:szCs w:val="20"/>
                <w:lang w:eastAsia="en-GB"/>
              </w:rP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rPr>
                <w:rFonts w:ascii="Calibri" w:eastAsia="Times New Roman" w:hAnsi="Calibri" w:cs="Times New Roman"/>
                <w:b/>
                <w:bCs/>
                <w:sz w:val="20"/>
                <w:szCs w:val="20"/>
                <w:lang w:eastAsia="en-GB"/>
              </w:rPr>
            </w:pPr>
            <w:r w:rsidRPr="005B3DED">
              <w:rPr>
                <w:rFonts w:ascii="Calibri" w:eastAsia="Times New Roman" w:hAnsi="Calibri" w:cs="Times New Roman"/>
                <w:b/>
                <w:bCs/>
                <w:sz w:val="20"/>
                <w:szCs w:val="20"/>
                <w:lang w:eastAsia="en-GB"/>
              </w:rPr>
              <w:t>Selection Routine</w:t>
            </w:r>
          </w:p>
        </w:tc>
        <w:tc>
          <w:tcPr>
            <w:tcW w:w="21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Stepwise</w:t>
            </w:r>
          </w:p>
        </w:tc>
        <w:tc>
          <w:tcPr>
            <w:tcW w:w="21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General-to-Specific</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Stepwise</w:t>
            </w:r>
          </w:p>
        </w:tc>
        <w:tc>
          <w:tcPr>
            <w:tcW w:w="2091" w:type="dxa"/>
            <w:gridSpan w:val="2"/>
            <w:tcBorders>
              <w:top w:val="single" w:sz="4" w:space="0" w:color="auto"/>
              <w:left w:val="nil"/>
              <w:bottom w:val="single" w:sz="4" w:space="0" w:color="auto"/>
              <w:right w:val="single" w:sz="4" w:space="0" w:color="auto"/>
            </w:tcBorders>
            <w:shd w:val="clear" w:color="auto" w:fill="auto"/>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General-to-Specific/Stepwise</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hideMark/>
          </w:tcPr>
          <w:p w:rsidR="00322DD9" w:rsidRPr="005B3DED" w:rsidRDefault="00322DD9" w:rsidP="005B3DED">
            <w:pPr>
              <w:spacing w:after="0" w:line="240" w:lineRule="auto"/>
              <w:jc w:val="center"/>
              <w:rPr>
                <w:rFonts w:ascii="Calibri" w:eastAsia="Times New Roman" w:hAnsi="Calibri" w:cs="Times New Roman"/>
                <w:sz w:val="20"/>
                <w:szCs w:val="20"/>
                <w:lang w:eastAsia="en-GB"/>
              </w:rPr>
            </w:pPr>
            <w:r w:rsidRPr="005B3DED">
              <w:rPr>
                <w:rFonts w:ascii="Calibri" w:eastAsia="Times New Roman" w:hAnsi="Calibri" w:cs="Times New Roman"/>
                <w:sz w:val="20"/>
                <w:szCs w:val="20"/>
                <w:lang w:eastAsia="en-GB"/>
              </w:rPr>
              <w:t>Stepwise</w:t>
            </w:r>
          </w:p>
        </w:tc>
      </w:tr>
    </w:tbl>
    <w:p w:rsidR="00F06E2A" w:rsidRDefault="00F06E2A" w:rsidP="00CC2FE7">
      <w:pPr>
        <w:jc w:val="right"/>
        <w:rPr>
          <w:b/>
          <w:sz w:val="24"/>
          <w:szCs w:val="24"/>
        </w:rPr>
        <w:sectPr w:rsidR="00F06E2A" w:rsidSect="00CA52FD">
          <w:pgSz w:w="16838" w:h="11906" w:orient="landscape"/>
          <w:pgMar w:top="57" w:right="737" w:bottom="57" w:left="794" w:header="113" w:footer="113" w:gutter="0"/>
          <w:cols w:space="708"/>
          <w:docGrid w:linePitch="360"/>
        </w:sectPr>
      </w:pPr>
    </w:p>
    <w:p w:rsidR="00AB2BB4" w:rsidRDefault="00AB2BB4" w:rsidP="00AB2BB4">
      <w:pPr>
        <w:spacing w:after="120" w:line="240" w:lineRule="auto"/>
        <w:ind w:left="720" w:hanging="720"/>
        <w:rPr>
          <w:b/>
          <w:sz w:val="24"/>
          <w:szCs w:val="24"/>
        </w:rPr>
      </w:pPr>
      <w:r w:rsidRPr="005B33E8">
        <w:rPr>
          <w:b/>
          <w:sz w:val="24"/>
          <w:szCs w:val="24"/>
        </w:rPr>
        <w:lastRenderedPageBreak/>
        <w:t>Preferred Model for Implementation</w:t>
      </w:r>
    </w:p>
    <w:p w:rsidR="00AB2BB4" w:rsidRPr="00E87BA3" w:rsidRDefault="00AB2BB4" w:rsidP="00AB2BB4">
      <w:pPr>
        <w:ind w:left="720" w:hanging="720"/>
        <w:rPr>
          <w:sz w:val="24"/>
          <w:szCs w:val="24"/>
        </w:rPr>
      </w:pPr>
      <w:r w:rsidRPr="00FE42B1">
        <w:rPr>
          <w:sz w:val="24"/>
          <w:szCs w:val="24"/>
        </w:rPr>
        <w:t>11.14</w:t>
      </w:r>
      <w:r>
        <w:rPr>
          <w:b/>
          <w:sz w:val="24"/>
          <w:szCs w:val="24"/>
        </w:rPr>
        <w:tab/>
      </w:r>
      <w:r>
        <w:rPr>
          <w:sz w:val="24"/>
          <w:szCs w:val="24"/>
        </w:rPr>
        <w:t>B</w:t>
      </w:r>
      <w:r w:rsidRPr="00FE42B1">
        <w:rPr>
          <w:sz w:val="24"/>
          <w:szCs w:val="24"/>
        </w:rPr>
        <w:t>efore proceeding with sensitiv</w:t>
      </w:r>
      <w:r>
        <w:rPr>
          <w:sz w:val="24"/>
          <w:szCs w:val="24"/>
        </w:rPr>
        <w:t>ity</w:t>
      </w:r>
      <w:r w:rsidRPr="00FE42B1">
        <w:rPr>
          <w:sz w:val="24"/>
          <w:szCs w:val="24"/>
        </w:rPr>
        <w:t xml:space="preserve"> testing</w:t>
      </w:r>
      <w:r>
        <w:rPr>
          <w:sz w:val="24"/>
          <w:szCs w:val="24"/>
        </w:rPr>
        <w:t xml:space="preserve"> and assessing the application of the new formula in terms of its re-distributional effect, a decision has been made on the preferred model for implementation; the preferred model is the 2-stage additive model.  The rationale for this is as follows:</w:t>
      </w:r>
    </w:p>
    <w:p w:rsidR="00AB2BB4" w:rsidRDefault="00AB2BB4" w:rsidP="00AB2BB4">
      <w:pPr>
        <w:ind w:left="1440" w:hanging="720"/>
        <w:rPr>
          <w:sz w:val="24"/>
          <w:szCs w:val="24"/>
        </w:rPr>
      </w:pPr>
      <w:r w:rsidRPr="00E87BA3">
        <w:rPr>
          <w:sz w:val="24"/>
          <w:szCs w:val="24"/>
        </w:rPr>
        <w:t>(i)</w:t>
      </w:r>
      <w:r>
        <w:rPr>
          <w:sz w:val="24"/>
          <w:szCs w:val="24"/>
        </w:rPr>
        <w:tab/>
        <w:t xml:space="preserve">The 2-stage additive model is much easier to implement within the full formula </w:t>
      </w:r>
      <w:r w:rsidR="00305152">
        <w:rPr>
          <w:sz w:val="24"/>
          <w:szCs w:val="24"/>
        </w:rPr>
        <w:t>allocation process</w:t>
      </w:r>
      <w:r>
        <w:rPr>
          <w:sz w:val="24"/>
          <w:szCs w:val="24"/>
        </w:rPr>
        <w:t xml:space="preserve"> compared to the 1-stage stratified models or BNF stratified models.</w:t>
      </w:r>
    </w:p>
    <w:p w:rsidR="00AB2BB4" w:rsidRDefault="00AB2BB4" w:rsidP="008A1782">
      <w:pPr>
        <w:ind w:left="1440" w:hanging="720"/>
        <w:rPr>
          <w:sz w:val="24"/>
          <w:szCs w:val="24"/>
        </w:rPr>
      </w:pPr>
      <w:r>
        <w:rPr>
          <w:sz w:val="24"/>
          <w:szCs w:val="24"/>
        </w:rPr>
        <w:t>(ii)</w:t>
      </w:r>
      <w:r>
        <w:rPr>
          <w:sz w:val="24"/>
          <w:szCs w:val="24"/>
        </w:rPr>
        <w:tab/>
        <w:t>The 2-stage additive model is more easily understood and more transparent.</w:t>
      </w:r>
      <w:r w:rsidR="008A1782">
        <w:rPr>
          <w:sz w:val="24"/>
          <w:szCs w:val="24"/>
        </w:rPr>
        <w:t xml:space="preserve">  The simplicity of the 2-stage additive model versus the complexity of the stratified models makes it more preferable</w:t>
      </w:r>
      <w:r w:rsidR="00B073F2">
        <w:rPr>
          <w:sz w:val="24"/>
          <w:szCs w:val="24"/>
        </w:rPr>
        <w:t>.  The benefit of this simpler model</w:t>
      </w:r>
      <w:r w:rsidR="00305152">
        <w:rPr>
          <w:sz w:val="24"/>
          <w:szCs w:val="24"/>
        </w:rPr>
        <w:t xml:space="preserve"> is that it will be easily understood by the wider healthcare sector</w:t>
      </w:r>
      <w:r w:rsidR="008A1782">
        <w:rPr>
          <w:sz w:val="24"/>
          <w:szCs w:val="24"/>
        </w:rPr>
        <w:t xml:space="preserve"> </w:t>
      </w:r>
      <w:r w:rsidR="00305152">
        <w:rPr>
          <w:sz w:val="24"/>
          <w:szCs w:val="24"/>
        </w:rPr>
        <w:t>including those accountable for prescribing activity and costs within LCGs and general practices.</w:t>
      </w:r>
    </w:p>
    <w:p w:rsidR="00F756A9" w:rsidRPr="00AB2BB4" w:rsidRDefault="00AB2BB4" w:rsidP="00AB2BB4">
      <w:pPr>
        <w:ind w:left="1440" w:hanging="720"/>
        <w:rPr>
          <w:sz w:val="24"/>
          <w:szCs w:val="24"/>
        </w:rPr>
      </w:pPr>
      <w:r>
        <w:rPr>
          <w:sz w:val="24"/>
          <w:szCs w:val="24"/>
        </w:rPr>
        <w:t>(iii)</w:t>
      </w:r>
      <w:r>
        <w:rPr>
          <w:sz w:val="24"/>
          <w:szCs w:val="24"/>
        </w:rPr>
        <w:tab/>
        <w:t>The 1-stage stratified models, while plausible and well-specified</w:t>
      </w:r>
      <w:r w:rsidR="00243D56">
        <w:rPr>
          <w:sz w:val="24"/>
          <w:szCs w:val="24"/>
        </w:rPr>
        <w:t>,</w:t>
      </w:r>
      <w:r>
        <w:rPr>
          <w:sz w:val="24"/>
          <w:szCs w:val="24"/>
        </w:rPr>
        <w:t xml:space="preserve"> have different explanatory variables in consecutive age groups.  The lack of consistency across the age groups makes this model set less desirable.</w:t>
      </w:r>
    </w:p>
    <w:p w:rsidR="00AB2BB4" w:rsidRDefault="00AB2BB4" w:rsidP="00AB2BB4">
      <w:pPr>
        <w:ind w:left="1440" w:hanging="720"/>
        <w:rPr>
          <w:sz w:val="24"/>
          <w:szCs w:val="24"/>
        </w:rPr>
      </w:pPr>
      <w:proofErr w:type="gramStart"/>
      <w:r w:rsidRPr="00AB2BB4">
        <w:rPr>
          <w:sz w:val="24"/>
          <w:szCs w:val="24"/>
        </w:rPr>
        <w:t>(iv)</w:t>
      </w:r>
      <w:r>
        <w:rPr>
          <w:sz w:val="24"/>
          <w:szCs w:val="24"/>
        </w:rPr>
        <w:tab/>
        <w:t>The</w:t>
      </w:r>
      <w:proofErr w:type="gramEnd"/>
      <w:r>
        <w:rPr>
          <w:sz w:val="24"/>
          <w:szCs w:val="24"/>
        </w:rPr>
        <w:t xml:space="preserve"> 2-stage additive model has very good explanatory power with an adjusted R</w:t>
      </w:r>
      <w:r w:rsidRPr="00AB2BB4">
        <w:rPr>
          <w:sz w:val="24"/>
          <w:szCs w:val="24"/>
          <w:vertAlign w:val="superscript"/>
        </w:rPr>
        <w:t>2</w:t>
      </w:r>
      <w:r>
        <w:rPr>
          <w:sz w:val="24"/>
          <w:szCs w:val="24"/>
        </w:rPr>
        <w:t xml:space="preserve"> of 68.0%.  </w:t>
      </w:r>
      <w:r w:rsidR="00305152">
        <w:rPr>
          <w:sz w:val="24"/>
          <w:szCs w:val="24"/>
        </w:rPr>
        <w:t>Although 7 of the 16 stratified models have explanatory power of over 40%, for some of the age-gender groups, the adjusted R</w:t>
      </w:r>
      <w:r w:rsidR="00305152" w:rsidRPr="00305152">
        <w:rPr>
          <w:sz w:val="24"/>
          <w:szCs w:val="24"/>
          <w:vertAlign w:val="superscript"/>
        </w:rPr>
        <w:t>2</w:t>
      </w:r>
      <w:r w:rsidR="00305152">
        <w:rPr>
          <w:sz w:val="24"/>
          <w:szCs w:val="24"/>
        </w:rPr>
        <w:t xml:space="preserve"> is as low as 10%. </w:t>
      </w:r>
      <w:r w:rsidR="00AE4D91">
        <w:rPr>
          <w:sz w:val="24"/>
          <w:szCs w:val="24"/>
        </w:rPr>
        <w:t xml:space="preserve"> The standard error of the estimate for the 2-stage additive model is no higher than that seen in the 1-stage stratified models, again giving us a valid reason to adopt the 2-stage additive model.</w:t>
      </w:r>
      <w:r w:rsidR="00305152">
        <w:rPr>
          <w:sz w:val="24"/>
          <w:szCs w:val="24"/>
        </w:rPr>
        <w:t xml:space="preserve"> Although we cannot combine the 16 stratified models and produce one measure of explanatory power to</w:t>
      </w:r>
      <w:r w:rsidR="00A4783A">
        <w:rPr>
          <w:sz w:val="24"/>
          <w:szCs w:val="24"/>
        </w:rPr>
        <w:t xml:space="preserve"> compare with the 2-stage model,</w:t>
      </w:r>
      <w:r w:rsidR="00305152">
        <w:rPr>
          <w:sz w:val="24"/>
          <w:szCs w:val="24"/>
        </w:rPr>
        <w:t xml:space="preserve"> the less robust m</w:t>
      </w:r>
      <w:r w:rsidR="00725330">
        <w:rPr>
          <w:sz w:val="24"/>
          <w:szCs w:val="24"/>
        </w:rPr>
        <w:t>odels will</w:t>
      </w:r>
      <w:r w:rsidR="00305152">
        <w:rPr>
          <w:sz w:val="24"/>
          <w:szCs w:val="24"/>
        </w:rPr>
        <w:t xml:space="preserve"> inevitably </w:t>
      </w:r>
      <w:r w:rsidR="00725330">
        <w:rPr>
          <w:sz w:val="24"/>
          <w:szCs w:val="24"/>
        </w:rPr>
        <w:t>impact on the overall application of the additional needs index.</w:t>
      </w:r>
    </w:p>
    <w:p w:rsidR="00725330" w:rsidRDefault="00725330" w:rsidP="00AB2BB4">
      <w:pPr>
        <w:ind w:left="1440" w:hanging="720"/>
        <w:rPr>
          <w:sz w:val="24"/>
          <w:szCs w:val="24"/>
        </w:rPr>
      </w:pPr>
      <w:r>
        <w:rPr>
          <w:sz w:val="24"/>
          <w:szCs w:val="24"/>
        </w:rPr>
        <w:t>(v)</w:t>
      </w:r>
      <w:r>
        <w:rPr>
          <w:sz w:val="24"/>
          <w:szCs w:val="24"/>
        </w:rPr>
        <w:tab/>
        <w:t>The 1-stage models have confirmed that the needs indicators in the 2-stage model appear consistently across different age-gender groups, however, the other needs indicators that occur in the stratified models appear so infrequently that they add little value to the additional needs adjustment.</w:t>
      </w:r>
    </w:p>
    <w:p w:rsidR="00305152" w:rsidRDefault="00305152" w:rsidP="00AB2BB4">
      <w:pPr>
        <w:ind w:left="1440" w:hanging="720"/>
        <w:rPr>
          <w:sz w:val="24"/>
          <w:szCs w:val="24"/>
        </w:rPr>
      </w:pPr>
      <w:r>
        <w:rPr>
          <w:sz w:val="24"/>
          <w:szCs w:val="24"/>
        </w:rPr>
        <w:t>(v)</w:t>
      </w:r>
      <w:r>
        <w:rPr>
          <w:sz w:val="24"/>
          <w:szCs w:val="24"/>
        </w:rPr>
        <w:tab/>
        <w:t>There are no outstanding reasons</w:t>
      </w:r>
      <w:r w:rsidR="00725330">
        <w:rPr>
          <w:sz w:val="24"/>
          <w:szCs w:val="24"/>
        </w:rPr>
        <w:t xml:space="preserve"> for or advantages in</w:t>
      </w:r>
      <w:r>
        <w:rPr>
          <w:sz w:val="24"/>
          <w:szCs w:val="24"/>
        </w:rPr>
        <w:t xml:space="preserve"> implement</w:t>
      </w:r>
      <w:r w:rsidR="00725330">
        <w:rPr>
          <w:sz w:val="24"/>
          <w:szCs w:val="24"/>
        </w:rPr>
        <w:t>ing</w:t>
      </w:r>
      <w:r>
        <w:rPr>
          <w:sz w:val="24"/>
          <w:szCs w:val="24"/>
        </w:rPr>
        <w:t xml:space="preserve"> the 1-stage stratified models or BNF models over the simpler 2-stage additive model.</w:t>
      </w:r>
      <w:r w:rsidR="00725330">
        <w:rPr>
          <w:sz w:val="24"/>
          <w:szCs w:val="24"/>
        </w:rPr>
        <w:t xml:space="preserve">  An aim of utilisation based modelling is in general to find as parsimonious a model as possible; that is, a model with the least number of variables which sensibly captures variations in cost utilisation.  The 2-stage model achieves this without the complication of applying 16 separate models.</w:t>
      </w:r>
    </w:p>
    <w:p w:rsidR="004E61AF" w:rsidRDefault="004E61AF" w:rsidP="004E61AF">
      <w:pPr>
        <w:ind w:left="1440" w:hanging="1440"/>
        <w:rPr>
          <w:b/>
          <w:sz w:val="24"/>
          <w:szCs w:val="24"/>
        </w:rPr>
      </w:pPr>
    </w:p>
    <w:p w:rsidR="004E61AF" w:rsidRDefault="004E61AF" w:rsidP="004E61AF">
      <w:pPr>
        <w:ind w:left="1440" w:hanging="1440"/>
        <w:rPr>
          <w:b/>
          <w:sz w:val="24"/>
          <w:szCs w:val="24"/>
        </w:rPr>
      </w:pPr>
    </w:p>
    <w:p w:rsidR="004E61AF" w:rsidRDefault="004E61AF" w:rsidP="004E61AF">
      <w:pPr>
        <w:ind w:left="1440" w:hanging="1440"/>
        <w:rPr>
          <w:b/>
          <w:sz w:val="24"/>
          <w:szCs w:val="24"/>
        </w:rPr>
      </w:pPr>
    </w:p>
    <w:p w:rsidR="004E61AF" w:rsidRDefault="004E61AF" w:rsidP="004E61AF">
      <w:pPr>
        <w:ind w:left="1440" w:hanging="1440"/>
        <w:rPr>
          <w:b/>
          <w:sz w:val="24"/>
          <w:szCs w:val="24"/>
        </w:rPr>
      </w:pPr>
    </w:p>
    <w:p w:rsidR="00725330" w:rsidRPr="004E61AF" w:rsidRDefault="00725330" w:rsidP="00603100">
      <w:pPr>
        <w:spacing w:after="120" w:line="240" w:lineRule="auto"/>
        <w:ind w:left="1440" w:hanging="1440"/>
        <w:rPr>
          <w:b/>
          <w:sz w:val="24"/>
          <w:szCs w:val="24"/>
        </w:rPr>
      </w:pPr>
      <w:r w:rsidRPr="004E61AF">
        <w:rPr>
          <w:b/>
          <w:sz w:val="24"/>
          <w:szCs w:val="24"/>
        </w:rPr>
        <w:lastRenderedPageBreak/>
        <w:t>Sensitivity Testing</w:t>
      </w:r>
    </w:p>
    <w:p w:rsidR="00725330" w:rsidRDefault="004E61AF" w:rsidP="004E61AF">
      <w:pPr>
        <w:ind w:left="709" w:hanging="709"/>
        <w:rPr>
          <w:sz w:val="24"/>
          <w:szCs w:val="24"/>
        </w:rPr>
      </w:pPr>
      <w:r w:rsidRPr="004E61AF">
        <w:rPr>
          <w:sz w:val="24"/>
          <w:szCs w:val="24"/>
        </w:rPr>
        <w:t>11.15</w:t>
      </w:r>
      <w:r>
        <w:rPr>
          <w:sz w:val="24"/>
          <w:szCs w:val="24"/>
        </w:rPr>
        <w:tab/>
        <w:t>Tables 11.6 (a) and (b) present the results of the sensitivity analysis on the preferred 2-stage additive model.  The following sensitivity tests have been carried out:</w:t>
      </w:r>
    </w:p>
    <w:p w:rsidR="004E61AF" w:rsidRDefault="004E61AF" w:rsidP="00F564DD">
      <w:pPr>
        <w:pStyle w:val="ListParagraph"/>
        <w:numPr>
          <w:ilvl w:val="0"/>
          <w:numId w:val="22"/>
        </w:numPr>
        <w:spacing w:after="240" w:line="240" w:lineRule="auto"/>
        <w:ind w:left="1423"/>
        <w:rPr>
          <w:sz w:val="24"/>
          <w:szCs w:val="24"/>
        </w:rPr>
      </w:pPr>
      <w:r>
        <w:rPr>
          <w:sz w:val="24"/>
          <w:szCs w:val="24"/>
        </w:rPr>
        <w:t>E</w:t>
      </w:r>
      <w:r w:rsidRPr="003B770C">
        <w:rPr>
          <w:sz w:val="24"/>
          <w:szCs w:val="24"/>
        </w:rPr>
        <w:t xml:space="preserve">xclusion of practices with list sizes smaller than </w:t>
      </w:r>
      <w:r>
        <w:rPr>
          <w:sz w:val="24"/>
          <w:szCs w:val="24"/>
        </w:rPr>
        <w:t>1,500 are omitted</w:t>
      </w:r>
      <w:r w:rsidRPr="003B770C">
        <w:rPr>
          <w:sz w:val="24"/>
          <w:szCs w:val="24"/>
        </w:rPr>
        <w:t>.</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 xml:space="preserve">Exclusion of practices with list sizes smaller than </w:t>
      </w:r>
      <w:r>
        <w:rPr>
          <w:sz w:val="24"/>
          <w:szCs w:val="24"/>
        </w:rPr>
        <w:t>1,750 a</w:t>
      </w:r>
      <w:r w:rsidRPr="003B770C">
        <w:rPr>
          <w:sz w:val="24"/>
          <w:szCs w:val="24"/>
        </w:rPr>
        <w:t>re omitted.</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 xml:space="preserve">Exclusion of practices with list sizes smaller than </w:t>
      </w:r>
      <w:r w:rsidR="00C825A9">
        <w:rPr>
          <w:sz w:val="24"/>
          <w:szCs w:val="24"/>
        </w:rPr>
        <w:t>2,000 are omitted</w:t>
      </w:r>
      <w:r w:rsidRPr="003B770C">
        <w:rPr>
          <w:sz w:val="24"/>
          <w:szCs w:val="24"/>
        </w:rPr>
        <w:t>.</w:t>
      </w:r>
    </w:p>
    <w:p w:rsidR="00C825A9" w:rsidRPr="003B770C" w:rsidRDefault="00C825A9" w:rsidP="00C825A9">
      <w:pPr>
        <w:pStyle w:val="ListParagraph"/>
        <w:spacing w:after="240" w:line="240" w:lineRule="auto"/>
        <w:ind w:left="1423"/>
        <w:rPr>
          <w:sz w:val="24"/>
          <w:szCs w:val="24"/>
        </w:rPr>
      </w:pPr>
    </w:p>
    <w:p w:rsidR="004E61AF" w:rsidRDefault="00C825A9" w:rsidP="00F564DD">
      <w:pPr>
        <w:pStyle w:val="ListParagraph"/>
        <w:numPr>
          <w:ilvl w:val="0"/>
          <w:numId w:val="22"/>
        </w:numPr>
        <w:spacing w:after="240" w:line="240" w:lineRule="auto"/>
        <w:ind w:left="1423"/>
        <w:rPr>
          <w:sz w:val="24"/>
          <w:szCs w:val="24"/>
        </w:rPr>
      </w:pPr>
      <w:r>
        <w:rPr>
          <w:sz w:val="24"/>
          <w:szCs w:val="24"/>
        </w:rPr>
        <w:t>Inclusion of</w:t>
      </w:r>
      <w:r w:rsidR="004E61AF" w:rsidRPr="003B770C">
        <w:rPr>
          <w:sz w:val="24"/>
          <w:szCs w:val="24"/>
        </w:rPr>
        <w:t xml:space="preserve"> 2 dummy variables representing medium sized practices (5,000 to 8,000 list size) and large practices (list sizes of 8,000+).</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Exclusion of dispensing GP practices.</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Inclusion of a dummy variable to represent student populations; rather than use a dummy variable to represent student practices (of which there are only 2 in Northern Ireland) a dummy has been created based on</w:t>
      </w:r>
      <w:r w:rsidR="00C825A9">
        <w:rPr>
          <w:sz w:val="24"/>
          <w:szCs w:val="24"/>
        </w:rPr>
        <w:t xml:space="preserve"> the</w:t>
      </w:r>
      <w:r w:rsidRPr="003B770C">
        <w:rPr>
          <w:sz w:val="24"/>
          <w:szCs w:val="24"/>
        </w:rPr>
        <w:t xml:space="preserve"> percentage of the GP practice list aged 18-24.</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Exclusion of the 4 dummy variables that represent Local Commissioning Group (LCG) policy effects.</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Exclusion of the 4 dummy variables that represent Local Commissioning Group (LCG) policy effects and exclusion of the practice supply variables.</w:t>
      </w:r>
    </w:p>
    <w:p w:rsidR="00C825A9" w:rsidRPr="003B770C" w:rsidRDefault="00C825A9" w:rsidP="00C825A9">
      <w:pPr>
        <w:pStyle w:val="ListParagraph"/>
        <w:spacing w:after="240" w:line="240" w:lineRule="auto"/>
        <w:ind w:left="1423"/>
        <w:rPr>
          <w:sz w:val="24"/>
          <w:szCs w:val="24"/>
        </w:rPr>
      </w:pPr>
    </w:p>
    <w:p w:rsidR="004E61AF" w:rsidRDefault="004E61AF" w:rsidP="00F564DD">
      <w:pPr>
        <w:pStyle w:val="ListParagraph"/>
        <w:numPr>
          <w:ilvl w:val="0"/>
          <w:numId w:val="22"/>
        </w:numPr>
        <w:spacing w:after="240" w:line="240" w:lineRule="auto"/>
        <w:ind w:left="1423"/>
        <w:rPr>
          <w:sz w:val="24"/>
          <w:szCs w:val="24"/>
        </w:rPr>
      </w:pPr>
      <w:r w:rsidRPr="003B770C">
        <w:rPr>
          <w:sz w:val="24"/>
          <w:szCs w:val="24"/>
        </w:rPr>
        <w:t>Inclusion of all practice supply characteristics present in the dataset irrespective of significance or expected relationship with prescribing expenditure.</w:t>
      </w:r>
    </w:p>
    <w:p w:rsidR="00C825A9" w:rsidRPr="003B770C" w:rsidRDefault="00C825A9" w:rsidP="00C825A9">
      <w:pPr>
        <w:pStyle w:val="ListParagraph"/>
        <w:spacing w:after="240" w:line="240" w:lineRule="auto"/>
        <w:ind w:left="1423"/>
        <w:rPr>
          <w:sz w:val="24"/>
          <w:szCs w:val="24"/>
        </w:rPr>
      </w:pPr>
    </w:p>
    <w:p w:rsidR="004E61AF" w:rsidRPr="003B770C" w:rsidRDefault="004E61AF" w:rsidP="00F564DD">
      <w:pPr>
        <w:pStyle w:val="ListParagraph"/>
        <w:numPr>
          <w:ilvl w:val="0"/>
          <w:numId w:val="22"/>
        </w:numPr>
        <w:spacing w:after="240" w:line="240" w:lineRule="auto"/>
        <w:ind w:left="1423"/>
        <w:rPr>
          <w:sz w:val="24"/>
          <w:szCs w:val="24"/>
        </w:rPr>
      </w:pPr>
      <w:r w:rsidRPr="003B770C">
        <w:rPr>
          <w:sz w:val="24"/>
          <w:szCs w:val="24"/>
        </w:rPr>
        <w:t xml:space="preserve">Inclusion of all practice supply characteristics and area supply variables present in the dataset irrespective of significance or expected relationship with prescribing </w:t>
      </w:r>
      <w:r>
        <w:rPr>
          <w:sz w:val="24"/>
          <w:szCs w:val="24"/>
        </w:rPr>
        <w:t>e</w:t>
      </w:r>
      <w:r w:rsidRPr="003B770C">
        <w:rPr>
          <w:sz w:val="24"/>
          <w:szCs w:val="24"/>
        </w:rPr>
        <w:t>xpenditure.</w:t>
      </w:r>
    </w:p>
    <w:p w:rsidR="00C825A9" w:rsidRDefault="00C825A9" w:rsidP="00C825A9">
      <w:pPr>
        <w:ind w:left="705" w:hanging="705"/>
        <w:rPr>
          <w:sz w:val="24"/>
          <w:szCs w:val="24"/>
        </w:rPr>
      </w:pPr>
      <w:r>
        <w:rPr>
          <w:sz w:val="24"/>
          <w:szCs w:val="24"/>
        </w:rPr>
        <w:t>11.16</w:t>
      </w:r>
      <w:r>
        <w:rPr>
          <w:sz w:val="24"/>
          <w:szCs w:val="24"/>
        </w:rPr>
        <w:tab/>
        <w:t>During the last prescribing formula review, sensitivity analysis also considered rurality indicators and disease prevalence using QOF registers; these variables were included in the main modelling exercise this time.</w:t>
      </w:r>
    </w:p>
    <w:p w:rsidR="001212F4" w:rsidRDefault="00AE0293" w:rsidP="00C825A9">
      <w:pPr>
        <w:ind w:left="705" w:hanging="705"/>
        <w:rPr>
          <w:sz w:val="24"/>
          <w:szCs w:val="24"/>
        </w:rPr>
      </w:pPr>
      <w:r>
        <w:rPr>
          <w:sz w:val="24"/>
          <w:szCs w:val="24"/>
        </w:rPr>
        <w:t>11.17</w:t>
      </w:r>
      <w:r>
        <w:rPr>
          <w:sz w:val="24"/>
          <w:szCs w:val="24"/>
        </w:rPr>
        <w:tab/>
        <w:t>When practices with list sizes of less than 1,500 and 1,750 were excluded, percentage of low birth-weight babies became non-significant; all other coefficients on the needs indicators remained statistically significant and the sign of the coefficient remained as it was in the base model.  When practices with list sizes of less than 2,000 were excluded, a further variable (percentage of unemployed aged 16-24) became non-significant.  There was little change in the explanatory power of the models.  Inclusion of dummy variables to represent medium and large practices also saw percentage of low birth-weight babies becoming non-significant but with little or no change to the coefficients on the other needs variables and again no change in the adjusted R</w:t>
      </w:r>
      <w:r w:rsidRPr="00AE0293">
        <w:rPr>
          <w:sz w:val="24"/>
          <w:szCs w:val="24"/>
          <w:vertAlign w:val="superscript"/>
        </w:rPr>
        <w:t>2</w:t>
      </w:r>
      <w:r>
        <w:rPr>
          <w:sz w:val="24"/>
          <w:szCs w:val="24"/>
        </w:rPr>
        <w:t>.  Exclusion of the 5 dispensing practices did little to alter the base model in terms of either the magnitude of the coefficients or the explanatory power.  Likewise</w:t>
      </w:r>
      <w:r w:rsidR="00A4783A">
        <w:rPr>
          <w:sz w:val="24"/>
          <w:szCs w:val="24"/>
        </w:rPr>
        <w:t>,</w:t>
      </w:r>
      <w:r>
        <w:rPr>
          <w:sz w:val="24"/>
          <w:szCs w:val="24"/>
        </w:rPr>
        <w:t xml:space="preserve"> inclusion of a dummy variable to represent student populations did not </w:t>
      </w:r>
      <w:r w:rsidR="00A4783A">
        <w:rPr>
          <w:sz w:val="24"/>
          <w:szCs w:val="24"/>
        </w:rPr>
        <w:t>al</w:t>
      </w:r>
      <w:r>
        <w:rPr>
          <w:sz w:val="24"/>
          <w:szCs w:val="24"/>
        </w:rPr>
        <w:t>ter the base model.</w:t>
      </w:r>
    </w:p>
    <w:p w:rsidR="001212F4" w:rsidRDefault="001212F4" w:rsidP="00C825A9">
      <w:pPr>
        <w:ind w:left="705" w:hanging="705"/>
        <w:rPr>
          <w:sz w:val="24"/>
          <w:szCs w:val="24"/>
        </w:rPr>
        <w:sectPr w:rsidR="001212F4" w:rsidSect="00F756A9">
          <w:pgSz w:w="11906" w:h="16838"/>
          <w:pgMar w:top="794" w:right="924" w:bottom="1077" w:left="1021" w:header="709" w:footer="709" w:gutter="0"/>
          <w:cols w:space="708"/>
          <w:docGrid w:linePitch="360"/>
        </w:sectPr>
      </w:pPr>
    </w:p>
    <w:p w:rsidR="001212F4" w:rsidRDefault="001212F4" w:rsidP="001212F4">
      <w:pPr>
        <w:rPr>
          <w:b/>
          <w:sz w:val="24"/>
          <w:szCs w:val="24"/>
        </w:rPr>
      </w:pPr>
      <w:r>
        <w:rPr>
          <w:b/>
          <w:sz w:val="24"/>
          <w:szCs w:val="24"/>
        </w:rPr>
        <w:lastRenderedPageBreak/>
        <w:t>Table 11.6(a)</w:t>
      </w:r>
      <w:r>
        <w:rPr>
          <w:b/>
          <w:sz w:val="24"/>
          <w:szCs w:val="24"/>
        </w:rPr>
        <w:tab/>
        <w:t>Sensitivity Analysis of the Preferred 2-Stage Additive Model – Model 1 to 5</w:t>
      </w:r>
    </w:p>
    <w:p w:rsidR="001212F4" w:rsidRDefault="001212F4" w:rsidP="001212F4">
      <w:pPr>
        <w:rPr>
          <w:b/>
          <w:sz w:val="24"/>
          <w:szCs w:val="24"/>
        </w:rPr>
      </w:pPr>
      <w:r w:rsidRPr="003F1B21">
        <w:rPr>
          <w:noProof/>
          <w:szCs w:val="24"/>
          <w:lang w:eastAsia="en-GB"/>
        </w:rPr>
        <w:drawing>
          <wp:inline distT="0" distB="0" distL="0" distR="0">
            <wp:extent cx="9504045" cy="4124325"/>
            <wp:effectExtent l="19050" t="19050" r="20955" b="2857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9504045" cy="4124325"/>
                    </a:xfrm>
                    <a:prstGeom prst="rect">
                      <a:avLst/>
                    </a:prstGeom>
                    <a:noFill/>
                    <a:ln w="9525">
                      <a:solidFill>
                        <a:schemeClr val="tx1"/>
                      </a:solidFill>
                      <a:miter lim="800000"/>
                      <a:headEnd/>
                      <a:tailEnd/>
                    </a:ln>
                  </pic:spPr>
                </pic:pic>
              </a:graphicData>
            </a:graphic>
          </wp:inline>
        </w:drawing>
      </w:r>
    </w:p>
    <w:p w:rsidR="001212F4" w:rsidRDefault="001212F4" w:rsidP="001212F4">
      <w:pPr>
        <w:spacing w:after="120" w:line="240" w:lineRule="auto"/>
        <w:rPr>
          <w:b/>
          <w:sz w:val="24"/>
          <w:szCs w:val="24"/>
        </w:rPr>
      </w:pPr>
      <w:r>
        <w:rPr>
          <w:b/>
          <w:sz w:val="24"/>
          <w:szCs w:val="24"/>
        </w:rPr>
        <w:t>Footnotes:</w:t>
      </w:r>
    </w:p>
    <w:p w:rsidR="001212F4" w:rsidRPr="00C825A9" w:rsidRDefault="001212F4" w:rsidP="00F564DD">
      <w:pPr>
        <w:pStyle w:val="ListParagraph"/>
        <w:numPr>
          <w:ilvl w:val="0"/>
          <w:numId w:val="23"/>
        </w:numPr>
        <w:spacing w:after="120" w:line="240" w:lineRule="auto"/>
        <w:rPr>
          <w:sz w:val="24"/>
          <w:szCs w:val="24"/>
        </w:rPr>
      </w:pPr>
      <w:r w:rsidRPr="00C825A9">
        <w:rPr>
          <w:sz w:val="24"/>
          <w:szCs w:val="24"/>
        </w:rPr>
        <w:t>Exclusion of practices adopts a cut-off of 1,500; practices with list sizes smaller than this are omitted from this sensitivity analysis.</w:t>
      </w:r>
    </w:p>
    <w:p w:rsidR="001212F4" w:rsidRPr="00C825A9" w:rsidRDefault="001212F4" w:rsidP="00F564DD">
      <w:pPr>
        <w:pStyle w:val="ListParagraph"/>
        <w:numPr>
          <w:ilvl w:val="0"/>
          <w:numId w:val="23"/>
        </w:numPr>
        <w:spacing w:after="120" w:line="240" w:lineRule="auto"/>
        <w:rPr>
          <w:sz w:val="24"/>
          <w:szCs w:val="24"/>
        </w:rPr>
      </w:pPr>
      <w:r w:rsidRPr="00C825A9">
        <w:rPr>
          <w:sz w:val="24"/>
          <w:szCs w:val="24"/>
        </w:rPr>
        <w:t>Exclusion of practices adopts a cut-off of 1,750; practices with list sizes smaller than this are omitted from this sensitivity analysis.</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Exclusion of practices adopts a cut-off of 2,000; practices with list sizes smaller than this are omitted from this sensitivity analysis.</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The model includes 2 dummy variables representing medium sized practices (5,000 to 8,000 list size) and large practices (list sizes of 8,000+).</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Exclusion of dispensing GP practices.</w:t>
      </w:r>
    </w:p>
    <w:p w:rsidR="001212F4" w:rsidRDefault="001212F4" w:rsidP="001212F4">
      <w:pPr>
        <w:rPr>
          <w:b/>
          <w:sz w:val="24"/>
          <w:szCs w:val="24"/>
        </w:rPr>
      </w:pPr>
      <w:r>
        <w:rPr>
          <w:b/>
          <w:sz w:val="24"/>
          <w:szCs w:val="24"/>
        </w:rPr>
        <w:lastRenderedPageBreak/>
        <w:t>Table 11.6(b)</w:t>
      </w:r>
      <w:r>
        <w:rPr>
          <w:b/>
          <w:sz w:val="24"/>
          <w:szCs w:val="24"/>
        </w:rPr>
        <w:tab/>
        <w:t>Sensitivity Analysis of the Preferred 2-Stage Additive Model – Models 6 to 10</w:t>
      </w:r>
    </w:p>
    <w:p w:rsidR="001212F4" w:rsidRDefault="001212F4" w:rsidP="001212F4">
      <w:pPr>
        <w:spacing w:after="120" w:line="240" w:lineRule="auto"/>
        <w:rPr>
          <w:sz w:val="24"/>
          <w:szCs w:val="24"/>
        </w:rPr>
      </w:pPr>
      <w:r w:rsidRPr="003B770C">
        <w:rPr>
          <w:noProof/>
          <w:szCs w:val="24"/>
          <w:lang w:eastAsia="en-GB"/>
        </w:rPr>
        <w:drawing>
          <wp:inline distT="0" distB="0" distL="0" distR="0">
            <wp:extent cx="9504045" cy="3843377"/>
            <wp:effectExtent l="19050" t="19050" r="20955" b="23773"/>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9504045" cy="3843377"/>
                    </a:xfrm>
                    <a:prstGeom prst="rect">
                      <a:avLst/>
                    </a:prstGeom>
                    <a:noFill/>
                    <a:ln w="9525">
                      <a:solidFill>
                        <a:schemeClr val="tx1"/>
                      </a:solidFill>
                      <a:miter lim="800000"/>
                      <a:headEnd/>
                      <a:tailEnd/>
                    </a:ln>
                  </pic:spPr>
                </pic:pic>
              </a:graphicData>
            </a:graphic>
          </wp:inline>
        </w:drawing>
      </w:r>
    </w:p>
    <w:p w:rsidR="001212F4" w:rsidRPr="00C825A9" w:rsidRDefault="001212F4" w:rsidP="001212F4">
      <w:pPr>
        <w:spacing w:after="120" w:line="240" w:lineRule="auto"/>
        <w:rPr>
          <w:b/>
          <w:sz w:val="24"/>
          <w:szCs w:val="24"/>
        </w:rPr>
      </w:pPr>
      <w:r w:rsidRPr="00C825A9">
        <w:rPr>
          <w:b/>
          <w:sz w:val="24"/>
          <w:szCs w:val="24"/>
        </w:rPr>
        <w:t>Footnotes:</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Inclusion of a dummy variable to represent student populations; rather than use a dummy variable to represent student practices (of which there are only 2 in Northern Ireland) a dummy has been created based on percentage of the GP practice list aged 18-24.</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Exclusion of the 4 dummy variables that represent Local Commissioning Group (LCG) policy effects.</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Exclusion of the 4 dummy variables that represent Local Commissioning Group (LCG) policy effects and exclusion of the practice supply variables.</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Inclusion of all practice supply characteristics present in the dataset irrespective of significance or expected relationship with prescribing expenditure.</w:t>
      </w:r>
    </w:p>
    <w:p w:rsidR="001212F4" w:rsidRPr="003B770C" w:rsidRDefault="001212F4" w:rsidP="00F564DD">
      <w:pPr>
        <w:pStyle w:val="ListParagraph"/>
        <w:numPr>
          <w:ilvl w:val="0"/>
          <w:numId w:val="23"/>
        </w:numPr>
        <w:spacing w:after="120" w:line="240" w:lineRule="auto"/>
        <w:rPr>
          <w:sz w:val="24"/>
          <w:szCs w:val="24"/>
        </w:rPr>
      </w:pPr>
      <w:r w:rsidRPr="003B770C">
        <w:rPr>
          <w:sz w:val="24"/>
          <w:szCs w:val="24"/>
        </w:rPr>
        <w:t>Inclusion of all practice supply characteristics and area supply variables present in the dataset irrespective of significance or expected relationship with prescribing expenditure.</w:t>
      </w:r>
    </w:p>
    <w:p w:rsidR="001212F4" w:rsidRDefault="001212F4" w:rsidP="00C825A9">
      <w:pPr>
        <w:ind w:left="705" w:hanging="705"/>
        <w:rPr>
          <w:sz w:val="24"/>
          <w:szCs w:val="24"/>
        </w:rPr>
        <w:sectPr w:rsidR="001212F4" w:rsidSect="001212F4">
          <w:pgSz w:w="16838" w:h="11906" w:orient="landscape"/>
          <w:pgMar w:top="1021" w:right="794" w:bottom="924" w:left="1077" w:header="709" w:footer="709" w:gutter="0"/>
          <w:cols w:space="708"/>
          <w:docGrid w:linePitch="360"/>
        </w:sectPr>
      </w:pPr>
    </w:p>
    <w:p w:rsidR="00AE0293" w:rsidRDefault="001212F4" w:rsidP="00C825A9">
      <w:pPr>
        <w:ind w:left="705" w:hanging="705"/>
        <w:rPr>
          <w:sz w:val="24"/>
          <w:szCs w:val="24"/>
        </w:rPr>
      </w:pPr>
      <w:r>
        <w:rPr>
          <w:sz w:val="24"/>
          <w:szCs w:val="24"/>
        </w:rPr>
        <w:lastRenderedPageBreak/>
        <w:t>11.18</w:t>
      </w:r>
      <w:r>
        <w:rPr>
          <w:sz w:val="24"/>
          <w:szCs w:val="24"/>
        </w:rPr>
        <w:tab/>
      </w:r>
      <w:r w:rsidR="00AE0293">
        <w:rPr>
          <w:sz w:val="24"/>
          <w:szCs w:val="24"/>
        </w:rPr>
        <w:t>When we dropped the practice characteristics/supply variables</w:t>
      </w:r>
      <w:r w:rsidR="00A4783A">
        <w:rPr>
          <w:sz w:val="24"/>
          <w:szCs w:val="24"/>
        </w:rPr>
        <w:t>,</w:t>
      </w:r>
      <w:r w:rsidR="00AE0293">
        <w:rPr>
          <w:sz w:val="24"/>
          <w:szCs w:val="24"/>
        </w:rPr>
        <w:t xml:space="preserve"> the R</w:t>
      </w:r>
      <w:r w:rsidR="00AE0293" w:rsidRPr="00AE0293">
        <w:rPr>
          <w:sz w:val="24"/>
          <w:szCs w:val="24"/>
          <w:vertAlign w:val="superscript"/>
        </w:rPr>
        <w:t>2</w:t>
      </w:r>
      <w:r w:rsidR="00AE0293">
        <w:rPr>
          <w:sz w:val="24"/>
          <w:szCs w:val="24"/>
        </w:rPr>
        <w:t xml:space="preserve"> fell to 38.4%; this suggests that the needs indicators have considerable explanatory power in explaining variation in prescribing costs across practices.</w:t>
      </w:r>
      <w:r w:rsidR="001D00BA">
        <w:rPr>
          <w:sz w:val="24"/>
          <w:szCs w:val="24"/>
        </w:rPr>
        <w:t xml:space="preserve">  When we included all practice supply variables (as opposed to only those that were significant in our model)</w:t>
      </w:r>
      <w:r w:rsidR="00A4783A">
        <w:rPr>
          <w:sz w:val="24"/>
          <w:szCs w:val="24"/>
        </w:rPr>
        <w:t>,</w:t>
      </w:r>
      <w:r w:rsidR="001D00BA">
        <w:rPr>
          <w:sz w:val="24"/>
          <w:szCs w:val="24"/>
        </w:rPr>
        <w:t xml:space="preserve"> there is little change to the base model in terms of the magnitude of the coefficients or the explanatory power.  Inclusion of all area supply variables along with all practice supply variables sees 3 needs variables becoming non-significant (percentage of children immunised against MMR, percentage of low birth-weight babies and percentage of those aged 16+ married but not living as a couple) and significantly changes the coefficients on the other needs variables.  The R</w:t>
      </w:r>
      <w:r w:rsidR="001D00BA" w:rsidRPr="001D00BA">
        <w:rPr>
          <w:sz w:val="24"/>
          <w:szCs w:val="24"/>
          <w:vertAlign w:val="superscript"/>
        </w:rPr>
        <w:t>2</w:t>
      </w:r>
      <w:r w:rsidR="001D00BA">
        <w:rPr>
          <w:sz w:val="24"/>
          <w:szCs w:val="24"/>
        </w:rPr>
        <w:t xml:space="preserve"> does not change from the base model; this suggests that these non-significant variables are contributing very little to the overall model.</w:t>
      </w:r>
    </w:p>
    <w:p w:rsidR="004868D7" w:rsidRPr="004868D7" w:rsidRDefault="001212F4" w:rsidP="00C825A9">
      <w:pPr>
        <w:ind w:left="705" w:hanging="705"/>
        <w:rPr>
          <w:sz w:val="24"/>
          <w:szCs w:val="24"/>
        </w:rPr>
      </w:pPr>
      <w:r>
        <w:rPr>
          <w:sz w:val="24"/>
          <w:szCs w:val="24"/>
        </w:rPr>
        <w:t>11.19</w:t>
      </w:r>
      <w:r w:rsidR="004868D7">
        <w:rPr>
          <w:sz w:val="24"/>
          <w:szCs w:val="24"/>
        </w:rPr>
        <w:tab/>
        <w:t>When the LCG indicators were dropped, the R</w:t>
      </w:r>
      <w:r w:rsidR="004868D7" w:rsidRPr="00AE0293">
        <w:rPr>
          <w:sz w:val="24"/>
          <w:szCs w:val="24"/>
          <w:vertAlign w:val="superscript"/>
        </w:rPr>
        <w:t>2</w:t>
      </w:r>
      <w:r w:rsidR="004868D7">
        <w:rPr>
          <w:sz w:val="24"/>
          <w:szCs w:val="24"/>
        </w:rPr>
        <w:t xml:space="preserve"> dropped from 68% to 66.2% and admission rates became non-significant.  There were also slight changes to the coefficients on the other needs variables.  </w:t>
      </w:r>
      <w:r w:rsidR="004868D7" w:rsidRPr="004868D7">
        <w:rPr>
          <w:b/>
          <w:i/>
          <w:sz w:val="24"/>
          <w:szCs w:val="24"/>
        </w:rPr>
        <w:t>The peer reviewer has flagged that the Western LCG dummy is</w:t>
      </w:r>
      <w:r w:rsidR="004868D7">
        <w:rPr>
          <w:b/>
          <w:i/>
          <w:sz w:val="24"/>
          <w:szCs w:val="24"/>
        </w:rPr>
        <w:t xml:space="preserve"> juxtaposed or in other words working side-by-side with admission rates.  He points out that sensitivity test 7 is the evidence for this by the very fact that admission rates become non-significant when LCG dummies are excluded.  The peer reviewer questioned the rationale for including LCG dummies given that Northern Ireland has one single regional Health and Social Care Board and he would have advocated dropping the LCG dummies and in turn that would exclude admission rates.  However, it is known that on the ground there remain differences in policy and practice across the LCGs and therefore a case remains for retaining LCG dummy variables.  </w:t>
      </w:r>
      <w:r>
        <w:rPr>
          <w:b/>
          <w:i/>
          <w:sz w:val="24"/>
          <w:szCs w:val="24"/>
        </w:rPr>
        <w:t>Retention of the LCG dummies dictates that we have to deal with the admission rate juxtaposition issue by another means.</w:t>
      </w:r>
      <w:r w:rsidR="004868D7" w:rsidRPr="004868D7">
        <w:rPr>
          <w:sz w:val="24"/>
          <w:szCs w:val="24"/>
        </w:rPr>
        <w:t xml:space="preserve">  </w:t>
      </w:r>
    </w:p>
    <w:p w:rsidR="001D00BA" w:rsidRDefault="001212F4" w:rsidP="00C825A9">
      <w:pPr>
        <w:ind w:left="705" w:hanging="705"/>
        <w:rPr>
          <w:sz w:val="24"/>
          <w:szCs w:val="24"/>
        </w:rPr>
      </w:pPr>
      <w:r>
        <w:rPr>
          <w:sz w:val="24"/>
          <w:szCs w:val="24"/>
        </w:rPr>
        <w:t>11.20</w:t>
      </w:r>
      <w:r w:rsidR="001D00BA">
        <w:rPr>
          <w:sz w:val="24"/>
          <w:szCs w:val="24"/>
        </w:rPr>
        <w:tab/>
        <w:t>The results of the sensitivity testing led us to question and reconsider our preferred base model.  Given the number of times that certain indicators become non-significant across the sensitivity models, without dramatically altering either coefficients or explanatory power</w:t>
      </w:r>
      <w:r w:rsidR="002925A5">
        <w:rPr>
          <w:sz w:val="24"/>
          <w:szCs w:val="24"/>
        </w:rPr>
        <w:t>,</w:t>
      </w:r>
      <w:r w:rsidR="001D00BA">
        <w:rPr>
          <w:sz w:val="24"/>
          <w:szCs w:val="24"/>
        </w:rPr>
        <w:t xml:space="preserve"> led us to question the value of retaining these variables in the preferred model.  </w:t>
      </w:r>
      <w:r w:rsidR="003E1F55">
        <w:rPr>
          <w:sz w:val="24"/>
          <w:szCs w:val="24"/>
        </w:rPr>
        <w:t xml:space="preserve">We therefore tested omission of each of these variables in turn; the results of this </w:t>
      </w:r>
      <w:r w:rsidR="0084010A">
        <w:rPr>
          <w:sz w:val="24"/>
          <w:szCs w:val="24"/>
        </w:rPr>
        <w:t xml:space="preserve">modelling </w:t>
      </w:r>
      <w:r w:rsidR="003E1F55">
        <w:rPr>
          <w:sz w:val="24"/>
          <w:szCs w:val="24"/>
        </w:rPr>
        <w:t xml:space="preserve">are presented in Table </w:t>
      </w:r>
      <w:r w:rsidR="0084010A">
        <w:rPr>
          <w:sz w:val="24"/>
          <w:szCs w:val="24"/>
        </w:rPr>
        <w:t>L.</w:t>
      </w:r>
      <w:r w:rsidR="003E1F55">
        <w:rPr>
          <w:sz w:val="24"/>
          <w:szCs w:val="24"/>
        </w:rPr>
        <w:t>1</w:t>
      </w:r>
      <w:r w:rsidR="0084010A">
        <w:rPr>
          <w:sz w:val="24"/>
          <w:szCs w:val="24"/>
        </w:rPr>
        <w:t>, Appendix L</w:t>
      </w:r>
      <w:r w:rsidR="003E1F55">
        <w:rPr>
          <w:sz w:val="24"/>
          <w:szCs w:val="24"/>
        </w:rPr>
        <w:t>.</w:t>
      </w:r>
      <w:r w:rsidR="003E1F55" w:rsidRPr="003E1F55">
        <w:rPr>
          <w:sz w:val="24"/>
          <w:szCs w:val="24"/>
        </w:rPr>
        <w:t xml:space="preserve"> </w:t>
      </w:r>
      <w:r w:rsidR="003E1F55">
        <w:rPr>
          <w:sz w:val="24"/>
          <w:szCs w:val="24"/>
        </w:rPr>
        <w:t xml:space="preserve">  As one of our aims is to find as parsimonious a model as possible, which sensibly captures variations</w:t>
      </w:r>
      <w:r w:rsidR="002925A5">
        <w:rPr>
          <w:sz w:val="24"/>
          <w:szCs w:val="24"/>
        </w:rPr>
        <w:t xml:space="preserve"> in supply-adjusted utilisation,</w:t>
      </w:r>
      <w:r w:rsidR="003E1F55">
        <w:rPr>
          <w:sz w:val="24"/>
          <w:szCs w:val="24"/>
        </w:rPr>
        <w:t xml:space="preserve"> then there is rationale for dropping indicators which have little influence as long as doing so does not dramatically alter the preferred model.</w:t>
      </w:r>
    </w:p>
    <w:p w:rsidR="0084010A" w:rsidRDefault="004868D7" w:rsidP="00870655">
      <w:pPr>
        <w:ind w:left="705" w:hanging="705"/>
        <w:rPr>
          <w:sz w:val="24"/>
          <w:szCs w:val="24"/>
        </w:rPr>
      </w:pPr>
      <w:r>
        <w:rPr>
          <w:sz w:val="24"/>
          <w:szCs w:val="24"/>
        </w:rPr>
        <w:t>11.2</w:t>
      </w:r>
      <w:r w:rsidR="001212F4">
        <w:rPr>
          <w:sz w:val="24"/>
          <w:szCs w:val="24"/>
        </w:rPr>
        <w:t>1</w:t>
      </w:r>
      <w:r w:rsidR="0084010A">
        <w:rPr>
          <w:sz w:val="24"/>
          <w:szCs w:val="24"/>
        </w:rPr>
        <w:tab/>
      </w:r>
      <w:r w:rsidR="00B127C1">
        <w:rPr>
          <w:sz w:val="24"/>
          <w:szCs w:val="24"/>
        </w:rPr>
        <w:t>Needs variables that appeared to be unstable under the sensitivity analysis were omitted i</w:t>
      </w:r>
      <w:r w:rsidR="00772CCA">
        <w:rPr>
          <w:sz w:val="24"/>
          <w:szCs w:val="24"/>
        </w:rPr>
        <w:t>n various combinations and the 7</w:t>
      </w:r>
      <w:r w:rsidR="00B127C1">
        <w:rPr>
          <w:sz w:val="24"/>
          <w:szCs w:val="24"/>
        </w:rPr>
        <w:t xml:space="preserve"> models resulting from the sensitivity analysis were assessed against the preferred base model.  Under each of the simplified models 1 to 6, the coefficients on the supply variables change little.</w:t>
      </w:r>
      <w:r w:rsidR="00870655">
        <w:rPr>
          <w:sz w:val="24"/>
          <w:szCs w:val="24"/>
        </w:rPr>
        <w:t xml:space="preserve">  Percentage of low birth-weight babies proved to be a very unstable variable under all sensitivity testing and it is therefore recommended that this variable is definitely omitted.  Exclusion of </w:t>
      </w:r>
      <w:r w:rsidR="00870655" w:rsidRPr="00870655">
        <w:rPr>
          <w:i/>
          <w:sz w:val="24"/>
          <w:szCs w:val="24"/>
        </w:rPr>
        <w:t>married, not living in a couple</w:t>
      </w:r>
      <w:r w:rsidR="00870655">
        <w:rPr>
          <w:i/>
          <w:sz w:val="24"/>
          <w:szCs w:val="24"/>
        </w:rPr>
        <w:t xml:space="preserve">, aged 16+ </w:t>
      </w:r>
      <w:r w:rsidR="00870655" w:rsidRPr="00870655">
        <w:rPr>
          <w:sz w:val="24"/>
          <w:szCs w:val="24"/>
        </w:rPr>
        <w:t>and</w:t>
      </w:r>
      <w:r w:rsidR="00870655">
        <w:rPr>
          <w:i/>
          <w:sz w:val="24"/>
          <w:szCs w:val="24"/>
        </w:rPr>
        <w:t xml:space="preserve"> unemployed aged 16-24</w:t>
      </w:r>
      <w:r w:rsidR="00B127C1">
        <w:rPr>
          <w:sz w:val="24"/>
          <w:szCs w:val="24"/>
        </w:rPr>
        <w:t xml:space="preserve"> </w:t>
      </w:r>
      <w:r w:rsidR="00870655">
        <w:rPr>
          <w:sz w:val="24"/>
          <w:szCs w:val="24"/>
        </w:rPr>
        <w:t xml:space="preserve">along with </w:t>
      </w:r>
      <w:r w:rsidR="00870655" w:rsidRPr="00870655">
        <w:rPr>
          <w:i/>
          <w:sz w:val="24"/>
          <w:szCs w:val="24"/>
        </w:rPr>
        <w:t>percentage of low birth-weight babies</w:t>
      </w:r>
      <w:r w:rsidR="00870655">
        <w:rPr>
          <w:sz w:val="24"/>
          <w:szCs w:val="24"/>
        </w:rPr>
        <w:t xml:space="preserve"> leads to </w:t>
      </w:r>
      <w:r w:rsidR="00870655" w:rsidRPr="00870655">
        <w:rPr>
          <w:i/>
          <w:sz w:val="24"/>
          <w:szCs w:val="24"/>
        </w:rPr>
        <w:t xml:space="preserve">children immunised against MMR </w:t>
      </w:r>
      <w:r w:rsidR="00870655">
        <w:rPr>
          <w:sz w:val="24"/>
          <w:szCs w:val="24"/>
        </w:rPr>
        <w:t xml:space="preserve">becoming non-significant; therefore all 4 needs variables have to be excluded, however, this model leads to quite dramatic changes in the coefficients on the remaining needs indicators.  On assessment and balance, </w:t>
      </w:r>
      <w:r w:rsidR="00870655" w:rsidRPr="003F1B21">
        <w:rPr>
          <w:sz w:val="24"/>
          <w:szCs w:val="24"/>
        </w:rPr>
        <w:t>model 3</w:t>
      </w:r>
      <w:r w:rsidR="00870655">
        <w:rPr>
          <w:sz w:val="24"/>
          <w:szCs w:val="24"/>
        </w:rPr>
        <w:t xml:space="preserve"> </w:t>
      </w:r>
      <w:r w:rsidR="003F1B21">
        <w:rPr>
          <w:sz w:val="24"/>
          <w:szCs w:val="24"/>
        </w:rPr>
        <w:t xml:space="preserve">(see Table L.1, Appendix L) </w:t>
      </w:r>
      <w:r w:rsidR="00772CCA">
        <w:rPr>
          <w:sz w:val="24"/>
          <w:szCs w:val="24"/>
        </w:rPr>
        <w:lastRenderedPageBreak/>
        <w:t>was initially considered</w:t>
      </w:r>
      <w:r w:rsidR="00870655">
        <w:rPr>
          <w:sz w:val="24"/>
          <w:szCs w:val="24"/>
        </w:rPr>
        <w:t xml:space="preserve"> the preferred simplified model.  This omits 3 unstable needs variables that contributed </w:t>
      </w:r>
      <w:r w:rsidR="004F1639">
        <w:rPr>
          <w:sz w:val="24"/>
          <w:szCs w:val="24"/>
        </w:rPr>
        <w:t>less to the overall model, demonstrated by the R</w:t>
      </w:r>
      <w:r w:rsidR="004F1639" w:rsidRPr="004F1639">
        <w:rPr>
          <w:sz w:val="24"/>
          <w:szCs w:val="24"/>
          <w:vertAlign w:val="superscript"/>
        </w:rPr>
        <w:t>2</w:t>
      </w:r>
      <w:r w:rsidR="004F1639">
        <w:rPr>
          <w:sz w:val="24"/>
          <w:szCs w:val="24"/>
        </w:rPr>
        <w:t xml:space="preserve"> dropping by only 1.3% from 68.0% to 66.7%.  The coefficients on the remaining needs variables increase slightly with the exception of </w:t>
      </w:r>
      <w:r w:rsidR="004F1639" w:rsidRPr="004F1639">
        <w:rPr>
          <w:i/>
          <w:sz w:val="24"/>
          <w:szCs w:val="24"/>
        </w:rPr>
        <w:t>mental health prevalence</w:t>
      </w:r>
      <w:r w:rsidR="004F1639">
        <w:rPr>
          <w:sz w:val="24"/>
          <w:szCs w:val="24"/>
        </w:rPr>
        <w:t xml:space="preserve"> which decreases slightly; the coefficient on </w:t>
      </w:r>
      <w:r w:rsidR="004F1639" w:rsidRPr="004F1639">
        <w:rPr>
          <w:i/>
          <w:sz w:val="24"/>
          <w:szCs w:val="24"/>
        </w:rPr>
        <w:t>unemployed aged 16-24</w:t>
      </w:r>
      <w:r w:rsidR="004F1639">
        <w:rPr>
          <w:sz w:val="24"/>
          <w:szCs w:val="24"/>
        </w:rPr>
        <w:t xml:space="preserve"> does increase more so than the other variables but this is still less of a change than resulting from the other simplified models.  </w:t>
      </w:r>
      <w:r w:rsidR="00772CCA">
        <w:rPr>
          <w:sz w:val="24"/>
          <w:szCs w:val="24"/>
        </w:rPr>
        <w:t xml:space="preserve">However, to deal with juxtaposition of the LCG dummies and admission rates; having decided that the LCG dummies must be retained, admission rates were also excluded.  This leads to model 7 (see Table L.1, Appendix L) which is basically the preferred model 3 with admission rates excluded.  The resulting model is now very similar in terms of </w:t>
      </w:r>
      <w:r w:rsidR="00C02B81">
        <w:rPr>
          <w:sz w:val="24"/>
          <w:szCs w:val="24"/>
        </w:rPr>
        <w:t>the</w:t>
      </w:r>
      <w:r w:rsidR="00772CCA">
        <w:rPr>
          <w:sz w:val="24"/>
          <w:szCs w:val="24"/>
        </w:rPr>
        <w:t xml:space="preserve"> </w:t>
      </w:r>
      <w:r w:rsidR="00C02B81">
        <w:rPr>
          <w:sz w:val="24"/>
          <w:szCs w:val="24"/>
        </w:rPr>
        <w:t xml:space="preserve">standardised coefficients and the explanatory power to sensitivity test 7 (that is, the base model without LCG dummies).  This indicates that we can deal with the juxtaposition issue by excluding admission rates but still retaining LCG dummies which is more appropriate.  </w:t>
      </w:r>
      <w:r w:rsidR="004F1639">
        <w:rPr>
          <w:sz w:val="24"/>
          <w:szCs w:val="24"/>
        </w:rPr>
        <w:t>The final simplified preferred model is presented in Table 11.7.  The model continues to be well specified and passes the RESET test.</w:t>
      </w:r>
    </w:p>
    <w:p w:rsidR="0084010A" w:rsidRPr="00CF3AE9" w:rsidRDefault="0084010A" w:rsidP="0084010A">
      <w:pPr>
        <w:spacing w:after="120" w:line="240" w:lineRule="auto"/>
        <w:ind w:left="720" w:hanging="720"/>
        <w:rPr>
          <w:b/>
          <w:sz w:val="24"/>
          <w:szCs w:val="24"/>
        </w:rPr>
      </w:pPr>
      <w:r>
        <w:rPr>
          <w:b/>
          <w:sz w:val="24"/>
          <w:szCs w:val="24"/>
        </w:rPr>
        <w:t>Table 11.7</w:t>
      </w:r>
      <w:r w:rsidRPr="00CF3AE9">
        <w:rPr>
          <w:b/>
          <w:sz w:val="24"/>
          <w:szCs w:val="24"/>
        </w:rPr>
        <w:tab/>
      </w:r>
      <w:r w:rsidR="00B127C1">
        <w:rPr>
          <w:b/>
          <w:sz w:val="24"/>
          <w:szCs w:val="24"/>
        </w:rPr>
        <w:t xml:space="preserve">Simplified </w:t>
      </w:r>
      <w:r w:rsidRPr="00CF3AE9">
        <w:rPr>
          <w:b/>
          <w:sz w:val="24"/>
          <w:szCs w:val="24"/>
        </w:rPr>
        <w:t>2-Stage Additive Model (Stepwise)</w:t>
      </w:r>
      <w:r w:rsidR="00B127C1">
        <w:rPr>
          <w:b/>
          <w:sz w:val="24"/>
          <w:szCs w:val="24"/>
        </w:rPr>
        <w:t xml:space="preserve"> - Final </w:t>
      </w:r>
      <w:r w:rsidR="007511A5">
        <w:rPr>
          <w:b/>
          <w:sz w:val="24"/>
          <w:szCs w:val="24"/>
        </w:rPr>
        <w:t xml:space="preserve">Simplified </w:t>
      </w:r>
      <w:r w:rsidR="00B127C1">
        <w:rPr>
          <w:b/>
          <w:sz w:val="24"/>
          <w:szCs w:val="24"/>
        </w:rPr>
        <w:t>Preferred Model</w:t>
      </w:r>
    </w:p>
    <w:tbl>
      <w:tblPr>
        <w:tblStyle w:val="TableGrid"/>
        <w:tblW w:w="9213" w:type="dxa"/>
        <w:tblInd w:w="108" w:type="dxa"/>
        <w:tblLook w:val="04A0"/>
      </w:tblPr>
      <w:tblGrid>
        <w:gridCol w:w="6096"/>
        <w:gridCol w:w="1559"/>
        <w:gridCol w:w="1558"/>
      </w:tblGrid>
      <w:tr w:rsidR="0084010A" w:rsidTr="0084010A">
        <w:tc>
          <w:tcPr>
            <w:tcW w:w="6096" w:type="dxa"/>
          </w:tcPr>
          <w:p w:rsidR="0084010A" w:rsidRDefault="0084010A" w:rsidP="0084010A">
            <w:pPr>
              <w:rPr>
                <w:b/>
                <w:sz w:val="24"/>
                <w:szCs w:val="24"/>
              </w:rPr>
            </w:pPr>
          </w:p>
        </w:tc>
        <w:tc>
          <w:tcPr>
            <w:tcW w:w="1559" w:type="dxa"/>
          </w:tcPr>
          <w:p w:rsidR="0084010A" w:rsidRDefault="0084010A" w:rsidP="0084010A">
            <w:pPr>
              <w:jc w:val="center"/>
              <w:rPr>
                <w:b/>
                <w:sz w:val="24"/>
                <w:szCs w:val="24"/>
              </w:rPr>
            </w:pPr>
            <w:r>
              <w:rPr>
                <w:b/>
                <w:sz w:val="24"/>
                <w:szCs w:val="24"/>
              </w:rPr>
              <w:t>Co-efficient</w:t>
            </w:r>
          </w:p>
        </w:tc>
        <w:tc>
          <w:tcPr>
            <w:tcW w:w="1558" w:type="dxa"/>
          </w:tcPr>
          <w:p w:rsidR="0084010A" w:rsidRDefault="0084010A" w:rsidP="0084010A">
            <w:pPr>
              <w:jc w:val="center"/>
              <w:rPr>
                <w:b/>
                <w:sz w:val="24"/>
                <w:szCs w:val="24"/>
              </w:rPr>
            </w:pPr>
            <w:r>
              <w:rPr>
                <w:b/>
                <w:sz w:val="24"/>
                <w:szCs w:val="24"/>
              </w:rPr>
              <w:t>t-value</w:t>
            </w:r>
          </w:p>
        </w:tc>
      </w:tr>
      <w:tr w:rsidR="0084010A" w:rsidRPr="00137A9C" w:rsidTr="0084010A">
        <w:tc>
          <w:tcPr>
            <w:tcW w:w="6096" w:type="dxa"/>
          </w:tcPr>
          <w:p w:rsidR="0084010A" w:rsidRPr="009841F8" w:rsidRDefault="0084010A" w:rsidP="0084010A">
            <w:pPr>
              <w:rPr>
                <w:b/>
                <w:i/>
                <w:sz w:val="24"/>
                <w:szCs w:val="24"/>
              </w:rPr>
            </w:pPr>
            <w:r w:rsidRPr="009841F8">
              <w:rPr>
                <w:b/>
                <w:i/>
                <w:sz w:val="24"/>
                <w:szCs w:val="24"/>
              </w:rPr>
              <w:t>Supply</w:t>
            </w:r>
          </w:p>
          <w:p w:rsidR="0084010A" w:rsidRPr="009841F8" w:rsidRDefault="0084010A" w:rsidP="0084010A">
            <w:pPr>
              <w:rPr>
                <w:sz w:val="24"/>
                <w:szCs w:val="24"/>
              </w:rPr>
            </w:pPr>
            <w:r w:rsidRPr="009841F8">
              <w:rPr>
                <w:sz w:val="24"/>
                <w:szCs w:val="24"/>
              </w:rPr>
              <w:t>Number of GPs</w:t>
            </w:r>
          </w:p>
          <w:p w:rsidR="0084010A" w:rsidRPr="009841F8" w:rsidRDefault="0084010A" w:rsidP="0084010A">
            <w:pPr>
              <w:rPr>
                <w:sz w:val="24"/>
                <w:szCs w:val="24"/>
              </w:rPr>
            </w:pPr>
            <w:r w:rsidRPr="009841F8">
              <w:rPr>
                <w:sz w:val="24"/>
                <w:szCs w:val="24"/>
              </w:rPr>
              <w:t>GPs per 1,000 List</w:t>
            </w:r>
          </w:p>
          <w:p w:rsidR="0084010A" w:rsidRDefault="0084010A" w:rsidP="0084010A">
            <w:pPr>
              <w:rPr>
                <w:sz w:val="24"/>
                <w:szCs w:val="24"/>
              </w:rPr>
            </w:pPr>
            <w:r w:rsidRPr="009841F8">
              <w:rPr>
                <w:sz w:val="24"/>
                <w:szCs w:val="24"/>
              </w:rPr>
              <w:t>Average Monthly Items</w:t>
            </w:r>
          </w:p>
          <w:p w:rsidR="0084010A" w:rsidRDefault="0084010A" w:rsidP="0084010A">
            <w:pPr>
              <w:rPr>
                <w:sz w:val="24"/>
                <w:szCs w:val="24"/>
              </w:rPr>
            </w:pPr>
            <w:r>
              <w:rPr>
                <w:sz w:val="24"/>
                <w:szCs w:val="24"/>
              </w:rPr>
              <w:t>% Generic Items</w:t>
            </w:r>
          </w:p>
          <w:p w:rsidR="0084010A" w:rsidRDefault="0084010A" w:rsidP="0084010A">
            <w:pPr>
              <w:rPr>
                <w:sz w:val="24"/>
                <w:szCs w:val="24"/>
              </w:rPr>
            </w:pPr>
            <w:r>
              <w:rPr>
                <w:sz w:val="24"/>
                <w:szCs w:val="24"/>
              </w:rPr>
              <w:t>Practice Scan rate (%)</w:t>
            </w:r>
          </w:p>
          <w:p w:rsidR="0084010A" w:rsidRPr="002B431E" w:rsidRDefault="0084010A" w:rsidP="0084010A">
            <w:pPr>
              <w:rPr>
                <w:sz w:val="16"/>
                <w:szCs w:val="16"/>
              </w:rPr>
            </w:pPr>
          </w:p>
          <w:p w:rsidR="0084010A" w:rsidRPr="009841F8" w:rsidRDefault="0084010A" w:rsidP="0084010A">
            <w:pPr>
              <w:rPr>
                <w:i/>
                <w:sz w:val="24"/>
                <w:szCs w:val="24"/>
              </w:rPr>
            </w:pPr>
            <w:r>
              <w:rPr>
                <w:i/>
                <w:sz w:val="24"/>
                <w:szCs w:val="24"/>
              </w:rPr>
              <w:t xml:space="preserve">Predicted </w:t>
            </w:r>
            <w:r w:rsidRPr="009841F8">
              <w:rPr>
                <w:i/>
                <w:sz w:val="24"/>
                <w:szCs w:val="24"/>
              </w:rPr>
              <w:t>List Discrepancy</w:t>
            </w:r>
          </w:p>
          <w:p w:rsidR="0084010A" w:rsidRPr="002B431E" w:rsidRDefault="0084010A" w:rsidP="0084010A">
            <w:pPr>
              <w:rPr>
                <w:sz w:val="16"/>
                <w:szCs w:val="16"/>
              </w:rPr>
            </w:pPr>
          </w:p>
          <w:p w:rsidR="0084010A" w:rsidRDefault="0084010A" w:rsidP="0084010A">
            <w:pPr>
              <w:rPr>
                <w:b/>
                <w:i/>
                <w:sz w:val="24"/>
                <w:szCs w:val="24"/>
              </w:rPr>
            </w:pPr>
            <w:r w:rsidRPr="009841F8">
              <w:rPr>
                <w:b/>
                <w:i/>
                <w:sz w:val="24"/>
                <w:szCs w:val="24"/>
              </w:rPr>
              <w:t>Needs</w:t>
            </w:r>
          </w:p>
          <w:p w:rsidR="0084010A" w:rsidRDefault="0071421F" w:rsidP="0084010A">
            <w:pPr>
              <w:rPr>
                <w:sz w:val="24"/>
                <w:szCs w:val="24"/>
              </w:rPr>
            </w:pPr>
            <w:r>
              <w:rPr>
                <w:sz w:val="24"/>
                <w:szCs w:val="24"/>
              </w:rPr>
              <w:t xml:space="preserve">% </w:t>
            </w:r>
            <w:r w:rsidR="0084010A">
              <w:rPr>
                <w:sz w:val="24"/>
                <w:szCs w:val="24"/>
              </w:rPr>
              <w:t xml:space="preserve">Unemployed, </w:t>
            </w:r>
            <w:r>
              <w:rPr>
                <w:sz w:val="24"/>
                <w:szCs w:val="24"/>
              </w:rPr>
              <w:t>who are aged 16-24</w:t>
            </w:r>
          </w:p>
          <w:p w:rsidR="0084010A" w:rsidRDefault="0084010A" w:rsidP="0084010A">
            <w:pPr>
              <w:rPr>
                <w:sz w:val="24"/>
                <w:szCs w:val="24"/>
              </w:rPr>
            </w:pPr>
            <w:r>
              <w:rPr>
                <w:sz w:val="24"/>
                <w:szCs w:val="24"/>
              </w:rPr>
              <w:t>Coronary Heart Disease – Prevalence per 1,000 Population</w:t>
            </w:r>
          </w:p>
          <w:p w:rsidR="0084010A" w:rsidRDefault="0084010A" w:rsidP="0084010A">
            <w:pPr>
              <w:rPr>
                <w:sz w:val="24"/>
                <w:szCs w:val="24"/>
              </w:rPr>
            </w:pPr>
            <w:r>
              <w:rPr>
                <w:sz w:val="24"/>
                <w:szCs w:val="24"/>
              </w:rPr>
              <w:t>Diabetes – Prevalence per 1,000 Population</w:t>
            </w:r>
          </w:p>
          <w:p w:rsidR="0084010A" w:rsidRDefault="0084010A" w:rsidP="0084010A">
            <w:pPr>
              <w:rPr>
                <w:sz w:val="24"/>
                <w:szCs w:val="24"/>
              </w:rPr>
            </w:pPr>
            <w:r>
              <w:rPr>
                <w:sz w:val="24"/>
                <w:szCs w:val="24"/>
              </w:rPr>
              <w:t>Epilepsy – Prevalence per 1,000 Population</w:t>
            </w:r>
          </w:p>
          <w:p w:rsidR="0084010A" w:rsidRPr="009841F8" w:rsidRDefault="0084010A" w:rsidP="0084010A">
            <w:pPr>
              <w:rPr>
                <w:sz w:val="24"/>
                <w:szCs w:val="24"/>
              </w:rPr>
            </w:pPr>
            <w:r>
              <w:rPr>
                <w:sz w:val="24"/>
                <w:szCs w:val="24"/>
              </w:rPr>
              <w:t>Mental Health – Prevalence per 1,000 Population</w:t>
            </w:r>
          </w:p>
          <w:p w:rsidR="0084010A" w:rsidRDefault="0084010A" w:rsidP="0084010A">
            <w:pPr>
              <w:rPr>
                <w:b/>
                <w:sz w:val="24"/>
                <w:szCs w:val="24"/>
              </w:rPr>
            </w:pPr>
          </w:p>
          <w:p w:rsidR="0084010A" w:rsidRDefault="0084010A" w:rsidP="0084010A">
            <w:pPr>
              <w:rPr>
                <w:b/>
                <w:sz w:val="24"/>
                <w:szCs w:val="24"/>
              </w:rPr>
            </w:pPr>
            <w:r>
              <w:rPr>
                <w:b/>
                <w:sz w:val="24"/>
                <w:szCs w:val="24"/>
              </w:rPr>
              <w:t>Local Commissioning Groups</w:t>
            </w:r>
          </w:p>
          <w:p w:rsidR="0084010A" w:rsidRDefault="0084010A" w:rsidP="0084010A">
            <w:pPr>
              <w:rPr>
                <w:sz w:val="24"/>
                <w:szCs w:val="24"/>
              </w:rPr>
            </w:pPr>
            <w:r>
              <w:rPr>
                <w:sz w:val="24"/>
                <w:szCs w:val="24"/>
              </w:rPr>
              <w:t>Belfast</w:t>
            </w:r>
          </w:p>
          <w:p w:rsidR="0084010A" w:rsidRDefault="0084010A" w:rsidP="0084010A">
            <w:pPr>
              <w:rPr>
                <w:sz w:val="24"/>
                <w:szCs w:val="24"/>
              </w:rPr>
            </w:pPr>
            <w:r>
              <w:rPr>
                <w:sz w:val="24"/>
                <w:szCs w:val="24"/>
              </w:rPr>
              <w:t>South Eastern</w:t>
            </w:r>
          </w:p>
          <w:p w:rsidR="001212F4" w:rsidRDefault="001212F4" w:rsidP="0084010A">
            <w:pPr>
              <w:rPr>
                <w:sz w:val="24"/>
                <w:szCs w:val="24"/>
              </w:rPr>
            </w:pPr>
            <w:r>
              <w:rPr>
                <w:sz w:val="24"/>
                <w:szCs w:val="24"/>
              </w:rPr>
              <w:t>Northern</w:t>
            </w:r>
          </w:p>
          <w:p w:rsidR="0084010A" w:rsidRDefault="0084010A" w:rsidP="0084010A">
            <w:pPr>
              <w:rPr>
                <w:sz w:val="24"/>
                <w:szCs w:val="24"/>
              </w:rPr>
            </w:pPr>
            <w:r>
              <w:rPr>
                <w:sz w:val="24"/>
                <w:szCs w:val="24"/>
              </w:rPr>
              <w:t>Southern</w:t>
            </w:r>
          </w:p>
          <w:p w:rsidR="0084010A" w:rsidRDefault="0084010A" w:rsidP="0084010A">
            <w:pPr>
              <w:rPr>
                <w:sz w:val="24"/>
                <w:szCs w:val="24"/>
              </w:rPr>
            </w:pPr>
            <w:r>
              <w:rPr>
                <w:sz w:val="24"/>
                <w:szCs w:val="24"/>
              </w:rPr>
              <w:t>Western</w:t>
            </w:r>
          </w:p>
          <w:p w:rsidR="0084010A" w:rsidRPr="009841F8" w:rsidRDefault="0084010A" w:rsidP="0084010A">
            <w:pPr>
              <w:rPr>
                <w:sz w:val="24"/>
                <w:szCs w:val="24"/>
              </w:rPr>
            </w:pPr>
          </w:p>
        </w:tc>
        <w:tc>
          <w:tcPr>
            <w:tcW w:w="1559" w:type="dxa"/>
          </w:tcPr>
          <w:p w:rsidR="0084010A" w:rsidRDefault="0084010A" w:rsidP="0084010A">
            <w:pPr>
              <w:jc w:val="center"/>
              <w:rPr>
                <w:sz w:val="24"/>
                <w:szCs w:val="24"/>
              </w:rPr>
            </w:pPr>
          </w:p>
          <w:p w:rsidR="0084010A" w:rsidRPr="00137A9C" w:rsidRDefault="001212F4" w:rsidP="0084010A">
            <w:pPr>
              <w:jc w:val="center"/>
              <w:rPr>
                <w:sz w:val="24"/>
                <w:szCs w:val="24"/>
              </w:rPr>
            </w:pPr>
            <w:r>
              <w:rPr>
                <w:sz w:val="24"/>
                <w:szCs w:val="24"/>
              </w:rPr>
              <w:t>-0.852</w:t>
            </w:r>
          </w:p>
          <w:p w:rsidR="0084010A" w:rsidRDefault="001212F4" w:rsidP="0084010A">
            <w:pPr>
              <w:jc w:val="center"/>
              <w:rPr>
                <w:sz w:val="24"/>
                <w:szCs w:val="24"/>
              </w:rPr>
            </w:pPr>
            <w:r>
              <w:rPr>
                <w:sz w:val="24"/>
                <w:szCs w:val="24"/>
              </w:rPr>
              <w:t>0.347</w:t>
            </w:r>
          </w:p>
          <w:p w:rsidR="0084010A" w:rsidRDefault="001212F4" w:rsidP="0084010A">
            <w:pPr>
              <w:jc w:val="center"/>
              <w:rPr>
                <w:sz w:val="24"/>
                <w:szCs w:val="24"/>
              </w:rPr>
            </w:pPr>
            <w:r>
              <w:rPr>
                <w:sz w:val="24"/>
                <w:szCs w:val="24"/>
              </w:rPr>
              <w:t>0.829</w:t>
            </w:r>
          </w:p>
          <w:p w:rsidR="0084010A" w:rsidRDefault="001212F4" w:rsidP="0084010A">
            <w:pPr>
              <w:jc w:val="center"/>
              <w:rPr>
                <w:sz w:val="24"/>
                <w:szCs w:val="24"/>
              </w:rPr>
            </w:pPr>
            <w:r>
              <w:rPr>
                <w:sz w:val="24"/>
                <w:szCs w:val="24"/>
              </w:rPr>
              <w:t>-0.258</w:t>
            </w:r>
          </w:p>
          <w:p w:rsidR="0084010A" w:rsidRDefault="001212F4" w:rsidP="0084010A">
            <w:pPr>
              <w:jc w:val="center"/>
              <w:rPr>
                <w:sz w:val="24"/>
                <w:szCs w:val="24"/>
              </w:rPr>
            </w:pPr>
            <w:r>
              <w:rPr>
                <w:sz w:val="24"/>
                <w:szCs w:val="24"/>
              </w:rPr>
              <w:t>0.489</w:t>
            </w:r>
          </w:p>
          <w:p w:rsidR="0084010A" w:rsidRDefault="0084010A" w:rsidP="0084010A">
            <w:pPr>
              <w:jc w:val="center"/>
              <w:rPr>
                <w:sz w:val="16"/>
                <w:szCs w:val="16"/>
              </w:rPr>
            </w:pPr>
          </w:p>
          <w:p w:rsidR="0084010A" w:rsidRPr="00D723E2" w:rsidRDefault="001212F4" w:rsidP="0084010A">
            <w:pPr>
              <w:jc w:val="center"/>
              <w:rPr>
                <w:sz w:val="24"/>
                <w:szCs w:val="24"/>
              </w:rPr>
            </w:pPr>
            <w:r>
              <w:rPr>
                <w:sz w:val="24"/>
                <w:szCs w:val="24"/>
              </w:rPr>
              <w:t>0.020</w:t>
            </w:r>
          </w:p>
          <w:p w:rsidR="0084010A" w:rsidRDefault="0084010A" w:rsidP="0084010A">
            <w:pPr>
              <w:jc w:val="center"/>
              <w:rPr>
                <w:sz w:val="16"/>
                <w:szCs w:val="16"/>
              </w:rPr>
            </w:pPr>
          </w:p>
          <w:p w:rsidR="0084010A" w:rsidRDefault="0084010A" w:rsidP="0084010A">
            <w:pPr>
              <w:jc w:val="center"/>
              <w:rPr>
                <w:sz w:val="24"/>
                <w:szCs w:val="24"/>
              </w:rPr>
            </w:pPr>
          </w:p>
          <w:p w:rsidR="0084010A" w:rsidRDefault="00080FED" w:rsidP="0084010A">
            <w:pPr>
              <w:jc w:val="center"/>
              <w:rPr>
                <w:sz w:val="24"/>
                <w:szCs w:val="24"/>
              </w:rPr>
            </w:pPr>
            <w:r>
              <w:rPr>
                <w:sz w:val="24"/>
                <w:szCs w:val="24"/>
              </w:rPr>
              <w:t>0.145</w:t>
            </w:r>
          </w:p>
          <w:p w:rsidR="0084010A" w:rsidRDefault="001212F4" w:rsidP="0084010A">
            <w:pPr>
              <w:jc w:val="center"/>
              <w:rPr>
                <w:sz w:val="24"/>
                <w:szCs w:val="24"/>
              </w:rPr>
            </w:pPr>
            <w:r>
              <w:rPr>
                <w:sz w:val="24"/>
                <w:szCs w:val="24"/>
              </w:rPr>
              <w:t>0.246</w:t>
            </w:r>
          </w:p>
          <w:p w:rsidR="0084010A" w:rsidRDefault="001212F4" w:rsidP="0084010A">
            <w:pPr>
              <w:jc w:val="center"/>
              <w:rPr>
                <w:sz w:val="24"/>
                <w:szCs w:val="24"/>
              </w:rPr>
            </w:pPr>
            <w:r>
              <w:rPr>
                <w:sz w:val="24"/>
                <w:szCs w:val="24"/>
              </w:rPr>
              <w:t>0.201</w:t>
            </w:r>
          </w:p>
          <w:p w:rsidR="0084010A" w:rsidRDefault="001212F4" w:rsidP="0084010A">
            <w:pPr>
              <w:jc w:val="center"/>
              <w:rPr>
                <w:sz w:val="24"/>
                <w:szCs w:val="24"/>
              </w:rPr>
            </w:pPr>
            <w:r>
              <w:rPr>
                <w:sz w:val="24"/>
                <w:szCs w:val="24"/>
              </w:rPr>
              <w:t>0.143</w:t>
            </w:r>
          </w:p>
          <w:p w:rsidR="0084010A" w:rsidRDefault="001212F4" w:rsidP="0084010A">
            <w:pPr>
              <w:jc w:val="center"/>
              <w:rPr>
                <w:sz w:val="24"/>
                <w:szCs w:val="24"/>
              </w:rPr>
            </w:pPr>
            <w:r>
              <w:rPr>
                <w:sz w:val="24"/>
                <w:szCs w:val="24"/>
              </w:rPr>
              <w:t>0.147</w:t>
            </w:r>
          </w:p>
          <w:p w:rsidR="0084010A" w:rsidRDefault="0084010A" w:rsidP="0084010A">
            <w:pPr>
              <w:jc w:val="center"/>
              <w:rPr>
                <w:sz w:val="24"/>
                <w:szCs w:val="24"/>
              </w:rPr>
            </w:pPr>
          </w:p>
          <w:p w:rsidR="0084010A" w:rsidRDefault="0084010A" w:rsidP="0084010A">
            <w:pPr>
              <w:jc w:val="center"/>
              <w:rPr>
                <w:sz w:val="24"/>
                <w:szCs w:val="24"/>
              </w:rPr>
            </w:pPr>
          </w:p>
          <w:p w:rsidR="0084010A" w:rsidRDefault="001212F4" w:rsidP="0084010A">
            <w:pPr>
              <w:jc w:val="center"/>
              <w:rPr>
                <w:sz w:val="24"/>
                <w:szCs w:val="24"/>
              </w:rPr>
            </w:pPr>
            <w:r>
              <w:rPr>
                <w:sz w:val="24"/>
                <w:szCs w:val="24"/>
              </w:rPr>
              <w:t>-0.084</w:t>
            </w:r>
          </w:p>
          <w:p w:rsidR="0084010A" w:rsidRDefault="001212F4" w:rsidP="0084010A">
            <w:pPr>
              <w:jc w:val="center"/>
              <w:rPr>
                <w:sz w:val="24"/>
                <w:szCs w:val="24"/>
              </w:rPr>
            </w:pPr>
            <w:r>
              <w:rPr>
                <w:sz w:val="24"/>
                <w:szCs w:val="24"/>
              </w:rPr>
              <w:t>0.032</w:t>
            </w:r>
          </w:p>
          <w:p w:rsidR="001212F4" w:rsidRDefault="001212F4" w:rsidP="0084010A">
            <w:pPr>
              <w:jc w:val="center"/>
              <w:rPr>
                <w:sz w:val="24"/>
                <w:szCs w:val="24"/>
              </w:rPr>
            </w:pPr>
            <w:r>
              <w:rPr>
                <w:sz w:val="24"/>
                <w:szCs w:val="24"/>
              </w:rPr>
              <w:t>-</w:t>
            </w:r>
          </w:p>
          <w:p w:rsidR="0084010A" w:rsidRDefault="001212F4" w:rsidP="0084010A">
            <w:pPr>
              <w:jc w:val="center"/>
              <w:rPr>
                <w:sz w:val="24"/>
                <w:szCs w:val="24"/>
              </w:rPr>
            </w:pPr>
            <w:r>
              <w:rPr>
                <w:sz w:val="24"/>
                <w:szCs w:val="24"/>
              </w:rPr>
              <w:t>-0.098</w:t>
            </w:r>
          </w:p>
          <w:p w:rsidR="0084010A" w:rsidRDefault="001212F4" w:rsidP="0084010A">
            <w:pPr>
              <w:jc w:val="center"/>
              <w:rPr>
                <w:sz w:val="24"/>
                <w:szCs w:val="24"/>
              </w:rPr>
            </w:pPr>
            <w:r>
              <w:rPr>
                <w:sz w:val="24"/>
                <w:szCs w:val="24"/>
              </w:rPr>
              <w:t>-0.196</w:t>
            </w:r>
          </w:p>
          <w:p w:rsidR="0084010A" w:rsidRPr="00D723E2" w:rsidRDefault="0084010A" w:rsidP="0084010A">
            <w:pPr>
              <w:jc w:val="center"/>
              <w:rPr>
                <w:sz w:val="16"/>
                <w:szCs w:val="16"/>
              </w:rPr>
            </w:pPr>
          </w:p>
        </w:tc>
        <w:tc>
          <w:tcPr>
            <w:tcW w:w="1558" w:type="dxa"/>
          </w:tcPr>
          <w:p w:rsidR="0084010A" w:rsidRDefault="0084010A" w:rsidP="0084010A">
            <w:pPr>
              <w:jc w:val="center"/>
              <w:rPr>
                <w:sz w:val="24"/>
                <w:szCs w:val="24"/>
              </w:rPr>
            </w:pPr>
          </w:p>
          <w:p w:rsidR="0084010A" w:rsidRDefault="001212F4" w:rsidP="0084010A">
            <w:pPr>
              <w:jc w:val="center"/>
              <w:rPr>
                <w:sz w:val="24"/>
                <w:szCs w:val="24"/>
              </w:rPr>
            </w:pPr>
            <w:r>
              <w:rPr>
                <w:sz w:val="24"/>
                <w:szCs w:val="24"/>
              </w:rPr>
              <w:t>-9.077</w:t>
            </w:r>
          </w:p>
          <w:p w:rsidR="0084010A" w:rsidRDefault="001212F4" w:rsidP="0084010A">
            <w:pPr>
              <w:jc w:val="center"/>
              <w:rPr>
                <w:sz w:val="24"/>
                <w:szCs w:val="24"/>
              </w:rPr>
            </w:pPr>
            <w:r>
              <w:rPr>
                <w:sz w:val="24"/>
                <w:szCs w:val="24"/>
              </w:rPr>
              <w:t>6.719</w:t>
            </w:r>
          </w:p>
          <w:p w:rsidR="0084010A" w:rsidRDefault="001212F4" w:rsidP="0084010A">
            <w:pPr>
              <w:jc w:val="center"/>
              <w:rPr>
                <w:sz w:val="24"/>
                <w:szCs w:val="24"/>
              </w:rPr>
            </w:pPr>
            <w:r>
              <w:rPr>
                <w:sz w:val="24"/>
                <w:szCs w:val="24"/>
              </w:rPr>
              <w:t>9.553</w:t>
            </w:r>
          </w:p>
          <w:p w:rsidR="0084010A" w:rsidRDefault="001212F4" w:rsidP="0084010A">
            <w:pPr>
              <w:jc w:val="center"/>
              <w:rPr>
                <w:sz w:val="24"/>
                <w:szCs w:val="24"/>
              </w:rPr>
            </w:pPr>
            <w:r>
              <w:rPr>
                <w:sz w:val="24"/>
                <w:szCs w:val="24"/>
              </w:rPr>
              <w:t>-7.178</w:t>
            </w:r>
          </w:p>
          <w:p w:rsidR="0084010A" w:rsidRDefault="001212F4" w:rsidP="0084010A">
            <w:pPr>
              <w:jc w:val="center"/>
              <w:rPr>
                <w:sz w:val="24"/>
                <w:szCs w:val="24"/>
              </w:rPr>
            </w:pPr>
            <w:r>
              <w:rPr>
                <w:sz w:val="24"/>
                <w:szCs w:val="24"/>
              </w:rPr>
              <w:t>14.516</w:t>
            </w:r>
          </w:p>
          <w:p w:rsidR="0084010A" w:rsidRDefault="0084010A" w:rsidP="0084010A">
            <w:pPr>
              <w:jc w:val="center"/>
              <w:rPr>
                <w:sz w:val="16"/>
                <w:szCs w:val="16"/>
              </w:rPr>
            </w:pPr>
          </w:p>
          <w:p w:rsidR="0084010A" w:rsidRDefault="001212F4" w:rsidP="0084010A">
            <w:pPr>
              <w:jc w:val="center"/>
              <w:rPr>
                <w:sz w:val="24"/>
                <w:szCs w:val="24"/>
              </w:rPr>
            </w:pPr>
            <w:r>
              <w:rPr>
                <w:sz w:val="24"/>
                <w:szCs w:val="24"/>
              </w:rPr>
              <w:t>0.331</w:t>
            </w:r>
          </w:p>
          <w:p w:rsidR="0084010A" w:rsidRDefault="0084010A" w:rsidP="0084010A">
            <w:pPr>
              <w:jc w:val="center"/>
              <w:rPr>
                <w:sz w:val="16"/>
                <w:szCs w:val="16"/>
              </w:rPr>
            </w:pPr>
          </w:p>
          <w:p w:rsidR="0084010A" w:rsidRDefault="0084010A" w:rsidP="0084010A">
            <w:pPr>
              <w:jc w:val="center"/>
              <w:rPr>
                <w:sz w:val="24"/>
                <w:szCs w:val="24"/>
              </w:rPr>
            </w:pPr>
          </w:p>
          <w:p w:rsidR="0084010A" w:rsidRDefault="001212F4" w:rsidP="0084010A">
            <w:pPr>
              <w:jc w:val="center"/>
              <w:rPr>
                <w:sz w:val="24"/>
                <w:szCs w:val="24"/>
              </w:rPr>
            </w:pPr>
            <w:r>
              <w:rPr>
                <w:sz w:val="24"/>
                <w:szCs w:val="24"/>
              </w:rPr>
              <w:t>3.790</w:t>
            </w:r>
          </w:p>
          <w:p w:rsidR="0084010A" w:rsidRDefault="001212F4" w:rsidP="0084010A">
            <w:pPr>
              <w:jc w:val="center"/>
              <w:rPr>
                <w:sz w:val="24"/>
                <w:szCs w:val="24"/>
              </w:rPr>
            </w:pPr>
            <w:r>
              <w:rPr>
                <w:sz w:val="24"/>
                <w:szCs w:val="24"/>
              </w:rPr>
              <w:t>6.351</w:t>
            </w:r>
          </w:p>
          <w:p w:rsidR="0084010A" w:rsidRDefault="001212F4" w:rsidP="0084010A">
            <w:pPr>
              <w:jc w:val="center"/>
              <w:rPr>
                <w:sz w:val="24"/>
                <w:szCs w:val="24"/>
              </w:rPr>
            </w:pPr>
            <w:r>
              <w:rPr>
                <w:sz w:val="24"/>
                <w:szCs w:val="24"/>
              </w:rPr>
              <w:t>5.425</w:t>
            </w:r>
          </w:p>
          <w:p w:rsidR="0084010A" w:rsidRDefault="001212F4" w:rsidP="0084010A">
            <w:pPr>
              <w:jc w:val="center"/>
              <w:rPr>
                <w:sz w:val="24"/>
                <w:szCs w:val="24"/>
              </w:rPr>
            </w:pPr>
            <w:r>
              <w:rPr>
                <w:sz w:val="24"/>
                <w:szCs w:val="24"/>
              </w:rPr>
              <w:t>3.594</w:t>
            </w:r>
          </w:p>
          <w:p w:rsidR="0084010A" w:rsidRDefault="001212F4" w:rsidP="0084010A">
            <w:pPr>
              <w:jc w:val="center"/>
              <w:rPr>
                <w:sz w:val="24"/>
                <w:szCs w:val="24"/>
              </w:rPr>
            </w:pPr>
            <w:r>
              <w:rPr>
                <w:sz w:val="24"/>
                <w:szCs w:val="24"/>
              </w:rPr>
              <w:t>3.699</w:t>
            </w:r>
          </w:p>
          <w:p w:rsidR="0084010A" w:rsidRDefault="0084010A" w:rsidP="0084010A">
            <w:pPr>
              <w:jc w:val="center"/>
              <w:rPr>
                <w:sz w:val="24"/>
                <w:szCs w:val="24"/>
              </w:rPr>
            </w:pPr>
          </w:p>
          <w:p w:rsidR="0084010A" w:rsidRDefault="0084010A" w:rsidP="0084010A">
            <w:pPr>
              <w:jc w:val="center"/>
              <w:rPr>
                <w:sz w:val="24"/>
                <w:szCs w:val="24"/>
              </w:rPr>
            </w:pPr>
          </w:p>
          <w:p w:rsidR="0084010A" w:rsidRDefault="001212F4" w:rsidP="0084010A">
            <w:pPr>
              <w:jc w:val="center"/>
              <w:rPr>
                <w:sz w:val="24"/>
                <w:szCs w:val="24"/>
              </w:rPr>
            </w:pPr>
            <w:r>
              <w:rPr>
                <w:sz w:val="24"/>
                <w:szCs w:val="24"/>
              </w:rPr>
              <w:t>-1.721</w:t>
            </w:r>
          </w:p>
          <w:p w:rsidR="0084010A" w:rsidRDefault="001212F4" w:rsidP="0084010A">
            <w:pPr>
              <w:jc w:val="center"/>
              <w:rPr>
                <w:sz w:val="24"/>
                <w:szCs w:val="24"/>
              </w:rPr>
            </w:pPr>
            <w:r>
              <w:rPr>
                <w:sz w:val="24"/>
                <w:szCs w:val="24"/>
              </w:rPr>
              <w:t>0.824</w:t>
            </w:r>
          </w:p>
          <w:p w:rsidR="001212F4" w:rsidRDefault="001212F4" w:rsidP="0084010A">
            <w:pPr>
              <w:jc w:val="center"/>
              <w:rPr>
                <w:sz w:val="24"/>
                <w:szCs w:val="24"/>
              </w:rPr>
            </w:pPr>
            <w:r>
              <w:rPr>
                <w:sz w:val="24"/>
                <w:szCs w:val="24"/>
              </w:rPr>
              <w:t>-</w:t>
            </w:r>
          </w:p>
          <w:p w:rsidR="0084010A" w:rsidRDefault="001212F4" w:rsidP="0084010A">
            <w:pPr>
              <w:jc w:val="center"/>
              <w:rPr>
                <w:sz w:val="24"/>
                <w:szCs w:val="24"/>
              </w:rPr>
            </w:pPr>
            <w:r>
              <w:rPr>
                <w:sz w:val="24"/>
                <w:szCs w:val="24"/>
              </w:rPr>
              <w:t>-1.490</w:t>
            </w:r>
          </w:p>
          <w:p w:rsidR="0084010A" w:rsidRPr="0091404C" w:rsidRDefault="0084010A" w:rsidP="0084010A">
            <w:pPr>
              <w:jc w:val="center"/>
              <w:rPr>
                <w:sz w:val="24"/>
                <w:szCs w:val="24"/>
              </w:rPr>
            </w:pPr>
            <w:r>
              <w:rPr>
                <w:sz w:val="24"/>
                <w:szCs w:val="24"/>
              </w:rPr>
              <w:t>-4.</w:t>
            </w:r>
            <w:r w:rsidR="001212F4">
              <w:rPr>
                <w:sz w:val="24"/>
                <w:szCs w:val="24"/>
              </w:rPr>
              <w:t>103</w:t>
            </w:r>
          </w:p>
        </w:tc>
      </w:tr>
      <w:tr w:rsidR="0084010A" w:rsidRPr="00137A9C" w:rsidTr="0084010A">
        <w:tc>
          <w:tcPr>
            <w:tcW w:w="6096" w:type="dxa"/>
          </w:tcPr>
          <w:p w:rsidR="0084010A" w:rsidRDefault="0084010A" w:rsidP="0084010A">
            <w:pPr>
              <w:rPr>
                <w:b/>
                <w:sz w:val="24"/>
                <w:szCs w:val="24"/>
              </w:rPr>
            </w:pPr>
            <w:r>
              <w:rPr>
                <w:b/>
                <w:sz w:val="24"/>
                <w:szCs w:val="24"/>
              </w:rPr>
              <w:t>Observations</w:t>
            </w:r>
          </w:p>
          <w:p w:rsidR="0084010A" w:rsidRDefault="0084010A" w:rsidP="0084010A">
            <w:pPr>
              <w:rPr>
                <w:b/>
                <w:sz w:val="24"/>
                <w:szCs w:val="24"/>
              </w:rPr>
            </w:pPr>
            <w:r>
              <w:rPr>
                <w:b/>
                <w:sz w:val="24"/>
                <w:szCs w:val="24"/>
              </w:rPr>
              <w:t>R</w:t>
            </w:r>
            <w:r w:rsidRPr="00137A9C">
              <w:rPr>
                <w:b/>
                <w:sz w:val="24"/>
                <w:szCs w:val="24"/>
                <w:vertAlign w:val="superscript"/>
              </w:rPr>
              <w:t>2</w:t>
            </w:r>
            <w:r>
              <w:rPr>
                <w:b/>
                <w:sz w:val="24"/>
                <w:szCs w:val="24"/>
              </w:rPr>
              <w:t xml:space="preserve"> Adjusted</w:t>
            </w:r>
          </w:p>
          <w:p w:rsidR="0084010A" w:rsidRDefault="0084010A" w:rsidP="0084010A">
            <w:pPr>
              <w:rPr>
                <w:b/>
                <w:sz w:val="24"/>
                <w:szCs w:val="24"/>
              </w:rPr>
            </w:pPr>
            <w:r>
              <w:rPr>
                <w:b/>
                <w:sz w:val="24"/>
                <w:szCs w:val="24"/>
              </w:rPr>
              <w:t>RESET TEST</w:t>
            </w:r>
          </w:p>
          <w:p w:rsidR="0084010A" w:rsidRDefault="0084010A" w:rsidP="0084010A">
            <w:pPr>
              <w:rPr>
                <w:b/>
                <w:sz w:val="24"/>
                <w:szCs w:val="24"/>
              </w:rPr>
            </w:pPr>
            <w:r>
              <w:rPr>
                <w:b/>
                <w:sz w:val="24"/>
                <w:szCs w:val="24"/>
              </w:rPr>
              <w:t xml:space="preserve">      F-Statistic</w:t>
            </w:r>
          </w:p>
          <w:p w:rsidR="0084010A" w:rsidRDefault="0084010A" w:rsidP="0084010A">
            <w:pPr>
              <w:rPr>
                <w:b/>
                <w:sz w:val="24"/>
                <w:szCs w:val="24"/>
              </w:rPr>
            </w:pPr>
            <w:r>
              <w:rPr>
                <w:b/>
                <w:sz w:val="24"/>
                <w:szCs w:val="24"/>
              </w:rPr>
              <w:t xml:space="preserve">      p-value</w:t>
            </w:r>
          </w:p>
        </w:tc>
        <w:tc>
          <w:tcPr>
            <w:tcW w:w="3117" w:type="dxa"/>
            <w:gridSpan w:val="2"/>
          </w:tcPr>
          <w:p w:rsidR="0084010A" w:rsidRDefault="0084010A" w:rsidP="0084010A">
            <w:pPr>
              <w:jc w:val="center"/>
              <w:rPr>
                <w:sz w:val="24"/>
                <w:szCs w:val="24"/>
              </w:rPr>
            </w:pPr>
            <w:r w:rsidRPr="00137A9C">
              <w:rPr>
                <w:sz w:val="24"/>
                <w:szCs w:val="24"/>
              </w:rPr>
              <w:t>344</w:t>
            </w:r>
          </w:p>
          <w:p w:rsidR="0084010A" w:rsidRDefault="0084010A" w:rsidP="0084010A">
            <w:pPr>
              <w:jc w:val="center"/>
              <w:rPr>
                <w:sz w:val="24"/>
                <w:szCs w:val="24"/>
              </w:rPr>
            </w:pPr>
            <w:r>
              <w:rPr>
                <w:sz w:val="24"/>
                <w:szCs w:val="24"/>
              </w:rPr>
              <w:t>6</w:t>
            </w:r>
            <w:r w:rsidR="004F1639">
              <w:rPr>
                <w:sz w:val="24"/>
                <w:szCs w:val="24"/>
              </w:rPr>
              <w:t>6</w:t>
            </w:r>
            <w:r>
              <w:rPr>
                <w:sz w:val="24"/>
                <w:szCs w:val="24"/>
              </w:rPr>
              <w:t>.</w:t>
            </w:r>
            <w:r w:rsidR="001212F4">
              <w:rPr>
                <w:sz w:val="24"/>
                <w:szCs w:val="24"/>
              </w:rPr>
              <w:t>1</w:t>
            </w:r>
            <w:r>
              <w:rPr>
                <w:sz w:val="24"/>
                <w:szCs w:val="24"/>
              </w:rPr>
              <w:t>%</w:t>
            </w:r>
          </w:p>
          <w:p w:rsidR="0084010A" w:rsidRDefault="0084010A" w:rsidP="0084010A">
            <w:pPr>
              <w:jc w:val="center"/>
              <w:rPr>
                <w:sz w:val="24"/>
                <w:szCs w:val="24"/>
              </w:rPr>
            </w:pPr>
          </w:p>
          <w:p w:rsidR="0084010A" w:rsidRPr="00AE4D91" w:rsidRDefault="00AE4D91" w:rsidP="0084010A">
            <w:pPr>
              <w:jc w:val="center"/>
              <w:rPr>
                <w:sz w:val="24"/>
                <w:szCs w:val="24"/>
              </w:rPr>
            </w:pPr>
            <w:r w:rsidRPr="00AE4D91">
              <w:rPr>
                <w:sz w:val="24"/>
                <w:szCs w:val="24"/>
              </w:rPr>
              <w:t>0.080</w:t>
            </w:r>
          </w:p>
          <w:p w:rsidR="0084010A" w:rsidRPr="00137A9C" w:rsidRDefault="0084010A" w:rsidP="0084010A">
            <w:pPr>
              <w:jc w:val="center"/>
              <w:rPr>
                <w:sz w:val="24"/>
                <w:szCs w:val="24"/>
              </w:rPr>
            </w:pPr>
            <w:r w:rsidRPr="00AE4D91">
              <w:rPr>
                <w:sz w:val="24"/>
                <w:szCs w:val="24"/>
              </w:rPr>
              <w:t>0.</w:t>
            </w:r>
            <w:r w:rsidR="00AE4D91" w:rsidRPr="00AE4D91">
              <w:rPr>
                <w:sz w:val="24"/>
                <w:szCs w:val="24"/>
              </w:rPr>
              <w:t>936</w:t>
            </w:r>
          </w:p>
        </w:tc>
      </w:tr>
      <w:tr w:rsidR="0084010A" w:rsidRPr="00137A9C" w:rsidTr="0084010A">
        <w:tc>
          <w:tcPr>
            <w:tcW w:w="6096" w:type="dxa"/>
          </w:tcPr>
          <w:p w:rsidR="0084010A" w:rsidRDefault="0084010A" w:rsidP="0084010A">
            <w:pPr>
              <w:rPr>
                <w:b/>
                <w:sz w:val="24"/>
                <w:szCs w:val="24"/>
              </w:rPr>
            </w:pPr>
            <w:r>
              <w:rPr>
                <w:b/>
                <w:sz w:val="24"/>
                <w:szCs w:val="24"/>
              </w:rPr>
              <w:t>Selection Routine</w:t>
            </w:r>
          </w:p>
        </w:tc>
        <w:tc>
          <w:tcPr>
            <w:tcW w:w="3117" w:type="dxa"/>
            <w:gridSpan w:val="2"/>
          </w:tcPr>
          <w:p w:rsidR="0084010A" w:rsidRPr="00137A9C" w:rsidRDefault="0084010A" w:rsidP="0084010A">
            <w:pPr>
              <w:jc w:val="center"/>
              <w:rPr>
                <w:sz w:val="24"/>
                <w:szCs w:val="24"/>
              </w:rPr>
            </w:pPr>
            <w:r>
              <w:rPr>
                <w:sz w:val="24"/>
                <w:szCs w:val="24"/>
              </w:rPr>
              <w:t>Stepwise</w:t>
            </w:r>
          </w:p>
        </w:tc>
      </w:tr>
    </w:tbl>
    <w:p w:rsidR="0084010A" w:rsidRDefault="0084010A">
      <w:pPr>
        <w:rPr>
          <w:b/>
          <w:sz w:val="24"/>
          <w:szCs w:val="24"/>
        </w:rPr>
      </w:pPr>
    </w:p>
    <w:p w:rsidR="00C825A9" w:rsidRDefault="00C825A9" w:rsidP="00603100">
      <w:pPr>
        <w:spacing w:after="120" w:line="240" w:lineRule="auto"/>
        <w:rPr>
          <w:b/>
          <w:sz w:val="24"/>
          <w:szCs w:val="24"/>
        </w:rPr>
      </w:pPr>
      <w:r>
        <w:rPr>
          <w:b/>
          <w:sz w:val="24"/>
          <w:szCs w:val="24"/>
        </w:rPr>
        <w:lastRenderedPageBreak/>
        <w:t>Treatment of Supply in the Preferred Model</w:t>
      </w:r>
    </w:p>
    <w:p w:rsidR="00603100" w:rsidRDefault="004868D7" w:rsidP="00603100">
      <w:pPr>
        <w:ind w:left="720" w:hanging="720"/>
        <w:rPr>
          <w:sz w:val="24"/>
          <w:szCs w:val="24"/>
        </w:rPr>
      </w:pPr>
      <w:r>
        <w:rPr>
          <w:sz w:val="24"/>
          <w:szCs w:val="24"/>
        </w:rPr>
        <w:t>11.2</w:t>
      </w:r>
      <w:r w:rsidR="001212F4">
        <w:rPr>
          <w:sz w:val="24"/>
          <w:szCs w:val="24"/>
        </w:rPr>
        <w:t>2</w:t>
      </w:r>
      <w:r w:rsidR="00603100" w:rsidRPr="00603100">
        <w:rPr>
          <w:sz w:val="24"/>
          <w:szCs w:val="24"/>
        </w:rPr>
        <w:tab/>
        <w:t>The issue he</w:t>
      </w:r>
      <w:r w:rsidR="00E23CD9">
        <w:rPr>
          <w:sz w:val="24"/>
          <w:szCs w:val="24"/>
        </w:rPr>
        <w:t>re is the role that measures of</w:t>
      </w:r>
      <w:r w:rsidR="00603100" w:rsidRPr="00603100">
        <w:rPr>
          <w:sz w:val="24"/>
          <w:szCs w:val="24"/>
        </w:rPr>
        <w:t xml:space="preserve"> and/or proxies</w:t>
      </w:r>
      <w:r w:rsidR="00603100">
        <w:rPr>
          <w:sz w:val="24"/>
          <w:szCs w:val="24"/>
        </w:rPr>
        <w:t xml:space="preserve"> for supply should have in allocating resources according to the formula developed through the estimation procedures.  There are 3 possible scenarios for treating supply variables at the stage of allocating resources:</w:t>
      </w:r>
    </w:p>
    <w:p w:rsidR="00603100" w:rsidRDefault="00603100" w:rsidP="00603100">
      <w:pPr>
        <w:ind w:left="1440" w:hanging="720"/>
        <w:rPr>
          <w:sz w:val="24"/>
          <w:szCs w:val="24"/>
        </w:rPr>
      </w:pPr>
      <w:r w:rsidRPr="00603100">
        <w:rPr>
          <w:sz w:val="24"/>
          <w:szCs w:val="24"/>
        </w:rPr>
        <w:t>(i)</w:t>
      </w:r>
      <w:r>
        <w:rPr>
          <w:sz w:val="24"/>
          <w:szCs w:val="24"/>
        </w:rPr>
        <w:tab/>
        <w:t>Leave the supply variables in and allow them to affect the predicted value in each small area and therefore the allocations at an area level:</w:t>
      </w:r>
    </w:p>
    <w:p w:rsidR="00603100" w:rsidRDefault="00603100" w:rsidP="00603100">
      <w:pPr>
        <w:ind w:left="1440" w:hanging="720"/>
        <w:rPr>
          <w:sz w:val="24"/>
          <w:szCs w:val="24"/>
        </w:rPr>
      </w:pPr>
      <w:r>
        <w:rPr>
          <w:sz w:val="24"/>
          <w:szCs w:val="24"/>
        </w:rPr>
        <w:t>(ii)</w:t>
      </w:r>
      <w:r>
        <w:rPr>
          <w:sz w:val="24"/>
          <w:szCs w:val="24"/>
        </w:rPr>
        <w:tab/>
        <w:t>Leave the supply variables in but, for the purposes of allocation, fix (or “sterilise”) them at the average value for Northern Ireland;</w:t>
      </w:r>
    </w:p>
    <w:p w:rsidR="00603100" w:rsidRDefault="00603100" w:rsidP="00603100">
      <w:pPr>
        <w:ind w:left="1440" w:hanging="720"/>
        <w:rPr>
          <w:sz w:val="24"/>
          <w:szCs w:val="24"/>
        </w:rPr>
      </w:pPr>
      <w:r>
        <w:rPr>
          <w:sz w:val="24"/>
          <w:szCs w:val="24"/>
        </w:rPr>
        <w:t>(iii)</w:t>
      </w:r>
      <w:r>
        <w:rPr>
          <w:sz w:val="24"/>
          <w:szCs w:val="24"/>
        </w:rPr>
        <w:tab/>
        <w:t>Omit the supply variables and re-estimate.</w:t>
      </w:r>
    </w:p>
    <w:p w:rsidR="005A4080" w:rsidRDefault="001212F4" w:rsidP="00603100">
      <w:pPr>
        <w:ind w:left="709" w:hanging="709"/>
        <w:rPr>
          <w:sz w:val="24"/>
          <w:szCs w:val="24"/>
        </w:rPr>
      </w:pPr>
      <w:r>
        <w:rPr>
          <w:sz w:val="24"/>
          <w:szCs w:val="24"/>
        </w:rPr>
        <w:t>11.23</w:t>
      </w:r>
      <w:r w:rsidR="00603100">
        <w:rPr>
          <w:sz w:val="24"/>
          <w:szCs w:val="24"/>
        </w:rPr>
        <w:tab/>
        <w:t xml:space="preserve">There have been different schools of thought over the years from analysts working on weighted capitation and resource allocation.  </w:t>
      </w:r>
      <w:r w:rsidR="005A4080">
        <w:rPr>
          <w:sz w:val="24"/>
          <w:szCs w:val="24"/>
        </w:rPr>
        <w:t>However, t</w:t>
      </w:r>
      <w:r w:rsidR="00603100">
        <w:rPr>
          <w:sz w:val="24"/>
          <w:szCs w:val="24"/>
        </w:rPr>
        <w:t xml:space="preserve">here is universal agreement that the first approach above is contrary to the whole purpose of trying to abstract from the effects of supply. </w:t>
      </w:r>
      <w:r w:rsidR="005A4080">
        <w:rPr>
          <w:sz w:val="24"/>
          <w:szCs w:val="24"/>
        </w:rPr>
        <w:t xml:space="preserve"> This approach would treat the supply variables as equivalent to the other needs variables and allow them to have an effect on costed utilisation on the same level as the needs variables.  Rather</w:t>
      </w:r>
      <w:r w:rsidR="00E23CD9">
        <w:rPr>
          <w:sz w:val="24"/>
          <w:szCs w:val="24"/>
        </w:rPr>
        <w:t>,</w:t>
      </w:r>
      <w:r w:rsidR="005A4080">
        <w:rPr>
          <w:sz w:val="24"/>
          <w:szCs w:val="24"/>
        </w:rPr>
        <w:t xml:space="preserve"> we want to explain utilisation that is a response to need and not utilisation which has been created due to extra supply.  We want to isolate the effect of the legitimate needs drivers and allocate resources on the basis of legitimate need only.</w:t>
      </w:r>
      <w:r w:rsidR="00603100">
        <w:rPr>
          <w:sz w:val="24"/>
          <w:szCs w:val="24"/>
        </w:rPr>
        <w:t xml:space="preserve"> </w:t>
      </w:r>
      <w:r w:rsidR="005A4080">
        <w:rPr>
          <w:sz w:val="24"/>
          <w:szCs w:val="24"/>
        </w:rPr>
        <w:t>Previous debates centred round whether approach 2 or 3 best met this aim.</w:t>
      </w:r>
    </w:p>
    <w:p w:rsidR="005A4080" w:rsidRDefault="001212F4" w:rsidP="00603100">
      <w:pPr>
        <w:ind w:left="709" w:hanging="709"/>
        <w:rPr>
          <w:sz w:val="24"/>
          <w:szCs w:val="24"/>
        </w:rPr>
      </w:pPr>
      <w:r>
        <w:rPr>
          <w:sz w:val="24"/>
          <w:szCs w:val="24"/>
        </w:rPr>
        <w:t>11.24</w:t>
      </w:r>
      <w:r w:rsidR="005A4080">
        <w:rPr>
          <w:sz w:val="24"/>
          <w:szCs w:val="24"/>
        </w:rPr>
        <w:tab/>
      </w:r>
      <w:r w:rsidR="00603100">
        <w:rPr>
          <w:sz w:val="24"/>
          <w:szCs w:val="24"/>
        </w:rPr>
        <w:t>Previous allocation formula in Northern Ireland</w:t>
      </w:r>
      <w:r w:rsidR="00E23CD9">
        <w:rPr>
          <w:sz w:val="24"/>
          <w:szCs w:val="24"/>
        </w:rPr>
        <w:t>,</w:t>
      </w:r>
      <w:r w:rsidR="00603100">
        <w:rPr>
          <w:sz w:val="24"/>
          <w:szCs w:val="24"/>
        </w:rPr>
        <w:t xml:space="preserve"> including the current prescribing formula and regional capitation formulae for the programmes of care, adopted approach 3.</w:t>
      </w:r>
      <w:r w:rsidR="005A4080">
        <w:rPr>
          <w:sz w:val="24"/>
          <w:szCs w:val="24"/>
        </w:rPr>
        <w:t xml:space="preserve">  </w:t>
      </w:r>
      <w:r w:rsidR="002B611E">
        <w:rPr>
          <w:sz w:val="24"/>
          <w:szCs w:val="24"/>
        </w:rPr>
        <w:t xml:space="preserve">The rationale had been that the coefficients on the needs variables picked up the direct effect of need on utilisation but also the indirect effects of need which arise because supply is in part determined by need.  </w:t>
      </w:r>
      <w:r w:rsidR="005A4080">
        <w:rPr>
          <w:sz w:val="24"/>
          <w:szCs w:val="24"/>
        </w:rPr>
        <w:t>In England, approach 2 has been adopted for a number of years and our thinking in Northern Ireland would now support that method for treating supply within the allocation process.  Approach 2 assumes that the relationship between supply and need variables is mutually independent.</w:t>
      </w:r>
    </w:p>
    <w:p w:rsidR="005C419A" w:rsidRDefault="005A4080" w:rsidP="00603100">
      <w:pPr>
        <w:ind w:left="709" w:hanging="709"/>
        <w:rPr>
          <w:sz w:val="24"/>
          <w:szCs w:val="24"/>
        </w:rPr>
      </w:pPr>
      <w:r w:rsidRPr="005A4080">
        <w:rPr>
          <w:sz w:val="24"/>
          <w:szCs w:val="24"/>
        </w:rPr>
        <w:t>11.2</w:t>
      </w:r>
      <w:r w:rsidR="004868D7">
        <w:rPr>
          <w:sz w:val="24"/>
          <w:szCs w:val="24"/>
        </w:rPr>
        <w:t>4</w:t>
      </w:r>
      <w:r>
        <w:rPr>
          <w:b/>
          <w:sz w:val="24"/>
          <w:szCs w:val="24"/>
        </w:rPr>
        <w:tab/>
      </w:r>
      <w:r w:rsidR="002B611E" w:rsidRPr="002B611E">
        <w:rPr>
          <w:sz w:val="24"/>
          <w:szCs w:val="24"/>
        </w:rPr>
        <w:t>The mental health programme of care</w:t>
      </w:r>
      <w:r w:rsidR="002B611E">
        <w:rPr>
          <w:sz w:val="24"/>
          <w:szCs w:val="24"/>
        </w:rPr>
        <w:t xml:space="preserve"> within the Northern Ireland regional capitation formula has recently been reviewed and the treatment of supply in allocating resources has adopted approach 2.  As other programme</w:t>
      </w:r>
      <w:r w:rsidR="00937150">
        <w:rPr>
          <w:sz w:val="24"/>
          <w:szCs w:val="24"/>
        </w:rPr>
        <w:t>s of care</w:t>
      </w:r>
      <w:r w:rsidR="002B611E">
        <w:rPr>
          <w:sz w:val="24"/>
          <w:szCs w:val="24"/>
        </w:rPr>
        <w:t xml:space="preserve"> within the regional formula</w:t>
      </w:r>
      <w:r w:rsidR="002B611E" w:rsidRPr="002B611E">
        <w:rPr>
          <w:sz w:val="24"/>
          <w:szCs w:val="24"/>
        </w:rPr>
        <w:t xml:space="preserve"> </w:t>
      </w:r>
      <w:r w:rsidR="002B611E">
        <w:rPr>
          <w:sz w:val="24"/>
          <w:szCs w:val="24"/>
        </w:rPr>
        <w:t>are revi</w:t>
      </w:r>
      <w:r w:rsidR="00243D56">
        <w:rPr>
          <w:sz w:val="24"/>
          <w:szCs w:val="24"/>
        </w:rPr>
        <w:t>ewed,</w:t>
      </w:r>
      <w:r w:rsidR="002B611E">
        <w:rPr>
          <w:sz w:val="24"/>
          <w:szCs w:val="24"/>
        </w:rPr>
        <w:t xml:space="preserve"> these will also adopt approach 2 to ensure consistency across all the regional formulae.</w:t>
      </w:r>
    </w:p>
    <w:p w:rsidR="005C419A" w:rsidRDefault="005C419A" w:rsidP="00603100">
      <w:pPr>
        <w:ind w:left="709" w:hanging="709"/>
        <w:rPr>
          <w:sz w:val="24"/>
          <w:szCs w:val="24"/>
        </w:rPr>
      </w:pPr>
    </w:p>
    <w:p w:rsidR="005C419A" w:rsidRDefault="00057692" w:rsidP="00603100">
      <w:pPr>
        <w:ind w:left="709" w:hanging="709"/>
        <w:rPr>
          <w:b/>
          <w:sz w:val="24"/>
          <w:szCs w:val="24"/>
        </w:rPr>
      </w:pPr>
      <w:r w:rsidRPr="00057692">
        <w:rPr>
          <w:b/>
          <w:sz w:val="24"/>
          <w:szCs w:val="24"/>
        </w:rPr>
        <w:t>Recommendation:</w:t>
      </w:r>
    </w:p>
    <w:p w:rsidR="005C419A" w:rsidRPr="00057692" w:rsidRDefault="00057692" w:rsidP="00057692">
      <w:pPr>
        <w:ind w:left="709"/>
        <w:rPr>
          <w:b/>
          <w:sz w:val="24"/>
          <w:szCs w:val="24"/>
        </w:rPr>
      </w:pPr>
      <w:r>
        <w:rPr>
          <w:b/>
          <w:sz w:val="24"/>
          <w:szCs w:val="24"/>
        </w:rPr>
        <w:t>The preferred simplified 2-stage additive stepwise model as presented in Table 11.7 should be adopted as the additional needs adjustment and implemented when setting both LCG and GP practice allocations.  The supply variables should be retained but sterilised, that is, fixed at the average value for Northern Ireland.</w:t>
      </w:r>
    </w:p>
    <w:p w:rsidR="005C419A" w:rsidRPr="00057692" w:rsidRDefault="005C419A" w:rsidP="00603100">
      <w:pPr>
        <w:ind w:left="709" w:hanging="709"/>
        <w:rPr>
          <w:b/>
          <w:sz w:val="24"/>
          <w:szCs w:val="24"/>
        </w:rPr>
      </w:pPr>
    </w:p>
    <w:p w:rsidR="005C419A" w:rsidRPr="005C419A" w:rsidRDefault="00A16EB6" w:rsidP="005C419A">
      <w:pPr>
        <w:spacing w:after="120" w:line="240" w:lineRule="auto"/>
        <w:ind w:left="709" w:hanging="709"/>
        <w:rPr>
          <w:b/>
          <w:sz w:val="24"/>
          <w:szCs w:val="24"/>
        </w:rPr>
      </w:pPr>
      <w:r>
        <w:rPr>
          <w:b/>
          <w:sz w:val="24"/>
          <w:szCs w:val="24"/>
        </w:rPr>
        <w:lastRenderedPageBreak/>
        <w:t>12.</w:t>
      </w:r>
      <w:r>
        <w:rPr>
          <w:b/>
          <w:sz w:val="24"/>
          <w:szCs w:val="24"/>
        </w:rPr>
        <w:tab/>
      </w:r>
      <w:r w:rsidR="005C419A" w:rsidRPr="005C419A">
        <w:rPr>
          <w:b/>
          <w:sz w:val="24"/>
          <w:szCs w:val="24"/>
        </w:rPr>
        <w:t>Application of the Additional Needs Index at Local Commissioning Group (LCG) Level</w:t>
      </w:r>
    </w:p>
    <w:p w:rsidR="005C419A" w:rsidRPr="005C419A" w:rsidRDefault="00A16EB6" w:rsidP="00CD2C10">
      <w:pPr>
        <w:ind w:left="720" w:hanging="720"/>
        <w:rPr>
          <w:sz w:val="24"/>
          <w:szCs w:val="24"/>
        </w:rPr>
      </w:pPr>
      <w:r>
        <w:rPr>
          <w:sz w:val="24"/>
          <w:szCs w:val="24"/>
        </w:rPr>
        <w:t>12.1</w:t>
      </w:r>
      <w:r w:rsidR="005C419A" w:rsidRPr="005C419A">
        <w:rPr>
          <w:sz w:val="24"/>
          <w:szCs w:val="24"/>
        </w:rPr>
        <w:tab/>
      </w:r>
      <w:r>
        <w:rPr>
          <w:sz w:val="24"/>
          <w:szCs w:val="24"/>
        </w:rPr>
        <w:t>Table 12.1</w:t>
      </w:r>
      <w:r w:rsidR="005C419A">
        <w:rPr>
          <w:sz w:val="24"/>
          <w:szCs w:val="24"/>
        </w:rPr>
        <w:t xml:space="preserve"> shows the LCG relative population shares resulting from applying the additional needs regression model to the constrained registered population at 1</w:t>
      </w:r>
      <w:r w:rsidR="005C419A" w:rsidRPr="005C419A">
        <w:rPr>
          <w:sz w:val="24"/>
          <w:szCs w:val="24"/>
          <w:vertAlign w:val="superscript"/>
        </w:rPr>
        <w:t>st</w:t>
      </w:r>
      <w:r w:rsidR="005C419A">
        <w:rPr>
          <w:sz w:val="24"/>
          <w:szCs w:val="24"/>
        </w:rPr>
        <w:t xml:space="preserve"> April 2015.  The weight effects are shown as an index around 1.0 (Northern Ireland = 1.0).  LCGs with a value greater than 1.0 have need for prescribing resources (over and above that due to age-gender) greater than the Northern Ireland average</w:t>
      </w:r>
      <w:r w:rsidR="00ED27AF">
        <w:rPr>
          <w:sz w:val="24"/>
          <w:szCs w:val="24"/>
        </w:rPr>
        <w:t>,</w:t>
      </w:r>
      <w:r w:rsidR="005C419A">
        <w:rPr>
          <w:sz w:val="24"/>
          <w:szCs w:val="24"/>
        </w:rPr>
        <w:t xml:space="preserve"> whilst values less than 1.0 indicate less need than the NI average.</w:t>
      </w:r>
      <w:r w:rsidR="00625C0E">
        <w:rPr>
          <w:sz w:val="24"/>
          <w:szCs w:val="24"/>
        </w:rPr>
        <w:t xml:space="preserve">  Belfast</w:t>
      </w:r>
      <w:r w:rsidR="0043785D">
        <w:rPr>
          <w:sz w:val="24"/>
          <w:szCs w:val="24"/>
        </w:rPr>
        <w:t xml:space="preserve"> LCG has the highest additional needs in</w:t>
      </w:r>
      <w:r w:rsidR="00625C0E">
        <w:rPr>
          <w:sz w:val="24"/>
          <w:szCs w:val="24"/>
        </w:rPr>
        <w:t>dex (1.0443) followed by Western LCG (1.0060</w:t>
      </w:r>
      <w:r w:rsidR="0043785D">
        <w:rPr>
          <w:sz w:val="24"/>
          <w:szCs w:val="24"/>
        </w:rPr>
        <w:t>)</w:t>
      </w:r>
      <w:r w:rsidR="009F2AF5">
        <w:rPr>
          <w:sz w:val="24"/>
          <w:szCs w:val="24"/>
        </w:rPr>
        <w:t xml:space="preserve">; the other 3 LCGs have indices less than 1.0.  </w:t>
      </w:r>
    </w:p>
    <w:p w:rsidR="005C419A" w:rsidRDefault="005C419A" w:rsidP="005C419A">
      <w:pPr>
        <w:spacing w:after="0" w:line="240" w:lineRule="auto"/>
        <w:ind w:left="720" w:hanging="720"/>
        <w:rPr>
          <w:b/>
          <w:sz w:val="24"/>
          <w:szCs w:val="24"/>
        </w:rPr>
      </w:pPr>
      <w:r w:rsidRPr="00D90E58">
        <w:rPr>
          <w:b/>
          <w:sz w:val="24"/>
          <w:szCs w:val="24"/>
        </w:rPr>
        <w:t xml:space="preserve">Table </w:t>
      </w:r>
      <w:r w:rsidR="00E2584D">
        <w:rPr>
          <w:b/>
          <w:sz w:val="24"/>
          <w:szCs w:val="24"/>
        </w:rPr>
        <w:t>12.1</w:t>
      </w:r>
      <w:r w:rsidRPr="00D90E58">
        <w:rPr>
          <w:b/>
          <w:sz w:val="24"/>
          <w:szCs w:val="24"/>
        </w:rPr>
        <w:tab/>
      </w:r>
      <w:r w:rsidR="00740201">
        <w:rPr>
          <w:b/>
          <w:sz w:val="24"/>
          <w:szCs w:val="24"/>
        </w:rPr>
        <w:t xml:space="preserve">New </w:t>
      </w:r>
      <w:r>
        <w:rPr>
          <w:b/>
          <w:sz w:val="24"/>
          <w:szCs w:val="24"/>
        </w:rPr>
        <w:t>Additional Needs</w:t>
      </w:r>
      <w:r w:rsidRPr="00D90E58">
        <w:rPr>
          <w:b/>
          <w:sz w:val="24"/>
          <w:szCs w:val="24"/>
        </w:rPr>
        <w:t xml:space="preserve"> Index </w:t>
      </w:r>
      <w:r w:rsidR="004827E1">
        <w:rPr>
          <w:b/>
          <w:sz w:val="24"/>
          <w:szCs w:val="24"/>
        </w:rPr>
        <w:t xml:space="preserve">2015 </w:t>
      </w:r>
      <w:r w:rsidRPr="00D90E58">
        <w:rPr>
          <w:b/>
          <w:sz w:val="24"/>
          <w:szCs w:val="24"/>
        </w:rPr>
        <w:t xml:space="preserve">&amp; </w:t>
      </w:r>
      <w:r>
        <w:rPr>
          <w:b/>
          <w:sz w:val="24"/>
          <w:szCs w:val="24"/>
        </w:rPr>
        <w:t>Need</w:t>
      </w:r>
      <w:r w:rsidRPr="00D90E58">
        <w:rPr>
          <w:b/>
          <w:sz w:val="24"/>
          <w:szCs w:val="24"/>
        </w:rPr>
        <w:t xml:space="preserve"> Weighted Population Shares at LCG Level</w:t>
      </w:r>
      <w:r>
        <w:rPr>
          <w:b/>
          <w:sz w:val="24"/>
          <w:szCs w:val="24"/>
        </w:rPr>
        <w:t xml:space="preserve"> </w:t>
      </w:r>
    </w:p>
    <w:p w:rsidR="005C419A" w:rsidRPr="00D90E58" w:rsidRDefault="005C419A" w:rsidP="005C419A">
      <w:pPr>
        <w:spacing w:after="0" w:line="240" w:lineRule="auto"/>
        <w:ind w:left="720" w:firstLine="720"/>
        <w:rPr>
          <w:b/>
          <w:sz w:val="24"/>
          <w:szCs w:val="24"/>
        </w:rPr>
      </w:pPr>
      <w:proofErr w:type="gramStart"/>
      <w:r>
        <w:rPr>
          <w:b/>
          <w:sz w:val="24"/>
          <w:szCs w:val="24"/>
        </w:rPr>
        <w:t>at</w:t>
      </w:r>
      <w:proofErr w:type="gramEnd"/>
      <w:r>
        <w:rPr>
          <w:b/>
          <w:sz w:val="24"/>
          <w:szCs w:val="24"/>
        </w:rPr>
        <w:t xml:space="preserve"> 1</w:t>
      </w:r>
      <w:r w:rsidRPr="00D90E58">
        <w:rPr>
          <w:b/>
          <w:sz w:val="24"/>
          <w:szCs w:val="24"/>
          <w:vertAlign w:val="superscript"/>
        </w:rPr>
        <w:t>st</w:t>
      </w:r>
      <w:r>
        <w:rPr>
          <w:b/>
          <w:sz w:val="24"/>
          <w:szCs w:val="24"/>
        </w:rPr>
        <w:t xml:space="preserve"> April 2015</w:t>
      </w:r>
    </w:p>
    <w:tbl>
      <w:tblPr>
        <w:tblStyle w:val="TableGrid"/>
        <w:tblW w:w="10206" w:type="dxa"/>
        <w:tblInd w:w="108" w:type="dxa"/>
        <w:tblLook w:val="04A0"/>
      </w:tblPr>
      <w:tblGrid>
        <w:gridCol w:w="3119"/>
        <w:gridCol w:w="1417"/>
        <w:gridCol w:w="1418"/>
        <w:gridCol w:w="1417"/>
        <w:gridCol w:w="1418"/>
        <w:gridCol w:w="1417"/>
      </w:tblGrid>
      <w:tr w:rsidR="005C419A" w:rsidTr="00CE6D58">
        <w:tc>
          <w:tcPr>
            <w:tcW w:w="3119" w:type="dxa"/>
          </w:tcPr>
          <w:p w:rsidR="005C419A" w:rsidRDefault="005C419A" w:rsidP="00536002">
            <w:pPr>
              <w:rPr>
                <w:b/>
                <w:sz w:val="24"/>
                <w:szCs w:val="24"/>
              </w:rPr>
            </w:pPr>
          </w:p>
        </w:tc>
        <w:tc>
          <w:tcPr>
            <w:tcW w:w="1417" w:type="dxa"/>
          </w:tcPr>
          <w:p w:rsidR="005C419A" w:rsidRDefault="005C419A" w:rsidP="00536002">
            <w:pPr>
              <w:jc w:val="center"/>
              <w:rPr>
                <w:b/>
                <w:sz w:val="24"/>
                <w:szCs w:val="24"/>
              </w:rPr>
            </w:pPr>
            <w:r>
              <w:rPr>
                <w:b/>
                <w:sz w:val="24"/>
                <w:szCs w:val="24"/>
              </w:rPr>
              <w:t>Belfast</w:t>
            </w:r>
          </w:p>
        </w:tc>
        <w:tc>
          <w:tcPr>
            <w:tcW w:w="1418" w:type="dxa"/>
          </w:tcPr>
          <w:p w:rsidR="005C419A" w:rsidRDefault="005C419A" w:rsidP="00536002">
            <w:pPr>
              <w:jc w:val="center"/>
              <w:rPr>
                <w:b/>
                <w:sz w:val="24"/>
                <w:szCs w:val="24"/>
              </w:rPr>
            </w:pPr>
            <w:r>
              <w:rPr>
                <w:b/>
                <w:sz w:val="24"/>
                <w:szCs w:val="24"/>
              </w:rPr>
              <w:t>Northern</w:t>
            </w:r>
          </w:p>
        </w:tc>
        <w:tc>
          <w:tcPr>
            <w:tcW w:w="1417" w:type="dxa"/>
          </w:tcPr>
          <w:p w:rsidR="005C419A" w:rsidRDefault="005C419A" w:rsidP="00536002">
            <w:pPr>
              <w:jc w:val="center"/>
              <w:rPr>
                <w:b/>
                <w:sz w:val="24"/>
                <w:szCs w:val="24"/>
              </w:rPr>
            </w:pPr>
            <w:r>
              <w:rPr>
                <w:b/>
                <w:sz w:val="24"/>
                <w:szCs w:val="24"/>
              </w:rPr>
              <w:t>S Eastern</w:t>
            </w:r>
          </w:p>
        </w:tc>
        <w:tc>
          <w:tcPr>
            <w:tcW w:w="1418" w:type="dxa"/>
          </w:tcPr>
          <w:p w:rsidR="005C419A" w:rsidRDefault="005C419A" w:rsidP="00536002">
            <w:pPr>
              <w:jc w:val="center"/>
              <w:rPr>
                <w:b/>
                <w:sz w:val="24"/>
                <w:szCs w:val="24"/>
              </w:rPr>
            </w:pPr>
            <w:r>
              <w:rPr>
                <w:b/>
                <w:sz w:val="24"/>
                <w:szCs w:val="24"/>
              </w:rPr>
              <w:t>Southern</w:t>
            </w:r>
          </w:p>
        </w:tc>
        <w:tc>
          <w:tcPr>
            <w:tcW w:w="1417" w:type="dxa"/>
          </w:tcPr>
          <w:p w:rsidR="005C419A" w:rsidRDefault="005C419A" w:rsidP="00536002">
            <w:pPr>
              <w:jc w:val="center"/>
              <w:rPr>
                <w:b/>
                <w:sz w:val="24"/>
                <w:szCs w:val="24"/>
              </w:rPr>
            </w:pPr>
            <w:r>
              <w:rPr>
                <w:b/>
                <w:sz w:val="24"/>
                <w:szCs w:val="24"/>
              </w:rPr>
              <w:t>Western</w:t>
            </w:r>
          </w:p>
        </w:tc>
      </w:tr>
      <w:tr w:rsidR="005C419A" w:rsidTr="00CE6D58">
        <w:tc>
          <w:tcPr>
            <w:tcW w:w="3119" w:type="dxa"/>
          </w:tcPr>
          <w:p w:rsidR="005C419A" w:rsidRDefault="005C419A" w:rsidP="00536002">
            <w:pPr>
              <w:rPr>
                <w:b/>
                <w:sz w:val="24"/>
                <w:szCs w:val="24"/>
              </w:rPr>
            </w:pPr>
            <w:r>
              <w:rPr>
                <w:b/>
                <w:sz w:val="24"/>
                <w:szCs w:val="24"/>
              </w:rPr>
              <w:t>Constrained Registered Population Shares %</w:t>
            </w:r>
          </w:p>
        </w:tc>
        <w:tc>
          <w:tcPr>
            <w:tcW w:w="1417" w:type="dxa"/>
          </w:tcPr>
          <w:p w:rsidR="005C419A" w:rsidRPr="00D90E58" w:rsidRDefault="005C419A" w:rsidP="00536002">
            <w:pPr>
              <w:jc w:val="center"/>
              <w:rPr>
                <w:sz w:val="24"/>
                <w:szCs w:val="24"/>
              </w:rPr>
            </w:pPr>
            <w:r>
              <w:rPr>
                <w:sz w:val="24"/>
                <w:szCs w:val="24"/>
              </w:rPr>
              <w:t>22.33%</w:t>
            </w:r>
          </w:p>
        </w:tc>
        <w:tc>
          <w:tcPr>
            <w:tcW w:w="1418" w:type="dxa"/>
          </w:tcPr>
          <w:p w:rsidR="005C419A" w:rsidRPr="00D90E58" w:rsidRDefault="005C419A" w:rsidP="00536002">
            <w:pPr>
              <w:jc w:val="center"/>
              <w:rPr>
                <w:sz w:val="24"/>
                <w:szCs w:val="24"/>
              </w:rPr>
            </w:pPr>
            <w:r>
              <w:rPr>
                <w:sz w:val="24"/>
                <w:szCs w:val="24"/>
              </w:rPr>
              <w:t>24.23%</w:t>
            </w:r>
          </w:p>
        </w:tc>
        <w:tc>
          <w:tcPr>
            <w:tcW w:w="1417" w:type="dxa"/>
          </w:tcPr>
          <w:p w:rsidR="005C419A" w:rsidRPr="00D90E58" w:rsidRDefault="005C419A" w:rsidP="00536002">
            <w:pPr>
              <w:jc w:val="center"/>
              <w:rPr>
                <w:sz w:val="24"/>
                <w:szCs w:val="24"/>
              </w:rPr>
            </w:pPr>
            <w:r>
              <w:rPr>
                <w:sz w:val="24"/>
                <w:szCs w:val="24"/>
              </w:rPr>
              <w:t>16.89%</w:t>
            </w:r>
          </w:p>
        </w:tc>
        <w:tc>
          <w:tcPr>
            <w:tcW w:w="1418" w:type="dxa"/>
          </w:tcPr>
          <w:p w:rsidR="005C419A" w:rsidRPr="00D90E58" w:rsidRDefault="005C419A" w:rsidP="00536002">
            <w:pPr>
              <w:jc w:val="center"/>
              <w:rPr>
                <w:sz w:val="24"/>
                <w:szCs w:val="24"/>
              </w:rPr>
            </w:pPr>
            <w:r>
              <w:rPr>
                <w:sz w:val="24"/>
                <w:szCs w:val="24"/>
              </w:rPr>
              <w:t>20.22%</w:t>
            </w:r>
          </w:p>
        </w:tc>
        <w:tc>
          <w:tcPr>
            <w:tcW w:w="1417" w:type="dxa"/>
          </w:tcPr>
          <w:p w:rsidR="005C419A" w:rsidRPr="00D90E58" w:rsidRDefault="005C419A" w:rsidP="00536002">
            <w:pPr>
              <w:jc w:val="center"/>
              <w:rPr>
                <w:sz w:val="24"/>
                <w:szCs w:val="24"/>
              </w:rPr>
            </w:pPr>
            <w:r>
              <w:rPr>
                <w:sz w:val="24"/>
                <w:szCs w:val="24"/>
              </w:rPr>
              <w:t>16.33%</w:t>
            </w:r>
          </w:p>
        </w:tc>
      </w:tr>
      <w:tr w:rsidR="005C419A" w:rsidTr="00CE6D58">
        <w:tc>
          <w:tcPr>
            <w:tcW w:w="3119" w:type="dxa"/>
          </w:tcPr>
          <w:p w:rsidR="005C419A" w:rsidRDefault="00CE6D58" w:rsidP="005C419A">
            <w:pPr>
              <w:rPr>
                <w:b/>
                <w:sz w:val="24"/>
                <w:szCs w:val="24"/>
              </w:rPr>
            </w:pPr>
            <w:r>
              <w:rPr>
                <w:b/>
                <w:sz w:val="24"/>
                <w:szCs w:val="24"/>
              </w:rPr>
              <w:t xml:space="preserve">New </w:t>
            </w:r>
            <w:r w:rsidR="005C419A">
              <w:rPr>
                <w:b/>
                <w:sz w:val="24"/>
                <w:szCs w:val="24"/>
              </w:rPr>
              <w:t>Additional Needs Index</w:t>
            </w:r>
          </w:p>
        </w:tc>
        <w:tc>
          <w:tcPr>
            <w:tcW w:w="1417" w:type="dxa"/>
          </w:tcPr>
          <w:p w:rsidR="005C419A" w:rsidRPr="00D90E58" w:rsidRDefault="0043785D" w:rsidP="00536002">
            <w:pPr>
              <w:jc w:val="center"/>
              <w:rPr>
                <w:sz w:val="24"/>
                <w:szCs w:val="24"/>
              </w:rPr>
            </w:pPr>
            <w:r>
              <w:rPr>
                <w:sz w:val="24"/>
                <w:szCs w:val="24"/>
              </w:rPr>
              <w:t>1.</w:t>
            </w:r>
            <w:r w:rsidR="002C67DA">
              <w:rPr>
                <w:sz w:val="24"/>
                <w:szCs w:val="24"/>
              </w:rPr>
              <w:t>0443</w:t>
            </w:r>
          </w:p>
        </w:tc>
        <w:tc>
          <w:tcPr>
            <w:tcW w:w="1418" w:type="dxa"/>
          </w:tcPr>
          <w:p w:rsidR="005C419A" w:rsidRPr="00D90E58" w:rsidRDefault="0043785D" w:rsidP="00536002">
            <w:pPr>
              <w:jc w:val="center"/>
              <w:rPr>
                <w:sz w:val="24"/>
                <w:szCs w:val="24"/>
              </w:rPr>
            </w:pPr>
            <w:r>
              <w:rPr>
                <w:sz w:val="24"/>
                <w:szCs w:val="24"/>
              </w:rPr>
              <w:t>0.9</w:t>
            </w:r>
            <w:r w:rsidR="002C67DA">
              <w:rPr>
                <w:sz w:val="24"/>
                <w:szCs w:val="24"/>
              </w:rPr>
              <w:t>983</w:t>
            </w:r>
          </w:p>
        </w:tc>
        <w:tc>
          <w:tcPr>
            <w:tcW w:w="1417" w:type="dxa"/>
          </w:tcPr>
          <w:p w:rsidR="005C419A" w:rsidRPr="00D90E58" w:rsidRDefault="0043785D" w:rsidP="00536002">
            <w:pPr>
              <w:jc w:val="center"/>
              <w:rPr>
                <w:sz w:val="24"/>
                <w:szCs w:val="24"/>
              </w:rPr>
            </w:pPr>
            <w:r>
              <w:rPr>
                <w:sz w:val="24"/>
                <w:szCs w:val="24"/>
              </w:rPr>
              <w:t>0.9</w:t>
            </w:r>
            <w:r w:rsidR="002C67DA">
              <w:rPr>
                <w:sz w:val="24"/>
                <w:szCs w:val="24"/>
              </w:rPr>
              <w:t>699</w:t>
            </w:r>
          </w:p>
        </w:tc>
        <w:tc>
          <w:tcPr>
            <w:tcW w:w="1418" w:type="dxa"/>
          </w:tcPr>
          <w:p w:rsidR="005C419A" w:rsidRPr="00D90E58" w:rsidRDefault="0043785D" w:rsidP="00536002">
            <w:pPr>
              <w:jc w:val="center"/>
              <w:rPr>
                <w:sz w:val="24"/>
                <w:szCs w:val="24"/>
              </w:rPr>
            </w:pPr>
            <w:r>
              <w:rPr>
                <w:sz w:val="24"/>
                <w:szCs w:val="24"/>
              </w:rPr>
              <w:t>0.9</w:t>
            </w:r>
            <w:r w:rsidR="002C67DA">
              <w:rPr>
                <w:sz w:val="24"/>
                <w:szCs w:val="24"/>
              </w:rPr>
              <w:t>832</w:t>
            </w:r>
          </w:p>
        </w:tc>
        <w:tc>
          <w:tcPr>
            <w:tcW w:w="1417" w:type="dxa"/>
          </w:tcPr>
          <w:p w:rsidR="005C419A" w:rsidRPr="00D90E58" w:rsidRDefault="0043785D" w:rsidP="00536002">
            <w:pPr>
              <w:jc w:val="center"/>
              <w:rPr>
                <w:sz w:val="24"/>
                <w:szCs w:val="24"/>
              </w:rPr>
            </w:pPr>
            <w:r>
              <w:rPr>
                <w:sz w:val="24"/>
                <w:szCs w:val="24"/>
              </w:rPr>
              <w:t>1.</w:t>
            </w:r>
            <w:r w:rsidR="002C67DA">
              <w:rPr>
                <w:sz w:val="24"/>
                <w:szCs w:val="24"/>
              </w:rPr>
              <w:t>0060</w:t>
            </w:r>
          </w:p>
        </w:tc>
      </w:tr>
      <w:tr w:rsidR="005C419A" w:rsidTr="00CE6D58">
        <w:tc>
          <w:tcPr>
            <w:tcW w:w="3119" w:type="dxa"/>
          </w:tcPr>
          <w:p w:rsidR="005C419A" w:rsidRDefault="005C419A" w:rsidP="005C419A">
            <w:pPr>
              <w:rPr>
                <w:b/>
                <w:sz w:val="24"/>
                <w:szCs w:val="24"/>
              </w:rPr>
            </w:pPr>
            <w:r>
              <w:rPr>
                <w:b/>
                <w:sz w:val="24"/>
                <w:szCs w:val="24"/>
              </w:rPr>
              <w:t>% Shares After Adjusting for Additional Need</w:t>
            </w:r>
          </w:p>
        </w:tc>
        <w:tc>
          <w:tcPr>
            <w:tcW w:w="1417" w:type="dxa"/>
          </w:tcPr>
          <w:p w:rsidR="005C419A" w:rsidRPr="00D90E58" w:rsidRDefault="002C67DA" w:rsidP="002C67DA">
            <w:pPr>
              <w:jc w:val="center"/>
              <w:rPr>
                <w:sz w:val="24"/>
                <w:szCs w:val="24"/>
              </w:rPr>
            </w:pPr>
            <w:r>
              <w:rPr>
                <w:sz w:val="24"/>
                <w:szCs w:val="24"/>
              </w:rPr>
              <w:t>23.28</w:t>
            </w:r>
            <w:r w:rsidR="00740201">
              <w:rPr>
                <w:sz w:val="24"/>
                <w:szCs w:val="24"/>
              </w:rPr>
              <w:t>%</w:t>
            </w:r>
          </w:p>
        </w:tc>
        <w:tc>
          <w:tcPr>
            <w:tcW w:w="1418" w:type="dxa"/>
          </w:tcPr>
          <w:p w:rsidR="005C419A" w:rsidRPr="00D90E58" w:rsidRDefault="002C67DA" w:rsidP="00536002">
            <w:pPr>
              <w:jc w:val="center"/>
              <w:rPr>
                <w:sz w:val="24"/>
                <w:szCs w:val="24"/>
              </w:rPr>
            </w:pPr>
            <w:r>
              <w:rPr>
                <w:sz w:val="24"/>
                <w:szCs w:val="24"/>
              </w:rPr>
              <w:t>24.14</w:t>
            </w:r>
            <w:r w:rsidR="00740201">
              <w:rPr>
                <w:sz w:val="24"/>
                <w:szCs w:val="24"/>
              </w:rPr>
              <w:t>%</w:t>
            </w:r>
          </w:p>
        </w:tc>
        <w:tc>
          <w:tcPr>
            <w:tcW w:w="1417" w:type="dxa"/>
          </w:tcPr>
          <w:p w:rsidR="005C419A" w:rsidRPr="00D90E58" w:rsidRDefault="002C67DA" w:rsidP="00536002">
            <w:pPr>
              <w:jc w:val="center"/>
              <w:rPr>
                <w:sz w:val="24"/>
                <w:szCs w:val="24"/>
              </w:rPr>
            </w:pPr>
            <w:r>
              <w:rPr>
                <w:sz w:val="24"/>
                <w:szCs w:val="24"/>
              </w:rPr>
              <w:t>16.35</w:t>
            </w:r>
            <w:r w:rsidR="00740201">
              <w:rPr>
                <w:sz w:val="24"/>
                <w:szCs w:val="24"/>
              </w:rPr>
              <w:t>%</w:t>
            </w:r>
          </w:p>
        </w:tc>
        <w:tc>
          <w:tcPr>
            <w:tcW w:w="1418" w:type="dxa"/>
          </w:tcPr>
          <w:p w:rsidR="005C419A" w:rsidRPr="00D90E58" w:rsidRDefault="002C67DA" w:rsidP="00536002">
            <w:pPr>
              <w:jc w:val="center"/>
              <w:rPr>
                <w:sz w:val="24"/>
                <w:szCs w:val="24"/>
              </w:rPr>
            </w:pPr>
            <w:r>
              <w:rPr>
                <w:sz w:val="24"/>
                <w:szCs w:val="24"/>
              </w:rPr>
              <w:t>19.84</w:t>
            </w:r>
            <w:r w:rsidR="00740201">
              <w:rPr>
                <w:sz w:val="24"/>
                <w:szCs w:val="24"/>
              </w:rPr>
              <w:t>%</w:t>
            </w:r>
          </w:p>
        </w:tc>
        <w:tc>
          <w:tcPr>
            <w:tcW w:w="1417" w:type="dxa"/>
          </w:tcPr>
          <w:p w:rsidR="005C419A" w:rsidRPr="00D90E58" w:rsidRDefault="002C67DA" w:rsidP="00536002">
            <w:pPr>
              <w:jc w:val="center"/>
              <w:rPr>
                <w:sz w:val="24"/>
                <w:szCs w:val="24"/>
              </w:rPr>
            </w:pPr>
            <w:r>
              <w:rPr>
                <w:sz w:val="24"/>
                <w:szCs w:val="24"/>
              </w:rPr>
              <w:t>16.39</w:t>
            </w:r>
            <w:r w:rsidR="00740201">
              <w:rPr>
                <w:sz w:val="24"/>
                <w:szCs w:val="24"/>
              </w:rPr>
              <w:t>%</w:t>
            </w:r>
          </w:p>
        </w:tc>
      </w:tr>
      <w:tr w:rsidR="005C419A" w:rsidTr="00CE6D58">
        <w:tc>
          <w:tcPr>
            <w:tcW w:w="3119" w:type="dxa"/>
          </w:tcPr>
          <w:p w:rsidR="005C419A" w:rsidRDefault="005C419A" w:rsidP="005C419A">
            <w:pPr>
              <w:rPr>
                <w:b/>
                <w:sz w:val="24"/>
                <w:szCs w:val="24"/>
              </w:rPr>
            </w:pPr>
            <w:r>
              <w:rPr>
                <w:b/>
                <w:sz w:val="24"/>
                <w:szCs w:val="24"/>
              </w:rPr>
              <w:t>Change in % Share due to Additional Need Weighting</w:t>
            </w:r>
          </w:p>
        </w:tc>
        <w:tc>
          <w:tcPr>
            <w:tcW w:w="1417" w:type="dxa"/>
          </w:tcPr>
          <w:p w:rsidR="005C419A" w:rsidRDefault="002C67DA" w:rsidP="00536002">
            <w:pPr>
              <w:jc w:val="center"/>
              <w:rPr>
                <w:sz w:val="24"/>
                <w:szCs w:val="24"/>
              </w:rPr>
            </w:pPr>
            <w:r>
              <w:rPr>
                <w:sz w:val="24"/>
                <w:szCs w:val="24"/>
              </w:rPr>
              <w:t>+0.94</w:t>
            </w:r>
            <w:r w:rsidR="00740201">
              <w:rPr>
                <w:sz w:val="24"/>
                <w:szCs w:val="24"/>
              </w:rPr>
              <w:t>%</w:t>
            </w:r>
          </w:p>
        </w:tc>
        <w:tc>
          <w:tcPr>
            <w:tcW w:w="1418" w:type="dxa"/>
          </w:tcPr>
          <w:p w:rsidR="005C419A" w:rsidRDefault="002C67DA" w:rsidP="00536002">
            <w:pPr>
              <w:jc w:val="center"/>
              <w:rPr>
                <w:sz w:val="24"/>
                <w:szCs w:val="24"/>
              </w:rPr>
            </w:pPr>
            <w:r>
              <w:rPr>
                <w:sz w:val="24"/>
                <w:szCs w:val="24"/>
              </w:rPr>
              <w:t>-0.09</w:t>
            </w:r>
            <w:r w:rsidR="00740201">
              <w:rPr>
                <w:sz w:val="24"/>
                <w:szCs w:val="24"/>
              </w:rPr>
              <w:t>%</w:t>
            </w:r>
          </w:p>
        </w:tc>
        <w:tc>
          <w:tcPr>
            <w:tcW w:w="1417" w:type="dxa"/>
          </w:tcPr>
          <w:p w:rsidR="005C419A" w:rsidRDefault="002C67DA" w:rsidP="00536002">
            <w:pPr>
              <w:jc w:val="center"/>
              <w:rPr>
                <w:sz w:val="24"/>
                <w:szCs w:val="24"/>
              </w:rPr>
            </w:pPr>
            <w:r>
              <w:rPr>
                <w:sz w:val="24"/>
                <w:szCs w:val="24"/>
              </w:rPr>
              <w:t>-0.54</w:t>
            </w:r>
            <w:r w:rsidR="00740201">
              <w:rPr>
                <w:sz w:val="24"/>
                <w:szCs w:val="24"/>
              </w:rPr>
              <w:t>%</w:t>
            </w:r>
          </w:p>
        </w:tc>
        <w:tc>
          <w:tcPr>
            <w:tcW w:w="1418" w:type="dxa"/>
          </w:tcPr>
          <w:p w:rsidR="005C419A" w:rsidRDefault="002C67DA" w:rsidP="00536002">
            <w:pPr>
              <w:jc w:val="center"/>
              <w:rPr>
                <w:sz w:val="24"/>
                <w:szCs w:val="24"/>
              </w:rPr>
            </w:pPr>
            <w:r>
              <w:rPr>
                <w:sz w:val="24"/>
                <w:szCs w:val="24"/>
              </w:rPr>
              <w:t>-0.38</w:t>
            </w:r>
            <w:r w:rsidR="00740201">
              <w:rPr>
                <w:sz w:val="24"/>
                <w:szCs w:val="24"/>
              </w:rPr>
              <w:t>%</w:t>
            </w:r>
          </w:p>
        </w:tc>
        <w:tc>
          <w:tcPr>
            <w:tcW w:w="1417" w:type="dxa"/>
          </w:tcPr>
          <w:p w:rsidR="005C419A" w:rsidRDefault="002C67DA" w:rsidP="00536002">
            <w:pPr>
              <w:jc w:val="center"/>
              <w:rPr>
                <w:sz w:val="24"/>
                <w:szCs w:val="24"/>
              </w:rPr>
            </w:pPr>
            <w:r>
              <w:rPr>
                <w:sz w:val="24"/>
                <w:szCs w:val="24"/>
              </w:rPr>
              <w:t>+0.07</w:t>
            </w:r>
            <w:r w:rsidR="00740201">
              <w:rPr>
                <w:sz w:val="24"/>
                <w:szCs w:val="24"/>
              </w:rPr>
              <w:t>%</w:t>
            </w:r>
          </w:p>
        </w:tc>
      </w:tr>
    </w:tbl>
    <w:p w:rsidR="00CD2C10" w:rsidRDefault="00CD2C10" w:rsidP="00CD2C10">
      <w:pPr>
        <w:spacing w:after="0" w:line="240" w:lineRule="auto"/>
        <w:ind w:left="720" w:hanging="720"/>
        <w:rPr>
          <w:sz w:val="24"/>
          <w:szCs w:val="24"/>
        </w:rPr>
      </w:pPr>
    </w:p>
    <w:p w:rsidR="004827E1" w:rsidRDefault="00CD2C10" w:rsidP="00CD2C10">
      <w:pPr>
        <w:ind w:left="720" w:hanging="720"/>
        <w:rPr>
          <w:sz w:val="24"/>
          <w:szCs w:val="24"/>
        </w:rPr>
      </w:pPr>
      <w:r w:rsidRPr="00CD2C10">
        <w:rPr>
          <w:sz w:val="24"/>
          <w:szCs w:val="24"/>
        </w:rPr>
        <w:t>12.2</w:t>
      </w:r>
      <w:r w:rsidRPr="00CD2C10">
        <w:rPr>
          <w:sz w:val="24"/>
          <w:szCs w:val="24"/>
        </w:rPr>
        <w:tab/>
      </w:r>
      <w:r>
        <w:rPr>
          <w:sz w:val="24"/>
          <w:szCs w:val="24"/>
        </w:rPr>
        <w:t>Initially considering the needs index at LCG level, the Southern LCG index may seem counter-intuitive.  Historically</w:t>
      </w:r>
      <w:r w:rsidR="00ED27AF">
        <w:rPr>
          <w:sz w:val="24"/>
          <w:szCs w:val="24"/>
        </w:rPr>
        <w:t>,</w:t>
      </w:r>
      <w:r>
        <w:rPr>
          <w:sz w:val="24"/>
          <w:szCs w:val="24"/>
        </w:rPr>
        <w:t xml:space="preserve"> we expect Southern, Western and Belfast areas to have additional needs greater than the NI average, that is, higher than 1.0.  Likewise</w:t>
      </w:r>
      <w:r w:rsidR="00ED27AF">
        <w:rPr>
          <w:sz w:val="24"/>
          <w:szCs w:val="24"/>
        </w:rPr>
        <w:t>,</w:t>
      </w:r>
      <w:r>
        <w:rPr>
          <w:sz w:val="24"/>
          <w:szCs w:val="24"/>
        </w:rPr>
        <w:t xml:space="preserve"> we expect Northern and South Eastern areas to be less than the NI average.  However, during development of the current prescribing formula in 2010, Southern LCG also resulted in having an additional needs index of less than 1.0 (see Table 12.2)</w:t>
      </w:r>
      <w:r w:rsidR="004827E1">
        <w:rPr>
          <w:sz w:val="24"/>
          <w:szCs w:val="24"/>
        </w:rPr>
        <w:t>; analysis of the individual indicators explai</w:t>
      </w:r>
      <w:r w:rsidR="00ED27AF">
        <w:rPr>
          <w:sz w:val="24"/>
          <w:szCs w:val="24"/>
        </w:rPr>
        <w:t>ned the resulting overall index.  W</w:t>
      </w:r>
      <w:r w:rsidR="004827E1">
        <w:rPr>
          <w:sz w:val="24"/>
          <w:szCs w:val="24"/>
        </w:rPr>
        <w:t>e will carry out this analysis again for the 2015 additional needs index</w:t>
      </w:r>
      <w:r w:rsidR="00625C0E">
        <w:rPr>
          <w:sz w:val="24"/>
          <w:szCs w:val="24"/>
        </w:rPr>
        <w:t xml:space="preserve"> to explain the resulting indices and ranking of the LCGs</w:t>
      </w:r>
      <w:r>
        <w:rPr>
          <w:sz w:val="24"/>
          <w:szCs w:val="24"/>
        </w:rPr>
        <w:t>.</w:t>
      </w:r>
    </w:p>
    <w:p w:rsidR="009A1669" w:rsidRDefault="004827E1" w:rsidP="00CD2C10">
      <w:pPr>
        <w:ind w:left="720" w:hanging="720"/>
        <w:rPr>
          <w:sz w:val="24"/>
          <w:szCs w:val="24"/>
        </w:rPr>
      </w:pPr>
      <w:r>
        <w:rPr>
          <w:sz w:val="24"/>
          <w:szCs w:val="24"/>
        </w:rPr>
        <w:t>12.3</w:t>
      </w:r>
      <w:r>
        <w:rPr>
          <w:sz w:val="24"/>
          <w:szCs w:val="24"/>
        </w:rPr>
        <w:tab/>
        <w:t xml:space="preserve">Table 12.2 compares the new additional needs index being developed in 2015 with the old additional needs index from 2010.  </w:t>
      </w:r>
      <w:r w:rsidR="00CD2C10">
        <w:rPr>
          <w:sz w:val="24"/>
          <w:szCs w:val="24"/>
        </w:rPr>
        <w:t xml:space="preserve">The comparison in Table 12.2 is made using the same population base, that is, the GP registered list at April </w:t>
      </w:r>
      <w:r w:rsidR="007C22AB">
        <w:rPr>
          <w:sz w:val="24"/>
          <w:szCs w:val="24"/>
        </w:rPr>
        <w:t>2015 constrained to the 2013 MYE</w:t>
      </w:r>
      <w:r w:rsidR="00CD2C10">
        <w:rPr>
          <w:sz w:val="24"/>
          <w:szCs w:val="24"/>
        </w:rPr>
        <w:t xml:space="preserve">. </w:t>
      </w:r>
      <w:r w:rsidR="009A1669">
        <w:rPr>
          <w:sz w:val="24"/>
          <w:szCs w:val="24"/>
        </w:rPr>
        <w:t xml:space="preserve"> </w:t>
      </w:r>
      <w:r>
        <w:rPr>
          <w:sz w:val="24"/>
          <w:szCs w:val="24"/>
        </w:rPr>
        <w:t>The update of the additional needs index sees Belfast and Western LCGs continuing to have indices greater than the NI average of 1</w:t>
      </w:r>
      <w:r w:rsidR="007C22AB">
        <w:rPr>
          <w:sz w:val="24"/>
          <w:szCs w:val="24"/>
        </w:rPr>
        <w:t>.0 and the other 3 LCGs continuing</w:t>
      </w:r>
      <w:r>
        <w:rPr>
          <w:sz w:val="24"/>
          <w:szCs w:val="24"/>
        </w:rPr>
        <w:t xml:space="preserve"> to have indices below 1.0.</w:t>
      </w:r>
      <w:r w:rsidR="007C22AB" w:rsidRPr="007C22AB">
        <w:rPr>
          <w:sz w:val="24"/>
          <w:szCs w:val="24"/>
        </w:rPr>
        <w:t xml:space="preserve"> </w:t>
      </w:r>
      <w:r w:rsidR="00C4483F">
        <w:rPr>
          <w:sz w:val="24"/>
          <w:szCs w:val="24"/>
        </w:rPr>
        <w:t>As</w:t>
      </w:r>
      <w:r w:rsidR="007C22AB">
        <w:rPr>
          <w:sz w:val="24"/>
          <w:szCs w:val="24"/>
        </w:rPr>
        <w:t xml:space="preserve"> expected</w:t>
      </w:r>
      <w:r w:rsidR="005A55C7">
        <w:rPr>
          <w:sz w:val="24"/>
          <w:szCs w:val="24"/>
        </w:rPr>
        <w:t>,</w:t>
      </w:r>
      <w:r w:rsidR="007C22AB">
        <w:rPr>
          <w:sz w:val="24"/>
          <w:szCs w:val="24"/>
        </w:rPr>
        <w:t xml:space="preserve"> South Eastern LCG </w:t>
      </w:r>
      <w:r w:rsidR="00C4483F">
        <w:rPr>
          <w:sz w:val="24"/>
          <w:szCs w:val="24"/>
        </w:rPr>
        <w:t>again has the lowest needs index</w:t>
      </w:r>
      <w:r w:rsidR="007C22AB">
        <w:rPr>
          <w:sz w:val="24"/>
          <w:szCs w:val="24"/>
        </w:rPr>
        <w:t xml:space="preserve">.  The range of the needs index at LCG level is now </w:t>
      </w:r>
      <w:r w:rsidR="00F46BC9">
        <w:rPr>
          <w:sz w:val="24"/>
          <w:szCs w:val="24"/>
        </w:rPr>
        <w:t>narrower</w:t>
      </w:r>
      <w:r w:rsidR="007C22AB">
        <w:rPr>
          <w:sz w:val="24"/>
          <w:szCs w:val="24"/>
        </w:rPr>
        <w:t xml:space="preserve"> using the update</w:t>
      </w:r>
      <w:r w:rsidR="00F46BC9">
        <w:rPr>
          <w:sz w:val="24"/>
          <w:szCs w:val="24"/>
        </w:rPr>
        <w:t>d needs index (a range of 0.0744</w:t>
      </w:r>
      <w:r w:rsidR="007C22AB">
        <w:rPr>
          <w:sz w:val="24"/>
          <w:szCs w:val="24"/>
        </w:rPr>
        <w:t xml:space="preserve"> between </w:t>
      </w:r>
      <w:r w:rsidR="00F46BC9">
        <w:rPr>
          <w:sz w:val="24"/>
          <w:szCs w:val="24"/>
        </w:rPr>
        <w:t>Belfast LCG and South Eastern</w:t>
      </w:r>
      <w:r w:rsidR="007C22AB">
        <w:rPr>
          <w:sz w:val="24"/>
          <w:szCs w:val="24"/>
        </w:rPr>
        <w:t xml:space="preserve"> LCG) compared with the old needs index (a range of 0.14</w:t>
      </w:r>
      <w:r w:rsidR="00F04EE0">
        <w:rPr>
          <w:sz w:val="24"/>
          <w:szCs w:val="24"/>
        </w:rPr>
        <w:t>39</w:t>
      </w:r>
      <w:r w:rsidR="007C22AB">
        <w:rPr>
          <w:sz w:val="24"/>
          <w:szCs w:val="24"/>
        </w:rPr>
        <w:t xml:space="preserve"> between Belfast LCG and South Eastern LCG).  The new needs index is </w:t>
      </w:r>
      <w:r w:rsidR="00F46BC9">
        <w:rPr>
          <w:sz w:val="24"/>
          <w:szCs w:val="24"/>
        </w:rPr>
        <w:t>less</w:t>
      </w:r>
      <w:r w:rsidR="007C22AB">
        <w:rPr>
          <w:sz w:val="24"/>
          <w:szCs w:val="24"/>
        </w:rPr>
        <w:t xml:space="preserve"> redistributive; this</w:t>
      </w:r>
      <w:r w:rsidR="00F46BC9">
        <w:rPr>
          <w:sz w:val="24"/>
          <w:szCs w:val="24"/>
        </w:rPr>
        <w:t xml:space="preserve"> new index redistributes +/-1.01</w:t>
      </w:r>
      <w:r w:rsidR="007C22AB">
        <w:rPr>
          <w:sz w:val="24"/>
          <w:szCs w:val="24"/>
        </w:rPr>
        <w:t>% of resources compared to constrained registered population shares</w:t>
      </w:r>
      <w:r w:rsidR="006A3C56">
        <w:rPr>
          <w:sz w:val="24"/>
          <w:szCs w:val="24"/>
        </w:rPr>
        <w:t>,</w:t>
      </w:r>
      <w:r w:rsidR="007C22AB">
        <w:rPr>
          <w:sz w:val="24"/>
          <w:szCs w:val="24"/>
        </w:rPr>
        <w:t xml:space="preserve"> whereas the old index redistributed +/-2.28% of resources after weighting for additional need.  Table 12.3 details the impact of the old additional needs index 2010 on needs weighted % shares (for comparison with Table 12.1).    </w:t>
      </w:r>
    </w:p>
    <w:p w:rsidR="004827E1" w:rsidRDefault="004827E1" w:rsidP="00287ACC">
      <w:pPr>
        <w:spacing w:after="0" w:line="240" w:lineRule="auto"/>
        <w:ind w:left="1440" w:hanging="1440"/>
        <w:rPr>
          <w:b/>
          <w:sz w:val="24"/>
          <w:szCs w:val="24"/>
        </w:rPr>
      </w:pPr>
    </w:p>
    <w:p w:rsidR="007C22AB" w:rsidRDefault="007C22AB" w:rsidP="00287ACC">
      <w:pPr>
        <w:spacing w:after="0" w:line="240" w:lineRule="auto"/>
        <w:ind w:left="1440" w:hanging="1440"/>
        <w:rPr>
          <w:b/>
          <w:sz w:val="24"/>
          <w:szCs w:val="24"/>
        </w:rPr>
      </w:pPr>
    </w:p>
    <w:p w:rsidR="007C22AB" w:rsidRDefault="007C22AB" w:rsidP="00287ACC">
      <w:pPr>
        <w:spacing w:after="0" w:line="240" w:lineRule="auto"/>
        <w:ind w:left="1440" w:hanging="1440"/>
        <w:rPr>
          <w:b/>
          <w:sz w:val="24"/>
          <w:szCs w:val="24"/>
        </w:rPr>
      </w:pPr>
    </w:p>
    <w:p w:rsidR="00CD2C10" w:rsidRPr="00CD2C10" w:rsidRDefault="00CD2C10" w:rsidP="00287ACC">
      <w:pPr>
        <w:spacing w:after="0" w:line="240" w:lineRule="auto"/>
        <w:ind w:left="1440" w:hanging="1440"/>
        <w:rPr>
          <w:b/>
          <w:sz w:val="24"/>
          <w:szCs w:val="24"/>
        </w:rPr>
      </w:pPr>
      <w:r w:rsidRPr="00CD2C10">
        <w:rPr>
          <w:b/>
          <w:sz w:val="24"/>
          <w:szCs w:val="24"/>
        </w:rPr>
        <w:lastRenderedPageBreak/>
        <w:t>Table 12.2</w:t>
      </w:r>
      <w:r w:rsidRPr="00CD2C10">
        <w:rPr>
          <w:b/>
          <w:sz w:val="24"/>
          <w:szCs w:val="24"/>
        </w:rPr>
        <w:tab/>
        <w:t>Comparison of New Additional Needs Index 2015 with Current Additional Needs Index 2010</w:t>
      </w:r>
    </w:p>
    <w:tbl>
      <w:tblPr>
        <w:tblStyle w:val="TableGrid"/>
        <w:tblW w:w="10206" w:type="dxa"/>
        <w:tblInd w:w="108" w:type="dxa"/>
        <w:tblLook w:val="04A0"/>
      </w:tblPr>
      <w:tblGrid>
        <w:gridCol w:w="3119"/>
        <w:gridCol w:w="1417"/>
        <w:gridCol w:w="1418"/>
        <w:gridCol w:w="1417"/>
        <w:gridCol w:w="1418"/>
        <w:gridCol w:w="1417"/>
      </w:tblGrid>
      <w:tr w:rsidR="00CD2C10" w:rsidTr="00CD2C10">
        <w:tc>
          <w:tcPr>
            <w:tcW w:w="3119" w:type="dxa"/>
          </w:tcPr>
          <w:p w:rsidR="00CD2C10" w:rsidRDefault="00CD2C10" w:rsidP="00CD2C10">
            <w:pPr>
              <w:rPr>
                <w:b/>
                <w:sz w:val="24"/>
                <w:szCs w:val="24"/>
              </w:rPr>
            </w:pPr>
          </w:p>
        </w:tc>
        <w:tc>
          <w:tcPr>
            <w:tcW w:w="1417" w:type="dxa"/>
          </w:tcPr>
          <w:p w:rsidR="00CD2C10" w:rsidRDefault="00CD2C10" w:rsidP="00CD2C10">
            <w:pPr>
              <w:jc w:val="center"/>
              <w:rPr>
                <w:b/>
                <w:sz w:val="24"/>
                <w:szCs w:val="24"/>
              </w:rPr>
            </w:pPr>
            <w:r>
              <w:rPr>
                <w:b/>
                <w:sz w:val="24"/>
                <w:szCs w:val="24"/>
              </w:rPr>
              <w:t>Belfast</w:t>
            </w:r>
          </w:p>
        </w:tc>
        <w:tc>
          <w:tcPr>
            <w:tcW w:w="1418" w:type="dxa"/>
          </w:tcPr>
          <w:p w:rsidR="00CD2C10" w:rsidRDefault="00CD2C10" w:rsidP="00CD2C10">
            <w:pPr>
              <w:jc w:val="center"/>
              <w:rPr>
                <w:b/>
                <w:sz w:val="24"/>
                <w:szCs w:val="24"/>
              </w:rPr>
            </w:pPr>
            <w:r>
              <w:rPr>
                <w:b/>
                <w:sz w:val="24"/>
                <w:szCs w:val="24"/>
              </w:rPr>
              <w:t>Northern</w:t>
            </w:r>
          </w:p>
        </w:tc>
        <w:tc>
          <w:tcPr>
            <w:tcW w:w="1417" w:type="dxa"/>
          </w:tcPr>
          <w:p w:rsidR="00CD2C10" w:rsidRDefault="00CD2C10" w:rsidP="00CD2C10">
            <w:pPr>
              <w:jc w:val="center"/>
              <w:rPr>
                <w:b/>
                <w:sz w:val="24"/>
                <w:szCs w:val="24"/>
              </w:rPr>
            </w:pPr>
            <w:r>
              <w:rPr>
                <w:b/>
                <w:sz w:val="24"/>
                <w:szCs w:val="24"/>
              </w:rPr>
              <w:t>S Eastern</w:t>
            </w:r>
          </w:p>
        </w:tc>
        <w:tc>
          <w:tcPr>
            <w:tcW w:w="1418" w:type="dxa"/>
          </w:tcPr>
          <w:p w:rsidR="00CD2C10" w:rsidRDefault="00CD2C10" w:rsidP="00CD2C10">
            <w:pPr>
              <w:jc w:val="center"/>
              <w:rPr>
                <w:b/>
                <w:sz w:val="24"/>
                <w:szCs w:val="24"/>
              </w:rPr>
            </w:pPr>
            <w:r>
              <w:rPr>
                <w:b/>
                <w:sz w:val="24"/>
                <w:szCs w:val="24"/>
              </w:rPr>
              <w:t>Southern</w:t>
            </w:r>
          </w:p>
        </w:tc>
        <w:tc>
          <w:tcPr>
            <w:tcW w:w="1417" w:type="dxa"/>
          </w:tcPr>
          <w:p w:rsidR="00CD2C10" w:rsidRDefault="00CD2C10" w:rsidP="00CD2C10">
            <w:pPr>
              <w:jc w:val="center"/>
              <w:rPr>
                <w:b/>
                <w:sz w:val="24"/>
                <w:szCs w:val="24"/>
              </w:rPr>
            </w:pPr>
            <w:r>
              <w:rPr>
                <w:b/>
                <w:sz w:val="24"/>
                <w:szCs w:val="24"/>
              </w:rPr>
              <w:t>Western</w:t>
            </w:r>
          </w:p>
        </w:tc>
      </w:tr>
      <w:tr w:rsidR="00CD2C10" w:rsidTr="00CD2C10">
        <w:tc>
          <w:tcPr>
            <w:tcW w:w="3119" w:type="dxa"/>
          </w:tcPr>
          <w:p w:rsidR="00CD2C10" w:rsidRDefault="00CD2C10" w:rsidP="00CD2C10">
            <w:pPr>
              <w:rPr>
                <w:b/>
                <w:sz w:val="24"/>
                <w:szCs w:val="24"/>
              </w:rPr>
            </w:pPr>
            <w:r>
              <w:rPr>
                <w:b/>
                <w:sz w:val="24"/>
                <w:szCs w:val="24"/>
              </w:rPr>
              <w:t>Old Additional Needs Index</w:t>
            </w:r>
          </w:p>
        </w:tc>
        <w:tc>
          <w:tcPr>
            <w:tcW w:w="1417" w:type="dxa"/>
          </w:tcPr>
          <w:p w:rsidR="00CD2C10" w:rsidRPr="00D90E58" w:rsidRDefault="00740201" w:rsidP="00CD2C10">
            <w:pPr>
              <w:jc w:val="center"/>
              <w:rPr>
                <w:sz w:val="24"/>
                <w:szCs w:val="24"/>
              </w:rPr>
            </w:pPr>
            <w:r>
              <w:rPr>
                <w:sz w:val="24"/>
                <w:szCs w:val="24"/>
              </w:rPr>
              <w:t>1.1029</w:t>
            </w:r>
          </w:p>
        </w:tc>
        <w:tc>
          <w:tcPr>
            <w:tcW w:w="1418" w:type="dxa"/>
          </w:tcPr>
          <w:p w:rsidR="00CD2C10" w:rsidRPr="00D90E58" w:rsidRDefault="00740201" w:rsidP="00CD2C10">
            <w:pPr>
              <w:jc w:val="center"/>
              <w:rPr>
                <w:sz w:val="24"/>
                <w:szCs w:val="24"/>
              </w:rPr>
            </w:pPr>
            <w:r>
              <w:rPr>
                <w:sz w:val="24"/>
                <w:szCs w:val="24"/>
              </w:rPr>
              <w:t>0.9746</w:t>
            </w:r>
          </w:p>
        </w:tc>
        <w:tc>
          <w:tcPr>
            <w:tcW w:w="1417" w:type="dxa"/>
          </w:tcPr>
          <w:p w:rsidR="00CD2C10" w:rsidRPr="00D90E58" w:rsidRDefault="00740201" w:rsidP="00CD2C10">
            <w:pPr>
              <w:jc w:val="center"/>
              <w:rPr>
                <w:sz w:val="24"/>
                <w:szCs w:val="24"/>
              </w:rPr>
            </w:pPr>
            <w:r>
              <w:rPr>
                <w:sz w:val="24"/>
                <w:szCs w:val="24"/>
              </w:rPr>
              <w:t>0.9590</w:t>
            </w:r>
          </w:p>
        </w:tc>
        <w:tc>
          <w:tcPr>
            <w:tcW w:w="1418" w:type="dxa"/>
          </w:tcPr>
          <w:p w:rsidR="00CD2C10" w:rsidRPr="00D90E58" w:rsidRDefault="00740201" w:rsidP="00CD2C10">
            <w:pPr>
              <w:jc w:val="center"/>
              <w:rPr>
                <w:sz w:val="24"/>
                <w:szCs w:val="24"/>
              </w:rPr>
            </w:pPr>
            <w:r>
              <w:rPr>
                <w:sz w:val="24"/>
                <w:szCs w:val="24"/>
              </w:rPr>
              <w:t>0.9640</w:t>
            </w:r>
          </w:p>
        </w:tc>
        <w:tc>
          <w:tcPr>
            <w:tcW w:w="1417" w:type="dxa"/>
          </w:tcPr>
          <w:p w:rsidR="00CD2C10" w:rsidRPr="00D90E58" w:rsidRDefault="00740201" w:rsidP="00CD2C10">
            <w:pPr>
              <w:jc w:val="center"/>
              <w:rPr>
                <w:sz w:val="24"/>
                <w:szCs w:val="24"/>
              </w:rPr>
            </w:pPr>
            <w:r>
              <w:rPr>
                <w:sz w:val="24"/>
                <w:szCs w:val="24"/>
              </w:rPr>
              <w:t>1.0095</w:t>
            </w:r>
          </w:p>
        </w:tc>
      </w:tr>
      <w:tr w:rsidR="00CD2C10" w:rsidTr="00CD2C10">
        <w:tc>
          <w:tcPr>
            <w:tcW w:w="3119" w:type="dxa"/>
          </w:tcPr>
          <w:p w:rsidR="00CD2C10" w:rsidRDefault="00CD2C10" w:rsidP="00CD2C10">
            <w:pPr>
              <w:rPr>
                <w:b/>
                <w:sz w:val="24"/>
                <w:szCs w:val="24"/>
              </w:rPr>
            </w:pPr>
            <w:r>
              <w:rPr>
                <w:b/>
                <w:sz w:val="24"/>
                <w:szCs w:val="24"/>
              </w:rPr>
              <w:t>New Additional Needs Index</w:t>
            </w:r>
          </w:p>
        </w:tc>
        <w:tc>
          <w:tcPr>
            <w:tcW w:w="1417" w:type="dxa"/>
          </w:tcPr>
          <w:p w:rsidR="00CD2C10" w:rsidRPr="00D90E58" w:rsidRDefault="00CD2C10" w:rsidP="00CD2C10">
            <w:pPr>
              <w:jc w:val="center"/>
              <w:rPr>
                <w:sz w:val="24"/>
                <w:szCs w:val="24"/>
              </w:rPr>
            </w:pPr>
            <w:r>
              <w:rPr>
                <w:sz w:val="24"/>
                <w:szCs w:val="24"/>
              </w:rPr>
              <w:t>1.0</w:t>
            </w:r>
            <w:r w:rsidR="00625C0E">
              <w:rPr>
                <w:sz w:val="24"/>
                <w:szCs w:val="24"/>
              </w:rPr>
              <w:t>443</w:t>
            </w:r>
          </w:p>
        </w:tc>
        <w:tc>
          <w:tcPr>
            <w:tcW w:w="1418" w:type="dxa"/>
          </w:tcPr>
          <w:p w:rsidR="00CD2C10" w:rsidRPr="00D90E58" w:rsidRDefault="00CD2C10" w:rsidP="00CD2C10">
            <w:pPr>
              <w:jc w:val="center"/>
              <w:rPr>
                <w:sz w:val="24"/>
                <w:szCs w:val="24"/>
              </w:rPr>
            </w:pPr>
            <w:r>
              <w:rPr>
                <w:sz w:val="24"/>
                <w:szCs w:val="24"/>
              </w:rPr>
              <w:t>0.9</w:t>
            </w:r>
            <w:r w:rsidR="00625C0E">
              <w:rPr>
                <w:sz w:val="24"/>
                <w:szCs w:val="24"/>
              </w:rPr>
              <w:t>983</w:t>
            </w:r>
          </w:p>
        </w:tc>
        <w:tc>
          <w:tcPr>
            <w:tcW w:w="1417" w:type="dxa"/>
          </w:tcPr>
          <w:p w:rsidR="00CD2C10" w:rsidRPr="00D90E58" w:rsidRDefault="00CD2C10" w:rsidP="00CD2C10">
            <w:pPr>
              <w:jc w:val="center"/>
              <w:rPr>
                <w:sz w:val="24"/>
                <w:szCs w:val="24"/>
              </w:rPr>
            </w:pPr>
            <w:r>
              <w:rPr>
                <w:sz w:val="24"/>
                <w:szCs w:val="24"/>
              </w:rPr>
              <w:t>0.9</w:t>
            </w:r>
            <w:r w:rsidR="00625C0E">
              <w:rPr>
                <w:sz w:val="24"/>
                <w:szCs w:val="24"/>
              </w:rPr>
              <w:t>699</w:t>
            </w:r>
          </w:p>
        </w:tc>
        <w:tc>
          <w:tcPr>
            <w:tcW w:w="1418" w:type="dxa"/>
          </w:tcPr>
          <w:p w:rsidR="00CD2C10" w:rsidRPr="00D90E58" w:rsidRDefault="00CD2C10" w:rsidP="00CD2C10">
            <w:pPr>
              <w:jc w:val="center"/>
              <w:rPr>
                <w:sz w:val="24"/>
                <w:szCs w:val="24"/>
              </w:rPr>
            </w:pPr>
            <w:r>
              <w:rPr>
                <w:sz w:val="24"/>
                <w:szCs w:val="24"/>
              </w:rPr>
              <w:t>0.9</w:t>
            </w:r>
            <w:r w:rsidR="00625C0E">
              <w:rPr>
                <w:sz w:val="24"/>
                <w:szCs w:val="24"/>
              </w:rPr>
              <w:t>832</w:t>
            </w:r>
          </w:p>
        </w:tc>
        <w:tc>
          <w:tcPr>
            <w:tcW w:w="1417" w:type="dxa"/>
          </w:tcPr>
          <w:p w:rsidR="00CD2C10" w:rsidRPr="00D90E58" w:rsidRDefault="00CD2C10" w:rsidP="00CD2C10">
            <w:pPr>
              <w:jc w:val="center"/>
              <w:rPr>
                <w:sz w:val="24"/>
                <w:szCs w:val="24"/>
              </w:rPr>
            </w:pPr>
            <w:r>
              <w:rPr>
                <w:sz w:val="24"/>
                <w:szCs w:val="24"/>
              </w:rPr>
              <w:t>1.</w:t>
            </w:r>
            <w:r w:rsidR="00625C0E">
              <w:rPr>
                <w:sz w:val="24"/>
                <w:szCs w:val="24"/>
              </w:rPr>
              <w:t>0060</w:t>
            </w:r>
          </w:p>
        </w:tc>
      </w:tr>
    </w:tbl>
    <w:p w:rsidR="007C22AB" w:rsidRDefault="007C22AB" w:rsidP="004827E1">
      <w:pPr>
        <w:spacing w:after="0" w:line="240" w:lineRule="auto"/>
        <w:ind w:left="720" w:hanging="720"/>
        <w:rPr>
          <w:b/>
          <w:sz w:val="24"/>
          <w:szCs w:val="24"/>
        </w:rPr>
      </w:pPr>
    </w:p>
    <w:p w:rsidR="004827E1" w:rsidRDefault="00CE6D58" w:rsidP="004827E1">
      <w:pPr>
        <w:spacing w:after="0" w:line="240" w:lineRule="auto"/>
        <w:ind w:left="720" w:hanging="720"/>
        <w:rPr>
          <w:b/>
          <w:sz w:val="24"/>
          <w:szCs w:val="24"/>
        </w:rPr>
      </w:pPr>
      <w:r>
        <w:rPr>
          <w:b/>
          <w:sz w:val="24"/>
          <w:szCs w:val="24"/>
        </w:rPr>
        <w:t>Table 12.3</w:t>
      </w:r>
      <w:r w:rsidR="004827E1">
        <w:rPr>
          <w:b/>
          <w:sz w:val="24"/>
          <w:szCs w:val="24"/>
        </w:rPr>
        <w:tab/>
        <w:t>Old Additional Needs</w:t>
      </w:r>
      <w:r w:rsidR="004827E1" w:rsidRPr="00D90E58">
        <w:rPr>
          <w:b/>
          <w:sz w:val="24"/>
          <w:szCs w:val="24"/>
        </w:rPr>
        <w:t xml:space="preserve"> Index </w:t>
      </w:r>
      <w:r w:rsidR="004827E1">
        <w:rPr>
          <w:b/>
          <w:sz w:val="24"/>
          <w:szCs w:val="24"/>
        </w:rPr>
        <w:t xml:space="preserve">2010 </w:t>
      </w:r>
      <w:r w:rsidR="004827E1" w:rsidRPr="00D90E58">
        <w:rPr>
          <w:b/>
          <w:sz w:val="24"/>
          <w:szCs w:val="24"/>
        </w:rPr>
        <w:t xml:space="preserve">&amp; </w:t>
      </w:r>
      <w:r w:rsidR="004827E1">
        <w:rPr>
          <w:b/>
          <w:sz w:val="24"/>
          <w:szCs w:val="24"/>
        </w:rPr>
        <w:t>Need</w:t>
      </w:r>
      <w:r w:rsidR="004827E1" w:rsidRPr="00D90E58">
        <w:rPr>
          <w:b/>
          <w:sz w:val="24"/>
          <w:szCs w:val="24"/>
        </w:rPr>
        <w:t xml:space="preserve"> Weighted Population Shares at LCG Level</w:t>
      </w:r>
      <w:r w:rsidR="004827E1">
        <w:rPr>
          <w:b/>
          <w:sz w:val="24"/>
          <w:szCs w:val="24"/>
        </w:rPr>
        <w:t xml:space="preserve"> </w:t>
      </w:r>
    </w:p>
    <w:p w:rsidR="004827E1" w:rsidRPr="00D90E58" w:rsidRDefault="004827E1" w:rsidP="004827E1">
      <w:pPr>
        <w:spacing w:after="0" w:line="240" w:lineRule="auto"/>
        <w:ind w:left="720" w:firstLine="720"/>
        <w:rPr>
          <w:b/>
          <w:sz w:val="24"/>
          <w:szCs w:val="24"/>
        </w:rPr>
      </w:pPr>
      <w:proofErr w:type="gramStart"/>
      <w:r>
        <w:rPr>
          <w:b/>
          <w:sz w:val="24"/>
          <w:szCs w:val="24"/>
        </w:rPr>
        <w:t>at</w:t>
      </w:r>
      <w:proofErr w:type="gramEnd"/>
      <w:r>
        <w:rPr>
          <w:b/>
          <w:sz w:val="24"/>
          <w:szCs w:val="24"/>
        </w:rPr>
        <w:t xml:space="preserve"> 1</w:t>
      </w:r>
      <w:r w:rsidRPr="00D90E58">
        <w:rPr>
          <w:b/>
          <w:sz w:val="24"/>
          <w:szCs w:val="24"/>
          <w:vertAlign w:val="superscript"/>
        </w:rPr>
        <w:t>st</w:t>
      </w:r>
      <w:r>
        <w:rPr>
          <w:b/>
          <w:sz w:val="24"/>
          <w:szCs w:val="24"/>
        </w:rPr>
        <w:t xml:space="preserve"> April 2015</w:t>
      </w:r>
    </w:p>
    <w:tbl>
      <w:tblPr>
        <w:tblStyle w:val="TableGrid"/>
        <w:tblW w:w="10206" w:type="dxa"/>
        <w:tblInd w:w="108" w:type="dxa"/>
        <w:tblLook w:val="04A0"/>
      </w:tblPr>
      <w:tblGrid>
        <w:gridCol w:w="3119"/>
        <w:gridCol w:w="1417"/>
        <w:gridCol w:w="1418"/>
        <w:gridCol w:w="1417"/>
        <w:gridCol w:w="1418"/>
        <w:gridCol w:w="1417"/>
      </w:tblGrid>
      <w:tr w:rsidR="00740201" w:rsidTr="00CE6D58">
        <w:tc>
          <w:tcPr>
            <w:tcW w:w="3119" w:type="dxa"/>
          </w:tcPr>
          <w:p w:rsidR="00740201" w:rsidRDefault="00740201" w:rsidP="00740201">
            <w:pPr>
              <w:rPr>
                <w:b/>
                <w:sz w:val="24"/>
                <w:szCs w:val="24"/>
              </w:rPr>
            </w:pPr>
          </w:p>
        </w:tc>
        <w:tc>
          <w:tcPr>
            <w:tcW w:w="1417" w:type="dxa"/>
          </w:tcPr>
          <w:p w:rsidR="00740201" w:rsidRDefault="00740201" w:rsidP="00740201">
            <w:pPr>
              <w:jc w:val="center"/>
              <w:rPr>
                <w:b/>
                <w:sz w:val="24"/>
                <w:szCs w:val="24"/>
              </w:rPr>
            </w:pPr>
            <w:r>
              <w:rPr>
                <w:b/>
                <w:sz w:val="24"/>
                <w:szCs w:val="24"/>
              </w:rPr>
              <w:t>Belfast</w:t>
            </w:r>
          </w:p>
        </w:tc>
        <w:tc>
          <w:tcPr>
            <w:tcW w:w="1418" w:type="dxa"/>
          </w:tcPr>
          <w:p w:rsidR="00740201" w:rsidRDefault="00740201" w:rsidP="00740201">
            <w:pPr>
              <w:jc w:val="center"/>
              <w:rPr>
                <w:b/>
                <w:sz w:val="24"/>
                <w:szCs w:val="24"/>
              </w:rPr>
            </w:pPr>
            <w:r>
              <w:rPr>
                <w:b/>
                <w:sz w:val="24"/>
                <w:szCs w:val="24"/>
              </w:rPr>
              <w:t>Northern</w:t>
            </w:r>
          </w:p>
        </w:tc>
        <w:tc>
          <w:tcPr>
            <w:tcW w:w="1417" w:type="dxa"/>
          </w:tcPr>
          <w:p w:rsidR="00740201" w:rsidRDefault="00740201" w:rsidP="00740201">
            <w:pPr>
              <w:jc w:val="center"/>
              <w:rPr>
                <w:b/>
                <w:sz w:val="24"/>
                <w:szCs w:val="24"/>
              </w:rPr>
            </w:pPr>
            <w:r>
              <w:rPr>
                <w:b/>
                <w:sz w:val="24"/>
                <w:szCs w:val="24"/>
              </w:rPr>
              <w:t>S Eastern</w:t>
            </w:r>
          </w:p>
        </w:tc>
        <w:tc>
          <w:tcPr>
            <w:tcW w:w="1418" w:type="dxa"/>
          </w:tcPr>
          <w:p w:rsidR="00740201" w:rsidRDefault="00740201" w:rsidP="00740201">
            <w:pPr>
              <w:jc w:val="center"/>
              <w:rPr>
                <w:b/>
                <w:sz w:val="24"/>
                <w:szCs w:val="24"/>
              </w:rPr>
            </w:pPr>
            <w:r>
              <w:rPr>
                <w:b/>
                <w:sz w:val="24"/>
                <w:szCs w:val="24"/>
              </w:rPr>
              <w:t>Southern</w:t>
            </w:r>
          </w:p>
        </w:tc>
        <w:tc>
          <w:tcPr>
            <w:tcW w:w="1417" w:type="dxa"/>
          </w:tcPr>
          <w:p w:rsidR="00740201" w:rsidRDefault="00740201" w:rsidP="00740201">
            <w:pPr>
              <w:jc w:val="center"/>
              <w:rPr>
                <w:b/>
                <w:sz w:val="24"/>
                <w:szCs w:val="24"/>
              </w:rPr>
            </w:pPr>
            <w:r>
              <w:rPr>
                <w:b/>
                <w:sz w:val="24"/>
                <w:szCs w:val="24"/>
              </w:rPr>
              <w:t>Western</w:t>
            </w:r>
          </w:p>
        </w:tc>
      </w:tr>
      <w:tr w:rsidR="00740201" w:rsidRPr="00D90E58" w:rsidTr="00CE6D58">
        <w:tc>
          <w:tcPr>
            <w:tcW w:w="3119" w:type="dxa"/>
          </w:tcPr>
          <w:p w:rsidR="00740201" w:rsidRDefault="00740201" w:rsidP="00740201">
            <w:pPr>
              <w:rPr>
                <w:b/>
                <w:sz w:val="24"/>
                <w:szCs w:val="24"/>
              </w:rPr>
            </w:pPr>
            <w:r>
              <w:rPr>
                <w:b/>
                <w:sz w:val="24"/>
                <w:szCs w:val="24"/>
              </w:rPr>
              <w:t>Constrained Registered Population Shares %</w:t>
            </w:r>
          </w:p>
        </w:tc>
        <w:tc>
          <w:tcPr>
            <w:tcW w:w="1417" w:type="dxa"/>
          </w:tcPr>
          <w:p w:rsidR="00740201" w:rsidRPr="00D90E58" w:rsidRDefault="00740201" w:rsidP="00740201">
            <w:pPr>
              <w:jc w:val="center"/>
              <w:rPr>
                <w:sz w:val="24"/>
                <w:szCs w:val="24"/>
              </w:rPr>
            </w:pPr>
            <w:r>
              <w:rPr>
                <w:sz w:val="24"/>
                <w:szCs w:val="24"/>
              </w:rPr>
              <w:t>22.33%</w:t>
            </w:r>
          </w:p>
        </w:tc>
        <w:tc>
          <w:tcPr>
            <w:tcW w:w="1418" w:type="dxa"/>
          </w:tcPr>
          <w:p w:rsidR="00740201" w:rsidRPr="00D90E58" w:rsidRDefault="00740201" w:rsidP="00740201">
            <w:pPr>
              <w:jc w:val="center"/>
              <w:rPr>
                <w:sz w:val="24"/>
                <w:szCs w:val="24"/>
              </w:rPr>
            </w:pPr>
            <w:r>
              <w:rPr>
                <w:sz w:val="24"/>
                <w:szCs w:val="24"/>
              </w:rPr>
              <w:t>24.23%</w:t>
            </w:r>
          </w:p>
        </w:tc>
        <w:tc>
          <w:tcPr>
            <w:tcW w:w="1417" w:type="dxa"/>
          </w:tcPr>
          <w:p w:rsidR="00740201" w:rsidRPr="00D90E58" w:rsidRDefault="00740201" w:rsidP="00740201">
            <w:pPr>
              <w:jc w:val="center"/>
              <w:rPr>
                <w:sz w:val="24"/>
                <w:szCs w:val="24"/>
              </w:rPr>
            </w:pPr>
            <w:r>
              <w:rPr>
                <w:sz w:val="24"/>
                <w:szCs w:val="24"/>
              </w:rPr>
              <w:t>16.89%</w:t>
            </w:r>
          </w:p>
        </w:tc>
        <w:tc>
          <w:tcPr>
            <w:tcW w:w="1418" w:type="dxa"/>
          </w:tcPr>
          <w:p w:rsidR="00740201" w:rsidRPr="00D90E58" w:rsidRDefault="00740201" w:rsidP="00740201">
            <w:pPr>
              <w:jc w:val="center"/>
              <w:rPr>
                <w:sz w:val="24"/>
                <w:szCs w:val="24"/>
              </w:rPr>
            </w:pPr>
            <w:r>
              <w:rPr>
                <w:sz w:val="24"/>
                <w:szCs w:val="24"/>
              </w:rPr>
              <w:t>20.22%</w:t>
            </w:r>
          </w:p>
        </w:tc>
        <w:tc>
          <w:tcPr>
            <w:tcW w:w="1417" w:type="dxa"/>
          </w:tcPr>
          <w:p w:rsidR="00740201" w:rsidRPr="00D90E58" w:rsidRDefault="00740201" w:rsidP="00740201">
            <w:pPr>
              <w:jc w:val="center"/>
              <w:rPr>
                <w:sz w:val="24"/>
                <w:szCs w:val="24"/>
              </w:rPr>
            </w:pPr>
            <w:r>
              <w:rPr>
                <w:sz w:val="24"/>
                <w:szCs w:val="24"/>
              </w:rPr>
              <w:t>16.33%</w:t>
            </w:r>
          </w:p>
        </w:tc>
      </w:tr>
      <w:tr w:rsidR="00740201" w:rsidRPr="00D90E58" w:rsidTr="00CE6D58">
        <w:tc>
          <w:tcPr>
            <w:tcW w:w="3119" w:type="dxa"/>
          </w:tcPr>
          <w:p w:rsidR="00740201" w:rsidRDefault="00CE6D58" w:rsidP="00740201">
            <w:pPr>
              <w:rPr>
                <w:b/>
                <w:sz w:val="24"/>
                <w:szCs w:val="24"/>
              </w:rPr>
            </w:pPr>
            <w:r>
              <w:rPr>
                <w:b/>
                <w:sz w:val="24"/>
                <w:szCs w:val="24"/>
              </w:rPr>
              <w:t xml:space="preserve">Old </w:t>
            </w:r>
            <w:r w:rsidR="00740201">
              <w:rPr>
                <w:b/>
                <w:sz w:val="24"/>
                <w:szCs w:val="24"/>
              </w:rPr>
              <w:t>Additional Needs Index</w:t>
            </w:r>
          </w:p>
        </w:tc>
        <w:tc>
          <w:tcPr>
            <w:tcW w:w="1417" w:type="dxa"/>
          </w:tcPr>
          <w:p w:rsidR="00740201" w:rsidRPr="00D90E58" w:rsidRDefault="00740201" w:rsidP="00740201">
            <w:pPr>
              <w:jc w:val="center"/>
              <w:rPr>
                <w:sz w:val="24"/>
                <w:szCs w:val="24"/>
              </w:rPr>
            </w:pPr>
            <w:r>
              <w:rPr>
                <w:sz w:val="24"/>
                <w:szCs w:val="24"/>
              </w:rPr>
              <w:t>1.1029</w:t>
            </w:r>
          </w:p>
        </w:tc>
        <w:tc>
          <w:tcPr>
            <w:tcW w:w="1418" w:type="dxa"/>
          </w:tcPr>
          <w:p w:rsidR="00740201" w:rsidRPr="00D90E58" w:rsidRDefault="00740201" w:rsidP="00740201">
            <w:pPr>
              <w:jc w:val="center"/>
              <w:rPr>
                <w:sz w:val="24"/>
                <w:szCs w:val="24"/>
              </w:rPr>
            </w:pPr>
            <w:r>
              <w:rPr>
                <w:sz w:val="24"/>
                <w:szCs w:val="24"/>
              </w:rPr>
              <w:t>0.9746</w:t>
            </w:r>
          </w:p>
        </w:tc>
        <w:tc>
          <w:tcPr>
            <w:tcW w:w="1417" w:type="dxa"/>
          </w:tcPr>
          <w:p w:rsidR="00740201" w:rsidRPr="00D90E58" w:rsidRDefault="00740201" w:rsidP="00740201">
            <w:pPr>
              <w:jc w:val="center"/>
              <w:rPr>
                <w:sz w:val="24"/>
                <w:szCs w:val="24"/>
              </w:rPr>
            </w:pPr>
            <w:r>
              <w:rPr>
                <w:sz w:val="24"/>
                <w:szCs w:val="24"/>
              </w:rPr>
              <w:t>0.9590</w:t>
            </w:r>
          </w:p>
        </w:tc>
        <w:tc>
          <w:tcPr>
            <w:tcW w:w="1418" w:type="dxa"/>
          </w:tcPr>
          <w:p w:rsidR="00740201" w:rsidRPr="00D90E58" w:rsidRDefault="00740201" w:rsidP="00740201">
            <w:pPr>
              <w:jc w:val="center"/>
              <w:rPr>
                <w:sz w:val="24"/>
                <w:szCs w:val="24"/>
              </w:rPr>
            </w:pPr>
            <w:r>
              <w:rPr>
                <w:sz w:val="24"/>
                <w:szCs w:val="24"/>
              </w:rPr>
              <w:t>0.9640</w:t>
            </w:r>
          </w:p>
        </w:tc>
        <w:tc>
          <w:tcPr>
            <w:tcW w:w="1417" w:type="dxa"/>
          </w:tcPr>
          <w:p w:rsidR="00740201" w:rsidRPr="00D90E58" w:rsidRDefault="00740201" w:rsidP="00740201">
            <w:pPr>
              <w:jc w:val="center"/>
              <w:rPr>
                <w:sz w:val="24"/>
                <w:szCs w:val="24"/>
              </w:rPr>
            </w:pPr>
            <w:r>
              <w:rPr>
                <w:sz w:val="24"/>
                <w:szCs w:val="24"/>
              </w:rPr>
              <w:t>1.0095</w:t>
            </w:r>
          </w:p>
        </w:tc>
      </w:tr>
      <w:tr w:rsidR="00740201" w:rsidRPr="00D90E58" w:rsidTr="00CE6D58">
        <w:tc>
          <w:tcPr>
            <w:tcW w:w="3119" w:type="dxa"/>
          </w:tcPr>
          <w:p w:rsidR="00740201" w:rsidRDefault="00740201" w:rsidP="00740201">
            <w:pPr>
              <w:rPr>
                <w:b/>
                <w:sz w:val="24"/>
                <w:szCs w:val="24"/>
              </w:rPr>
            </w:pPr>
            <w:r>
              <w:rPr>
                <w:b/>
                <w:sz w:val="24"/>
                <w:szCs w:val="24"/>
              </w:rPr>
              <w:t>% Shares After Adjusting for Additional Need</w:t>
            </w:r>
          </w:p>
        </w:tc>
        <w:tc>
          <w:tcPr>
            <w:tcW w:w="1417" w:type="dxa"/>
          </w:tcPr>
          <w:p w:rsidR="00740201" w:rsidRPr="00D90E58" w:rsidRDefault="00CE6D58" w:rsidP="00740201">
            <w:pPr>
              <w:jc w:val="center"/>
              <w:rPr>
                <w:sz w:val="24"/>
                <w:szCs w:val="24"/>
              </w:rPr>
            </w:pPr>
            <w:r>
              <w:rPr>
                <w:sz w:val="24"/>
                <w:szCs w:val="24"/>
              </w:rPr>
              <w:t>24.53%</w:t>
            </w:r>
          </w:p>
        </w:tc>
        <w:tc>
          <w:tcPr>
            <w:tcW w:w="1418" w:type="dxa"/>
          </w:tcPr>
          <w:p w:rsidR="00740201" w:rsidRPr="00D90E58" w:rsidRDefault="00CE6D58" w:rsidP="00740201">
            <w:pPr>
              <w:jc w:val="center"/>
              <w:rPr>
                <w:sz w:val="24"/>
                <w:szCs w:val="24"/>
              </w:rPr>
            </w:pPr>
            <w:r>
              <w:rPr>
                <w:sz w:val="24"/>
                <w:szCs w:val="24"/>
              </w:rPr>
              <w:t>23.51%</w:t>
            </w:r>
          </w:p>
        </w:tc>
        <w:tc>
          <w:tcPr>
            <w:tcW w:w="1417" w:type="dxa"/>
          </w:tcPr>
          <w:p w:rsidR="00740201" w:rsidRPr="00D90E58" w:rsidRDefault="00CE6D58" w:rsidP="00740201">
            <w:pPr>
              <w:jc w:val="center"/>
              <w:rPr>
                <w:sz w:val="24"/>
                <w:szCs w:val="24"/>
              </w:rPr>
            </w:pPr>
            <w:r>
              <w:rPr>
                <w:sz w:val="24"/>
                <w:szCs w:val="24"/>
              </w:rPr>
              <w:t>16.13%</w:t>
            </w:r>
          </w:p>
        </w:tc>
        <w:tc>
          <w:tcPr>
            <w:tcW w:w="1418" w:type="dxa"/>
          </w:tcPr>
          <w:p w:rsidR="00740201" w:rsidRPr="00D90E58" w:rsidRDefault="00CE6D58" w:rsidP="00740201">
            <w:pPr>
              <w:jc w:val="center"/>
              <w:rPr>
                <w:sz w:val="24"/>
                <w:szCs w:val="24"/>
              </w:rPr>
            </w:pPr>
            <w:r>
              <w:rPr>
                <w:sz w:val="24"/>
                <w:szCs w:val="24"/>
              </w:rPr>
              <w:t>19.41%</w:t>
            </w:r>
          </w:p>
        </w:tc>
        <w:tc>
          <w:tcPr>
            <w:tcW w:w="1417" w:type="dxa"/>
          </w:tcPr>
          <w:p w:rsidR="00740201" w:rsidRPr="00D90E58" w:rsidRDefault="00CE6D58" w:rsidP="00740201">
            <w:pPr>
              <w:jc w:val="center"/>
              <w:rPr>
                <w:sz w:val="24"/>
                <w:szCs w:val="24"/>
              </w:rPr>
            </w:pPr>
            <w:r>
              <w:rPr>
                <w:sz w:val="24"/>
                <w:szCs w:val="24"/>
              </w:rPr>
              <w:t>16.41%</w:t>
            </w:r>
          </w:p>
        </w:tc>
      </w:tr>
      <w:tr w:rsidR="00740201" w:rsidTr="00CE6D58">
        <w:tc>
          <w:tcPr>
            <w:tcW w:w="3119" w:type="dxa"/>
          </w:tcPr>
          <w:p w:rsidR="00740201" w:rsidRDefault="00740201" w:rsidP="00740201">
            <w:pPr>
              <w:rPr>
                <w:b/>
                <w:sz w:val="24"/>
                <w:szCs w:val="24"/>
              </w:rPr>
            </w:pPr>
            <w:r>
              <w:rPr>
                <w:b/>
                <w:sz w:val="24"/>
                <w:szCs w:val="24"/>
              </w:rPr>
              <w:t>Change in % Share due to Additional Need Weighting</w:t>
            </w:r>
          </w:p>
        </w:tc>
        <w:tc>
          <w:tcPr>
            <w:tcW w:w="1417" w:type="dxa"/>
          </w:tcPr>
          <w:p w:rsidR="00740201" w:rsidRDefault="00CE6D58" w:rsidP="00740201">
            <w:pPr>
              <w:jc w:val="center"/>
              <w:rPr>
                <w:sz w:val="24"/>
                <w:szCs w:val="24"/>
              </w:rPr>
            </w:pPr>
            <w:r>
              <w:rPr>
                <w:sz w:val="24"/>
                <w:szCs w:val="24"/>
              </w:rPr>
              <w:t>+2.20</w:t>
            </w:r>
            <w:r w:rsidR="00740201">
              <w:rPr>
                <w:sz w:val="24"/>
                <w:szCs w:val="24"/>
              </w:rPr>
              <w:t>%</w:t>
            </w:r>
          </w:p>
        </w:tc>
        <w:tc>
          <w:tcPr>
            <w:tcW w:w="1418" w:type="dxa"/>
          </w:tcPr>
          <w:p w:rsidR="00740201" w:rsidRDefault="00CE6D58" w:rsidP="00740201">
            <w:pPr>
              <w:jc w:val="center"/>
              <w:rPr>
                <w:sz w:val="24"/>
                <w:szCs w:val="24"/>
              </w:rPr>
            </w:pPr>
            <w:r>
              <w:rPr>
                <w:sz w:val="24"/>
                <w:szCs w:val="24"/>
              </w:rPr>
              <w:t>-0.71</w:t>
            </w:r>
            <w:r w:rsidR="00740201">
              <w:rPr>
                <w:sz w:val="24"/>
                <w:szCs w:val="24"/>
              </w:rPr>
              <w:t>%</w:t>
            </w:r>
          </w:p>
        </w:tc>
        <w:tc>
          <w:tcPr>
            <w:tcW w:w="1417" w:type="dxa"/>
          </w:tcPr>
          <w:p w:rsidR="00740201" w:rsidRDefault="00CE6D58" w:rsidP="00740201">
            <w:pPr>
              <w:jc w:val="center"/>
              <w:rPr>
                <w:sz w:val="24"/>
                <w:szCs w:val="24"/>
              </w:rPr>
            </w:pPr>
            <w:r>
              <w:rPr>
                <w:sz w:val="24"/>
                <w:szCs w:val="24"/>
              </w:rPr>
              <w:t>-0.76</w:t>
            </w:r>
            <w:r w:rsidR="00740201">
              <w:rPr>
                <w:sz w:val="24"/>
                <w:szCs w:val="24"/>
              </w:rPr>
              <w:t>%</w:t>
            </w:r>
          </w:p>
        </w:tc>
        <w:tc>
          <w:tcPr>
            <w:tcW w:w="1418" w:type="dxa"/>
          </w:tcPr>
          <w:p w:rsidR="00740201" w:rsidRDefault="00CE6D58" w:rsidP="00740201">
            <w:pPr>
              <w:jc w:val="center"/>
              <w:rPr>
                <w:sz w:val="24"/>
                <w:szCs w:val="24"/>
              </w:rPr>
            </w:pPr>
            <w:r>
              <w:rPr>
                <w:sz w:val="24"/>
                <w:szCs w:val="24"/>
              </w:rPr>
              <w:t>-0.81</w:t>
            </w:r>
            <w:r w:rsidR="00740201">
              <w:rPr>
                <w:sz w:val="24"/>
                <w:szCs w:val="24"/>
              </w:rPr>
              <w:t>%</w:t>
            </w:r>
          </w:p>
        </w:tc>
        <w:tc>
          <w:tcPr>
            <w:tcW w:w="1417" w:type="dxa"/>
          </w:tcPr>
          <w:p w:rsidR="00740201" w:rsidRDefault="00CE6D58" w:rsidP="00740201">
            <w:pPr>
              <w:jc w:val="center"/>
              <w:rPr>
                <w:sz w:val="24"/>
                <w:szCs w:val="24"/>
              </w:rPr>
            </w:pPr>
            <w:r>
              <w:rPr>
                <w:sz w:val="24"/>
                <w:szCs w:val="24"/>
              </w:rPr>
              <w:t>+0.09</w:t>
            </w:r>
            <w:r w:rsidR="00740201">
              <w:rPr>
                <w:sz w:val="24"/>
                <w:szCs w:val="24"/>
              </w:rPr>
              <w:t>%</w:t>
            </w:r>
          </w:p>
        </w:tc>
      </w:tr>
    </w:tbl>
    <w:p w:rsidR="00740201" w:rsidRDefault="00740201" w:rsidP="00603100">
      <w:pPr>
        <w:ind w:left="709" w:hanging="709"/>
        <w:rPr>
          <w:b/>
          <w:sz w:val="24"/>
          <w:szCs w:val="24"/>
        </w:rPr>
      </w:pPr>
    </w:p>
    <w:p w:rsidR="009A1669" w:rsidRDefault="007C22AB" w:rsidP="009A1669">
      <w:pPr>
        <w:ind w:left="720" w:hanging="720"/>
        <w:rPr>
          <w:sz w:val="24"/>
          <w:szCs w:val="24"/>
        </w:rPr>
      </w:pPr>
      <w:r>
        <w:rPr>
          <w:sz w:val="24"/>
          <w:szCs w:val="24"/>
        </w:rPr>
        <w:t>12.4</w:t>
      </w:r>
      <w:r>
        <w:rPr>
          <w:sz w:val="24"/>
          <w:szCs w:val="24"/>
        </w:rPr>
        <w:tab/>
      </w:r>
      <w:r w:rsidR="009A1669">
        <w:rPr>
          <w:sz w:val="24"/>
          <w:szCs w:val="24"/>
        </w:rPr>
        <w:t>Profiles of the LCGs, in terms of the individual needs indicators</w:t>
      </w:r>
      <w:r w:rsidR="00ED27AF">
        <w:rPr>
          <w:sz w:val="24"/>
          <w:szCs w:val="24"/>
        </w:rPr>
        <w:t>,</w:t>
      </w:r>
      <w:r w:rsidR="009A1669">
        <w:rPr>
          <w:sz w:val="24"/>
          <w:szCs w:val="24"/>
        </w:rPr>
        <w:t xml:space="preserve"> were analysed to explore the plausibility of the resultant LCG overall indices</w:t>
      </w:r>
      <w:r w:rsidR="00BB77AA">
        <w:rPr>
          <w:sz w:val="24"/>
          <w:szCs w:val="24"/>
        </w:rPr>
        <w:t xml:space="preserve"> (see Table 12.4)</w:t>
      </w:r>
      <w:r w:rsidR="009A1669">
        <w:rPr>
          <w:sz w:val="24"/>
          <w:szCs w:val="24"/>
        </w:rPr>
        <w:t>.</w:t>
      </w:r>
      <w:r w:rsidR="00B51A9C">
        <w:rPr>
          <w:sz w:val="24"/>
          <w:szCs w:val="24"/>
        </w:rPr>
        <w:t xml:space="preserve">  </w:t>
      </w:r>
      <w:r w:rsidR="00C4483F">
        <w:rPr>
          <w:sz w:val="24"/>
          <w:szCs w:val="24"/>
        </w:rPr>
        <w:t>T</w:t>
      </w:r>
      <w:r w:rsidR="00B51A9C">
        <w:rPr>
          <w:sz w:val="24"/>
          <w:szCs w:val="24"/>
        </w:rPr>
        <w:t>he 4 disease prevalence variables have been age sta</w:t>
      </w:r>
      <w:r w:rsidR="00EB379E">
        <w:rPr>
          <w:sz w:val="24"/>
          <w:szCs w:val="24"/>
        </w:rPr>
        <w:t>ndardised and therefore there are</w:t>
      </w:r>
      <w:r w:rsidR="00B51A9C">
        <w:rPr>
          <w:sz w:val="24"/>
          <w:szCs w:val="24"/>
        </w:rPr>
        <w:t xml:space="preserve"> no age effect</w:t>
      </w:r>
      <w:r w:rsidR="006A3C56">
        <w:rPr>
          <w:sz w:val="24"/>
          <w:szCs w:val="24"/>
        </w:rPr>
        <w:t>s</w:t>
      </w:r>
      <w:r w:rsidR="00B51A9C">
        <w:rPr>
          <w:sz w:val="24"/>
          <w:szCs w:val="24"/>
        </w:rPr>
        <w:t xml:space="preserve"> in the results.</w:t>
      </w:r>
      <w:r w:rsidR="00EB379E">
        <w:rPr>
          <w:sz w:val="24"/>
          <w:szCs w:val="24"/>
        </w:rPr>
        <w:t xml:space="preserve">  B</w:t>
      </w:r>
      <w:r w:rsidR="00F46BC9">
        <w:rPr>
          <w:sz w:val="24"/>
          <w:szCs w:val="24"/>
        </w:rPr>
        <w:t>elfast LCG has indices for all 5</w:t>
      </w:r>
      <w:r w:rsidR="00EB379E">
        <w:rPr>
          <w:sz w:val="24"/>
          <w:szCs w:val="24"/>
        </w:rPr>
        <w:t xml:space="preserve"> needs indicators gre</w:t>
      </w:r>
      <w:r w:rsidR="00BB77AA">
        <w:rPr>
          <w:sz w:val="24"/>
          <w:szCs w:val="24"/>
        </w:rPr>
        <w:t>ater than the NI average of 1.0</w:t>
      </w:r>
      <w:r w:rsidR="006D6F80">
        <w:rPr>
          <w:sz w:val="24"/>
          <w:szCs w:val="24"/>
        </w:rPr>
        <w:t xml:space="preserve"> and </w:t>
      </w:r>
      <w:r w:rsidR="00BB77AA">
        <w:rPr>
          <w:sz w:val="24"/>
          <w:szCs w:val="24"/>
        </w:rPr>
        <w:t>for 4 needs variables</w:t>
      </w:r>
      <w:r w:rsidR="00ED27AF">
        <w:rPr>
          <w:sz w:val="24"/>
          <w:szCs w:val="24"/>
        </w:rPr>
        <w:t>,</w:t>
      </w:r>
      <w:r w:rsidR="00BB77AA">
        <w:rPr>
          <w:sz w:val="24"/>
          <w:szCs w:val="24"/>
        </w:rPr>
        <w:t xml:space="preserve"> Belfast LCG has the highest index</w:t>
      </w:r>
      <w:r w:rsidR="006D6F80">
        <w:rPr>
          <w:sz w:val="24"/>
          <w:szCs w:val="24"/>
        </w:rPr>
        <w:t>; this is what leads to Belfast LCG having the highest additional needs index overall</w:t>
      </w:r>
      <w:r w:rsidR="00BB77AA">
        <w:rPr>
          <w:sz w:val="24"/>
          <w:szCs w:val="24"/>
        </w:rPr>
        <w:t xml:space="preserve">.  </w:t>
      </w:r>
      <w:r w:rsidR="00EB379E">
        <w:rPr>
          <w:sz w:val="24"/>
          <w:szCs w:val="24"/>
        </w:rPr>
        <w:t>Western LCG has indices g</w:t>
      </w:r>
      <w:r w:rsidR="00F46BC9">
        <w:rPr>
          <w:sz w:val="24"/>
          <w:szCs w:val="24"/>
        </w:rPr>
        <w:t>reater than the NI average for 4 of the 5</w:t>
      </w:r>
      <w:r w:rsidR="00EB379E">
        <w:rPr>
          <w:sz w:val="24"/>
          <w:szCs w:val="24"/>
        </w:rPr>
        <w:t xml:space="preserve"> needs indicators; only the percentage of unemployed who are aged 16-24 has an index less than 1.0.</w:t>
      </w:r>
      <w:r w:rsidR="00BB77AA">
        <w:rPr>
          <w:sz w:val="24"/>
          <w:szCs w:val="24"/>
        </w:rPr>
        <w:t xml:space="preserve">  Wes</w:t>
      </w:r>
      <w:r w:rsidR="007C1C30">
        <w:rPr>
          <w:sz w:val="24"/>
          <w:szCs w:val="24"/>
        </w:rPr>
        <w:t>tern has the highest index for 1</w:t>
      </w:r>
      <w:r w:rsidR="00BB77AA">
        <w:rPr>
          <w:sz w:val="24"/>
          <w:szCs w:val="24"/>
        </w:rPr>
        <w:t xml:space="preserve"> need</w:t>
      </w:r>
      <w:r w:rsidR="007C1C30">
        <w:rPr>
          <w:sz w:val="24"/>
          <w:szCs w:val="24"/>
        </w:rPr>
        <w:t xml:space="preserve"> variable</w:t>
      </w:r>
      <w:r w:rsidR="00BB77AA">
        <w:rPr>
          <w:sz w:val="24"/>
          <w:szCs w:val="24"/>
        </w:rPr>
        <w:t xml:space="preserve"> but also has the second highest index for 3 of the other needs variables.  Belfast and Western LCGs therefore occupy the top 2 positions in terms of </w:t>
      </w:r>
      <w:r w:rsidR="003516E6">
        <w:rPr>
          <w:sz w:val="24"/>
          <w:szCs w:val="24"/>
        </w:rPr>
        <w:t xml:space="preserve">need.  </w:t>
      </w:r>
      <w:r w:rsidR="00A00826">
        <w:rPr>
          <w:sz w:val="24"/>
          <w:szCs w:val="24"/>
        </w:rPr>
        <w:t xml:space="preserve">  </w:t>
      </w:r>
    </w:p>
    <w:p w:rsidR="00E2584D" w:rsidRDefault="00CE6D58" w:rsidP="00BC408D">
      <w:pPr>
        <w:spacing w:after="120" w:line="240" w:lineRule="auto"/>
        <w:ind w:left="709" w:hanging="709"/>
        <w:rPr>
          <w:b/>
          <w:sz w:val="24"/>
          <w:szCs w:val="24"/>
        </w:rPr>
      </w:pPr>
      <w:r>
        <w:rPr>
          <w:b/>
          <w:sz w:val="24"/>
          <w:szCs w:val="24"/>
        </w:rPr>
        <w:t>Table 12.4</w:t>
      </w:r>
      <w:r w:rsidR="00E2584D">
        <w:rPr>
          <w:b/>
          <w:sz w:val="24"/>
          <w:szCs w:val="24"/>
        </w:rPr>
        <w:tab/>
        <w:t>LCG Profiles (variables expressed as ratios around the NI Average of 1.0)</w:t>
      </w:r>
    </w:p>
    <w:tbl>
      <w:tblPr>
        <w:tblStyle w:val="TableGrid"/>
        <w:tblW w:w="10378" w:type="dxa"/>
        <w:tblInd w:w="108" w:type="dxa"/>
        <w:tblLook w:val="04A0"/>
      </w:tblPr>
      <w:tblGrid>
        <w:gridCol w:w="3686"/>
        <w:gridCol w:w="1276"/>
        <w:gridCol w:w="1276"/>
        <w:gridCol w:w="1399"/>
        <w:gridCol w:w="1380"/>
        <w:gridCol w:w="1361"/>
      </w:tblGrid>
      <w:tr w:rsidR="00E2584D" w:rsidTr="00E2584D">
        <w:tc>
          <w:tcPr>
            <w:tcW w:w="3686" w:type="dxa"/>
          </w:tcPr>
          <w:p w:rsidR="00E2584D" w:rsidRDefault="00E2584D" w:rsidP="00603100">
            <w:pPr>
              <w:rPr>
                <w:b/>
                <w:sz w:val="24"/>
                <w:szCs w:val="24"/>
              </w:rPr>
            </w:pPr>
            <w:r>
              <w:rPr>
                <w:b/>
                <w:sz w:val="24"/>
                <w:szCs w:val="24"/>
              </w:rPr>
              <w:t>Needs Variable</w:t>
            </w:r>
          </w:p>
        </w:tc>
        <w:tc>
          <w:tcPr>
            <w:tcW w:w="1276" w:type="dxa"/>
          </w:tcPr>
          <w:p w:rsidR="00E2584D" w:rsidRDefault="00E2584D" w:rsidP="00E2584D">
            <w:pPr>
              <w:jc w:val="center"/>
              <w:rPr>
                <w:b/>
                <w:sz w:val="24"/>
                <w:szCs w:val="24"/>
              </w:rPr>
            </w:pPr>
            <w:r>
              <w:rPr>
                <w:b/>
                <w:sz w:val="24"/>
                <w:szCs w:val="24"/>
              </w:rPr>
              <w:t>Belfast</w:t>
            </w:r>
          </w:p>
        </w:tc>
        <w:tc>
          <w:tcPr>
            <w:tcW w:w="1276" w:type="dxa"/>
          </w:tcPr>
          <w:p w:rsidR="00E2584D" w:rsidRDefault="00E2584D" w:rsidP="00E2584D">
            <w:pPr>
              <w:jc w:val="center"/>
              <w:rPr>
                <w:b/>
                <w:sz w:val="24"/>
                <w:szCs w:val="24"/>
              </w:rPr>
            </w:pPr>
            <w:r>
              <w:rPr>
                <w:b/>
                <w:sz w:val="24"/>
                <w:szCs w:val="24"/>
              </w:rPr>
              <w:t>Northern</w:t>
            </w:r>
          </w:p>
        </w:tc>
        <w:tc>
          <w:tcPr>
            <w:tcW w:w="1399" w:type="dxa"/>
          </w:tcPr>
          <w:p w:rsidR="00E2584D" w:rsidRDefault="00E2584D" w:rsidP="00E2584D">
            <w:pPr>
              <w:jc w:val="center"/>
              <w:rPr>
                <w:b/>
                <w:sz w:val="24"/>
                <w:szCs w:val="24"/>
              </w:rPr>
            </w:pPr>
            <w:r>
              <w:rPr>
                <w:b/>
                <w:sz w:val="24"/>
                <w:szCs w:val="24"/>
              </w:rPr>
              <w:t>S Eastern</w:t>
            </w:r>
          </w:p>
        </w:tc>
        <w:tc>
          <w:tcPr>
            <w:tcW w:w="1380" w:type="dxa"/>
          </w:tcPr>
          <w:p w:rsidR="00E2584D" w:rsidRDefault="00E2584D" w:rsidP="00E2584D">
            <w:pPr>
              <w:jc w:val="center"/>
              <w:rPr>
                <w:b/>
                <w:sz w:val="24"/>
                <w:szCs w:val="24"/>
              </w:rPr>
            </w:pPr>
            <w:r>
              <w:rPr>
                <w:b/>
                <w:sz w:val="24"/>
                <w:szCs w:val="24"/>
              </w:rPr>
              <w:t>Southern</w:t>
            </w:r>
          </w:p>
        </w:tc>
        <w:tc>
          <w:tcPr>
            <w:tcW w:w="1361" w:type="dxa"/>
          </w:tcPr>
          <w:p w:rsidR="00E2584D" w:rsidRDefault="00E2584D" w:rsidP="00E2584D">
            <w:pPr>
              <w:jc w:val="center"/>
              <w:rPr>
                <w:b/>
                <w:sz w:val="24"/>
                <w:szCs w:val="24"/>
              </w:rPr>
            </w:pPr>
            <w:r>
              <w:rPr>
                <w:b/>
                <w:sz w:val="24"/>
                <w:szCs w:val="24"/>
              </w:rPr>
              <w:t>Western</w:t>
            </w:r>
          </w:p>
        </w:tc>
      </w:tr>
      <w:tr w:rsidR="00E2584D" w:rsidTr="00E2584D">
        <w:tc>
          <w:tcPr>
            <w:tcW w:w="3686" w:type="dxa"/>
          </w:tcPr>
          <w:p w:rsidR="00E2584D" w:rsidRDefault="00E2584D" w:rsidP="00603100">
            <w:pPr>
              <w:rPr>
                <w:b/>
                <w:sz w:val="24"/>
                <w:szCs w:val="24"/>
              </w:rPr>
            </w:pPr>
            <w:r>
              <w:rPr>
                <w:b/>
                <w:sz w:val="24"/>
                <w:szCs w:val="24"/>
              </w:rPr>
              <w:t>CHD Prevalence</w:t>
            </w:r>
          </w:p>
        </w:tc>
        <w:tc>
          <w:tcPr>
            <w:tcW w:w="1276" w:type="dxa"/>
          </w:tcPr>
          <w:p w:rsidR="00E2584D" w:rsidRPr="00BB77AA" w:rsidRDefault="00CE6D58" w:rsidP="00E2584D">
            <w:pPr>
              <w:jc w:val="center"/>
              <w:rPr>
                <w:b/>
                <w:color w:val="FF0000"/>
                <w:sz w:val="24"/>
                <w:szCs w:val="24"/>
              </w:rPr>
            </w:pPr>
            <w:r w:rsidRPr="00BB77AA">
              <w:rPr>
                <w:b/>
                <w:color w:val="FF0000"/>
                <w:sz w:val="24"/>
                <w:szCs w:val="24"/>
              </w:rPr>
              <w:t>1.0470</w:t>
            </w:r>
          </w:p>
        </w:tc>
        <w:tc>
          <w:tcPr>
            <w:tcW w:w="1276" w:type="dxa"/>
          </w:tcPr>
          <w:p w:rsidR="00E2584D" w:rsidRPr="00CE6D58" w:rsidRDefault="00CE6D58" w:rsidP="00E2584D">
            <w:pPr>
              <w:jc w:val="center"/>
              <w:rPr>
                <w:sz w:val="24"/>
                <w:szCs w:val="24"/>
              </w:rPr>
            </w:pPr>
            <w:r>
              <w:rPr>
                <w:sz w:val="24"/>
                <w:szCs w:val="24"/>
              </w:rPr>
              <w:t>1.0027</w:t>
            </w:r>
          </w:p>
        </w:tc>
        <w:tc>
          <w:tcPr>
            <w:tcW w:w="1399" w:type="dxa"/>
          </w:tcPr>
          <w:p w:rsidR="00E2584D" w:rsidRPr="007C1C30" w:rsidRDefault="00CE6D58" w:rsidP="00E2584D">
            <w:pPr>
              <w:jc w:val="center"/>
              <w:rPr>
                <w:b/>
                <w:sz w:val="24"/>
                <w:szCs w:val="24"/>
              </w:rPr>
            </w:pPr>
            <w:r w:rsidRPr="007C1C30">
              <w:rPr>
                <w:b/>
                <w:sz w:val="24"/>
                <w:szCs w:val="24"/>
              </w:rPr>
              <w:t>0.9340</w:t>
            </w:r>
          </w:p>
        </w:tc>
        <w:tc>
          <w:tcPr>
            <w:tcW w:w="1380" w:type="dxa"/>
          </w:tcPr>
          <w:p w:rsidR="00E2584D" w:rsidRPr="00CE6D58" w:rsidRDefault="00CE6D58" w:rsidP="00E2584D">
            <w:pPr>
              <w:jc w:val="center"/>
              <w:rPr>
                <w:sz w:val="24"/>
                <w:szCs w:val="24"/>
              </w:rPr>
            </w:pPr>
            <w:r>
              <w:rPr>
                <w:sz w:val="24"/>
                <w:szCs w:val="24"/>
              </w:rPr>
              <w:t>1.0038</w:t>
            </w:r>
          </w:p>
        </w:tc>
        <w:tc>
          <w:tcPr>
            <w:tcW w:w="1361" w:type="dxa"/>
          </w:tcPr>
          <w:p w:rsidR="00E2584D" w:rsidRPr="00CE6D58" w:rsidRDefault="00CE6D58" w:rsidP="00E2584D">
            <w:pPr>
              <w:jc w:val="center"/>
              <w:rPr>
                <w:sz w:val="24"/>
                <w:szCs w:val="24"/>
              </w:rPr>
            </w:pPr>
            <w:r>
              <w:rPr>
                <w:sz w:val="24"/>
                <w:szCs w:val="24"/>
              </w:rPr>
              <w:t>1.0053</w:t>
            </w:r>
          </w:p>
        </w:tc>
      </w:tr>
      <w:tr w:rsidR="00E2584D" w:rsidTr="00E2584D">
        <w:tc>
          <w:tcPr>
            <w:tcW w:w="3686" w:type="dxa"/>
          </w:tcPr>
          <w:p w:rsidR="00E2584D" w:rsidRDefault="00E2584D" w:rsidP="00603100">
            <w:pPr>
              <w:rPr>
                <w:b/>
                <w:sz w:val="24"/>
                <w:szCs w:val="24"/>
              </w:rPr>
            </w:pPr>
            <w:r>
              <w:rPr>
                <w:b/>
                <w:sz w:val="24"/>
                <w:szCs w:val="24"/>
              </w:rPr>
              <w:t>Diabetes Prevalence</w:t>
            </w:r>
          </w:p>
        </w:tc>
        <w:tc>
          <w:tcPr>
            <w:tcW w:w="1276" w:type="dxa"/>
          </w:tcPr>
          <w:p w:rsidR="00E2584D" w:rsidRPr="00CE6D58" w:rsidRDefault="00CE6D58" w:rsidP="00E2584D">
            <w:pPr>
              <w:jc w:val="center"/>
              <w:rPr>
                <w:sz w:val="24"/>
                <w:szCs w:val="24"/>
              </w:rPr>
            </w:pPr>
            <w:r>
              <w:rPr>
                <w:sz w:val="24"/>
                <w:szCs w:val="24"/>
              </w:rPr>
              <w:t>1.0256</w:t>
            </w:r>
          </w:p>
        </w:tc>
        <w:tc>
          <w:tcPr>
            <w:tcW w:w="1276" w:type="dxa"/>
          </w:tcPr>
          <w:p w:rsidR="00E2584D" w:rsidRPr="00CE6D58" w:rsidRDefault="00CE6D58" w:rsidP="00E2584D">
            <w:pPr>
              <w:jc w:val="center"/>
              <w:rPr>
                <w:sz w:val="24"/>
                <w:szCs w:val="24"/>
              </w:rPr>
            </w:pPr>
            <w:r>
              <w:rPr>
                <w:sz w:val="24"/>
                <w:szCs w:val="24"/>
              </w:rPr>
              <w:t>1.0219</w:t>
            </w:r>
          </w:p>
        </w:tc>
        <w:tc>
          <w:tcPr>
            <w:tcW w:w="1399" w:type="dxa"/>
          </w:tcPr>
          <w:p w:rsidR="00E2584D" w:rsidRPr="007C1C30" w:rsidRDefault="00CE6D58" w:rsidP="00E2584D">
            <w:pPr>
              <w:jc w:val="center"/>
              <w:rPr>
                <w:b/>
                <w:sz w:val="24"/>
                <w:szCs w:val="24"/>
              </w:rPr>
            </w:pPr>
            <w:r w:rsidRPr="007C1C30">
              <w:rPr>
                <w:b/>
                <w:sz w:val="24"/>
                <w:szCs w:val="24"/>
              </w:rPr>
              <w:t>0.9411</w:t>
            </w:r>
          </w:p>
        </w:tc>
        <w:tc>
          <w:tcPr>
            <w:tcW w:w="1380" w:type="dxa"/>
          </w:tcPr>
          <w:p w:rsidR="00E2584D" w:rsidRPr="00CE6D58" w:rsidRDefault="00CE6D58" w:rsidP="00E2584D">
            <w:pPr>
              <w:jc w:val="center"/>
              <w:rPr>
                <w:sz w:val="24"/>
                <w:szCs w:val="24"/>
              </w:rPr>
            </w:pPr>
            <w:r>
              <w:rPr>
                <w:sz w:val="24"/>
                <w:szCs w:val="24"/>
              </w:rPr>
              <w:t>0.9713</w:t>
            </w:r>
          </w:p>
        </w:tc>
        <w:tc>
          <w:tcPr>
            <w:tcW w:w="1361" w:type="dxa"/>
          </w:tcPr>
          <w:p w:rsidR="00E2584D" w:rsidRPr="00BB77AA" w:rsidRDefault="00CE6D58" w:rsidP="00E2584D">
            <w:pPr>
              <w:jc w:val="center"/>
              <w:rPr>
                <w:b/>
                <w:color w:val="FF0000"/>
                <w:sz w:val="24"/>
                <w:szCs w:val="24"/>
              </w:rPr>
            </w:pPr>
            <w:r w:rsidRPr="00BB77AA">
              <w:rPr>
                <w:b/>
                <w:color w:val="FF0000"/>
                <w:sz w:val="24"/>
                <w:szCs w:val="24"/>
              </w:rPr>
              <w:t>1.0328</w:t>
            </w:r>
          </w:p>
        </w:tc>
      </w:tr>
      <w:tr w:rsidR="00E2584D" w:rsidTr="00E2584D">
        <w:tc>
          <w:tcPr>
            <w:tcW w:w="3686" w:type="dxa"/>
          </w:tcPr>
          <w:p w:rsidR="00E2584D" w:rsidRDefault="00E2584D" w:rsidP="00603100">
            <w:pPr>
              <w:rPr>
                <w:b/>
                <w:sz w:val="24"/>
                <w:szCs w:val="24"/>
              </w:rPr>
            </w:pPr>
            <w:r>
              <w:rPr>
                <w:b/>
                <w:sz w:val="24"/>
                <w:szCs w:val="24"/>
              </w:rPr>
              <w:t>Epilepsy Prevalence</w:t>
            </w:r>
          </w:p>
        </w:tc>
        <w:tc>
          <w:tcPr>
            <w:tcW w:w="1276" w:type="dxa"/>
          </w:tcPr>
          <w:p w:rsidR="00E2584D" w:rsidRPr="00BB77AA" w:rsidRDefault="00CE6D58" w:rsidP="00E2584D">
            <w:pPr>
              <w:jc w:val="center"/>
              <w:rPr>
                <w:b/>
                <w:color w:val="FF0000"/>
                <w:sz w:val="24"/>
                <w:szCs w:val="24"/>
              </w:rPr>
            </w:pPr>
            <w:r w:rsidRPr="00BB77AA">
              <w:rPr>
                <w:b/>
                <w:color w:val="FF0000"/>
                <w:sz w:val="24"/>
                <w:szCs w:val="24"/>
              </w:rPr>
              <w:t>1.1238</w:t>
            </w:r>
          </w:p>
        </w:tc>
        <w:tc>
          <w:tcPr>
            <w:tcW w:w="1276" w:type="dxa"/>
          </w:tcPr>
          <w:p w:rsidR="00E2584D" w:rsidRPr="007C1C30" w:rsidRDefault="00CE6D58" w:rsidP="00E2584D">
            <w:pPr>
              <w:jc w:val="center"/>
              <w:rPr>
                <w:b/>
                <w:sz w:val="24"/>
                <w:szCs w:val="24"/>
              </w:rPr>
            </w:pPr>
            <w:r w:rsidRPr="007C1C30">
              <w:rPr>
                <w:b/>
                <w:sz w:val="24"/>
                <w:szCs w:val="24"/>
              </w:rPr>
              <w:t>0.9309</w:t>
            </w:r>
          </w:p>
        </w:tc>
        <w:tc>
          <w:tcPr>
            <w:tcW w:w="1399" w:type="dxa"/>
          </w:tcPr>
          <w:p w:rsidR="00E2584D" w:rsidRPr="00CE6D58" w:rsidRDefault="00CE6D58" w:rsidP="00E2584D">
            <w:pPr>
              <w:jc w:val="center"/>
              <w:rPr>
                <w:sz w:val="24"/>
                <w:szCs w:val="24"/>
              </w:rPr>
            </w:pPr>
            <w:r>
              <w:rPr>
                <w:sz w:val="24"/>
                <w:szCs w:val="24"/>
              </w:rPr>
              <w:t>0.9624</w:t>
            </w:r>
          </w:p>
        </w:tc>
        <w:tc>
          <w:tcPr>
            <w:tcW w:w="1380" w:type="dxa"/>
          </w:tcPr>
          <w:p w:rsidR="00E2584D" w:rsidRPr="00CE6D58" w:rsidRDefault="00CE6D58" w:rsidP="00E2584D">
            <w:pPr>
              <w:jc w:val="center"/>
              <w:rPr>
                <w:sz w:val="24"/>
                <w:szCs w:val="24"/>
              </w:rPr>
            </w:pPr>
            <w:r>
              <w:rPr>
                <w:sz w:val="24"/>
                <w:szCs w:val="24"/>
              </w:rPr>
              <w:t>0.9320</w:t>
            </w:r>
          </w:p>
        </w:tc>
        <w:tc>
          <w:tcPr>
            <w:tcW w:w="1361" w:type="dxa"/>
          </w:tcPr>
          <w:p w:rsidR="00E2584D" w:rsidRPr="00CE6D58" w:rsidRDefault="00CE6D58" w:rsidP="00E2584D">
            <w:pPr>
              <w:jc w:val="center"/>
              <w:rPr>
                <w:sz w:val="24"/>
                <w:szCs w:val="24"/>
              </w:rPr>
            </w:pPr>
            <w:r>
              <w:rPr>
                <w:sz w:val="24"/>
                <w:szCs w:val="24"/>
              </w:rPr>
              <w:t>1.0508</w:t>
            </w:r>
          </w:p>
        </w:tc>
      </w:tr>
      <w:tr w:rsidR="00E2584D" w:rsidTr="00E2584D">
        <w:tc>
          <w:tcPr>
            <w:tcW w:w="3686" w:type="dxa"/>
          </w:tcPr>
          <w:p w:rsidR="00E2584D" w:rsidRDefault="00E2584D" w:rsidP="00603100">
            <w:pPr>
              <w:rPr>
                <w:b/>
                <w:sz w:val="24"/>
                <w:szCs w:val="24"/>
              </w:rPr>
            </w:pPr>
            <w:r>
              <w:rPr>
                <w:b/>
                <w:sz w:val="24"/>
                <w:szCs w:val="24"/>
              </w:rPr>
              <w:t>Mental Health Prevalence</w:t>
            </w:r>
          </w:p>
        </w:tc>
        <w:tc>
          <w:tcPr>
            <w:tcW w:w="1276" w:type="dxa"/>
          </w:tcPr>
          <w:p w:rsidR="00E2584D" w:rsidRPr="00BB77AA" w:rsidRDefault="00CE6D58" w:rsidP="00E2584D">
            <w:pPr>
              <w:jc w:val="center"/>
              <w:rPr>
                <w:b/>
                <w:color w:val="FF0000"/>
                <w:sz w:val="24"/>
                <w:szCs w:val="24"/>
              </w:rPr>
            </w:pPr>
            <w:r w:rsidRPr="00BB77AA">
              <w:rPr>
                <w:b/>
                <w:color w:val="FF0000"/>
                <w:sz w:val="24"/>
                <w:szCs w:val="24"/>
              </w:rPr>
              <w:t>1.1970</w:t>
            </w:r>
          </w:p>
        </w:tc>
        <w:tc>
          <w:tcPr>
            <w:tcW w:w="1276" w:type="dxa"/>
          </w:tcPr>
          <w:p w:rsidR="00E2584D" w:rsidRPr="00CE6D58" w:rsidRDefault="00CE6D58" w:rsidP="00E2584D">
            <w:pPr>
              <w:jc w:val="center"/>
              <w:rPr>
                <w:sz w:val="24"/>
                <w:szCs w:val="24"/>
              </w:rPr>
            </w:pPr>
            <w:r>
              <w:rPr>
                <w:sz w:val="24"/>
                <w:szCs w:val="24"/>
              </w:rPr>
              <w:t>0.9160</w:t>
            </w:r>
          </w:p>
        </w:tc>
        <w:tc>
          <w:tcPr>
            <w:tcW w:w="1399" w:type="dxa"/>
          </w:tcPr>
          <w:p w:rsidR="00E2584D" w:rsidRPr="007C1C30" w:rsidRDefault="00CE6D58" w:rsidP="00E2584D">
            <w:pPr>
              <w:jc w:val="center"/>
              <w:rPr>
                <w:b/>
                <w:sz w:val="24"/>
                <w:szCs w:val="24"/>
              </w:rPr>
            </w:pPr>
            <w:r w:rsidRPr="007C1C30">
              <w:rPr>
                <w:b/>
                <w:sz w:val="24"/>
                <w:szCs w:val="24"/>
              </w:rPr>
              <w:t>0.8598</w:t>
            </w:r>
          </w:p>
        </w:tc>
        <w:tc>
          <w:tcPr>
            <w:tcW w:w="1380" w:type="dxa"/>
          </w:tcPr>
          <w:p w:rsidR="00E2584D" w:rsidRPr="00CE6D58" w:rsidRDefault="00CE6D58" w:rsidP="00E2584D">
            <w:pPr>
              <w:jc w:val="center"/>
              <w:rPr>
                <w:sz w:val="24"/>
                <w:szCs w:val="24"/>
              </w:rPr>
            </w:pPr>
            <w:r>
              <w:rPr>
                <w:sz w:val="24"/>
                <w:szCs w:val="24"/>
              </w:rPr>
              <w:t>0.9222</w:t>
            </w:r>
          </w:p>
        </w:tc>
        <w:tc>
          <w:tcPr>
            <w:tcW w:w="1361" w:type="dxa"/>
          </w:tcPr>
          <w:p w:rsidR="00E2584D" w:rsidRPr="00CE6D58" w:rsidRDefault="00CE6D58" w:rsidP="00E2584D">
            <w:pPr>
              <w:jc w:val="center"/>
              <w:rPr>
                <w:sz w:val="24"/>
                <w:szCs w:val="24"/>
              </w:rPr>
            </w:pPr>
            <w:r>
              <w:rPr>
                <w:sz w:val="24"/>
                <w:szCs w:val="24"/>
              </w:rPr>
              <w:t>1.0873</w:t>
            </w:r>
          </w:p>
        </w:tc>
      </w:tr>
      <w:tr w:rsidR="00E2584D" w:rsidTr="00E2584D">
        <w:tc>
          <w:tcPr>
            <w:tcW w:w="3686" w:type="dxa"/>
          </w:tcPr>
          <w:p w:rsidR="00E2584D" w:rsidRDefault="00E2584D" w:rsidP="00603100">
            <w:pPr>
              <w:rPr>
                <w:b/>
                <w:sz w:val="24"/>
                <w:szCs w:val="24"/>
              </w:rPr>
            </w:pPr>
            <w:r>
              <w:rPr>
                <w:b/>
                <w:sz w:val="24"/>
                <w:szCs w:val="24"/>
              </w:rPr>
              <w:t>% Unemployed Aged 16-24</w:t>
            </w:r>
          </w:p>
        </w:tc>
        <w:tc>
          <w:tcPr>
            <w:tcW w:w="1276" w:type="dxa"/>
          </w:tcPr>
          <w:p w:rsidR="00E2584D" w:rsidRPr="00BB77AA" w:rsidRDefault="00CE6D58" w:rsidP="00E2584D">
            <w:pPr>
              <w:jc w:val="center"/>
              <w:rPr>
                <w:b/>
                <w:color w:val="FF0000"/>
                <w:sz w:val="24"/>
                <w:szCs w:val="24"/>
              </w:rPr>
            </w:pPr>
            <w:r w:rsidRPr="00BB77AA">
              <w:rPr>
                <w:b/>
                <w:color w:val="FF0000"/>
                <w:sz w:val="24"/>
                <w:szCs w:val="24"/>
              </w:rPr>
              <w:t>1.0375</w:t>
            </w:r>
          </w:p>
        </w:tc>
        <w:tc>
          <w:tcPr>
            <w:tcW w:w="1276" w:type="dxa"/>
          </w:tcPr>
          <w:p w:rsidR="00E2584D" w:rsidRPr="00CE6D58" w:rsidRDefault="00CE6D58" w:rsidP="00E2584D">
            <w:pPr>
              <w:jc w:val="center"/>
              <w:rPr>
                <w:sz w:val="24"/>
                <w:szCs w:val="24"/>
              </w:rPr>
            </w:pPr>
            <w:r>
              <w:rPr>
                <w:sz w:val="24"/>
                <w:szCs w:val="24"/>
              </w:rPr>
              <w:t>1.0116</w:t>
            </w:r>
          </w:p>
        </w:tc>
        <w:tc>
          <w:tcPr>
            <w:tcW w:w="1399" w:type="dxa"/>
          </w:tcPr>
          <w:p w:rsidR="00E2584D" w:rsidRPr="00CE6D58" w:rsidRDefault="00CE6D58" w:rsidP="00E2584D">
            <w:pPr>
              <w:jc w:val="center"/>
              <w:rPr>
                <w:sz w:val="24"/>
                <w:szCs w:val="24"/>
              </w:rPr>
            </w:pPr>
            <w:r>
              <w:rPr>
                <w:sz w:val="24"/>
                <w:szCs w:val="24"/>
              </w:rPr>
              <w:t>1.0266</w:t>
            </w:r>
          </w:p>
        </w:tc>
        <w:tc>
          <w:tcPr>
            <w:tcW w:w="1380" w:type="dxa"/>
          </w:tcPr>
          <w:p w:rsidR="00E2584D" w:rsidRPr="00CE6D58" w:rsidRDefault="00CE6D58" w:rsidP="00E2584D">
            <w:pPr>
              <w:jc w:val="center"/>
              <w:rPr>
                <w:sz w:val="24"/>
                <w:szCs w:val="24"/>
              </w:rPr>
            </w:pPr>
            <w:r>
              <w:rPr>
                <w:sz w:val="24"/>
                <w:szCs w:val="24"/>
              </w:rPr>
              <w:t>0.9819</w:t>
            </w:r>
          </w:p>
        </w:tc>
        <w:tc>
          <w:tcPr>
            <w:tcW w:w="1361" w:type="dxa"/>
          </w:tcPr>
          <w:p w:rsidR="00E2584D" w:rsidRPr="007C1C30" w:rsidRDefault="00CE6D58" w:rsidP="00E2584D">
            <w:pPr>
              <w:jc w:val="center"/>
              <w:rPr>
                <w:b/>
                <w:sz w:val="24"/>
                <w:szCs w:val="24"/>
              </w:rPr>
            </w:pPr>
            <w:r w:rsidRPr="007C1C30">
              <w:rPr>
                <w:b/>
                <w:sz w:val="24"/>
                <w:szCs w:val="24"/>
              </w:rPr>
              <w:t>0.9472</w:t>
            </w:r>
          </w:p>
        </w:tc>
      </w:tr>
    </w:tbl>
    <w:p w:rsidR="00E2584D" w:rsidRPr="003516E6" w:rsidRDefault="00E2584D" w:rsidP="00603100">
      <w:pPr>
        <w:ind w:left="709" w:hanging="709"/>
        <w:rPr>
          <w:sz w:val="24"/>
          <w:szCs w:val="24"/>
        </w:rPr>
      </w:pPr>
    </w:p>
    <w:p w:rsidR="0077645E" w:rsidRPr="003516E6" w:rsidRDefault="003516E6" w:rsidP="00603100">
      <w:pPr>
        <w:ind w:left="709" w:hanging="709"/>
        <w:rPr>
          <w:sz w:val="24"/>
          <w:szCs w:val="24"/>
        </w:rPr>
      </w:pPr>
      <w:r w:rsidRPr="003516E6">
        <w:rPr>
          <w:sz w:val="24"/>
          <w:szCs w:val="24"/>
        </w:rPr>
        <w:t>12.5</w:t>
      </w:r>
      <w:r>
        <w:rPr>
          <w:sz w:val="24"/>
          <w:szCs w:val="24"/>
        </w:rPr>
        <w:tab/>
        <w:t>Intuitively</w:t>
      </w:r>
      <w:r w:rsidR="006A3C56">
        <w:rPr>
          <w:sz w:val="24"/>
          <w:szCs w:val="24"/>
        </w:rPr>
        <w:t>,</w:t>
      </w:r>
      <w:r>
        <w:rPr>
          <w:sz w:val="24"/>
          <w:szCs w:val="24"/>
        </w:rPr>
        <w:t xml:space="preserve"> we expected South Eastern LCG to have the lowest additional needs index</w:t>
      </w:r>
      <w:r w:rsidR="006A3C56">
        <w:rPr>
          <w:sz w:val="24"/>
          <w:szCs w:val="24"/>
        </w:rPr>
        <w:t>,</w:t>
      </w:r>
      <w:r w:rsidR="00BC408D">
        <w:rPr>
          <w:sz w:val="24"/>
          <w:szCs w:val="24"/>
        </w:rPr>
        <w:t xml:space="preserve"> as in the current formula</w:t>
      </w:r>
      <w:r w:rsidR="007C1C30">
        <w:rPr>
          <w:sz w:val="24"/>
          <w:szCs w:val="24"/>
        </w:rPr>
        <w:t xml:space="preserve"> and this is indeed the case</w:t>
      </w:r>
      <w:r w:rsidR="00BC408D">
        <w:rPr>
          <w:sz w:val="24"/>
          <w:szCs w:val="24"/>
        </w:rPr>
        <w:t>.  With the updated needs index, both South Eastern and Southern LCGs have only one indicator each which is greater than the NI average (for Southern LCG this is coronary heart disease prevalence and for South Eastern LCG this is percentage unemployed aged 16-24); but note that in both cases the index is not much higher than 1.0.</w:t>
      </w:r>
      <w:r w:rsidR="009D7A81">
        <w:rPr>
          <w:sz w:val="24"/>
          <w:szCs w:val="24"/>
        </w:rPr>
        <w:t xml:space="preserve">  South Eastern has the lowest index for 3 </w:t>
      </w:r>
      <w:r w:rsidR="007C1C30">
        <w:rPr>
          <w:sz w:val="24"/>
          <w:szCs w:val="24"/>
        </w:rPr>
        <w:t xml:space="preserve">of the 5 </w:t>
      </w:r>
      <w:r w:rsidR="009D7A81">
        <w:rPr>
          <w:sz w:val="24"/>
          <w:szCs w:val="24"/>
        </w:rPr>
        <w:t>needs variables;</w:t>
      </w:r>
      <w:r w:rsidR="007C1C30">
        <w:rPr>
          <w:sz w:val="24"/>
          <w:szCs w:val="24"/>
        </w:rPr>
        <w:t xml:space="preserve"> h</w:t>
      </w:r>
      <w:r w:rsidR="00E41171">
        <w:rPr>
          <w:sz w:val="24"/>
          <w:szCs w:val="24"/>
        </w:rPr>
        <w:t xml:space="preserve">aving indices of </w:t>
      </w:r>
      <w:r w:rsidR="007C1C30">
        <w:rPr>
          <w:sz w:val="24"/>
          <w:szCs w:val="24"/>
        </w:rPr>
        <w:t xml:space="preserve">nearly </w:t>
      </w:r>
      <w:r w:rsidR="00E41171">
        <w:rPr>
          <w:sz w:val="24"/>
          <w:szCs w:val="24"/>
        </w:rPr>
        <w:t xml:space="preserve">1.0 or </w:t>
      </w:r>
      <w:r w:rsidR="007C1C30">
        <w:rPr>
          <w:sz w:val="24"/>
          <w:szCs w:val="24"/>
        </w:rPr>
        <w:t xml:space="preserve">well </w:t>
      </w:r>
      <w:r w:rsidR="00E41171">
        <w:rPr>
          <w:sz w:val="24"/>
          <w:szCs w:val="24"/>
        </w:rPr>
        <w:t>below</w:t>
      </w:r>
      <w:r w:rsidR="007C1C30">
        <w:rPr>
          <w:sz w:val="24"/>
          <w:szCs w:val="24"/>
        </w:rPr>
        <w:t xml:space="preserve"> 1.0</w:t>
      </w:r>
      <w:r w:rsidR="00E41171">
        <w:rPr>
          <w:sz w:val="24"/>
          <w:szCs w:val="24"/>
        </w:rPr>
        <w:t xml:space="preserve"> for all </w:t>
      </w:r>
      <w:r w:rsidR="007C1C30">
        <w:rPr>
          <w:sz w:val="24"/>
          <w:szCs w:val="24"/>
        </w:rPr>
        <w:t>5</w:t>
      </w:r>
      <w:r w:rsidR="00E41171">
        <w:rPr>
          <w:sz w:val="24"/>
          <w:szCs w:val="24"/>
        </w:rPr>
        <w:t xml:space="preserve"> needs indicators reflects lower than average NI </w:t>
      </w:r>
      <w:r w:rsidR="007C1C30">
        <w:rPr>
          <w:sz w:val="24"/>
          <w:szCs w:val="24"/>
        </w:rPr>
        <w:t xml:space="preserve">levels of long-term conditions </w:t>
      </w:r>
      <w:r w:rsidR="00E41171">
        <w:rPr>
          <w:sz w:val="24"/>
          <w:szCs w:val="24"/>
        </w:rPr>
        <w:t xml:space="preserve">and unemployment of those aged 16-24 in </w:t>
      </w:r>
      <w:r w:rsidR="007C1C30">
        <w:rPr>
          <w:sz w:val="24"/>
          <w:szCs w:val="24"/>
        </w:rPr>
        <w:t>the South Eastern area</w:t>
      </w:r>
      <w:r w:rsidR="00E41171">
        <w:rPr>
          <w:sz w:val="24"/>
          <w:szCs w:val="24"/>
        </w:rPr>
        <w:t xml:space="preserve">.  </w:t>
      </w:r>
      <w:r w:rsidR="002E799D">
        <w:rPr>
          <w:sz w:val="24"/>
          <w:szCs w:val="24"/>
        </w:rPr>
        <w:t>Figures 12.1 to 12.5</w:t>
      </w:r>
      <w:r w:rsidR="0077645E">
        <w:rPr>
          <w:sz w:val="24"/>
          <w:szCs w:val="24"/>
        </w:rPr>
        <w:t xml:space="preserve"> show thematic maps of the</w:t>
      </w:r>
      <w:r w:rsidR="002E799D">
        <w:rPr>
          <w:sz w:val="24"/>
          <w:szCs w:val="24"/>
        </w:rPr>
        <w:t xml:space="preserve"> 5 </w:t>
      </w:r>
      <w:r w:rsidR="0077645E">
        <w:rPr>
          <w:sz w:val="24"/>
          <w:szCs w:val="24"/>
        </w:rPr>
        <w:t>needs indicators</w:t>
      </w:r>
      <w:r w:rsidR="00D65EA3">
        <w:rPr>
          <w:sz w:val="24"/>
          <w:szCs w:val="24"/>
        </w:rPr>
        <w:t xml:space="preserve"> at SOA level.</w:t>
      </w:r>
      <w:r w:rsidR="00B973B6">
        <w:rPr>
          <w:sz w:val="24"/>
          <w:szCs w:val="24"/>
        </w:rPr>
        <w:t xml:space="preserve">  </w:t>
      </w:r>
    </w:p>
    <w:p w:rsidR="00BB77AA" w:rsidRDefault="008D5B43" w:rsidP="008D5B43">
      <w:pPr>
        <w:spacing w:after="120" w:line="240" w:lineRule="auto"/>
        <w:ind w:left="709" w:hanging="709"/>
        <w:rPr>
          <w:b/>
          <w:sz w:val="24"/>
          <w:szCs w:val="24"/>
        </w:rPr>
      </w:pPr>
      <w:r>
        <w:rPr>
          <w:b/>
          <w:sz w:val="24"/>
          <w:szCs w:val="24"/>
        </w:rPr>
        <w:lastRenderedPageBreak/>
        <w:tab/>
        <w:t>Figure 12.1</w:t>
      </w:r>
      <w:r>
        <w:rPr>
          <w:b/>
          <w:sz w:val="24"/>
          <w:szCs w:val="24"/>
        </w:rPr>
        <w:tab/>
        <w:t xml:space="preserve">Prevalence of Coronary Heart Disease per 1,000 </w:t>
      </w:r>
      <w:proofErr w:type="gramStart"/>
      <w:r>
        <w:rPr>
          <w:b/>
          <w:sz w:val="24"/>
          <w:szCs w:val="24"/>
        </w:rPr>
        <w:t>Population</w:t>
      </w:r>
      <w:proofErr w:type="gramEnd"/>
      <w:r>
        <w:rPr>
          <w:b/>
          <w:sz w:val="24"/>
          <w:szCs w:val="24"/>
        </w:rPr>
        <w:t xml:space="preserve"> by SOA</w:t>
      </w:r>
    </w:p>
    <w:p w:rsidR="008D5B43" w:rsidRDefault="00350FDC" w:rsidP="008D5B43">
      <w:pPr>
        <w:ind w:left="709"/>
        <w:rPr>
          <w:b/>
          <w:sz w:val="24"/>
          <w:szCs w:val="24"/>
        </w:rPr>
      </w:pPr>
      <w:r>
        <w:rPr>
          <w:b/>
          <w:noProof/>
          <w:sz w:val="24"/>
          <w:szCs w:val="24"/>
          <w:lang w:eastAsia="en-GB"/>
        </w:rPr>
        <w:drawing>
          <wp:inline distT="0" distB="0" distL="0" distR="0">
            <wp:extent cx="5981700" cy="4500245"/>
            <wp:effectExtent l="19050" t="19050" r="19050" b="14605"/>
            <wp:docPr id="80" name="Picture 29" descr="U:\Primary Care\Prescribing Formula Review 2015\maps\lough neagh output\cropped\chd (l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rimary Care\Prescribing Formula Review 2015\maps\lough neagh output\cropped\chd (ln).bmp"/>
                    <pic:cNvPicPr>
                      <a:picLocks noChangeAspect="1" noChangeArrowheads="1"/>
                    </pic:cNvPicPr>
                  </pic:nvPicPr>
                  <pic:blipFill>
                    <a:blip r:embed="rId24" cstate="print"/>
                    <a:srcRect/>
                    <a:stretch>
                      <a:fillRect/>
                    </a:stretch>
                  </pic:blipFill>
                  <pic:spPr bwMode="auto">
                    <a:xfrm>
                      <a:off x="0" y="0"/>
                      <a:ext cx="5981374" cy="4500000"/>
                    </a:xfrm>
                    <a:prstGeom prst="rect">
                      <a:avLst/>
                    </a:prstGeom>
                    <a:noFill/>
                    <a:ln w="9525">
                      <a:solidFill>
                        <a:schemeClr val="tx1"/>
                      </a:solidFill>
                      <a:miter lim="800000"/>
                      <a:headEnd/>
                      <a:tailEnd/>
                    </a:ln>
                  </pic:spPr>
                </pic:pic>
              </a:graphicData>
            </a:graphic>
          </wp:inline>
        </w:drawing>
      </w:r>
    </w:p>
    <w:p w:rsidR="008D5B43" w:rsidRDefault="008D5B43" w:rsidP="008D5B43">
      <w:pPr>
        <w:spacing w:after="120" w:line="240" w:lineRule="auto"/>
        <w:ind w:left="709"/>
        <w:rPr>
          <w:b/>
          <w:sz w:val="24"/>
          <w:szCs w:val="24"/>
        </w:rPr>
      </w:pPr>
      <w:r>
        <w:rPr>
          <w:b/>
          <w:sz w:val="24"/>
          <w:szCs w:val="24"/>
        </w:rPr>
        <w:t>Figure 12.2</w:t>
      </w:r>
      <w:r>
        <w:rPr>
          <w:b/>
          <w:sz w:val="24"/>
          <w:szCs w:val="24"/>
        </w:rPr>
        <w:tab/>
        <w:t xml:space="preserve">Prevalence of Diabetes per 1,000 </w:t>
      </w:r>
      <w:proofErr w:type="gramStart"/>
      <w:r>
        <w:rPr>
          <w:b/>
          <w:sz w:val="24"/>
          <w:szCs w:val="24"/>
        </w:rPr>
        <w:t>Population</w:t>
      </w:r>
      <w:proofErr w:type="gramEnd"/>
      <w:r>
        <w:rPr>
          <w:b/>
          <w:sz w:val="24"/>
          <w:szCs w:val="24"/>
        </w:rPr>
        <w:t xml:space="preserve"> by SOA</w:t>
      </w:r>
    </w:p>
    <w:p w:rsidR="008D5B43" w:rsidRDefault="00350FDC" w:rsidP="008D5B43">
      <w:pPr>
        <w:ind w:left="709"/>
        <w:rPr>
          <w:b/>
          <w:sz w:val="24"/>
          <w:szCs w:val="24"/>
        </w:rPr>
      </w:pPr>
      <w:r>
        <w:rPr>
          <w:b/>
          <w:noProof/>
          <w:sz w:val="24"/>
          <w:szCs w:val="24"/>
          <w:lang w:eastAsia="en-GB"/>
        </w:rPr>
        <w:drawing>
          <wp:inline distT="0" distB="0" distL="0" distR="0">
            <wp:extent cx="5924550" cy="4000500"/>
            <wp:effectExtent l="19050" t="19050" r="19050" b="19050"/>
            <wp:docPr id="83" name="Picture 33" descr="U:\Primary Care\Prescribing Formula Review 2015\maps\lough neagh output\cropped\diabetes (l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rimary Care\Prescribing Formula Review 2015\maps\lough neagh output\cropped\diabetes (ln).bmp"/>
                    <pic:cNvPicPr>
                      <a:picLocks noChangeAspect="1" noChangeArrowheads="1"/>
                    </pic:cNvPicPr>
                  </pic:nvPicPr>
                  <pic:blipFill>
                    <a:blip r:embed="rId25" cstate="print"/>
                    <a:srcRect/>
                    <a:stretch>
                      <a:fillRect/>
                    </a:stretch>
                  </pic:blipFill>
                  <pic:spPr bwMode="auto">
                    <a:xfrm>
                      <a:off x="0" y="0"/>
                      <a:ext cx="5924300" cy="4000331"/>
                    </a:xfrm>
                    <a:prstGeom prst="rect">
                      <a:avLst/>
                    </a:prstGeom>
                    <a:noFill/>
                    <a:ln w="9525">
                      <a:solidFill>
                        <a:schemeClr val="tx1"/>
                      </a:solidFill>
                      <a:miter lim="800000"/>
                      <a:headEnd/>
                      <a:tailEnd/>
                    </a:ln>
                  </pic:spPr>
                </pic:pic>
              </a:graphicData>
            </a:graphic>
          </wp:inline>
        </w:drawing>
      </w:r>
    </w:p>
    <w:p w:rsidR="008D5B43" w:rsidRDefault="008D5B43" w:rsidP="008D5B43">
      <w:pPr>
        <w:spacing w:after="120" w:line="240" w:lineRule="auto"/>
        <w:ind w:left="709"/>
        <w:rPr>
          <w:b/>
          <w:sz w:val="24"/>
          <w:szCs w:val="24"/>
        </w:rPr>
      </w:pPr>
      <w:r>
        <w:rPr>
          <w:b/>
          <w:sz w:val="24"/>
          <w:szCs w:val="24"/>
        </w:rPr>
        <w:lastRenderedPageBreak/>
        <w:t>Figure 12.3</w:t>
      </w:r>
      <w:r>
        <w:rPr>
          <w:b/>
          <w:sz w:val="24"/>
          <w:szCs w:val="24"/>
        </w:rPr>
        <w:tab/>
        <w:t xml:space="preserve">Prevalence of Epilepsy per 1,000 </w:t>
      </w:r>
      <w:proofErr w:type="gramStart"/>
      <w:r>
        <w:rPr>
          <w:b/>
          <w:sz w:val="24"/>
          <w:szCs w:val="24"/>
        </w:rPr>
        <w:t>Population</w:t>
      </w:r>
      <w:proofErr w:type="gramEnd"/>
      <w:r>
        <w:rPr>
          <w:b/>
          <w:sz w:val="24"/>
          <w:szCs w:val="24"/>
        </w:rPr>
        <w:t xml:space="preserve"> by SOA</w:t>
      </w:r>
    </w:p>
    <w:p w:rsidR="008D5B43" w:rsidRDefault="00350FDC" w:rsidP="008D5B43">
      <w:pPr>
        <w:ind w:left="709"/>
        <w:rPr>
          <w:b/>
          <w:sz w:val="24"/>
          <w:szCs w:val="24"/>
        </w:rPr>
      </w:pPr>
      <w:r w:rsidRPr="00350FDC">
        <w:rPr>
          <w:b/>
          <w:noProof/>
          <w:sz w:val="24"/>
          <w:szCs w:val="24"/>
          <w:lang w:eastAsia="en-GB"/>
        </w:rPr>
        <w:drawing>
          <wp:inline distT="0" distB="0" distL="0" distR="0">
            <wp:extent cx="5924550" cy="4067175"/>
            <wp:effectExtent l="19050" t="19050" r="19050" b="28575"/>
            <wp:docPr id="82" name="Picture 31" descr="U:\Primary Care\Prescribing Formula Review 2015\maps\lough neagh output\cropped\epilepsy (l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rimary Care\Prescribing Formula Review 2015\maps\lough neagh output\cropped\epilepsy (ln).bmp"/>
                    <pic:cNvPicPr>
                      <a:picLocks noChangeAspect="1" noChangeArrowheads="1"/>
                    </pic:cNvPicPr>
                  </pic:nvPicPr>
                  <pic:blipFill>
                    <a:blip r:embed="rId26" cstate="print"/>
                    <a:srcRect/>
                    <a:stretch>
                      <a:fillRect/>
                    </a:stretch>
                  </pic:blipFill>
                  <pic:spPr bwMode="auto">
                    <a:xfrm>
                      <a:off x="0" y="0"/>
                      <a:ext cx="5926649" cy="4068616"/>
                    </a:xfrm>
                    <a:prstGeom prst="rect">
                      <a:avLst/>
                    </a:prstGeom>
                    <a:noFill/>
                    <a:ln w="9525">
                      <a:solidFill>
                        <a:schemeClr val="tx1"/>
                      </a:solidFill>
                      <a:miter lim="800000"/>
                      <a:headEnd/>
                      <a:tailEnd/>
                    </a:ln>
                  </pic:spPr>
                </pic:pic>
              </a:graphicData>
            </a:graphic>
          </wp:inline>
        </w:drawing>
      </w:r>
    </w:p>
    <w:p w:rsidR="008D5B43" w:rsidRDefault="008D5B43" w:rsidP="008D5B43">
      <w:pPr>
        <w:spacing w:after="120" w:line="240" w:lineRule="auto"/>
        <w:ind w:left="709"/>
        <w:rPr>
          <w:b/>
          <w:sz w:val="24"/>
          <w:szCs w:val="24"/>
        </w:rPr>
      </w:pPr>
      <w:r>
        <w:rPr>
          <w:b/>
          <w:sz w:val="24"/>
          <w:szCs w:val="24"/>
        </w:rPr>
        <w:t>Figure 12.4</w:t>
      </w:r>
      <w:r>
        <w:rPr>
          <w:b/>
          <w:sz w:val="24"/>
          <w:szCs w:val="24"/>
        </w:rPr>
        <w:tab/>
        <w:t xml:space="preserve">Prevalence of Mental Health per 1,000 </w:t>
      </w:r>
      <w:proofErr w:type="gramStart"/>
      <w:r>
        <w:rPr>
          <w:b/>
          <w:sz w:val="24"/>
          <w:szCs w:val="24"/>
        </w:rPr>
        <w:t>Population</w:t>
      </w:r>
      <w:proofErr w:type="gramEnd"/>
      <w:r>
        <w:rPr>
          <w:b/>
          <w:sz w:val="24"/>
          <w:szCs w:val="24"/>
        </w:rPr>
        <w:t xml:space="preserve"> by SOA</w:t>
      </w:r>
    </w:p>
    <w:p w:rsidR="008D5B43" w:rsidRDefault="00350FDC" w:rsidP="008D5B43">
      <w:pPr>
        <w:ind w:left="709"/>
        <w:rPr>
          <w:b/>
          <w:sz w:val="24"/>
          <w:szCs w:val="24"/>
        </w:rPr>
      </w:pPr>
      <w:r>
        <w:rPr>
          <w:b/>
          <w:noProof/>
          <w:sz w:val="24"/>
          <w:szCs w:val="24"/>
          <w:lang w:eastAsia="en-GB"/>
        </w:rPr>
        <w:drawing>
          <wp:inline distT="0" distB="0" distL="0" distR="0">
            <wp:extent cx="5921542" cy="4171950"/>
            <wp:effectExtent l="19050" t="19050" r="22058" b="19050"/>
            <wp:docPr id="84" name="Picture 35" descr="U:\Primary Care\Prescribing Formula Review 2015\maps\lough neagh output\cropped\mental health (l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rimary Care\Prescribing Formula Review 2015\maps\lough neagh output\cropped\mental health (ln).bmp"/>
                    <pic:cNvPicPr>
                      <a:picLocks noChangeAspect="1" noChangeArrowheads="1"/>
                    </pic:cNvPicPr>
                  </pic:nvPicPr>
                  <pic:blipFill>
                    <a:blip r:embed="rId27" cstate="print"/>
                    <a:srcRect/>
                    <a:stretch>
                      <a:fillRect/>
                    </a:stretch>
                  </pic:blipFill>
                  <pic:spPr bwMode="auto">
                    <a:xfrm>
                      <a:off x="0" y="0"/>
                      <a:ext cx="5925145" cy="4174488"/>
                    </a:xfrm>
                    <a:prstGeom prst="rect">
                      <a:avLst/>
                    </a:prstGeom>
                    <a:noFill/>
                    <a:ln w="9525">
                      <a:solidFill>
                        <a:schemeClr val="tx1"/>
                      </a:solidFill>
                      <a:miter lim="800000"/>
                      <a:headEnd/>
                      <a:tailEnd/>
                    </a:ln>
                  </pic:spPr>
                </pic:pic>
              </a:graphicData>
            </a:graphic>
          </wp:inline>
        </w:drawing>
      </w:r>
    </w:p>
    <w:p w:rsidR="007C1C30" w:rsidRDefault="007C1C30" w:rsidP="00122DE7">
      <w:pPr>
        <w:spacing w:after="120" w:line="240" w:lineRule="auto"/>
        <w:ind w:left="709"/>
        <w:rPr>
          <w:b/>
          <w:sz w:val="24"/>
          <w:szCs w:val="24"/>
        </w:rPr>
      </w:pPr>
    </w:p>
    <w:p w:rsidR="008D5B43" w:rsidRDefault="008D5B43" w:rsidP="00122DE7">
      <w:pPr>
        <w:spacing w:after="120" w:line="240" w:lineRule="auto"/>
        <w:ind w:left="709"/>
        <w:rPr>
          <w:b/>
          <w:sz w:val="24"/>
          <w:szCs w:val="24"/>
        </w:rPr>
      </w:pPr>
      <w:r>
        <w:rPr>
          <w:b/>
          <w:sz w:val="24"/>
          <w:szCs w:val="24"/>
        </w:rPr>
        <w:lastRenderedPageBreak/>
        <w:t>Figure 12.5</w:t>
      </w:r>
      <w:r>
        <w:rPr>
          <w:b/>
          <w:sz w:val="24"/>
          <w:szCs w:val="24"/>
        </w:rPr>
        <w:tab/>
      </w:r>
      <w:r w:rsidR="00122DE7">
        <w:rPr>
          <w:b/>
          <w:sz w:val="24"/>
          <w:szCs w:val="24"/>
        </w:rPr>
        <w:t>% Unemployed Who Are Aged 16-24 by SOA</w:t>
      </w:r>
    </w:p>
    <w:p w:rsidR="008D5B43" w:rsidRDefault="00350FDC" w:rsidP="008D5B43">
      <w:pPr>
        <w:ind w:left="709"/>
        <w:rPr>
          <w:b/>
          <w:sz w:val="24"/>
          <w:szCs w:val="24"/>
        </w:rPr>
      </w:pPr>
      <w:r>
        <w:rPr>
          <w:b/>
          <w:noProof/>
          <w:sz w:val="24"/>
          <w:szCs w:val="24"/>
          <w:lang w:eastAsia="en-GB"/>
        </w:rPr>
        <w:drawing>
          <wp:inline distT="0" distB="0" distL="0" distR="0">
            <wp:extent cx="5922010" cy="4219575"/>
            <wp:effectExtent l="19050" t="19050" r="21590" b="28575"/>
            <wp:docPr id="85" name="Picture 37" descr="U:\Primary Care\Prescribing Formula Review 2015\maps\lough neagh output\cropped\unemployed 16-24 (l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Primary Care\Prescribing Formula Review 2015\maps\lough neagh output\cropped\unemployed 16-24 (ln).bmp"/>
                    <pic:cNvPicPr>
                      <a:picLocks noChangeAspect="1" noChangeArrowheads="1"/>
                    </pic:cNvPicPr>
                  </pic:nvPicPr>
                  <pic:blipFill>
                    <a:blip r:embed="rId28" cstate="print"/>
                    <a:srcRect/>
                    <a:stretch>
                      <a:fillRect/>
                    </a:stretch>
                  </pic:blipFill>
                  <pic:spPr bwMode="auto">
                    <a:xfrm>
                      <a:off x="0" y="0"/>
                      <a:ext cx="5926197" cy="4222558"/>
                    </a:xfrm>
                    <a:prstGeom prst="rect">
                      <a:avLst/>
                    </a:prstGeom>
                    <a:noFill/>
                    <a:ln w="9525">
                      <a:solidFill>
                        <a:schemeClr val="tx1"/>
                      </a:solidFill>
                      <a:miter lim="800000"/>
                      <a:headEnd/>
                      <a:tailEnd/>
                    </a:ln>
                  </pic:spPr>
                </pic:pic>
              </a:graphicData>
            </a:graphic>
          </wp:inline>
        </w:drawing>
      </w:r>
    </w:p>
    <w:p w:rsidR="002A528D" w:rsidRDefault="00122DE7" w:rsidP="00391778">
      <w:pPr>
        <w:ind w:left="709" w:hanging="709"/>
        <w:rPr>
          <w:sz w:val="24"/>
          <w:szCs w:val="24"/>
        </w:rPr>
      </w:pPr>
      <w:r w:rsidRPr="00122DE7">
        <w:rPr>
          <w:sz w:val="24"/>
          <w:szCs w:val="24"/>
        </w:rPr>
        <w:t>12.</w:t>
      </w:r>
      <w:r w:rsidR="007C1C30">
        <w:rPr>
          <w:sz w:val="24"/>
          <w:szCs w:val="24"/>
        </w:rPr>
        <w:t>6</w:t>
      </w:r>
      <w:r>
        <w:rPr>
          <w:b/>
          <w:sz w:val="24"/>
          <w:szCs w:val="24"/>
        </w:rPr>
        <w:tab/>
      </w:r>
      <w:r w:rsidR="00391778" w:rsidRPr="00391778">
        <w:rPr>
          <w:sz w:val="24"/>
          <w:szCs w:val="24"/>
        </w:rPr>
        <w:t>The thematic maps re</w:t>
      </w:r>
      <w:r w:rsidR="00391778">
        <w:rPr>
          <w:sz w:val="24"/>
          <w:szCs w:val="24"/>
        </w:rPr>
        <w:t>-</w:t>
      </w:r>
      <w:r w:rsidR="00391778" w:rsidRPr="00391778">
        <w:rPr>
          <w:sz w:val="24"/>
          <w:szCs w:val="24"/>
        </w:rPr>
        <w:t>enforce</w:t>
      </w:r>
      <w:r w:rsidR="00391778">
        <w:rPr>
          <w:sz w:val="24"/>
          <w:szCs w:val="24"/>
        </w:rPr>
        <w:t xml:space="preserve"> the LCG profiles presented in Table 12.4.  The maps have been created at SOA level to prevent any masking that can occur at LCG level and LGD boundaries have been annotated. </w:t>
      </w:r>
      <w:r w:rsidR="002A528D">
        <w:rPr>
          <w:sz w:val="24"/>
          <w:szCs w:val="24"/>
        </w:rPr>
        <w:t xml:space="preserve"> Note</w:t>
      </w:r>
      <w:proofErr w:type="gramStart"/>
      <w:r w:rsidR="00F779FF">
        <w:rPr>
          <w:sz w:val="24"/>
          <w:szCs w:val="24"/>
        </w:rPr>
        <w:t>,</w:t>
      </w:r>
      <w:proofErr w:type="gramEnd"/>
      <w:r w:rsidR="002A528D">
        <w:rPr>
          <w:sz w:val="24"/>
          <w:szCs w:val="24"/>
        </w:rPr>
        <w:t xml:space="preserve"> LGDs are then coterminous with LCG boundaries.  </w:t>
      </w:r>
      <w:r w:rsidR="00391778">
        <w:rPr>
          <w:sz w:val="24"/>
          <w:szCs w:val="24"/>
        </w:rPr>
        <w:t>As before</w:t>
      </w:r>
      <w:r w:rsidR="00F779FF">
        <w:rPr>
          <w:sz w:val="24"/>
          <w:szCs w:val="24"/>
        </w:rPr>
        <w:t>,</w:t>
      </w:r>
      <w:r w:rsidR="00391778">
        <w:rPr>
          <w:sz w:val="24"/>
          <w:szCs w:val="24"/>
        </w:rPr>
        <w:t xml:space="preserve"> the 4 disease prevalence variables have been age standardised and therefore there are no age effects in the results.  In order to present results at SOA level, it was necessary to attribute the QOF disease prevalence data from GP practice to SOA level; the attribution process is outlined at Appendix F.  The unemployment indicator was available at SOA level from the Census 2011.</w:t>
      </w:r>
      <w:r w:rsidR="00391778" w:rsidRPr="00391778">
        <w:rPr>
          <w:sz w:val="24"/>
          <w:szCs w:val="24"/>
        </w:rPr>
        <w:t xml:space="preserve"> </w:t>
      </w:r>
    </w:p>
    <w:p w:rsidR="009D7A81" w:rsidRPr="00122DE7" w:rsidRDefault="007C1C30" w:rsidP="00391778">
      <w:pPr>
        <w:ind w:left="709" w:hanging="709"/>
        <w:rPr>
          <w:b/>
          <w:sz w:val="24"/>
          <w:szCs w:val="24"/>
        </w:rPr>
      </w:pPr>
      <w:r>
        <w:rPr>
          <w:sz w:val="24"/>
          <w:szCs w:val="24"/>
        </w:rPr>
        <w:t>12.7</w:t>
      </w:r>
      <w:r w:rsidR="002A528D">
        <w:rPr>
          <w:sz w:val="24"/>
          <w:szCs w:val="24"/>
        </w:rPr>
        <w:tab/>
      </w:r>
      <w:r w:rsidR="00DC50FE">
        <w:rPr>
          <w:sz w:val="24"/>
          <w:szCs w:val="24"/>
        </w:rPr>
        <w:t xml:space="preserve">The pattern across NI is very different depending on which individual needs indicator we are examining.  </w:t>
      </w:r>
      <w:r w:rsidR="00CA321F">
        <w:rPr>
          <w:sz w:val="24"/>
          <w:szCs w:val="24"/>
        </w:rPr>
        <w:t>Figures 12.1 to 12.4 clearly show the high level of disease prevalence in Belfast LGD.  Figure 12.1</w:t>
      </w:r>
      <w:r w:rsidR="00F779FF">
        <w:rPr>
          <w:sz w:val="24"/>
          <w:szCs w:val="24"/>
        </w:rPr>
        <w:t>,</w:t>
      </w:r>
      <w:r w:rsidR="00CA321F">
        <w:rPr>
          <w:sz w:val="24"/>
          <w:szCs w:val="24"/>
        </w:rPr>
        <w:t xml:space="preserve"> as well as showing the high CHD prevalence in Belfast LGD, also has a distinct pattern across central LGDs of Omagh, Cookstown, Magherafelt and into Craigavon and Banbridge </w:t>
      </w:r>
      <w:r w:rsidR="00F779FF">
        <w:rPr>
          <w:sz w:val="24"/>
          <w:szCs w:val="24"/>
        </w:rPr>
        <w:t>areas,</w:t>
      </w:r>
      <w:r w:rsidR="00DC50FE">
        <w:rPr>
          <w:sz w:val="24"/>
          <w:szCs w:val="24"/>
        </w:rPr>
        <w:t xml:space="preserve"> </w:t>
      </w:r>
      <w:r w:rsidR="00CA321F">
        <w:rPr>
          <w:sz w:val="24"/>
          <w:szCs w:val="24"/>
        </w:rPr>
        <w:t>whereas Figure 12.2 shows a clear pattern of high diabetes prevalence across Western LGDs.</w:t>
      </w:r>
      <w:r w:rsidR="00DC50FE">
        <w:rPr>
          <w:sz w:val="24"/>
          <w:szCs w:val="24"/>
        </w:rPr>
        <w:t xml:space="preserve">  Mental health prevalence is more concentrated in Western LGDs but with other pockets in Moyle, Armagh, Newry and Mourne.  Figures 12.1 to 12.3 show that</w:t>
      </w:r>
      <w:r w:rsidR="003821EF">
        <w:rPr>
          <w:sz w:val="24"/>
          <w:szCs w:val="24"/>
        </w:rPr>
        <w:t>,</w:t>
      </w:r>
      <w:r w:rsidR="00DC50FE">
        <w:rPr>
          <w:sz w:val="24"/>
          <w:szCs w:val="24"/>
        </w:rPr>
        <w:t xml:space="preserve"> in general</w:t>
      </w:r>
      <w:r w:rsidR="003821EF">
        <w:rPr>
          <w:sz w:val="24"/>
          <w:szCs w:val="24"/>
        </w:rPr>
        <w:t>,</w:t>
      </w:r>
      <w:r w:rsidR="00DC50FE">
        <w:rPr>
          <w:sz w:val="24"/>
          <w:szCs w:val="24"/>
        </w:rPr>
        <w:t xml:space="preserve"> disease prevalence is lower in LGDs within the Southern </w:t>
      </w:r>
      <w:r>
        <w:rPr>
          <w:sz w:val="24"/>
          <w:szCs w:val="24"/>
        </w:rPr>
        <w:t xml:space="preserve">and South Eastern </w:t>
      </w:r>
      <w:r w:rsidR="00DC50FE">
        <w:rPr>
          <w:sz w:val="24"/>
          <w:szCs w:val="24"/>
        </w:rPr>
        <w:t>LCG</w:t>
      </w:r>
      <w:r>
        <w:rPr>
          <w:sz w:val="24"/>
          <w:szCs w:val="24"/>
        </w:rPr>
        <w:t>s</w:t>
      </w:r>
      <w:r w:rsidR="00DC50FE">
        <w:rPr>
          <w:sz w:val="24"/>
          <w:szCs w:val="24"/>
        </w:rPr>
        <w:t>; this re-affirms the resul</w:t>
      </w:r>
      <w:r>
        <w:rPr>
          <w:sz w:val="24"/>
          <w:szCs w:val="24"/>
        </w:rPr>
        <w:t>ting lower additional needs indices</w:t>
      </w:r>
      <w:r w:rsidR="00DC50FE">
        <w:rPr>
          <w:sz w:val="24"/>
          <w:szCs w:val="24"/>
        </w:rPr>
        <w:t xml:space="preserve"> for </w:t>
      </w:r>
      <w:r>
        <w:rPr>
          <w:sz w:val="24"/>
          <w:szCs w:val="24"/>
        </w:rPr>
        <w:t>these</w:t>
      </w:r>
      <w:r w:rsidR="00DC50FE">
        <w:rPr>
          <w:sz w:val="24"/>
          <w:szCs w:val="24"/>
        </w:rPr>
        <w:t xml:space="preserve"> LCG</w:t>
      </w:r>
      <w:r>
        <w:rPr>
          <w:sz w:val="24"/>
          <w:szCs w:val="24"/>
        </w:rPr>
        <w:t>s</w:t>
      </w:r>
      <w:r w:rsidR="00DC50FE">
        <w:rPr>
          <w:sz w:val="24"/>
          <w:szCs w:val="24"/>
        </w:rPr>
        <w:t>.  The unemployment indicator has a less clear pattern</w:t>
      </w:r>
      <w:r w:rsidR="003821EF">
        <w:rPr>
          <w:sz w:val="24"/>
          <w:szCs w:val="24"/>
        </w:rPr>
        <w:t>,</w:t>
      </w:r>
      <w:r w:rsidR="00DC50FE">
        <w:rPr>
          <w:sz w:val="24"/>
          <w:szCs w:val="24"/>
        </w:rPr>
        <w:t xml:space="preserve"> with higher levels occurring in more urban areas.  The thematic maps provide a good visual impression of the individual indicators within the additional needs index </w:t>
      </w:r>
      <w:r w:rsidR="005215E4">
        <w:rPr>
          <w:sz w:val="24"/>
          <w:szCs w:val="24"/>
        </w:rPr>
        <w:t xml:space="preserve">at area level </w:t>
      </w:r>
      <w:r w:rsidR="00DC50FE">
        <w:rPr>
          <w:sz w:val="24"/>
          <w:szCs w:val="24"/>
        </w:rPr>
        <w:t>and how these then result in the overall needs index at LCG level.</w:t>
      </w:r>
      <w:r w:rsidR="009D7A81" w:rsidRPr="00391778">
        <w:rPr>
          <w:sz w:val="24"/>
          <w:szCs w:val="24"/>
        </w:rPr>
        <w:br w:type="page"/>
      </w:r>
    </w:p>
    <w:p w:rsidR="00E2584D" w:rsidRDefault="00E2584D" w:rsidP="00E2584D">
      <w:pPr>
        <w:spacing w:after="120" w:line="240" w:lineRule="auto"/>
        <w:ind w:left="709" w:hanging="709"/>
        <w:rPr>
          <w:b/>
          <w:sz w:val="24"/>
          <w:szCs w:val="24"/>
        </w:rPr>
      </w:pPr>
      <w:r>
        <w:rPr>
          <w:b/>
          <w:sz w:val="24"/>
          <w:szCs w:val="24"/>
        </w:rPr>
        <w:lastRenderedPageBreak/>
        <w:t>13.</w:t>
      </w:r>
      <w:r>
        <w:rPr>
          <w:b/>
          <w:sz w:val="24"/>
          <w:szCs w:val="24"/>
        </w:rPr>
        <w:tab/>
      </w:r>
      <w:r w:rsidRPr="005C419A">
        <w:rPr>
          <w:b/>
          <w:sz w:val="24"/>
          <w:szCs w:val="24"/>
        </w:rPr>
        <w:t xml:space="preserve">Application of the </w:t>
      </w:r>
      <w:r>
        <w:rPr>
          <w:b/>
          <w:sz w:val="24"/>
          <w:szCs w:val="24"/>
        </w:rPr>
        <w:t>Full Formula</w:t>
      </w:r>
      <w:r w:rsidRPr="005C419A">
        <w:rPr>
          <w:b/>
          <w:sz w:val="24"/>
          <w:szCs w:val="24"/>
        </w:rPr>
        <w:t xml:space="preserve"> at Local Commissioning Group (LCG) Level</w:t>
      </w:r>
    </w:p>
    <w:p w:rsidR="00E04ADB" w:rsidRDefault="00E04ADB" w:rsidP="006A3C56">
      <w:pPr>
        <w:ind w:left="709" w:hanging="709"/>
        <w:rPr>
          <w:sz w:val="24"/>
          <w:szCs w:val="24"/>
        </w:rPr>
      </w:pPr>
      <w:r>
        <w:rPr>
          <w:sz w:val="24"/>
          <w:szCs w:val="24"/>
        </w:rPr>
        <w:t>13.1</w:t>
      </w:r>
      <w:r>
        <w:rPr>
          <w:sz w:val="24"/>
          <w:szCs w:val="24"/>
        </w:rPr>
        <w:tab/>
        <w:t xml:space="preserve">Table 13.1 details the effect of applying both the age-gender and additional needs weightings (that is, the effect of applying “total need”).  </w:t>
      </w:r>
      <w:r w:rsidR="00213D61">
        <w:rPr>
          <w:sz w:val="24"/>
          <w:szCs w:val="24"/>
        </w:rPr>
        <w:t xml:space="preserve">Note that the age-gender index incorporates the adjustment for care home patients.  </w:t>
      </w:r>
      <w:r w:rsidR="0082595F">
        <w:rPr>
          <w:sz w:val="24"/>
          <w:szCs w:val="24"/>
        </w:rPr>
        <w:t>South Eastern</w:t>
      </w:r>
      <w:r w:rsidR="00213D61">
        <w:rPr>
          <w:sz w:val="24"/>
          <w:szCs w:val="24"/>
        </w:rPr>
        <w:t xml:space="preserve"> LCG has the hig</w:t>
      </w:r>
      <w:r w:rsidR="0082595F">
        <w:rPr>
          <w:sz w:val="24"/>
          <w:szCs w:val="24"/>
        </w:rPr>
        <w:t>hest overall total index (1.0462) followed by Northern</w:t>
      </w:r>
      <w:r w:rsidR="00213D61">
        <w:rPr>
          <w:sz w:val="24"/>
          <w:szCs w:val="24"/>
        </w:rPr>
        <w:t xml:space="preserve"> LCG (1.0</w:t>
      </w:r>
      <w:r w:rsidR="0082595F">
        <w:rPr>
          <w:sz w:val="24"/>
          <w:szCs w:val="24"/>
        </w:rPr>
        <w:t>234</w:t>
      </w:r>
      <w:r w:rsidR="00213D61">
        <w:rPr>
          <w:sz w:val="24"/>
          <w:szCs w:val="24"/>
        </w:rPr>
        <w:t xml:space="preserve">).  </w:t>
      </w:r>
      <w:r w:rsidR="0082595F">
        <w:rPr>
          <w:sz w:val="24"/>
          <w:szCs w:val="24"/>
        </w:rPr>
        <w:t>Belfast</w:t>
      </w:r>
      <w:r w:rsidR="00213D61">
        <w:rPr>
          <w:sz w:val="24"/>
          <w:szCs w:val="24"/>
        </w:rPr>
        <w:t xml:space="preserve"> LCG has an index </w:t>
      </w:r>
      <w:r w:rsidR="0082595F">
        <w:rPr>
          <w:sz w:val="24"/>
          <w:szCs w:val="24"/>
        </w:rPr>
        <w:t>greater than the</w:t>
      </w:r>
      <w:r w:rsidR="00213D61">
        <w:rPr>
          <w:sz w:val="24"/>
          <w:szCs w:val="24"/>
        </w:rPr>
        <w:t xml:space="preserve"> NI average and the other 2 LCGs have indices lower than the NI average.  Both Belfast and Western LCGs would reduce their share in terms of their age-gender profile but both </w:t>
      </w:r>
      <w:r w:rsidR="00273A75">
        <w:rPr>
          <w:sz w:val="24"/>
          <w:szCs w:val="24"/>
        </w:rPr>
        <w:t xml:space="preserve">would </w:t>
      </w:r>
      <w:r w:rsidR="00213D61">
        <w:rPr>
          <w:sz w:val="24"/>
          <w:szCs w:val="24"/>
        </w:rPr>
        <w:t>ga</w:t>
      </w:r>
      <w:r w:rsidR="00050D75">
        <w:rPr>
          <w:sz w:val="24"/>
          <w:szCs w:val="24"/>
        </w:rPr>
        <w:t>in in terms of additional needs</w:t>
      </w:r>
      <w:r w:rsidR="00213D61">
        <w:rPr>
          <w:sz w:val="24"/>
          <w:szCs w:val="24"/>
        </w:rPr>
        <w:t xml:space="preserve">.  </w:t>
      </w:r>
      <w:r w:rsidR="00050D75">
        <w:rPr>
          <w:sz w:val="24"/>
          <w:szCs w:val="24"/>
        </w:rPr>
        <w:t xml:space="preserve">Belfast LCG’s gain in terms of need outweighs its loss due to age-gender need and Belfast LCG therefore gains in weighted population compared to the </w:t>
      </w:r>
      <w:r w:rsidR="00273A75">
        <w:rPr>
          <w:sz w:val="24"/>
          <w:szCs w:val="24"/>
        </w:rPr>
        <w:t xml:space="preserve">constrained registered population shares.  Western LCG’s share reduces due to its young age profile and this is not offset by the gain due to additional need and it therefore experiences an overall decrease in share when the population is weighted compared to the constrained registered population.  </w:t>
      </w:r>
      <w:r w:rsidR="00213D61">
        <w:rPr>
          <w:sz w:val="24"/>
          <w:szCs w:val="24"/>
        </w:rPr>
        <w:t>Northern and South Eastern LCGs would gain in terms of age-gender</w:t>
      </w:r>
      <w:r w:rsidR="003657DC">
        <w:rPr>
          <w:sz w:val="24"/>
          <w:szCs w:val="24"/>
        </w:rPr>
        <w:t>,</w:t>
      </w:r>
      <w:r w:rsidR="00213D61">
        <w:rPr>
          <w:sz w:val="24"/>
          <w:szCs w:val="24"/>
        </w:rPr>
        <w:t xml:space="preserve"> but both reduce their share due to additional need</w:t>
      </w:r>
      <w:r w:rsidR="00DD487B">
        <w:rPr>
          <w:sz w:val="24"/>
          <w:szCs w:val="24"/>
        </w:rPr>
        <w:t xml:space="preserve">.  </w:t>
      </w:r>
      <w:r w:rsidR="00273A75">
        <w:rPr>
          <w:sz w:val="24"/>
          <w:szCs w:val="24"/>
        </w:rPr>
        <w:t xml:space="preserve">South Eastern LCG’s very elderly age profile sees it gain overall in share despite having the largest decrease in share due to additional need.  </w:t>
      </w:r>
      <w:r w:rsidR="00DD487B">
        <w:rPr>
          <w:sz w:val="24"/>
          <w:szCs w:val="24"/>
        </w:rPr>
        <w:t>Southern LCG is the only LCG to lose in terms of both age-gender and additional need</w:t>
      </w:r>
      <w:r w:rsidR="00273A75">
        <w:rPr>
          <w:sz w:val="24"/>
          <w:szCs w:val="24"/>
        </w:rPr>
        <w:t>,</w:t>
      </w:r>
      <w:r w:rsidR="00DD487B">
        <w:rPr>
          <w:sz w:val="24"/>
          <w:szCs w:val="24"/>
        </w:rPr>
        <w:t xml:space="preserve"> result</w:t>
      </w:r>
      <w:r w:rsidR="00273A75">
        <w:rPr>
          <w:sz w:val="24"/>
          <w:szCs w:val="24"/>
        </w:rPr>
        <w:t xml:space="preserve">ing in an overall loss </w:t>
      </w:r>
      <w:r w:rsidR="00DD487B">
        <w:rPr>
          <w:sz w:val="24"/>
          <w:szCs w:val="24"/>
        </w:rPr>
        <w:t>when the interaction of both types of need is captured.</w:t>
      </w:r>
    </w:p>
    <w:p w:rsidR="00DD487B" w:rsidRPr="00990A9D" w:rsidRDefault="00DD487B" w:rsidP="00990A9D">
      <w:pPr>
        <w:spacing w:after="0" w:line="240" w:lineRule="auto"/>
        <w:ind w:left="709" w:hanging="709"/>
        <w:rPr>
          <w:b/>
          <w:sz w:val="16"/>
          <w:szCs w:val="16"/>
        </w:rPr>
      </w:pPr>
    </w:p>
    <w:p w:rsidR="00E04ADB" w:rsidRPr="00E04ADB" w:rsidRDefault="00E04ADB" w:rsidP="00E2584D">
      <w:pPr>
        <w:spacing w:after="120" w:line="240" w:lineRule="auto"/>
        <w:ind w:left="709" w:hanging="709"/>
        <w:rPr>
          <w:b/>
          <w:sz w:val="24"/>
          <w:szCs w:val="24"/>
        </w:rPr>
      </w:pPr>
      <w:r w:rsidRPr="00E04ADB">
        <w:rPr>
          <w:b/>
          <w:sz w:val="24"/>
          <w:szCs w:val="24"/>
        </w:rPr>
        <w:t>Table 13.1</w:t>
      </w:r>
      <w:r w:rsidRPr="00E04ADB">
        <w:rPr>
          <w:b/>
          <w:sz w:val="24"/>
          <w:szCs w:val="24"/>
        </w:rPr>
        <w:tab/>
        <w:t>Effect of Age-Gender &amp; Additional Needs Weightings 2015 at LCG Level</w:t>
      </w:r>
    </w:p>
    <w:tbl>
      <w:tblPr>
        <w:tblStyle w:val="TableGrid"/>
        <w:tblW w:w="10488" w:type="dxa"/>
        <w:tblInd w:w="108" w:type="dxa"/>
        <w:tblLook w:val="04A0"/>
      </w:tblPr>
      <w:tblGrid>
        <w:gridCol w:w="4111"/>
        <w:gridCol w:w="1275"/>
        <w:gridCol w:w="1276"/>
        <w:gridCol w:w="1275"/>
        <w:gridCol w:w="1276"/>
        <w:gridCol w:w="1275"/>
      </w:tblGrid>
      <w:tr w:rsidR="00812E45" w:rsidTr="00B51A9C">
        <w:tc>
          <w:tcPr>
            <w:tcW w:w="4111" w:type="dxa"/>
          </w:tcPr>
          <w:p w:rsidR="00812E45" w:rsidRDefault="00812E45" w:rsidP="00B51A9C">
            <w:pPr>
              <w:rPr>
                <w:b/>
                <w:sz w:val="24"/>
                <w:szCs w:val="24"/>
              </w:rPr>
            </w:pPr>
          </w:p>
        </w:tc>
        <w:tc>
          <w:tcPr>
            <w:tcW w:w="1275" w:type="dxa"/>
          </w:tcPr>
          <w:p w:rsidR="00812E45" w:rsidRDefault="00812E45" w:rsidP="00B51A9C">
            <w:pPr>
              <w:jc w:val="center"/>
              <w:rPr>
                <w:b/>
                <w:sz w:val="24"/>
                <w:szCs w:val="24"/>
              </w:rPr>
            </w:pPr>
            <w:r>
              <w:rPr>
                <w:b/>
                <w:sz w:val="24"/>
                <w:szCs w:val="24"/>
              </w:rPr>
              <w:t>Belfast</w:t>
            </w:r>
          </w:p>
        </w:tc>
        <w:tc>
          <w:tcPr>
            <w:tcW w:w="1276" w:type="dxa"/>
          </w:tcPr>
          <w:p w:rsidR="00812E45" w:rsidRDefault="00812E45" w:rsidP="00B51A9C">
            <w:pPr>
              <w:jc w:val="center"/>
              <w:rPr>
                <w:b/>
                <w:sz w:val="24"/>
                <w:szCs w:val="24"/>
              </w:rPr>
            </w:pPr>
            <w:r>
              <w:rPr>
                <w:b/>
                <w:sz w:val="24"/>
                <w:szCs w:val="24"/>
              </w:rPr>
              <w:t>Northern</w:t>
            </w:r>
          </w:p>
        </w:tc>
        <w:tc>
          <w:tcPr>
            <w:tcW w:w="1275" w:type="dxa"/>
          </w:tcPr>
          <w:p w:rsidR="00812E45" w:rsidRDefault="00812E45" w:rsidP="00B51A9C">
            <w:pPr>
              <w:jc w:val="center"/>
              <w:rPr>
                <w:b/>
                <w:sz w:val="24"/>
                <w:szCs w:val="24"/>
              </w:rPr>
            </w:pPr>
            <w:r>
              <w:rPr>
                <w:b/>
                <w:sz w:val="24"/>
                <w:szCs w:val="24"/>
              </w:rPr>
              <w:t>S Eastern</w:t>
            </w:r>
          </w:p>
        </w:tc>
        <w:tc>
          <w:tcPr>
            <w:tcW w:w="1276" w:type="dxa"/>
          </w:tcPr>
          <w:p w:rsidR="00812E45" w:rsidRDefault="00812E45" w:rsidP="00B51A9C">
            <w:pPr>
              <w:jc w:val="center"/>
              <w:rPr>
                <w:b/>
                <w:sz w:val="24"/>
                <w:szCs w:val="24"/>
              </w:rPr>
            </w:pPr>
            <w:r>
              <w:rPr>
                <w:b/>
                <w:sz w:val="24"/>
                <w:szCs w:val="24"/>
              </w:rPr>
              <w:t>Southern</w:t>
            </w:r>
          </w:p>
        </w:tc>
        <w:tc>
          <w:tcPr>
            <w:tcW w:w="1275" w:type="dxa"/>
          </w:tcPr>
          <w:p w:rsidR="00812E45" w:rsidRDefault="00812E45" w:rsidP="00B51A9C">
            <w:pPr>
              <w:jc w:val="center"/>
              <w:rPr>
                <w:b/>
                <w:sz w:val="24"/>
                <w:szCs w:val="24"/>
              </w:rPr>
            </w:pPr>
            <w:r>
              <w:rPr>
                <w:b/>
                <w:sz w:val="24"/>
                <w:szCs w:val="24"/>
              </w:rPr>
              <w:t>Western</w:t>
            </w:r>
          </w:p>
        </w:tc>
      </w:tr>
      <w:tr w:rsidR="00812E45" w:rsidRPr="00D90E58" w:rsidTr="00B51A9C">
        <w:tc>
          <w:tcPr>
            <w:tcW w:w="4111" w:type="dxa"/>
          </w:tcPr>
          <w:p w:rsidR="00812E45" w:rsidRDefault="00812E45" w:rsidP="00812E45">
            <w:pPr>
              <w:rPr>
                <w:b/>
                <w:sz w:val="24"/>
                <w:szCs w:val="24"/>
              </w:rPr>
            </w:pPr>
            <w:r>
              <w:rPr>
                <w:b/>
                <w:sz w:val="24"/>
                <w:szCs w:val="24"/>
              </w:rPr>
              <w:t>Constrained Registered Population</w:t>
            </w:r>
          </w:p>
          <w:p w:rsidR="00812E45" w:rsidRDefault="00812E45" w:rsidP="00812E45">
            <w:pPr>
              <w:rPr>
                <w:b/>
                <w:sz w:val="24"/>
                <w:szCs w:val="24"/>
              </w:rPr>
            </w:pPr>
            <w:r>
              <w:rPr>
                <w:b/>
                <w:sz w:val="24"/>
                <w:szCs w:val="24"/>
              </w:rPr>
              <w:t xml:space="preserve">% Shares </w:t>
            </w:r>
          </w:p>
        </w:tc>
        <w:tc>
          <w:tcPr>
            <w:tcW w:w="1275" w:type="dxa"/>
          </w:tcPr>
          <w:p w:rsidR="00812E45" w:rsidRPr="00D90E58" w:rsidRDefault="00812E45" w:rsidP="00B51A9C">
            <w:pPr>
              <w:jc w:val="center"/>
              <w:rPr>
                <w:sz w:val="24"/>
                <w:szCs w:val="24"/>
              </w:rPr>
            </w:pPr>
            <w:r>
              <w:rPr>
                <w:sz w:val="24"/>
                <w:szCs w:val="24"/>
              </w:rPr>
              <w:t>22.33%</w:t>
            </w:r>
          </w:p>
        </w:tc>
        <w:tc>
          <w:tcPr>
            <w:tcW w:w="1276" w:type="dxa"/>
          </w:tcPr>
          <w:p w:rsidR="00812E45" w:rsidRPr="00D90E58" w:rsidRDefault="00812E45" w:rsidP="00B51A9C">
            <w:pPr>
              <w:jc w:val="center"/>
              <w:rPr>
                <w:sz w:val="24"/>
                <w:szCs w:val="24"/>
              </w:rPr>
            </w:pPr>
            <w:r>
              <w:rPr>
                <w:sz w:val="24"/>
                <w:szCs w:val="24"/>
              </w:rPr>
              <w:t>24.23%</w:t>
            </w:r>
          </w:p>
        </w:tc>
        <w:tc>
          <w:tcPr>
            <w:tcW w:w="1275" w:type="dxa"/>
          </w:tcPr>
          <w:p w:rsidR="00812E45" w:rsidRPr="00D90E58" w:rsidRDefault="00812E45" w:rsidP="00B51A9C">
            <w:pPr>
              <w:jc w:val="center"/>
              <w:rPr>
                <w:sz w:val="24"/>
                <w:szCs w:val="24"/>
              </w:rPr>
            </w:pPr>
            <w:r>
              <w:rPr>
                <w:sz w:val="24"/>
                <w:szCs w:val="24"/>
              </w:rPr>
              <w:t>16.89%</w:t>
            </w:r>
          </w:p>
        </w:tc>
        <w:tc>
          <w:tcPr>
            <w:tcW w:w="1276" w:type="dxa"/>
          </w:tcPr>
          <w:p w:rsidR="00812E45" w:rsidRPr="00D90E58" w:rsidRDefault="00812E45" w:rsidP="00B51A9C">
            <w:pPr>
              <w:jc w:val="center"/>
              <w:rPr>
                <w:sz w:val="24"/>
                <w:szCs w:val="24"/>
              </w:rPr>
            </w:pPr>
            <w:r>
              <w:rPr>
                <w:sz w:val="24"/>
                <w:szCs w:val="24"/>
              </w:rPr>
              <w:t>20.22%</w:t>
            </w:r>
          </w:p>
        </w:tc>
        <w:tc>
          <w:tcPr>
            <w:tcW w:w="1275" w:type="dxa"/>
          </w:tcPr>
          <w:p w:rsidR="00812E45" w:rsidRPr="00D90E58" w:rsidRDefault="00812E45" w:rsidP="00B51A9C">
            <w:pPr>
              <w:jc w:val="center"/>
              <w:rPr>
                <w:sz w:val="24"/>
                <w:szCs w:val="24"/>
              </w:rPr>
            </w:pPr>
            <w:r>
              <w:rPr>
                <w:sz w:val="24"/>
                <w:szCs w:val="24"/>
              </w:rPr>
              <w:t>16.33%</w:t>
            </w:r>
          </w:p>
        </w:tc>
      </w:tr>
      <w:tr w:rsidR="00812E45" w:rsidRPr="00D90E58" w:rsidTr="00B51A9C">
        <w:tc>
          <w:tcPr>
            <w:tcW w:w="4111" w:type="dxa"/>
          </w:tcPr>
          <w:p w:rsidR="00812E45" w:rsidRDefault="00812E45" w:rsidP="00B51A9C">
            <w:pPr>
              <w:rPr>
                <w:b/>
                <w:sz w:val="24"/>
                <w:szCs w:val="24"/>
              </w:rPr>
            </w:pPr>
            <w:r>
              <w:rPr>
                <w:b/>
                <w:sz w:val="24"/>
                <w:szCs w:val="24"/>
              </w:rPr>
              <w:t>Age-Gender Index 2015</w:t>
            </w:r>
            <w:r w:rsidR="00B03CC7">
              <w:rPr>
                <w:b/>
                <w:sz w:val="24"/>
                <w:szCs w:val="24"/>
              </w:rPr>
              <w:t xml:space="preserve"> (incorporating the care home adjustment)</w:t>
            </w:r>
          </w:p>
          <w:p w:rsidR="00812E45" w:rsidRDefault="00812E45" w:rsidP="00B51A9C">
            <w:pPr>
              <w:rPr>
                <w:b/>
                <w:sz w:val="24"/>
                <w:szCs w:val="24"/>
              </w:rPr>
            </w:pPr>
          </w:p>
          <w:p w:rsidR="00812E45" w:rsidRDefault="00812E45" w:rsidP="00B51A9C">
            <w:pPr>
              <w:rPr>
                <w:b/>
                <w:sz w:val="24"/>
                <w:szCs w:val="24"/>
              </w:rPr>
            </w:pPr>
            <w:r>
              <w:rPr>
                <w:b/>
                <w:sz w:val="24"/>
                <w:szCs w:val="24"/>
              </w:rPr>
              <w:t>Age Weighted Population % Shares</w:t>
            </w:r>
          </w:p>
          <w:p w:rsidR="00812E45" w:rsidRDefault="00812E45" w:rsidP="00812E45">
            <w:pPr>
              <w:rPr>
                <w:b/>
                <w:sz w:val="24"/>
                <w:szCs w:val="24"/>
              </w:rPr>
            </w:pPr>
          </w:p>
          <w:p w:rsidR="00812E45" w:rsidRDefault="00812E45" w:rsidP="00812E45">
            <w:pPr>
              <w:rPr>
                <w:b/>
                <w:sz w:val="24"/>
                <w:szCs w:val="24"/>
              </w:rPr>
            </w:pPr>
            <w:r>
              <w:rPr>
                <w:b/>
                <w:sz w:val="24"/>
                <w:szCs w:val="24"/>
              </w:rPr>
              <w:t>Change in % Share (from constrained reg popn) due to Age Weighting Only</w:t>
            </w:r>
          </w:p>
        </w:tc>
        <w:tc>
          <w:tcPr>
            <w:tcW w:w="1275" w:type="dxa"/>
          </w:tcPr>
          <w:p w:rsidR="00812E45" w:rsidRDefault="00B03CC7" w:rsidP="00B51A9C">
            <w:pPr>
              <w:jc w:val="center"/>
              <w:rPr>
                <w:sz w:val="24"/>
                <w:szCs w:val="24"/>
              </w:rPr>
            </w:pPr>
            <w:r>
              <w:rPr>
                <w:sz w:val="24"/>
                <w:szCs w:val="24"/>
              </w:rPr>
              <w:t>0.9856</w:t>
            </w:r>
          </w:p>
          <w:p w:rsidR="00B03CC7" w:rsidRDefault="00B03CC7" w:rsidP="00B51A9C">
            <w:pPr>
              <w:jc w:val="center"/>
              <w:rPr>
                <w:sz w:val="24"/>
                <w:szCs w:val="24"/>
              </w:rPr>
            </w:pPr>
          </w:p>
          <w:p w:rsidR="00B03CC7" w:rsidRDefault="00B03CC7" w:rsidP="00B51A9C">
            <w:pPr>
              <w:jc w:val="center"/>
              <w:rPr>
                <w:sz w:val="24"/>
                <w:szCs w:val="24"/>
              </w:rPr>
            </w:pPr>
          </w:p>
          <w:p w:rsidR="00B03CC7" w:rsidRDefault="00B03CC7" w:rsidP="00B51A9C">
            <w:pPr>
              <w:jc w:val="center"/>
              <w:rPr>
                <w:sz w:val="24"/>
                <w:szCs w:val="24"/>
              </w:rPr>
            </w:pPr>
            <w:r>
              <w:rPr>
                <w:sz w:val="24"/>
                <w:szCs w:val="24"/>
              </w:rPr>
              <w:t>22.01%</w:t>
            </w:r>
          </w:p>
          <w:p w:rsidR="00B03CC7" w:rsidRDefault="00B03CC7" w:rsidP="00B51A9C">
            <w:pPr>
              <w:jc w:val="center"/>
              <w:rPr>
                <w:sz w:val="24"/>
                <w:szCs w:val="24"/>
              </w:rPr>
            </w:pPr>
          </w:p>
          <w:p w:rsidR="00B03CC7" w:rsidRPr="00D90E58" w:rsidRDefault="0081233D" w:rsidP="00B51A9C">
            <w:pPr>
              <w:jc w:val="center"/>
              <w:rPr>
                <w:sz w:val="24"/>
                <w:szCs w:val="24"/>
              </w:rPr>
            </w:pPr>
            <w:r>
              <w:rPr>
                <w:sz w:val="24"/>
                <w:szCs w:val="24"/>
              </w:rPr>
              <w:t>-0.32</w:t>
            </w:r>
            <w:r w:rsidR="00B03CC7">
              <w:rPr>
                <w:sz w:val="24"/>
                <w:szCs w:val="24"/>
              </w:rPr>
              <w:t>%</w:t>
            </w:r>
          </w:p>
        </w:tc>
        <w:tc>
          <w:tcPr>
            <w:tcW w:w="1276" w:type="dxa"/>
          </w:tcPr>
          <w:p w:rsidR="00812E45" w:rsidRDefault="00B03CC7" w:rsidP="00B51A9C">
            <w:pPr>
              <w:jc w:val="center"/>
              <w:rPr>
                <w:sz w:val="24"/>
                <w:szCs w:val="24"/>
              </w:rPr>
            </w:pPr>
            <w:r>
              <w:rPr>
                <w:sz w:val="24"/>
                <w:szCs w:val="24"/>
              </w:rPr>
              <w:t>1.0247</w:t>
            </w:r>
          </w:p>
          <w:p w:rsidR="00B03CC7" w:rsidRDefault="00B03CC7" w:rsidP="00B51A9C">
            <w:pPr>
              <w:jc w:val="center"/>
              <w:rPr>
                <w:sz w:val="24"/>
                <w:szCs w:val="24"/>
              </w:rPr>
            </w:pPr>
          </w:p>
          <w:p w:rsidR="00B03CC7" w:rsidRDefault="00B03CC7" w:rsidP="00B51A9C">
            <w:pPr>
              <w:jc w:val="center"/>
              <w:rPr>
                <w:sz w:val="24"/>
                <w:szCs w:val="24"/>
              </w:rPr>
            </w:pPr>
          </w:p>
          <w:p w:rsidR="00B03CC7" w:rsidRDefault="00B03CC7" w:rsidP="00B51A9C">
            <w:pPr>
              <w:jc w:val="center"/>
              <w:rPr>
                <w:sz w:val="24"/>
                <w:szCs w:val="24"/>
              </w:rPr>
            </w:pPr>
            <w:r>
              <w:rPr>
                <w:sz w:val="24"/>
                <w:szCs w:val="24"/>
              </w:rPr>
              <w:t>24.82%</w:t>
            </w:r>
          </w:p>
          <w:p w:rsidR="00B03CC7" w:rsidRDefault="00B03CC7" w:rsidP="00B51A9C">
            <w:pPr>
              <w:jc w:val="center"/>
              <w:rPr>
                <w:sz w:val="24"/>
                <w:szCs w:val="24"/>
              </w:rPr>
            </w:pPr>
          </w:p>
          <w:p w:rsidR="00B03CC7" w:rsidRPr="00D90E58" w:rsidRDefault="00B03CC7" w:rsidP="00B51A9C">
            <w:pPr>
              <w:jc w:val="center"/>
              <w:rPr>
                <w:sz w:val="24"/>
                <w:szCs w:val="24"/>
              </w:rPr>
            </w:pPr>
            <w:r>
              <w:rPr>
                <w:sz w:val="24"/>
                <w:szCs w:val="24"/>
              </w:rPr>
              <w:t>+0.60%</w:t>
            </w:r>
          </w:p>
        </w:tc>
        <w:tc>
          <w:tcPr>
            <w:tcW w:w="1275" w:type="dxa"/>
          </w:tcPr>
          <w:p w:rsidR="00812E45" w:rsidRDefault="00B03CC7" w:rsidP="00B51A9C">
            <w:pPr>
              <w:jc w:val="center"/>
              <w:rPr>
                <w:sz w:val="24"/>
                <w:szCs w:val="24"/>
              </w:rPr>
            </w:pPr>
            <w:r>
              <w:rPr>
                <w:sz w:val="24"/>
                <w:szCs w:val="24"/>
              </w:rPr>
              <w:t>1.0766</w:t>
            </w:r>
          </w:p>
          <w:p w:rsidR="00B03CC7" w:rsidRDefault="00B03CC7" w:rsidP="00B51A9C">
            <w:pPr>
              <w:jc w:val="center"/>
              <w:rPr>
                <w:sz w:val="24"/>
                <w:szCs w:val="24"/>
              </w:rPr>
            </w:pPr>
          </w:p>
          <w:p w:rsidR="00B03CC7" w:rsidRDefault="00B03CC7" w:rsidP="00B51A9C">
            <w:pPr>
              <w:jc w:val="center"/>
              <w:rPr>
                <w:sz w:val="24"/>
                <w:szCs w:val="24"/>
              </w:rPr>
            </w:pPr>
          </w:p>
          <w:p w:rsidR="00B03CC7" w:rsidRDefault="00B03CC7" w:rsidP="00B51A9C">
            <w:pPr>
              <w:jc w:val="center"/>
              <w:rPr>
                <w:sz w:val="24"/>
                <w:szCs w:val="24"/>
              </w:rPr>
            </w:pPr>
            <w:r>
              <w:rPr>
                <w:sz w:val="24"/>
                <w:szCs w:val="24"/>
              </w:rPr>
              <w:t>18.19%</w:t>
            </w:r>
          </w:p>
          <w:p w:rsidR="00B03CC7" w:rsidRDefault="00B03CC7" w:rsidP="00B51A9C">
            <w:pPr>
              <w:jc w:val="center"/>
              <w:rPr>
                <w:sz w:val="24"/>
                <w:szCs w:val="24"/>
              </w:rPr>
            </w:pPr>
          </w:p>
          <w:p w:rsidR="00B03CC7" w:rsidRDefault="0081233D" w:rsidP="00B51A9C">
            <w:pPr>
              <w:jc w:val="center"/>
              <w:rPr>
                <w:sz w:val="24"/>
                <w:szCs w:val="24"/>
              </w:rPr>
            </w:pPr>
            <w:r>
              <w:rPr>
                <w:sz w:val="24"/>
                <w:szCs w:val="24"/>
              </w:rPr>
              <w:t>+1.2</w:t>
            </w:r>
            <w:r w:rsidR="00B03CC7">
              <w:rPr>
                <w:sz w:val="24"/>
                <w:szCs w:val="24"/>
              </w:rPr>
              <w:t>9%</w:t>
            </w:r>
          </w:p>
          <w:p w:rsidR="00B03CC7" w:rsidRPr="00D90E58" w:rsidRDefault="00B03CC7" w:rsidP="00B51A9C">
            <w:pPr>
              <w:jc w:val="center"/>
              <w:rPr>
                <w:sz w:val="24"/>
                <w:szCs w:val="24"/>
              </w:rPr>
            </w:pPr>
          </w:p>
        </w:tc>
        <w:tc>
          <w:tcPr>
            <w:tcW w:w="1276" w:type="dxa"/>
          </w:tcPr>
          <w:p w:rsidR="00812E45" w:rsidRDefault="00B03CC7" w:rsidP="00B51A9C">
            <w:pPr>
              <w:jc w:val="center"/>
              <w:rPr>
                <w:sz w:val="24"/>
                <w:szCs w:val="24"/>
              </w:rPr>
            </w:pPr>
            <w:r>
              <w:rPr>
                <w:sz w:val="24"/>
                <w:szCs w:val="24"/>
              </w:rPr>
              <w:t>0.9522</w:t>
            </w:r>
          </w:p>
          <w:p w:rsidR="00B03CC7" w:rsidRDefault="00B03CC7" w:rsidP="00B51A9C">
            <w:pPr>
              <w:jc w:val="center"/>
              <w:rPr>
                <w:sz w:val="24"/>
                <w:szCs w:val="24"/>
              </w:rPr>
            </w:pPr>
          </w:p>
          <w:p w:rsidR="00B03CC7" w:rsidRDefault="00B03CC7" w:rsidP="00B51A9C">
            <w:pPr>
              <w:jc w:val="center"/>
              <w:rPr>
                <w:sz w:val="24"/>
                <w:szCs w:val="24"/>
              </w:rPr>
            </w:pPr>
          </w:p>
          <w:p w:rsidR="00B03CC7" w:rsidRDefault="00B03CC7" w:rsidP="00B51A9C">
            <w:pPr>
              <w:jc w:val="center"/>
              <w:rPr>
                <w:sz w:val="24"/>
                <w:szCs w:val="24"/>
              </w:rPr>
            </w:pPr>
            <w:r>
              <w:rPr>
                <w:sz w:val="24"/>
                <w:szCs w:val="24"/>
              </w:rPr>
              <w:t>19.25%</w:t>
            </w:r>
          </w:p>
          <w:p w:rsidR="00B03CC7" w:rsidRDefault="00B03CC7" w:rsidP="00B51A9C">
            <w:pPr>
              <w:jc w:val="center"/>
              <w:rPr>
                <w:sz w:val="24"/>
                <w:szCs w:val="24"/>
              </w:rPr>
            </w:pPr>
          </w:p>
          <w:p w:rsidR="00B03CC7" w:rsidRPr="00D90E58" w:rsidRDefault="0081233D" w:rsidP="00B51A9C">
            <w:pPr>
              <w:jc w:val="center"/>
              <w:rPr>
                <w:sz w:val="24"/>
                <w:szCs w:val="24"/>
              </w:rPr>
            </w:pPr>
            <w:r>
              <w:rPr>
                <w:sz w:val="24"/>
                <w:szCs w:val="24"/>
              </w:rPr>
              <w:t>-0.97</w:t>
            </w:r>
            <w:r w:rsidR="00B03CC7">
              <w:rPr>
                <w:sz w:val="24"/>
                <w:szCs w:val="24"/>
              </w:rPr>
              <w:t>%</w:t>
            </w:r>
          </w:p>
        </w:tc>
        <w:tc>
          <w:tcPr>
            <w:tcW w:w="1275" w:type="dxa"/>
          </w:tcPr>
          <w:p w:rsidR="00812E45" w:rsidRDefault="00B03CC7" w:rsidP="00B51A9C">
            <w:pPr>
              <w:jc w:val="center"/>
              <w:rPr>
                <w:sz w:val="24"/>
                <w:szCs w:val="24"/>
              </w:rPr>
            </w:pPr>
            <w:r>
              <w:rPr>
                <w:sz w:val="24"/>
                <w:szCs w:val="24"/>
              </w:rPr>
              <w:t>0.9630</w:t>
            </w:r>
          </w:p>
          <w:p w:rsidR="00B03CC7" w:rsidRDefault="00B03CC7" w:rsidP="00B51A9C">
            <w:pPr>
              <w:jc w:val="center"/>
              <w:rPr>
                <w:sz w:val="24"/>
                <w:szCs w:val="24"/>
              </w:rPr>
            </w:pPr>
          </w:p>
          <w:p w:rsidR="00B03CC7" w:rsidRDefault="00B03CC7" w:rsidP="00B51A9C">
            <w:pPr>
              <w:jc w:val="center"/>
              <w:rPr>
                <w:sz w:val="24"/>
                <w:szCs w:val="24"/>
              </w:rPr>
            </w:pPr>
          </w:p>
          <w:p w:rsidR="00B03CC7" w:rsidRDefault="00B03CC7" w:rsidP="00B51A9C">
            <w:pPr>
              <w:jc w:val="center"/>
              <w:rPr>
                <w:sz w:val="24"/>
                <w:szCs w:val="24"/>
              </w:rPr>
            </w:pPr>
            <w:r>
              <w:rPr>
                <w:sz w:val="24"/>
                <w:szCs w:val="24"/>
              </w:rPr>
              <w:t>15.72%</w:t>
            </w:r>
          </w:p>
          <w:p w:rsidR="00B03CC7" w:rsidRDefault="00B03CC7" w:rsidP="00B51A9C">
            <w:pPr>
              <w:jc w:val="center"/>
              <w:rPr>
                <w:sz w:val="24"/>
                <w:szCs w:val="24"/>
              </w:rPr>
            </w:pPr>
          </w:p>
          <w:p w:rsidR="00B03CC7" w:rsidRPr="00D90E58" w:rsidRDefault="0081233D" w:rsidP="00B51A9C">
            <w:pPr>
              <w:jc w:val="center"/>
              <w:rPr>
                <w:sz w:val="24"/>
                <w:szCs w:val="24"/>
              </w:rPr>
            </w:pPr>
            <w:r>
              <w:rPr>
                <w:sz w:val="24"/>
                <w:szCs w:val="24"/>
              </w:rPr>
              <w:t>-0.60</w:t>
            </w:r>
            <w:r w:rsidR="00B03CC7">
              <w:rPr>
                <w:sz w:val="24"/>
                <w:szCs w:val="24"/>
              </w:rPr>
              <w:t>%</w:t>
            </w:r>
          </w:p>
        </w:tc>
      </w:tr>
      <w:tr w:rsidR="00812E45" w:rsidRPr="00D90E58" w:rsidTr="00B51A9C">
        <w:tc>
          <w:tcPr>
            <w:tcW w:w="4111" w:type="dxa"/>
          </w:tcPr>
          <w:p w:rsidR="00812E45" w:rsidRDefault="00812E45" w:rsidP="00B51A9C">
            <w:pPr>
              <w:rPr>
                <w:b/>
                <w:sz w:val="24"/>
                <w:szCs w:val="24"/>
              </w:rPr>
            </w:pPr>
            <w:r>
              <w:rPr>
                <w:b/>
                <w:sz w:val="24"/>
                <w:szCs w:val="24"/>
              </w:rPr>
              <w:t>Additional Needs Index 2015</w:t>
            </w:r>
          </w:p>
          <w:p w:rsidR="00812E45" w:rsidRDefault="00812E45" w:rsidP="00B51A9C">
            <w:pPr>
              <w:rPr>
                <w:b/>
                <w:sz w:val="24"/>
                <w:szCs w:val="24"/>
              </w:rPr>
            </w:pPr>
          </w:p>
          <w:p w:rsidR="00812E45" w:rsidRDefault="00812E45" w:rsidP="00B51A9C">
            <w:pPr>
              <w:rPr>
                <w:b/>
                <w:sz w:val="24"/>
                <w:szCs w:val="24"/>
              </w:rPr>
            </w:pPr>
            <w:r>
              <w:rPr>
                <w:b/>
                <w:sz w:val="24"/>
                <w:szCs w:val="24"/>
              </w:rPr>
              <w:t>Need Weighted Population % Shares</w:t>
            </w:r>
          </w:p>
          <w:p w:rsidR="00812E45" w:rsidRDefault="00812E45" w:rsidP="00B51A9C">
            <w:pPr>
              <w:rPr>
                <w:b/>
                <w:sz w:val="24"/>
                <w:szCs w:val="24"/>
              </w:rPr>
            </w:pPr>
          </w:p>
          <w:p w:rsidR="00812E45" w:rsidRDefault="00812E45" w:rsidP="00B51A9C">
            <w:pPr>
              <w:rPr>
                <w:b/>
                <w:sz w:val="24"/>
                <w:szCs w:val="24"/>
              </w:rPr>
            </w:pPr>
            <w:r>
              <w:rPr>
                <w:b/>
                <w:sz w:val="24"/>
                <w:szCs w:val="24"/>
              </w:rPr>
              <w:t>Change in % Share (from constrained reg popn) due to Need Weighting Only</w:t>
            </w:r>
          </w:p>
        </w:tc>
        <w:tc>
          <w:tcPr>
            <w:tcW w:w="1275" w:type="dxa"/>
          </w:tcPr>
          <w:p w:rsidR="00812E45" w:rsidRDefault="00F46BC9" w:rsidP="00B51A9C">
            <w:pPr>
              <w:jc w:val="center"/>
              <w:rPr>
                <w:sz w:val="24"/>
                <w:szCs w:val="24"/>
              </w:rPr>
            </w:pPr>
            <w:r>
              <w:rPr>
                <w:sz w:val="24"/>
                <w:szCs w:val="24"/>
              </w:rPr>
              <w:t>1.0443</w:t>
            </w:r>
          </w:p>
          <w:p w:rsidR="00B03CC7" w:rsidRDefault="00B03CC7" w:rsidP="00B51A9C">
            <w:pPr>
              <w:jc w:val="center"/>
              <w:rPr>
                <w:sz w:val="24"/>
                <w:szCs w:val="24"/>
              </w:rPr>
            </w:pPr>
          </w:p>
          <w:p w:rsidR="00B03CC7" w:rsidRDefault="00F46BC9" w:rsidP="00B51A9C">
            <w:pPr>
              <w:jc w:val="center"/>
              <w:rPr>
                <w:sz w:val="24"/>
                <w:szCs w:val="24"/>
              </w:rPr>
            </w:pPr>
            <w:r>
              <w:rPr>
                <w:sz w:val="24"/>
                <w:szCs w:val="24"/>
              </w:rPr>
              <w:t>23.28</w:t>
            </w:r>
            <w:r w:rsidR="00B03CC7">
              <w:rPr>
                <w:sz w:val="24"/>
                <w:szCs w:val="24"/>
              </w:rPr>
              <w:t>%</w:t>
            </w:r>
          </w:p>
          <w:p w:rsidR="00B03CC7" w:rsidRDefault="00B03CC7" w:rsidP="00B51A9C">
            <w:pPr>
              <w:jc w:val="center"/>
              <w:rPr>
                <w:sz w:val="24"/>
                <w:szCs w:val="24"/>
              </w:rPr>
            </w:pPr>
          </w:p>
          <w:p w:rsidR="00B03CC7" w:rsidRPr="00D90E58" w:rsidRDefault="00F46BC9" w:rsidP="00B51A9C">
            <w:pPr>
              <w:jc w:val="center"/>
              <w:rPr>
                <w:sz w:val="24"/>
                <w:szCs w:val="24"/>
              </w:rPr>
            </w:pPr>
            <w:r>
              <w:rPr>
                <w:sz w:val="24"/>
                <w:szCs w:val="24"/>
              </w:rPr>
              <w:t>+0.94</w:t>
            </w:r>
            <w:r w:rsidR="00B03CC7">
              <w:rPr>
                <w:sz w:val="24"/>
                <w:szCs w:val="24"/>
              </w:rPr>
              <w:t>%</w:t>
            </w:r>
          </w:p>
        </w:tc>
        <w:tc>
          <w:tcPr>
            <w:tcW w:w="1276" w:type="dxa"/>
          </w:tcPr>
          <w:p w:rsidR="00812E45" w:rsidRDefault="00F46BC9" w:rsidP="00B51A9C">
            <w:pPr>
              <w:jc w:val="center"/>
              <w:rPr>
                <w:sz w:val="24"/>
                <w:szCs w:val="24"/>
              </w:rPr>
            </w:pPr>
            <w:r>
              <w:rPr>
                <w:sz w:val="24"/>
                <w:szCs w:val="24"/>
              </w:rPr>
              <w:t>0.9983</w:t>
            </w:r>
          </w:p>
          <w:p w:rsidR="00B03CC7" w:rsidRDefault="00B03CC7" w:rsidP="00B51A9C">
            <w:pPr>
              <w:jc w:val="center"/>
              <w:rPr>
                <w:sz w:val="24"/>
                <w:szCs w:val="24"/>
              </w:rPr>
            </w:pPr>
          </w:p>
          <w:p w:rsidR="00B03CC7" w:rsidRDefault="00F46BC9" w:rsidP="00B51A9C">
            <w:pPr>
              <w:jc w:val="center"/>
              <w:rPr>
                <w:sz w:val="24"/>
                <w:szCs w:val="24"/>
              </w:rPr>
            </w:pPr>
            <w:r>
              <w:rPr>
                <w:sz w:val="24"/>
                <w:szCs w:val="24"/>
              </w:rPr>
              <w:t>24.14</w:t>
            </w:r>
            <w:r w:rsidR="00B03CC7">
              <w:rPr>
                <w:sz w:val="24"/>
                <w:szCs w:val="24"/>
              </w:rPr>
              <w:t>%</w:t>
            </w:r>
          </w:p>
          <w:p w:rsidR="00B03CC7" w:rsidRDefault="00B03CC7" w:rsidP="00B51A9C">
            <w:pPr>
              <w:jc w:val="center"/>
              <w:rPr>
                <w:sz w:val="24"/>
                <w:szCs w:val="24"/>
              </w:rPr>
            </w:pPr>
          </w:p>
          <w:p w:rsidR="00B03CC7" w:rsidRPr="00D90E58" w:rsidRDefault="00F46BC9" w:rsidP="00B51A9C">
            <w:pPr>
              <w:jc w:val="center"/>
              <w:rPr>
                <w:sz w:val="24"/>
                <w:szCs w:val="24"/>
              </w:rPr>
            </w:pPr>
            <w:r>
              <w:rPr>
                <w:sz w:val="24"/>
                <w:szCs w:val="24"/>
              </w:rPr>
              <w:t>-0.09</w:t>
            </w:r>
            <w:r w:rsidR="00B03CC7">
              <w:rPr>
                <w:sz w:val="24"/>
                <w:szCs w:val="24"/>
              </w:rPr>
              <w:t>%</w:t>
            </w:r>
          </w:p>
        </w:tc>
        <w:tc>
          <w:tcPr>
            <w:tcW w:w="1275" w:type="dxa"/>
          </w:tcPr>
          <w:p w:rsidR="00812E45" w:rsidRDefault="00F46BC9" w:rsidP="00B51A9C">
            <w:pPr>
              <w:jc w:val="center"/>
              <w:rPr>
                <w:sz w:val="24"/>
                <w:szCs w:val="24"/>
              </w:rPr>
            </w:pPr>
            <w:r>
              <w:rPr>
                <w:sz w:val="24"/>
                <w:szCs w:val="24"/>
              </w:rPr>
              <w:t>0.9699</w:t>
            </w:r>
          </w:p>
          <w:p w:rsidR="00B03CC7" w:rsidRDefault="00B03CC7" w:rsidP="00B51A9C">
            <w:pPr>
              <w:jc w:val="center"/>
              <w:rPr>
                <w:sz w:val="24"/>
                <w:szCs w:val="24"/>
              </w:rPr>
            </w:pPr>
          </w:p>
          <w:p w:rsidR="00B03CC7" w:rsidRDefault="00F46BC9" w:rsidP="00B51A9C">
            <w:pPr>
              <w:jc w:val="center"/>
              <w:rPr>
                <w:sz w:val="24"/>
                <w:szCs w:val="24"/>
              </w:rPr>
            </w:pPr>
            <w:r>
              <w:rPr>
                <w:sz w:val="24"/>
                <w:szCs w:val="24"/>
              </w:rPr>
              <w:t>16.35</w:t>
            </w:r>
            <w:r w:rsidR="00B03CC7">
              <w:rPr>
                <w:sz w:val="24"/>
                <w:szCs w:val="24"/>
              </w:rPr>
              <w:t>%</w:t>
            </w:r>
          </w:p>
          <w:p w:rsidR="00B03CC7" w:rsidRDefault="00B03CC7" w:rsidP="00B51A9C">
            <w:pPr>
              <w:jc w:val="center"/>
              <w:rPr>
                <w:sz w:val="24"/>
                <w:szCs w:val="24"/>
              </w:rPr>
            </w:pPr>
          </w:p>
          <w:p w:rsidR="00B03CC7" w:rsidRPr="00D90E58" w:rsidRDefault="00F46BC9" w:rsidP="00B51A9C">
            <w:pPr>
              <w:jc w:val="center"/>
              <w:rPr>
                <w:sz w:val="24"/>
                <w:szCs w:val="24"/>
              </w:rPr>
            </w:pPr>
            <w:r>
              <w:rPr>
                <w:sz w:val="24"/>
                <w:szCs w:val="24"/>
              </w:rPr>
              <w:t>-0.54</w:t>
            </w:r>
            <w:r w:rsidR="00B03CC7">
              <w:rPr>
                <w:sz w:val="24"/>
                <w:szCs w:val="24"/>
              </w:rPr>
              <w:t>%</w:t>
            </w:r>
          </w:p>
        </w:tc>
        <w:tc>
          <w:tcPr>
            <w:tcW w:w="1276" w:type="dxa"/>
          </w:tcPr>
          <w:p w:rsidR="00812E45" w:rsidRDefault="00F46BC9" w:rsidP="00B51A9C">
            <w:pPr>
              <w:jc w:val="center"/>
              <w:rPr>
                <w:sz w:val="24"/>
                <w:szCs w:val="24"/>
              </w:rPr>
            </w:pPr>
            <w:r>
              <w:rPr>
                <w:sz w:val="24"/>
                <w:szCs w:val="24"/>
              </w:rPr>
              <w:t>0.9832</w:t>
            </w:r>
          </w:p>
          <w:p w:rsidR="00B03CC7" w:rsidRDefault="00B03CC7" w:rsidP="00B51A9C">
            <w:pPr>
              <w:jc w:val="center"/>
              <w:rPr>
                <w:sz w:val="24"/>
                <w:szCs w:val="24"/>
              </w:rPr>
            </w:pPr>
          </w:p>
          <w:p w:rsidR="00B03CC7" w:rsidRDefault="00F46BC9" w:rsidP="00B51A9C">
            <w:pPr>
              <w:jc w:val="center"/>
              <w:rPr>
                <w:sz w:val="24"/>
                <w:szCs w:val="24"/>
              </w:rPr>
            </w:pPr>
            <w:r>
              <w:rPr>
                <w:sz w:val="24"/>
                <w:szCs w:val="24"/>
              </w:rPr>
              <w:t>19.84</w:t>
            </w:r>
            <w:r w:rsidR="00B03CC7">
              <w:rPr>
                <w:sz w:val="24"/>
                <w:szCs w:val="24"/>
              </w:rPr>
              <w:t>%</w:t>
            </w:r>
          </w:p>
          <w:p w:rsidR="00B03CC7" w:rsidRDefault="00B03CC7" w:rsidP="00B51A9C">
            <w:pPr>
              <w:jc w:val="center"/>
              <w:rPr>
                <w:sz w:val="24"/>
                <w:szCs w:val="24"/>
              </w:rPr>
            </w:pPr>
          </w:p>
          <w:p w:rsidR="00B03CC7" w:rsidRPr="00D90E58" w:rsidRDefault="00F46BC9" w:rsidP="00B51A9C">
            <w:pPr>
              <w:jc w:val="center"/>
              <w:rPr>
                <w:sz w:val="24"/>
                <w:szCs w:val="24"/>
              </w:rPr>
            </w:pPr>
            <w:r>
              <w:rPr>
                <w:sz w:val="24"/>
                <w:szCs w:val="24"/>
              </w:rPr>
              <w:t>-0.38</w:t>
            </w:r>
            <w:r w:rsidR="00B03CC7">
              <w:rPr>
                <w:sz w:val="24"/>
                <w:szCs w:val="24"/>
              </w:rPr>
              <w:t>%</w:t>
            </w:r>
          </w:p>
        </w:tc>
        <w:tc>
          <w:tcPr>
            <w:tcW w:w="1275" w:type="dxa"/>
          </w:tcPr>
          <w:p w:rsidR="00812E45" w:rsidRDefault="00213D61" w:rsidP="00B51A9C">
            <w:pPr>
              <w:jc w:val="center"/>
              <w:rPr>
                <w:sz w:val="24"/>
                <w:szCs w:val="24"/>
              </w:rPr>
            </w:pPr>
            <w:r>
              <w:rPr>
                <w:sz w:val="24"/>
                <w:szCs w:val="24"/>
              </w:rPr>
              <w:t>1</w:t>
            </w:r>
            <w:r w:rsidR="00F46BC9">
              <w:rPr>
                <w:sz w:val="24"/>
                <w:szCs w:val="24"/>
              </w:rPr>
              <w:t>.0060</w:t>
            </w:r>
          </w:p>
          <w:p w:rsidR="00B03CC7" w:rsidRDefault="00B03CC7" w:rsidP="00B51A9C">
            <w:pPr>
              <w:jc w:val="center"/>
              <w:rPr>
                <w:sz w:val="24"/>
                <w:szCs w:val="24"/>
              </w:rPr>
            </w:pPr>
          </w:p>
          <w:p w:rsidR="00B03CC7" w:rsidRDefault="00F46BC9" w:rsidP="00B51A9C">
            <w:pPr>
              <w:jc w:val="center"/>
              <w:rPr>
                <w:sz w:val="24"/>
                <w:szCs w:val="24"/>
              </w:rPr>
            </w:pPr>
            <w:r>
              <w:rPr>
                <w:sz w:val="24"/>
                <w:szCs w:val="24"/>
              </w:rPr>
              <w:t>16.39</w:t>
            </w:r>
            <w:r w:rsidR="00B03CC7">
              <w:rPr>
                <w:sz w:val="24"/>
                <w:szCs w:val="24"/>
              </w:rPr>
              <w:t>%</w:t>
            </w:r>
          </w:p>
          <w:p w:rsidR="00B03CC7" w:rsidRDefault="00B03CC7" w:rsidP="00B51A9C">
            <w:pPr>
              <w:jc w:val="center"/>
              <w:rPr>
                <w:sz w:val="24"/>
                <w:szCs w:val="24"/>
              </w:rPr>
            </w:pPr>
          </w:p>
          <w:p w:rsidR="00B03CC7" w:rsidRPr="00D90E58" w:rsidRDefault="00F46BC9" w:rsidP="00B51A9C">
            <w:pPr>
              <w:jc w:val="center"/>
              <w:rPr>
                <w:sz w:val="24"/>
                <w:szCs w:val="24"/>
              </w:rPr>
            </w:pPr>
            <w:r>
              <w:rPr>
                <w:sz w:val="24"/>
                <w:szCs w:val="24"/>
              </w:rPr>
              <w:t>+0.07</w:t>
            </w:r>
            <w:r w:rsidR="00B03CC7">
              <w:rPr>
                <w:sz w:val="24"/>
                <w:szCs w:val="24"/>
              </w:rPr>
              <w:t>%</w:t>
            </w:r>
          </w:p>
        </w:tc>
      </w:tr>
      <w:tr w:rsidR="00812E45" w:rsidTr="00B51A9C">
        <w:tc>
          <w:tcPr>
            <w:tcW w:w="4111" w:type="dxa"/>
          </w:tcPr>
          <w:p w:rsidR="00812E45" w:rsidRDefault="00812E45" w:rsidP="00B51A9C">
            <w:pPr>
              <w:rPr>
                <w:b/>
                <w:sz w:val="24"/>
                <w:szCs w:val="24"/>
              </w:rPr>
            </w:pPr>
            <w:r>
              <w:rPr>
                <w:b/>
                <w:sz w:val="24"/>
                <w:szCs w:val="24"/>
              </w:rPr>
              <w:t>Total Index 2015</w:t>
            </w:r>
          </w:p>
          <w:p w:rsidR="00812E45" w:rsidRDefault="00812E45" w:rsidP="00B51A9C">
            <w:pPr>
              <w:rPr>
                <w:b/>
                <w:sz w:val="24"/>
                <w:szCs w:val="24"/>
              </w:rPr>
            </w:pPr>
          </w:p>
          <w:p w:rsidR="00812E45" w:rsidRDefault="00812E45" w:rsidP="00B51A9C">
            <w:pPr>
              <w:rPr>
                <w:b/>
                <w:sz w:val="24"/>
                <w:szCs w:val="24"/>
              </w:rPr>
            </w:pPr>
            <w:r>
              <w:rPr>
                <w:b/>
                <w:sz w:val="24"/>
                <w:szCs w:val="24"/>
              </w:rPr>
              <w:t>Age &amp; Need Weighted Population % Shares</w:t>
            </w:r>
          </w:p>
          <w:p w:rsidR="00812E45" w:rsidRDefault="00812E45" w:rsidP="00812E45">
            <w:pPr>
              <w:rPr>
                <w:b/>
                <w:sz w:val="24"/>
                <w:szCs w:val="24"/>
              </w:rPr>
            </w:pPr>
          </w:p>
          <w:p w:rsidR="00812E45" w:rsidRDefault="00812E45" w:rsidP="00812E45">
            <w:pPr>
              <w:rPr>
                <w:b/>
                <w:sz w:val="24"/>
                <w:szCs w:val="24"/>
              </w:rPr>
            </w:pPr>
            <w:r>
              <w:rPr>
                <w:b/>
                <w:sz w:val="24"/>
                <w:szCs w:val="24"/>
              </w:rPr>
              <w:t>Change in % Share (from constrained reg popn) due to Age &amp; Need Weighting</w:t>
            </w:r>
            <w:r w:rsidR="00B51A9C">
              <w:rPr>
                <w:b/>
                <w:sz w:val="24"/>
                <w:szCs w:val="24"/>
              </w:rPr>
              <w:t xml:space="preserve"> Combined</w:t>
            </w:r>
          </w:p>
        </w:tc>
        <w:tc>
          <w:tcPr>
            <w:tcW w:w="1275" w:type="dxa"/>
          </w:tcPr>
          <w:p w:rsidR="00812E45" w:rsidRDefault="00F46BC9" w:rsidP="00B51A9C">
            <w:pPr>
              <w:jc w:val="center"/>
              <w:rPr>
                <w:sz w:val="24"/>
                <w:szCs w:val="24"/>
              </w:rPr>
            </w:pPr>
            <w:r>
              <w:rPr>
                <w:sz w:val="24"/>
                <w:szCs w:val="24"/>
              </w:rPr>
              <w:t>1.0201</w:t>
            </w:r>
          </w:p>
          <w:p w:rsidR="00B03CC7" w:rsidRDefault="00B03CC7" w:rsidP="00B51A9C">
            <w:pPr>
              <w:jc w:val="center"/>
              <w:rPr>
                <w:sz w:val="24"/>
                <w:szCs w:val="24"/>
              </w:rPr>
            </w:pPr>
          </w:p>
          <w:p w:rsidR="00B03CC7" w:rsidRDefault="00F46BC9" w:rsidP="00B51A9C">
            <w:pPr>
              <w:jc w:val="center"/>
              <w:rPr>
                <w:sz w:val="24"/>
                <w:szCs w:val="24"/>
              </w:rPr>
            </w:pPr>
            <w:r>
              <w:rPr>
                <w:sz w:val="24"/>
                <w:szCs w:val="24"/>
              </w:rPr>
              <w:t>22.78</w:t>
            </w:r>
            <w:r w:rsidR="00B03CC7">
              <w:rPr>
                <w:sz w:val="24"/>
                <w:szCs w:val="24"/>
              </w:rPr>
              <w:t>%</w:t>
            </w:r>
          </w:p>
          <w:p w:rsidR="00B03CC7" w:rsidRDefault="00B03CC7" w:rsidP="00B51A9C">
            <w:pPr>
              <w:jc w:val="center"/>
              <w:rPr>
                <w:sz w:val="24"/>
                <w:szCs w:val="24"/>
              </w:rPr>
            </w:pPr>
          </w:p>
          <w:p w:rsidR="00B03CC7" w:rsidRDefault="00B03CC7" w:rsidP="00B51A9C">
            <w:pPr>
              <w:jc w:val="center"/>
              <w:rPr>
                <w:sz w:val="24"/>
                <w:szCs w:val="24"/>
              </w:rPr>
            </w:pPr>
          </w:p>
          <w:p w:rsidR="00B03CC7" w:rsidRDefault="00F46BC9" w:rsidP="00B51A9C">
            <w:pPr>
              <w:jc w:val="center"/>
              <w:rPr>
                <w:sz w:val="24"/>
                <w:szCs w:val="24"/>
              </w:rPr>
            </w:pPr>
            <w:r>
              <w:rPr>
                <w:sz w:val="24"/>
                <w:szCs w:val="24"/>
              </w:rPr>
              <w:t>+0.45</w:t>
            </w:r>
            <w:r w:rsidR="00B03CC7">
              <w:rPr>
                <w:sz w:val="24"/>
                <w:szCs w:val="24"/>
              </w:rPr>
              <w:t>%</w:t>
            </w:r>
          </w:p>
        </w:tc>
        <w:tc>
          <w:tcPr>
            <w:tcW w:w="1276" w:type="dxa"/>
          </w:tcPr>
          <w:p w:rsidR="00812E45" w:rsidRDefault="00F46BC9" w:rsidP="00B51A9C">
            <w:pPr>
              <w:jc w:val="center"/>
              <w:rPr>
                <w:sz w:val="24"/>
                <w:szCs w:val="24"/>
              </w:rPr>
            </w:pPr>
            <w:r>
              <w:rPr>
                <w:sz w:val="24"/>
                <w:szCs w:val="24"/>
              </w:rPr>
              <w:t>1.0234</w:t>
            </w:r>
          </w:p>
          <w:p w:rsidR="00B03CC7" w:rsidRDefault="00B03CC7" w:rsidP="00B51A9C">
            <w:pPr>
              <w:jc w:val="center"/>
              <w:rPr>
                <w:sz w:val="24"/>
                <w:szCs w:val="24"/>
              </w:rPr>
            </w:pPr>
          </w:p>
          <w:p w:rsidR="00B03CC7" w:rsidRDefault="00F46BC9" w:rsidP="00B51A9C">
            <w:pPr>
              <w:jc w:val="center"/>
              <w:rPr>
                <w:sz w:val="24"/>
                <w:szCs w:val="24"/>
              </w:rPr>
            </w:pPr>
            <w:r>
              <w:rPr>
                <w:sz w:val="24"/>
                <w:szCs w:val="24"/>
              </w:rPr>
              <w:t>24.79</w:t>
            </w:r>
            <w:r w:rsidR="00B03CC7">
              <w:rPr>
                <w:sz w:val="24"/>
                <w:szCs w:val="24"/>
              </w:rPr>
              <w:t>%</w:t>
            </w:r>
          </w:p>
          <w:p w:rsidR="00B03CC7" w:rsidRDefault="00B03CC7" w:rsidP="00B51A9C">
            <w:pPr>
              <w:jc w:val="center"/>
              <w:rPr>
                <w:sz w:val="24"/>
                <w:szCs w:val="24"/>
              </w:rPr>
            </w:pPr>
          </w:p>
          <w:p w:rsidR="00B03CC7" w:rsidRDefault="00B03CC7" w:rsidP="00B51A9C">
            <w:pPr>
              <w:jc w:val="center"/>
              <w:rPr>
                <w:sz w:val="24"/>
                <w:szCs w:val="24"/>
              </w:rPr>
            </w:pPr>
          </w:p>
          <w:p w:rsidR="00B03CC7" w:rsidRDefault="00EC09E7" w:rsidP="00B51A9C">
            <w:pPr>
              <w:jc w:val="center"/>
              <w:rPr>
                <w:sz w:val="24"/>
                <w:szCs w:val="24"/>
              </w:rPr>
            </w:pPr>
            <w:r>
              <w:rPr>
                <w:sz w:val="24"/>
                <w:szCs w:val="24"/>
              </w:rPr>
              <w:t>+</w:t>
            </w:r>
            <w:r w:rsidR="00F46BC9">
              <w:rPr>
                <w:sz w:val="24"/>
                <w:szCs w:val="24"/>
              </w:rPr>
              <w:t>0.57</w:t>
            </w:r>
            <w:r w:rsidR="00B03CC7">
              <w:rPr>
                <w:sz w:val="24"/>
                <w:szCs w:val="24"/>
              </w:rPr>
              <w:t>%</w:t>
            </w:r>
          </w:p>
        </w:tc>
        <w:tc>
          <w:tcPr>
            <w:tcW w:w="1275" w:type="dxa"/>
          </w:tcPr>
          <w:p w:rsidR="00812E45" w:rsidRDefault="00F46BC9" w:rsidP="00B51A9C">
            <w:pPr>
              <w:jc w:val="center"/>
              <w:rPr>
                <w:sz w:val="24"/>
                <w:szCs w:val="24"/>
              </w:rPr>
            </w:pPr>
            <w:r>
              <w:rPr>
                <w:sz w:val="24"/>
                <w:szCs w:val="24"/>
              </w:rPr>
              <w:t>1.0462</w:t>
            </w:r>
          </w:p>
          <w:p w:rsidR="00B03CC7" w:rsidRDefault="00B03CC7" w:rsidP="00B51A9C">
            <w:pPr>
              <w:jc w:val="center"/>
              <w:rPr>
                <w:sz w:val="24"/>
                <w:szCs w:val="24"/>
              </w:rPr>
            </w:pPr>
          </w:p>
          <w:p w:rsidR="00B03CC7" w:rsidRDefault="00F46BC9" w:rsidP="00B51A9C">
            <w:pPr>
              <w:jc w:val="center"/>
              <w:rPr>
                <w:sz w:val="24"/>
                <w:szCs w:val="24"/>
              </w:rPr>
            </w:pPr>
            <w:r>
              <w:rPr>
                <w:sz w:val="24"/>
                <w:szCs w:val="24"/>
              </w:rPr>
              <w:t>17.67</w:t>
            </w:r>
            <w:r w:rsidR="00B03CC7">
              <w:rPr>
                <w:sz w:val="24"/>
                <w:szCs w:val="24"/>
              </w:rPr>
              <w:t>%</w:t>
            </w:r>
          </w:p>
          <w:p w:rsidR="00B03CC7" w:rsidRDefault="00B03CC7" w:rsidP="00B51A9C">
            <w:pPr>
              <w:jc w:val="center"/>
              <w:rPr>
                <w:sz w:val="24"/>
                <w:szCs w:val="24"/>
              </w:rPr>
            </w:pPr>
          </w:p>
          <w:p w:rsidR="00B03CC7" w:rsidRDefault="00B03CC7" w:rsidP="00B51A9C">
            <w:pPr>
              <w:jc w:val="center"/>
              <w:rPr>
                <w:sz w:val="24"/>
                <w:szCs w:val="24"/>
              </w:rPr>
            </w:pPr>
          </w:p>
          <w:p w:rsidR="00B03CC7" w:rsidRDefault="00F46BC9" w:rsidP="00B51A9C">
            <w:pPr>
              <w:jc w:val="center"/>
              <w:rPr>
                <w:sz w:val="24"/>
                <w:szCs w:val="24"/>
              </w:rPr>
            </w:pPr>
            <w:r>
              <w:rPr>
                <w:sz w:val="24"/>
                <w:szCs w:val="24"/>
              </w:rPr>
              <w:t>+0.78</w:t>
            </w:r>
            <w:r w:rsidR="00B03CC7">
              <w:rPr>
                <w:sz w:val="24"/>
                <w:szCs w:val="24"/>
              </w:rPr>
              <w:t>%</w:t>
            </w:r>
          </w:p>
        </w:tc>
        <w:tc>
          <w:tcPr>
            <w:tcW w:w="1276" w:type="dxa"/>
          </w:tcPr>
          <w:p w:rsidR="00812E45" w:rsidRDefault="00F46BC9" w:rsidP="00B51A9C">
            <w:pPr>
              <w:jc w:val="center"/>
              <w:rPr>
                <w:sz w:val="24"/>
                <w:szCs w:val="24"/>
              </w:rPr>
            </w:pPr>
            <w:r>
              <w:rPr>
                <w:sz w:val="24"/>
                <w:szCs w:val="24"/>
              </w:rPr>
              <w:t>0.9363</w:t>
            </w:r>
          </w:p>
          <w:p w:rsidR="00B03CC7" w:rsidRDefault="00B03CC7" w:rsidP="00B51A9C">
            <w:pPr>
              <w:jc w:val="center"/>
              <w:rPr>
                <w:sz w:val="24"/>
                <w:szCs w:val="24"/>
              </w:rPr>
            </w:pPr>
          </w:p>
          <w:p w:rsidR="00B03CC7" w:rsidRDefault="00F46BC9" w:rsidP="00F46BC9">
            <w:pPr>
              <w:jc w:val="center"/>
              <w:rPr>
                <w:sz w:val="24"/>
                <w:szCs w:val="24"/>
              </w:rPr>
            </w:pPr>
            <w:r>
              <w:rPr>
                <w:sz w:val="24"/>
                <w:szCs w:val="24"/>
              </w:rPr>
              <w:t>18.93</w:t>
            </w:r>
            <w:r w:rsidR="00B03CC7">
              <w:rPr>
                <w:sz w:val="24"/>
                <w:szCs w:val="24"/>
              </w:rPr>
              <w:t>%</w:t>
            </w:r>
          </w:p>
          <w:p w:rsidR="00B03CC7" w:rsidRDefault="00B03CC7" w:rsidP="00B51A9C">
            <w:pPr>
              <w:jc w:val="center"/>
              <w:rPr>
                <w:sz w:val="24"/>
                <w:szCs w:val="24"/>
              </w:rPr>
            </w:pPr>
          </w:p>
          <w:p w:rsidR="00B03CC7" w:rsidRDefault="00B03CC7" w:rsidP="00B51A9C">
            <w:pPr>
              <w:jc w:val="center"/>
              <w:rPr>
                <w:sz w:val="24"/>
                <w:szCs w:val="24"/>
              </w:rPr>
            </w:pPr>
          </w:p>
          <w:p w:rsidR="00B03CC7" w:rsidRDefault="00F46BC9" w:rsidP="00B51A9C">
            <w:pPr>
              <w:jc w:val="center"/>
              <w:rPr>
                <w:sz w:val="24"/>
                <w:szCs w:val="24"/>
              </w:rPr>
            </w:pPr>
            <w:r>
              <w:rPr>
                <w:sz w:val="24"/>
                <w:szCs w:val="24"/>
              </w:rPr>
              <w:t>-1.29</w:t>
            </w:r>
            <w:r w:rsidR="0012755D">
              <w:rPr>
                <w:sz w:val="24"/>
                <w:szCs w:val="24"/>
              </w:rPr>
              <w:t>%</w:t>
            </w:r>
          </w:p>
        </w:tc>
        <w:tc>
          <w:tcPr>
            <w:tcW w:w="1275" w:type="dxa"/>
          </w:tcPr>
          <w:p w:rsidR="00812E45" w:rsidRDefault="00F46BC9" w:rsidP="00B51A9C">
            <w:pPr>
              <w:jc w:val="center"/>
              <w:rPr>
                <w:sz w:val="24"/>
                <w:szCs w:val="24"/>
              </w:rPr>
            </w:pPr>
            <w:r>
              <w:rPr>
                <w:sz w:val="24"/>
                <w:szCs w:val="24"/>
              </w:rPr>
              <w:t>0.9689</w:t>
            </w:r>
          </w:p>
          <w:p w:rsidR="00B03CC7" w:rsidRDefault="00B03CC7" w:rsidP="00B51A9C">
            <w:pPr>
              <w:jc w:val="center"/>
              <w:rPr>
                <w:sz w:val="24"/>
                <w:szCs w:val="24"/>
              </w:rPr>
            </w:pPr>
          </w:p>
          <w:p w:rsidR="00B03CC7" w:rsidRDefault="00F46BC9" w:rsidP="00B51A9C">
            <w:pPr>
              <w:jc w:val="center"/>
              <w:rPr>
                <w:sz w:val="24"/>
                <w:szCs w:val="24"/>
              </w:rPr>
            </w:pPr>
            <w:r>
              <w:rPr>
                <w:sz w:val="24"/>
                <w:szCs w:val="24"/>
              </w:rPr>
              <w:t>15.82</w:t>
            </w:r>
            <w:r w:rsidR="00B03CC7">
              <w:rPr>
                <w:sz w:val="24"/>
                <w:szCs w:val="24"/>
              </w:rPr>
              <w:t>%</w:t>
            </w:r>
          </w:p>
          <w:p w:rsidR="0012755D" w:rsidRDefault="0012755D" w:rsidP="00B51A9C">
            <w:pPr>
              <w:jc w:val="center"/>
              <w:rPr>
                <w:sz w:val="24"/>
                <w:szCs w:val="24"/>
              </w:rPr>
            </w:pPr>
          </w:p>
          <w:p w:rsidR="0012755D" w:rsidRDefault="0012755D" w:rsidP="00B51A9C">
            <w:pPr>
              <w:jc w:val="center"/>
              <w:rPr>
                <w:sz w:val="24"/>
                <w:szCs w:val="24"/>
              </w:rPr>
            </w:pPr>
          </w:p>
          <w:p w:rsidR="0012755D" w:rsidRDefault="00F46BC9" w:rsidP="00B51A9C">
            <w:pPr>
              <w:jc w:val="center"/>
              <w:rPr>
                <w:sz w:val="24"/>
                <w:szCs w:val="24"/>
              </w:rPr>
            </w:pPr>
            <w:r>
              <w:rPr>
                <w:sz w:val="24"/>
                <w:szCs w:val="24"/>
              </w:rPr>
              <w:t>-0.51</w:t>
            </w:r>
            <w:r w:rsidR="0012755D">
              <w:rPr>
                <w:sz w:val="24"/>
                <w:szCs w:val="24"/>
              </w:rPr>
              <w:t>%</w:t>
            </w:r>
          </w:p>
        </w:tc>
      </w:tr>
    </w:tbl>
    <w:p w:rsidR="00E2584D" w:rsidRPr="00990A9D" w:rsidRDefault="00E2584D">
      <w:pPr>
        <w:rPr>
          <w:b/>
          <w:sz w:val="16"/>
          <w:szCs w:val="16"/>
        </w:rPr>
      </w:pPr>
    </w:p>
    <w:p w:rsidR="006241AB" w:rsidRDefault="00DD487B" w:rsidP="00DD487B">
      <w:pPr>
        <w:ind w:left="720" w:hanging="720"/>
        <w:rPr>
          <w:sz w:val="24"/>
          <w:szCs w:val="24"/>
        </w:rPr>
      </w:pPr>
      <w:r>
        <w:rPr>
          <w:sz w:val="24"/>
          <w:szCs w:val="24"/>
        </w:rPr>
        <w:lastRenderedPageBreak/>
        <w:t>13.2</w:t>
      </w:r>
      <w:r>
        <w:rPr>
          <w:sz w:val="24"/>
          <w:szCs w:val="24"/>
        </w:rPr>
        <w:tab/>
      </w:r>
      <w:r w:rsidRPr="00DD487B">
        <w:rPr>
          <w:sz w:val="24"/>
          <w:szCs w:val="24"/>
        </w:rPr>
        <w:t xml:space="preserve">Table 13.2 compares the overall index </w:t>
      </w:r>
      <w:r w:rsidR="00071750">
        <w:rPr>
          <w:sz w:val="24"/>
          <w:szCs w:val="24"/>
        </w:rPr>
        <w:t xml:space="preserve">and overall final % shares </w:t>
      </w:r>
      <w:r w:rsidRPr="00DD487B">
        <w:rPr>
          <w:sz w:val="24"/>
          <w:szCs w:val="24"/>
        </w:rPr>
        <w:t>under the current formula with</w:t>
      </w:r>
      <w:r>
        <w:rPr>
          <w:sz w:val="24"/>
          <w:szCs w:val="24"/>
        </w:rPr>
        <w:t xml:space="preserve"> the overall index </w:t>
      </w:r>
      <w:r w:rsidR="00071750">
        <w:rPr>
          <w:sz w:val="24"/>
          <w:szCs w:val="24"/>
        </w:rPr>
        <w:t xml:space="preserve">and % shares </w:t>
      </w:r>
      <w:r>
        <w:rPr>
          <w:sz w:val="24"/>
          <w:szCs w:val="24"/>
        </w:rPr>
        <w:t xml:space="preserve">using the new formula.  </w:t>
      </w:r>
      <w:r w:rsidR="006241AB">
        <w:rPr>
          <w:sz w:val="24"/>
          <w:szCs w:val="24"/>
        </w:rPr>
        <w:t xml:space="preserve">Table 13.3 compares the age index and % shares under the current formula with the new formula; Table 13.4 compares the additional needs indices under both formulae.  </w:t>
      </w:r>
      <w:r>
        <w:rPr>
          <w:sz w:val="24"/>
          <w:szCs w:val="24"/>
        </w:rPr>
        <w:t>The comparison</w:t>
      </w:r>
      <w:r w:rsidR="006241AB">
        <w:rPr>
          <w:sz w:val="24"/>
          <w:szCs w:val="24"/>
        </w:rPr>
        <w:t>s</w:t>
      </w:r>
      <w:r>
        <w:rPr>
          <w:sz w:val="24"/>
          <w:szCs w:val="24"/>
        </w:rPr>
        <w:t xml:space="preserve"> </w:t>
      </w:r>
      <w:r w:rsidR="006241AB">
        <w:rPr>
          <w:sz w:val="24"/>
          <w:szCs w:val="24"/>
        </w:rPr>
        <w:t>are</w:t>
      </w:r>
      <w:r>
        <w:rPr>
          <w:sz w:val="24"/>
          <w:szCs w:val="24"/>
        </w:rPr>
        <w:t xml:space="preserve"> made using </w:t>
      </w:r>
      <w:r w:rsidR="006241AB">
        <w:rPr>
          <w:sz w:val="24"/>
          <w:szCs w:val="24"/>
        </w:rPr>
        <w:t>a consistent</w:t>
      </w:r>
      <w:r>
        <w:rPr>
          <w:sz w:val="24"/>
          <w:szCs w:val="24"/>
        </w:rPr>
        <w:t xml:space="preserve"> population base, that is, the GP registered list at April 2015 constrained to the 2013 MYE. </w:t>
      </w:r>
      <w:r w:rsidR="00071750">
        <w:rPr>
          <w:sz w:val="24"/>
          <w:szCs w:val="24"/>
        </w:rPr>
        <w:t xml:space="preserve"> </w:t>
      </w:r>
    </w:p>
    <w:p w:rsidR="00DD487B" w:rsidRPr="00DD487B" w:rsidRDefault="006241AB" w:rsidP="00DD487B">
      <w:pPr>
        <w:ind w:left="720" w:hanging="720"/>
        <w:rPr>
          <w:sz w:val="24"/>
          <w:szCs w:val="24"/>
        </w:rPr>
      </w:pPr>
      <w:r>
        <w:rPr>
          <w:sz w:val="24"/>
          <w:szCs w:val="24"/>
        </w:rPr>
        <w:t>13.3</w:t>
      </w:r>
      <w:r>
        <w:rPr>
          <w:sz w:val="24"/>
          <w:szCs w:val="24"/>
        </w:rPr>
        <w:tab/>
      </w:r>
      <w:r w:rsidR="00071750">
        <w:rPr>
          <w:sz w:val="24"/>
          <w:szCs w:val="24"/>
        </w:rPr>
        <w:t>Belfast</w:t>
      </w:r>
      <w:r w:rsidR="00817897">
        <w:rPr>
          <w:sz w:val="24"/>
          <w:szCs w:val="24"/>
        </w:rPr>
        <w:t>, Northern and South Eastern LCGs continue</w:t>
      </w:r>
      <w:r w:rsidR="00071750">
        <w:rPr>
          <w:sz w:val="24"/>
          <w:szCs w:val="24"/>
        </w:rPr>
        <w:t xml:space="preserve"> to have an overall index higher than 1.0</w:t>
      </w:r>
      <w:r w:rsidR="00817897">
        <w:rPr>
          <w:sz w:val="24"/>
          <w:szCs w:val="24"/>
        </w:rPr>
        <w:t xml:space="preserve"> with Southern and Western LCGs continuing to have overall indices less than 1.0</w:t>
      </w:r>
      <w:r w:rsidR="00F27EBC">
        <w:rPr>
          <w:sz w:val="24"/>
          <w:szCs w:val="24"/>
        </w:rPr>
        <w:t>.</w:t>
      </w:r>
      <w:r w:rsidR="00817897">
        <w:rPr>
          <w:sz w:val="24"/>
          <w:szCs w:val="24"/>
        </w:rPr>
        <w:t xml:space="preserve">  Southern LCG continues to see the largest change due to application of both age-gender and additional needs weightings (a decrease in share of -1.29%).  South Eastern LCG now has the highest overall index with an increase in share of +0.78% due to age-gender and additional need weightings</w:t>
      </w:r>
      <w:r w:rsidR="004B7E16">
        <w:rPr>
          <w:sz w:val="24"/>
          <w:szCs w:val="24"/>
        </w:rPr>
        <w:t xml:space="preserve"> combined</w:t>
      </w:r>
      <w:r w:rsidR="00817897">
        <w:rPr>
          <w:sz w:val="24"/>
          <w:szCs w:val="24"/>
        </w:rPr>
        <w:t>.  In the current formula</w:t>
      </w:r>
      <w:r w:rsidR="00707AE5">
        <w:rPr>
          <w:sz w:val="24"/>
          <w:szCs w:val="24"/>
        </w:rPr>
        <w:t>,</w:t>
      </w:r>
      <w:r w:rsidR="00817897">
        <w:rPr>
          <w:sz w:val="24"/>
          <w:szCs w:val="24"/>
        </w:rPr>
        <w:t xml:space="preserve"> Belfast LCG experiences the largest increase in weighted population share due to the additional needs index but </w:t>
      </w:r>
      <w:r w:rsidR="004B7E16">
        <w:rPr>
          <w:sz w:val="24"/>
          <w:szCs w:val="24"/>
        </w:rPr>
        <w:t xml:space="preserve">now that the additional needs index under the current review is less redistributive, instead South Eastern LCG experiences the largest weighted population change due to its elderly age structure. </w:t>
      </w:r>
    </w:p>
    <w:p w:rsidR="00DD487B" w:rsidRPr="00CD2C10" w:rsidRDefault="00DD487B" w:rsidP="004B7E16">
      <w:pPr>
        <w:spacing w:after="60" w:line="240" w:lineRule="auto"/>
        <w:ind w:left="1440" w:hanging="1440"/>
        <w:rPr>
          <w:b/>
          <w:sz w:val="24"/>
          <w:szCs w:val="24"/>
        </w:rPr>
      </w:pPr>
      <w:r>
        <w:rPr>
          <w:b/>
          <w:sz w:val="24"/>
          <w:szCs w:val="24"/>
        </w:rPr>
        <w:t>Table 13.2</w:t>
      </w:r>
      <w:r>
        <w:rPr>
          <w:b/>
          <w:sz w:val="24"/>
          <w:szCs w:val="24"/>
        </w:rPr>
        <w:tab/>
      </w:r>
      <w:r w:rsidRPr="00CD2C10">
        <w:rPr>
          <w:b/>
          <w:sz w:val="24"/>
          <w:szCs w:val="24"/>
        </w:rPr>
        <w:t xml:space="preserve">Comparison of New </w:t>
      </w:r>
      <w:r>
        <w:rPr>
          <w:b/>
          <w:sz w:val="24"/>
          <w:szCs w:val="24"/>
        </w:rPr>
        <w:t>Total</w:t>
      </w:r>
      <w:r w:rsidRPr="00CD2C10">
        <w:rPr>
          <w:b/>
          <w:sz w:val="24"/>
          <w:szCs w:val="24"/>
        </w:rPr>
        <w:t xml:space="preserve"> Index 2015 with Current </w:t>
      </w:r>
      <w:r>
        <w:rPr>
          <w:b/>
          <w:sz w:val="24"/>
          <w:szCs w:val="24"/>
        </w:rPr>
        <w:t>Total</w:t>
      </w:r>
      <w:r w:rsidRPr="00CD2C10">
        <w:rPr>
          <w:b/>
          <w:sz w:val="24"/>
          <w:szCs w:val="24"/>
        </w:rPr>
        <w:t xml:space="preserve"> Index 2010</w:t>
      </w:r>
    </w:p>
    <w:tbl>
      <w:tblPr>
        <w:tblStyle w:val="TableGrid"/>
        <w:tblW w:w="10206" w:type="dxa"/>
        <w:tblInd w:w="108" w:type="dxa"/>
        <w:tblLook w:val="04A0"/>
      </w:tblPr>
      <w:tblGrid>
        <w:gridCol w:w="3544"/>
        <w:gridCol w:w="1134"/>
        <w:gridCol w:w="1418"/>
        <w:gridCol w:w="1417"/>
        <w:gridCol w:w="1418"/>
        <w:gridCol w:w="1275"/>
      </w:tblGrid>
      <w:tr w:rsidR="00DD487B" w:rsidTr="004B7E16">
        <w:tc>
          <w:tcPr>
            <w:tcW w:w="3544" w:type="dxa"/>
          </w:tcPr>
          <w:p w:rsidR="00DD487B" w:rsidRDefault="00DD487B" w:rsidP="00DD487B">
            <w:pPr>
              <w:rPr>
                <w:b/>
                <w:sz w:val="24"/>
                <w:szCs w:val="24"/>
              </w:rPr>
            </w:pPr>
          </w:p>
        </w:tc>
        <w:tc>
          <w:tcPr>
            <w:tcW w:w="1134" w:type="dxa"/>
          </w:tcPr>
          <w:p w:rsidR="00DD487B" w:rsidRDefault="00DD487B" w:rsidP="00DD487B">
            <w:pPr>
              <w:jc w:val="center"/>
              <w:rPr>
                <w:b/>
                <w:sz w:val="24"/>
                <w:szCs w:val="24"/>
              </w:rPr>
            </w:pPr>
            <w:r>
              <w:rPr>
                <w:b/>
                <w:sz w:val="24"/>
                <w:szCs w:val="24"/>
              </w:rPr>
              <w:t>Belfast</w:t>
            </w:r>
          </w:p>
        </w:tc>
        <w:tc>
          <w:tcPr>
            <w:tcW w:w="1418" w:type="dxa"/>
          </w:tcPr>
          <w:p w:rsidR="00DD487B" w:rsidRDefault="00DD487B" w:rsidP="00DD487B">
            <w:pPr>
              <w:jc w:val="center"/>
              <w:rPr>
                <w:b/>
                <w:sz w:val="24"/>
                <w:szCs w:val="24"/>
              </w:rPr>
            </w:pPr>
            <w:r>
              <w:rPr>
                <w:b/>
                <w:sz w:val="24"/>
                <w:szCs w:val="24"/>
              </w:rPr>
              <w:t>Northern</w:t>
            </w:r>
          </w:p>
        </w:tc>
        <w:tc>
          <w:tcPr>
            <w:tcW w:w="1417" w:type="dxa"/>
          </w:tcPr>
          <w:p w:rsidR="00DD487B" w:rsidRDefault="00DD487B" w:rsidP="00DD487B">
            <w:pPr>
              <w:jc w:val="center"/>
              <w:rPr>
                <w:b/>
                <w:sz w:val="24"/>
                <w:szCs w:val="24"/>
              </w:rPr>
            </w:pPr>
            <w:r>
              <w:rPr>
                <w:b/>
                <w:sz w:val="24"/>
                <w:szCs w:val="24"/>
              </w:rPr>
              <w:t>S Eastern</w:t>
            </w:r>
          </w:p>
        </w:tc>
        <w:tc>
          <w:tcPr>
            <w:tcW w:w="1418" w:type="dxa"/>
          </w:tcPr>
          <w:p w:rsidR="00DD487B" w:rsidRDefault="00DD487B" w:rsidP="00DD487B">
            <w:pPr>
              <w:jc w:val="center"/>
              <w:rPr>
                <w:b/>
                <w:sz w:val="24"/>
                <w:szCs w:val="24"/>
              </w:rPr>
            </w:pPr>
            <w:r>
              <w:rPr>
                <w:b/>
                <w:sz w:val="24"/>
                <w:szCs w:val="24"/>
              </w:rPr>
              <w:t>Southern</w:t>
            </w:r>
          </w:p>
        </w:tc>
        <w:tc>
          <w:tcPr>
            <w:tcW w:w="1275" w:type="dxa"/>
          </w:tcPr>
          <w:p w:rsidR="00DD487B" w:rsidRDefault="00DD487B" w:rsidP="00DD487B">
            <w:pPr>
              <w:jc w:val="center"/>
              <w:rPr>
                <w:b/>
                <w:sz w:val="24"/>
                <w:szCs w:val="24"/>
              </w:rPr>
            </w:pPr>
            <w:r>
              <w:rPr>
                <w:b/>
                <w:sz w:val="24"/>
                <w:szCs w:val="24"/>
              </w:rPr>
              <w:t>Western</w:t>
            </w:r>
          </w:p>
        </w:tc>
      </w:tr>
      <w:tr w:rsidR="00DD487B" w:rsidTr="004B7E16">
        <w:tc>
          <w:tcPr>
            <w:tcW w:w="3544" w:type="dxa"/>
          </w:tcPr>
          <w:p w:rsidR="00DD487B" w:rsidRDefault="00DD487B" w:rsidP="00DD487B">
            <w:pPr>
              <w:rPr>
                <w:b/>
                <w:sz w:val="24"/>
                <w:szCs w:val="24"/>
              </w:rPr>
            </w:pPr>
            <w:r>
              <w:rPr>
                <w:b/>
                <w:sz w:val="24"/>
                <w:szCs w:val="24"/>
              </w:rPr>
              <w:t>Old Total Index</w:t>
            </w:r>
          </w:p>
        </w:tc>
        <w:tc>
          <w:tcPr>
            <w:tcW w:w="1134" w:type="dxa"/>
          </w:tcPr>
          <w:p w:rsidR="00DD487B" w:rsidRPr="00D90E58" w:rsidRDefault="007B577F" w:rsidP="00DD487B">
            <w:pPr>
              <w:jc w:val="center"/>
              <w:rPr>
                <w:sz w:val="24"/>
                <w:szCs w:val="24"/>
              </w:rPr>
            </w:pPr>
            <w:r>
              <w:rPr>
                <w:sz w:val="24"/>
                <w:szCs w:val="24"/>
              </w:rPr>
              <w:t>1.063</w:t>
            </w:r>
            <w:r w:rsidR="00DD487B">
              <w:rPr>
                <w:sz w:val="24"/>
                <w:szCs w:val="24"/>
              </w:rPr>
              <w:t>8</w:t>
            </w:r>
          </w:p>
        </w:tc>
        <w:tc>
          <w:tcPr>
            <w:tcW w:w="1418" w:type="dxa"/>
          </w:tcPr>
          <w:p w:rsidR="00DD487B" w:rsidRPr="00D90E58" w:rsidRDefault="00DD487B" w:rsidP="00DD487B">
            <w:pPr>
              <w:jc w:val="center"/>
              <w:rPr>
                <w:sz w:val="24"/>
                <w:szCs w:val="24"/>
              </w:rPr>
            </w:pPr>
            <w:r>
              <w:rPr>
                <w:sz w:val="24"/>
                <w:szCs w:val="24"/>
              </w:rPr>
              <w:t>1.00</w:t>
            </w:r>
            <w:r w:rsidR="007B577F">
              <w:rPr>
                <w:sz w:val="24"/>
                <w:szCs w:val="24"/>
              </w:rPr>
              <w:t>22</w:t>
            </w:r>
          </w:p>
        </w:tc>
        <w:tc>
          <w:tcPr>
            <w:tcW w:w="1417" w:type="dxa"/>
          </w:tcPr>
          <w:p w:rsidR="00DD487B" w:rsidRPr="00D90E58" w:rsidRDefault="00DD487B" w:rsidP="00DD487B">
            <w:pPr>
              <w:jc w:val="center"/>
              <w:rPr>
                <w:sz w:val="24"/>
                <w:szCs w:val="24"/>
              </w:rPr>
            </w:pPr>
            <w:r>
              <w:rPr>
                <w:sz w:val="24"/>
                <w:szCs w:val="24"/>
              </w:rPr>
              <w:t>1.0</w:t>
            </w:r>
            <w:r w:rsidR="007B577F">
              <w:rPr>
                <w:sz w:val="24"/>
                <w:szCs w:val="24"/>
              </w:rPr>
              <w:t>411</w:t>
            </w:r>
          </w:p>
        </w:tc>
        <w:tc>
          <w:tcPr>
            <w:tcW w:w="1418" w:type="dxa"/>
          </w:tcPr>
          <w:p w:rsidR="00DD487B" w:rsidRPr="00D90E58" w:rsidRDefault="00DD487B" w:rsidP="00DD487B">
            <w:pPr>
              <w:jc w:val="center"/>
              <w:rPr>
                <w:sz w:val="24"/>
                <w:szCs w:val="24"/>
              </w:rPr>
            </w:pPr>
            <w:r>
              <w:rPr>
                <w:sz w:val="24"/>
                <w:szCs w:val="24"/>
              </w:rPr>
              <w:t>0.91</w:t>
            </w:r>
            <w:r w:rsidR="007B577F">
              <w:rPr>
                <w:sz w:val="24"/>
                <w:szCs w:val="24"/>
              </w:rPr>
              <w:t>59</w:t>
            </w:r>
          </w:p>
        </w:tc>
        <w:tc>
          <w:tcPr>
            <w:tcW w:w="1275" w:type="dxa"/>
          </w:tcPr>
          <w:p w:rsidR="00DD487B" w:rsidRPr="00D90E58" w:rsidRDefault="00DD487B" w:rsidP="00DD487B">
            <w:pPr>
              <w:jc w:val="center"/>
              <w:rPr>
                <w:sz w:val="24"/>
                <w:szCs w:val="24"/>
              </w:rPr>
            </w:pPr>
            <w:r>
              <w:rPr>
                <w:sz w:val="24"/>
                <w:szCs w:val="24"/>
              </w:rPr>
              <w:t>0.97</w:t>
            </w:r>
            <w:r w:rsidR="007B577F">
              <w:rPr>
                <w:sz w:val="24"/>
                <w:szCs w:val="24"/>
              </w:rPr>
              <w:t>12</w:t>
            </w:r>
          </w:p>
        </w:tc>
      </w:tr>
      <w:tr w:rsidR="00071750" w:rsidTr="004B7E16">
        <w:tc>
          <w:tcPr>
            <w:tcW w:w="3544" w:type="dxa"/>
            <w:tcBorders>
              <w:bottom w:val="single" w:sz="4" w:space="0" w:color="auto"/>
            </w:tcBorders>
          </w:tcPr>
          <w:p w:rsidR="00071750" w:rsidRDefault="004B7E16" w:rsidP="00071750">
            <w:pPr>
              <w:rPr>
                <w:b/>
                <w:sz w:val="24"/>
                <w:szCs w:val="24"/>
              </w:rPr>
            </w:pPr>
            <w:r>
              <w:rPr>
                <w:b/>
                <w:sz w:val="24"/>
                <w:szCs w:val="24"/>
              </w:rPr>
              <w:t>% Shares -</w:t>
            </w:r>
            <w:r w:rsidR="00071750">
              <w:rPr>
                <w:b/>
                <w:sz w:val="24"/>
                <w:szCs w:val="24"/>
              </w:rPr>
              <w:t xml:space="preserve"> current formula 2010</w:t>
            </w:r>
          </w:p>
        </w:tc>
        <w:tc>
          <w:tcPr>
            <w:tcW w:w="1134" w:type="dxa"/>
            <w:tcBorders>
              <w:bottom w:val="single" w:sz="4" w:space="0" w:color="auto"/>
            </w:tcBorders>
          </w:tcPr>
          <w:p w:rsidR="00071750" w:rsidRDefault="007B577F" w:rsidP="00DD487B">
            <w:pPr>
              <w:jc w:val="center"/>
              <w:rPr>
                <w:sz w:val="24"/>
                <w:szCs w:val="24"/>
              </w:rPr>
            </w:pPr>
            <w:r>
              <w:rPr>
                <w:sz w:val="24"/>
                <w:szCs w:val="24"/>
              </w:rPr>
              <w:t>23.76</w:t>
            </w:r>
            <w:r w:rsidR="00071750">
              <w:rPr>
                <w:sz w:val="24"/>
                <w:szCs w:val="24"/>
              </w:rPr>
              <w:t>%</w:t>
            </w:r>
          </w:p>
        </w:tc>
        <w:tc>
          <w:tcPr>
            <w:tcW w:w="1418" w:type="dxa"/>
            <w:tcBorders>
              <w:bottom w:val="single" w:sz="4" w:space="0" w:color="auto"/>
            </w:tcBorders>
          </w:tcPr>
          <w:p w:rsidR="00071750" w:rsidRDefault="007B577F" w:rsidP="00DD487B">
            <w:pPr>
              <w:jc w:val="center"/>
              <w:rPr>
                <w:sz w:val="24"/>
                <w:szCs w:val="24"/>
              </w:rPr>
            </w:pPr>
            <w:r>
              <w:rPr>
                <w:sz w:val="24"/>
                <w:szCs w:val="24"/>
              </w:rPr>
              <w:t>24.28</w:t>
            </w:r>
            <w:r w:rsidR="00071750">
              <w:rPr>
                <w:sz w:val="24"/>
                <w:szCs w:val="24"/>
              </w:rPr>
              <w:t>%</w:t>
            </w:r>
          </w:p>
        </w:tc>
        <w:tc>
          <w:tcPr>
            <w:tcW w:w="1417" w:type="dxa"/>
            <w:tcBorders>
              <w:bottom w:val="single" w:sz="4" w:space="0" w:color="auto"/>
            </w:tcBorders>
          </w:tcPr>
          <w:p w:rsidR="00071750" w:rsidRDefault="007B577F" w:rsidP="00DD487B">
            <w:pPr>
              <w:jc w:val="center"/>
              <w:rPr>
                <w:sz w:val="24"/>
                <w:szCs w:val="24"/>
              </w:rPr>
            </w:pPr>
            <w:r>
              <w:rPr>
                <w:sz w:val="24"/>
                <w:szCs w:val="24"/>
              </w:rPr>
              <w:t>17.59</w:t>
            </w:r>
            <w:r w:rsidR="00071750">
              <w:rPr>
                <w:sz w:val="24"/>
                <w:szCs w:val="24"/>
              </w:rPr>
              <w:t>%</w:t>
            </w:r>
          </w:p>
        </w:tc>
        <w:tc>
          <w:tcPr>
            <w:tcW w:w="1418" w:type="dxa"/>
            <w:tcBorders>
              <w:bottom w:val="single" w:sz="4" w:space="0" w:color="auto"/>
            </w:tcBorders>
          </w:tcPr>
          <w:p w:rsidR="00071750" w:rsidRDefault="007B577F" w:rsidP="00DD487B">
            <w:pPr>
              <w:jc w:val="center"/>
              <w:rPr>
                <w:sz w:val="24"/>
                <w:szCs w:val="24"/>
              </w:rPr>
            </w:pPr>
            <w:r>
              <w:rPr>
                <w:sz w:val="24"/>
                <w:szCs w:val="24"/>
              </w:rPr>
              <w:t>18.52</w:t>
            </w:r>
            <w:r w:rsidR="00071750">
              <w:rPr>
                <w:sz w:val="24"/>
                <w:szCs w:val="24"/>
              </w:rPr>
              <w:t>%</w:t>
            </w:r>
          </w:p>
        </w:tc>
        <w:tc>
          <w:tcPr>
            <w:tcW w:w="1275" w:type="dxa"/>
            <w:tcBorders>
              <w:bottom w:val="single" w:sz="4" w:space="0" w:color="auto"/>
            </w:tcBorders>
          </w:tcPr>
          <w:p w:rsidR="00071750" w:rsidRDefault="007B577F" w:rsidP="00DD487B">
            <w:pPr>
              <w:jc w:val="center"/>
              <w:rPr>
                <w:sz w:val="24"/>
                <w:szCs w:val="24"/>
              </w:rPr>
            </w:pPr>
            <w:r>
              <w:rPr>
                <w:sz w:val="24"/>
                <w:szCs w:val="24"/>
              </w:rPr>
              <w:t>15.86</w:t>
            </w:r>
            <w:r w:rsidR="00071750">
              <w:rPr>
                <w:sz w:val="24"/>
                <w:szCs w:val="24"/>
              </w:rPr>
              <w:t>%</w:t>
            </w:r>
          </w:p>
        </w:tc>
      </w:tr>
      <w:tr w:rsidR="00071750" w:rsidTr="004B7E16">
        <w:trPr>
          <w:trHeight w:hRule="exact" w:val="113"/>
        </w:trPr>
        <w:tc>
          <w:tcPr>
            <w:tcW w:w="3544" w:type="dxa"/>
            <w:tcBorders>
              <w:right w:val="nil"/>
            </w:tcBorders>
          </w:tcPr>
          <w:p w:rsidR="00071750" w:rsidRDefault="00071750" w:rsidP="00DD487B">
            <w:pPr>
              <w:rPr>
                <w:b/>
                <w:sz w:val="24"/>
                <w:szCs w:val="24"/>
              </w:rPr>
            </w:pPr>
          </w:p>
        </w:tc>
        <w:tc>
          <w:tcPr>
            <w:tcW w:w="1134" w:type="dxa"/>
            <w:tcBorders>
              <w:left w:val="nil"/>
              <w:right w:val="nil"/>
            </w:tcBorders>
          </w:tcPr>
          <w:p w:rsidR="00071750" w:rsidRDefault="00071750" w:rsidP="00DD487B">
            <w:pPr>
              <w:jc w:val="center"/>
              <w:rPr>
                <w:sz w:val="24"/>
                <w:szCs w:val="24"/>
              </w:rPr>
            </w:pPr>
          </w:p>
        </w:tc>
        <w:tc>
          <w:tcPr>
            <w:tcW w:w="1418" w:type="dxa"/>
            <w:tcBorders>
              <w:left w:val="nil"/>
              <w:right w:val="nil"/>
            </w:tcBorders>
          </w:tcPr>
          <w:p w:rsidR="00071750" w:rsidRDefault="00071750" w:rsidP="00DD487B">
            <w:pPr>
              <w:jc w:val="center"/>
              <w:rPr>
                <w:sz w:val="24"/>
                <w:szCs w:val="24"/>
              </w:rPr>
            </w:pPr>
          </w:p>
        </w:tc>
        <w:tc>
          <w:tcPr>
            <w:tcW w:w="1417" w:type="dxa"/>
            <w:tcBorders>
              <w:left w:val="nil"/>
              <w:right w:val="nil"/>
            </w:tcBorders>
          </w:tcPr>
          <w:p w:rsidR="00071750" w:rsidRDefault="00071750" w:rsidP="00DD487B">
            <w:pPr>
              <w:jc w:val="center"/>
              <w:rPr>
                <w:sz w:val="24"/>
                <w:szCs w:val="24"/>
              </w:rPr>
            </w:pPr>
          </w:p>
        </w:tc>
        <w:tc>
          <w:tcPr>
            <w:tcW w:w="1418" w:type="dxa"/>
            <w:tcBorders>
              <w:left w:val="nil"/>
              <w:right w:val="nil"/>
            </w:tcBorders>
          </w:tcPr>
          <w:p w:rsidR="00071750" w:rsidRDefault="00071750" w:rsidP="00DD487B">
            <w:pPr>
              <w:jc w:val="center"/>
              <w:rPr>
                <w:sz w:val="24"/>
                <w:szCs w:val="24"/>
              </w:rPr>
            </w:pPr>
          </w:p>
        </w:tc>
        <w:tc>
          <w:tcPr>
            <w:tcW w:w="1275" w:type="dxa"/>
            <w:tcBorders>
              <w:left w:val="nil"/>
            </w:tcBorders>
          </w:tcPr>
          <w:p w:rsidR="00071750" w:rsidRDefault="00071750" w:rsidP="00DD487B">
            <w:pPr>
              <w:jc w:val="center"/>
              <w:rPr>
                <w:sz w:val="24"/>
                <w:szCs w:val="24"/>
              </w:rPr>
            </w:pPr>
          </w:p>
        </w:tc>
      </w:tr>
      <w:tr w:rsidR="00DD487B" w:rsidTr="004B7E16">
        <w:tc>
          <w:tcPr>
            <w:tcW w:w="3544" w:type="dxa"/>
          </w:tcPr>
          <w:p w:rsidR="00DD487B" w:rsidRDefault="00DD487B" w:rsidP="00DD487B">
            <w:pPr>
              <w:rPr>
                <w:b/>
                <w:sz w:val="24"/>
                <w:szCs w:val="24"/>
              </w:rPr>
            </w:pPr>
            <w:r>
              <w:rPr>
                <w:b/>
                <w:sz w:val="24"/>
                <w:szCs w:val="24"/>
              </w:rPr>
              <w:t>New Total Index</w:t>
            </w:r>
          </w:p>
        </w:tc>
        <w:tc>
          <w:tcPr>
            <w:tcW w:w="1134" w:type="dxa"/>
          </w:tcPr>
          <w:p w:rsidR="00DD487B" w:rsidRPr="00D90E58" w:rsidRDefault="00DD487B" w:rsidP="00DD487B">
            <w:pPr>
              <w:jc w:val="center"/>
              <w:rPr>
                <w:sz w:val="24"/>
                <w:szCs w:val="24"/>
              </w:rPr>
            </w:pPr>
            <w:r>
              <w:rPr>
                <w:sz w:val="24"/>
                <w:szCs w:val="24"/>
              </w:rPr>
              <w:t>1.0</w:t>
            </w:r>
            <w:r w:rsidR="00050D75">
              <w:rPr>
                <w:sz w:val="24"/>
                <w:szCs w:val="24"/>
              </w:rPr>
              <w:t>201</w:t>
            </w:r>
          </w:p>
        </w:tc>
        <w:tc>
          <w:tcPr>
            <w:tcW w:w="1418" w:type="dxa"/>
          </w:tcPr>
          <w:p w:rsidR="00DD487B" w:rsidRPr="00D90E58" w:rsidRDefault="00050D75" w:rsidP="00DD487B">
            <w:pPr>
              <w:jc w:val="center"/>
              <w:rPr>
                <w:sz w:val="24"/>
                <w:szCs w:val="24"/>
              </w:rPr>
            </w:pPr>
            <w:r>
              <w:rPr>
                <w:sz w:val="24"/>
                <w:szCs w:val="24"/>
              </w:rPr>
              <w:t>1.0234</w:t>
            </w:r>
          </w:p>
        </w:tc>
        <w:tc>
          <w:tcPr>
            <w:tcW w:w="1417" w:type="dxa"/>
          </w:tcPr>
          <w:p w:rsidR="00DD487B" w:rsidRPr="00D90E58" w:rsidRDefault="00DD487B" w:rsidP="00DD487B">
            <w:pPr>
              <w:jc w:val="center"/>
              <w:rPr>
                <w:sz w:val="24"/>
                <w:szCs w:val="24"/>
              </w:rPr>
            </w:pPr>
            <w:r>
              <w:rPr>
                <w:sz w:val="24"/>
                <w:szCs w:val="24"/>
              </w:rPr>
              <w:t>1.0</w:t>
            </w:r>
            <w:r w:rsidR="00050D75">
              <w:rPr>
                <w:sz w:val="24"/>
                <w:szCs w:val="24"/>
              </w:rPr>
              <w:t>462</w:t>
            </w:r>
          </w:p>
        </w:tc>
        <w:tc>
          <w:tcPr>
            <w:tcW w:w="1418" w:type="dxa"/>
          </w:tcPr>
          <w:p w:rsidR="00DD487B" w:rsidRPr="00D90E58" w:rsidRDefault="00DD487B" w:rsidP="00DD487B">
            <w:pPr>
              <w:jc w:val="center"/>
              <w:rPr>
                <w:sz w:val="24"/>
                <w:szCs w:val="24"/>
              </w:rPr>
            </w:pPr>
            <w:r>
              <w:rPr>
                <w:sz w:val="24"/>
                <w:szCs w:val="24"/>
              </w:rPr>
              <w:t>0.</w:t>
            </w:r>
            <w:r w:rsidR="00050D75">
              <w:rPr>
                <w:sz w:val="24"/>
                <w:szCs w:val="24"/>
              </w:rPr>
              <w:t>9363</w:t>
            </w:r>
          </w:p>
        </w:tc>
        <w:tc>
          <w:tcPr>
            <w:tcW w:w="1275" w:type="dxa"/>
          </w:tcPr>
          <w:p w:rsidR="00DD487B" w:rsidRPr="00D90E58" w:rsidRDefault="00050D75" w:rsidP="00DD487B">
            <w:pPr>
              <w:jc w:val="center"/>
              <w:rPr>
                <w:sz w:val="24"/>
                <w:szCs w:val="24"/>
              </w:rPr>
            </w:pPr>
            <w:r>
              <w:rPr>
                <w:sz w:val="24"/>
                <w:szCs w:val="24"/>
              </w:rPr>
              <w:t>0.9689</w:t>
            </w:r>
          </w:p>
        </w:tc>
      </w:tr>
      <w:tr w:rsidR="00071750" w:rsidTr="004B7E16">
        <w:tc>
          <w:tcPr>
            <w:tcW w:w="3544" w:type="dxa"/>
          </w:tcPr>
          <w:p w:rsidR="00071750" w:rsidRDefault="00071750" w:rsidP="004B7E16">
            <w:pPr>
              <w:rPr>
                <w:b/>
                <w:sz w:val="24"/>
                <w:szCs w:val="24"/>
              </w:rPr>
            </w:pPr>
            <w:r>
              <w:rPr>
                <w:b/>
                <w:sz w:val="24"/>
                <w:szCs w:val="24"/>
              </w:rPr>
              <w:t>% Shares</w:t>
            </w:r>
            <w:r w:rsidR="004B7E16">
              <w:rPr>
                <w:b/>
                <w:sz w:val="24"/>
                <w:szCs w:val="24"/>
              </w:rPr>
              <w:t xml:space="preserve"> - </w:t>
            </w:r>
            <w:r>
              <w:rPr>
                <w:b/>
                <w:sz w:val="24"/>
                <w:szCs w:val="24"/>
              </w:rPr>
              <w:t>new formula 2015</w:t>
            </w:r>
          </w:p>
        </w:tc>
        <w:tc>
          <w:tcPr>
            <w:tcW w:w="1134" w:type="dxa"/>
          </w:tcPr>
          <w:p w:rsidR="00071750" w:rsidRDefault="00050D75" w:rsidP="00DD487B">
            <w:pPr>
              <w:jc w:val="center"/>
              <w:rPr>
                <w:sz w:val="24"/>
                <w:szCs w:val="24"/>
              </w:rPr>
            </w:pPr>
            <w:r>
              <w:rPr>
                <w:sz w:val="24"/>
                <w:szCs w:val="24"/>
              </w:rPr>
              <w:t>22.78</w:t>
            </w:r>
            <w:r w:rsidR="00071750">
              <w:rPr>
                <w:sz w:val="24"/>
                <w:szCs w:val="24"/>
              </w:rPr>
              <w:t>%</w:t>
            </w:r>
          </w:p>
        </w:tc>
        <w:tc>
          <w:tcPr>
            <w:tcW w:w="1418" w:type="dxa"/>
          </w:tcPr>
          <w:p w:rsidR="00071750" w:rsidRDefault="00050D75" w:rsidP="00DD487B">
            <w:pPr>
              <w:jc w:val="center"/>
              <w:rPr>
                <w:sz w:val="24"/>
                <w:szCs w:val="24"/>
              </w:rPr>
            </w:pPr>
            <w:r>
              <w:rPr>
                <w:sz w:val="24"/>
                <w:szCs w:val="24"/>
              </w:rPr>
              <w:t>24.79</w:t>
            </w:r>
            <w:r w:rsidR="00071750">
              <w:rPr>
                <w:sz w:val="24"/>
                <w:szCs w:val="24"/>
              </w:rPr>
              <w:t>%</w:t>
            </w:r>
          </w:p>
        </w:tc>
        <w:tc>
          <w:tcPr>
            <w:tcW w:w="1417" w:type="dxa"/>
          </w:tcPr>
          <w:p w:rsidR="00071750" w:rsidRDefault="00050D75" w:rsidP="00DD487B">
            <w:pPr>
              <w:jc w:val="center"/>
              <w:rPr>
                <w:sz w:val="24"/>
                <w:szCs w:val="24"/>
              </w:rPr>
            </w:pPr>
            <w:r>
              <w:rPr>
                <w:sz w:val="24"/>
                <w:szCs w:val="24"/>
              </w:rPr>
              <w:t>17.67</w:t>
            </w:r>
            <w:r w:rsidR="00071750">
              <w:rPr>
                <w:sz w:val="24"/>
                <w:szCs w:val="24"/>
              </w:rPr>
              <w:t>%</w:t>
            </w:r>
          </w:p>
        </w:tc>
        <w:tc>
          <w:tcPr>
            <w:tcW w:w="1418" w:type="dxa"/>
          </w:tcPr>
          <w:p w:rsidR="00071750" w:rsidRDefault="00050D75" w:rsidP="00DD487B">
            <w:pPr>
              <w:jc w:val="center"/>
              <w:rPr>
                <w:sz w:val="24"/>
                <w:szCs w:val="24"/>
              </w:rPr>
            </w:pPr>
            <w:r>
              <w:rPr>
                <w:sz w:val="24"/>
                <w:szCs w:val="24"/>
              </w:rPr>
              <w:t>18.93</w:t>
            </w:r>
            <w:r w:rsidR="00071750">
              <w:rPr>
                <w:sz w:val="24"/>
                <w:szCs w:val="24"/>
              </w:rPr>
              <w:t>%</w:t>
            </w:r>
          </w:p>
        </w:tc>
        <w:tc>
          <w:tcPr>
            <w:tcW w:w="1275" w:type="dxa"/>
          </w:tcPr>
          <w:p w:rsidR="00071750" w:rsidRDefault="00050D75" w:rsidP="00DD487B">
            <w:pPr>
              <w:jc w:val="center"/>
              <w:rPr>
                <w:sz w:val="24"/>
                <w:szCs w:val="24"/>
              </w:rPr>
            </w:pPr>
            <w:r>
              <w:rPr>
                <w:sz w:val="24"/>
                <w:szCs w:val="24"/>
              </w:rPr>
              <w:t>15.82</w:t>
            </w:r>
            <w:r w:rsidR="00071750">
              <w:rPr>
                <w:sz w:val="24"/>
                <w:szCs w:val="24"/>
              </w:rPr>
              <w:t>%</w:t>
            </w:r>
          </w:p>
        </w:tc>
      </w:tr>
    </w:tbl>
    <w:p w:rsidR="00071750" w:rsidRPr="004B7E16" w:rsidRDefault="00071750" w:rsidP="004B7E16">
      <w:pPr>
        <w:spacing w:after="120" w:line="240" w:lineRule="auto"/>
        <w:rPr>
          <w:b/>
          <w:sz w:val="16"/>
          <w:szCs w:val="16"/>
        </w:rPr>
      </w:pPr>
    </w:p>
    <w:p w:rsidR="007B577F" w:rsidRDefault="007B577F" w:rsidP="004B7E16">
      <w:pPr>
        <w:spacing w:after="60" w:line="240" w:lineRule="auto"/>
        <w:rPr>
          <w:b/>
          <w:sz w:val="24"/>
          <w:szCs w:val="24"/>
        </w:rPr>
      </w:pPr>
      <w:r>
        <w:rPr>
          <w:b/>
          <w:sz w:val="24"/>
          <w:szCs w:val="24"/>
        </w:rPr>
        <w:t>Table 13.</w:t>
      </w:r>
      <w:r w:rsidR="006241AB">
        <w:rPr>
          <w:b/>
          <w:sz w:val="24"/>
          <w:szCs w:val="24"/>
        </w:rPr>
        <w:t>3</w:t>
      </w:r>
      <w:r>
        <w:rPr>
          <w:b/>
          <w:sz w:val="24"/>
          <w:szCs w:val="24"/>
        </w:rPr>
        <w:tab/>
        <w:t>Comparison</w:t>
      </w:r>
      <w:r w:rsidR="006241AB">
        <w:rPr>
          <w:b/>
          <w:sz w:val="24"/>
          <w:szCs w:val="24"/>
        </w:rPr>
        <w:t xml:space="preserve"> of the New Age Index 2015 with the Current Age Index 2010</w:t>
      </w:r>
    </w:p>
    <w:tbl>
      <w:tblPr>
        <w:tblStyle w:val="TableGrid"/>
        <w:tblW w:w="10064" w:type="dxa"/>
        <w:tblInd w:w="108" w:type="dxa"/>
        <w:tblLook w:val="04A0"/>
      </w:tblPr>
      <w:tblGrid>
        <w:gridCol w:w="3828"/>
        <w:gridCol w:w="1134"/>
        <w:gridCol w:w="1276"/>
        <w:gridCol w:w="1275"/>
        <w:gridCol w:w="1276"/>
        <w:gridCol w:w="1275"/>
      </w:tblGrid>
      <w:tr w:rsidR="00071750" w:rsidTr="00071750">
        <w:tc>
          <w:tcPr>
            <w:tcW w:w="3828" w:type="dxa"/>
          </w:tcPr>
          <w:p w:rsidR="00071750" w:rsidRDefault="00071750" w:rsidP="00071750">
            <w:pPr>
              <w:rPr>
                <w:b/>
                <w:sz w:val="24"/>
                <w:szCs w:val="24"/>
              </w:rPr>
            </w:pPr>
          </w:p>
        </w:tc>
        <w:tc>
          <w:tcPr>
            <w:tcW w:w="1134" w:type="dxa"/>
          </w:tcPr>
          <w:p w:rsidR="00071750" w:rsidRDefault="00071750" w:rsidP="00071750">
            <w:pPr>
              <w:jc w:val="center"/>
              <w:rPr>
                <w:b/>
                <w:sz w:val="24"/>
                <w:szCs w:val="24"/>
              </w:rPr>
            </w:pPr>
            <w:r>
              <w:rPr>
                <w:b/>
                <w:sz w:val="24"/>
                <w:szCs w:val="24"/>
              </w:rPr>
              <w:t>Belfast</w:t>
            </w:r>
          </w:p>
        </w:tc>
        <w:tc>
          <w:tcPr>
            <w:tcW w:w="1276" w:type="dxa"/>
          </w:tcPr>
          <w:p w:rsidR="00071750" w:rsidRDefault="00071750" w:rsidP="00071750">
            <w:pPr>
              <w:jc w:val="center"/>
              <w:rPr>
                <w:b/>
                <w:sz w:val="24"/>
                <w:szCs w:val="24"/>
              </w:rPr>
            </w:pPr>
            <w:r>
              <w:rPr>
                <w:b/>
                <w:sz w:val="24"/>
                <w:szCs w:val="24"/>
              </w:rPr>
              <w:t>Northern</w:t>
            </w:r>
          </w:p>
        </w:tc>
        <w:tc>
          <w:tcPr>
            <w:tcW w:w="1275" w:type="dxa"/>
          </w:tcPr>
          <w:p w:rsidR="00071750" w:rsidRDefault="00071750" w:rsidP="00071750">
            <w:pPr>
              <w:jc w:val="center"/>
              <w:rPr>
                <w:b/>
                <w:sz w:val="24"/>
                <w:szCs w:val="24"/>
              </w:rPr>
            </w:pPr>
            <w:r>
              <w:rPr>
                <w:b/>
                <w:sz w:val="24"/>
                <w:szCs w:val="24"/>
              </w:rPr>
              <w:t>S Eastern</w:t>
            </w:r>
          </w:p>
        </w:tc>
        <w:tc>
          <w:tcPr>
            <w:tcW w:w="1276" w:type="dxa"/>
          </w:tcPr>
          <w:p w:rsidR="00071750" w:rsidRDefault="00071750" w:rsidP="00071750">
            <w:pPr>
              <w:jc w:val="center"/>
              <w:rPr>
                <w:b/>
                <w:sz w:val="24"/>
                <w:szCs w:val="24"/>
              </w:rPr>
            </w:pPr>
            <w:r>
              <w:rPr>
                <w:b/>
                <w:sz w:val="24"/>
                <w:szCs w:val="24"/>
              </w:rPr>
              <w:t>Southern</w:t>
            </w:r>
          </w:p>
        </w:tc>
        <w:tc>
          <w:tcPr>
            <w:tcW w:w="1275" w:type="dxa"/>
          </w:tcPr>
          <w:p w:rsidR="00071750" w:rsidRDefault="00071750" w:rsidP="00071750">
            <w:pPr>
              <w:jc w:val="center"/>
              <w:rPr>
                <w:b/>
                <w:sz w:val="24"/>
                <w:szCs w:val="24"/>
              </w:rPr>
            </w:pPr>
            <w:r>
              <w:rPr>
                <w:b/>
                <w:sz w:val="24"/>
                <w:szCs w:val="24"/>
              </w:rPr>
              <w:t>Western</w:t>
            </w:r>
          </w:p>
        </w:tc>
      </w:tr>
      <w:tr w:rsidR="003B7FFE" w:rsidTr="00071750">
        <w:tc>
          <w:tcPr>
            <w:tcW w:w="3828" w:type="dxa"/>
          </w:tcPr>
          <w:p w:rsidR="003B7FFE" w:rsidRDefault="003B7FFE" w:rsidP="00071750">
            <w:pPr>
              <w:rPr>
                <w:b/>
                <w:sz w:val="24"/>
                <w:szCs w:val="24"/>
              </w:rPr>
            </w:pPr>
            <w:r>
              <w:rPr>
                <w:b/>
                <w:sz w:val="24"/>
                <w:szCs w:val="24"/>
              </w:rPr>
              <w:t>Old Age-Gender Index (with care home adjustment)</w:t>
            </w:r>
          </w:p>
        </w:tc>
        <w:tc>
          <w:tcPr>
            <w:tcW w:w="1134" w:type="dxa"/>
          </w:tcPr>
          <w:p w:rsidR="003B7FFE" w:rsidRPr="00D90E58" w:rsidRDefault="003B7FFE" w:rsidP="003B7FFE">
            <w:pPr>
              <w:jc w:val="center"/>
              <w:rPr>
                <w:sz w:val="24"/>
                <w:szCs w:val="24"/>
              </w:rPr>
            </w:pPr>
            <w:r>
              <w:rPr>
                <w:sz w:val="24"/>
                <w:szCs w:val="24"/>
              </w:rPr>
              <w:t>0.98</w:t>
            </w:r>
            <w:r w:rsidR="007B577F">
              <w:rPr>
                <w:sz w:val="24"/>
                <w:szCs w:val="24"/>
              </w:rPr>
              <w:t>28</w:t>
            </w:r>
          </w:p>
        </w:tc>
        <w:tc>
          <w:tcPr>
            <w:tcW w:w="1276" w:type="dxa"/>
          </w:tcPr>
          <w:p w:rsidR="003B7FFE" w:rsidRPr="00D90E58" w:rsidRDefault="003B7FFE" w:rsidP="003B7FFE">
            <w:pPr>
              <w:jc w:val="center"/>
              <w:rPr>
                <w:sz w:val="24"/>
                <w:szCs w:val="24"/>
              </w:rPr>
            </w:pPr>
            <w:r>
              <w:rPr>
                <w:sz w:val="24"/>
                <w:szCs w:val="24"/>
              </w:rPr>
              <w:t>1.02</w:t>
            </w:r>
            <w:r w:rsidR="007B577F">
              <w:rPr>
                <w:sz w:val="24"/>
                <w:szCs w:val="24"/>
              </w:rPr>
              <w:t>67</w:t>
            </w:r>
          </w:p>
        </w:tc>
        <w:tc>
          <w:tcPr>
            <w:tcW w:w="1275" w:type="dxa"/>
          </w:tcPr>
          <w:p w:rsidR="003B7FFE" w:rsidRPr="00D90E58" w:rsidRDefault="003B7FFE" w:rsidP="003B7FFE">
            <w:pPr>
              <w:jc w:val="center"/>
              <w:rPr>
                <w:sz w:val="24"/>
                <w:szCs w:val="24"/>
              </w:rPr>
            </w:pPr>
            <w:r>
              <w:rPr>
                <w:sz w:val="24"/>
                <w:szCs w:val="24"/>
              </w:rPr>
              <w:t>1.0</w:t>
            </w:r>
            <w:r w:rsidR="007B577F">
              <w:rPr>
                <w:sz w:val="24"/>
                <w:szCs w:val="24"/>
              </w:rPr>
              <w:t>821</w:t>
            </w:r>
          </w:p>
        </w:tc>
        <w:tc>
          <w:tcPr>
            <w:tcW w:w="1276" w:type="dxa"/>
          </w:tcPr>
          <w:p w:rsidR="003B7FFE" w:rsidRPr="00D90E58" w:rsidRDefault="003B7FFE" w:rsidP="003B7FFE">
            <w:pPr>
              <w:jc w:val="center"/>
              <w:rPr>
                <w:sz w:val="24"/>
                <w:szCs w:val="24"/>
              </w:rPr>
            </w:pPr>
            <w:r>
              <w:rPr>
                <w:sz w:val="24"/>
                <w:szCs w:val="24"/>
              </w:rPr>
              <w:t>0.9</w:t>
            </w:r>
            <w:r w:rsidR="007B577F">
              <w:rPr>
                <w:sz w:val="24"/>
                <w:szCs w:val="24"/>
              </w:rPr>
              <w:t>493</w:t>
            </w:r>
          </w:p>
        </w:tc>
        <w:tc>
          <w:tcPr>
            <w:tcW w:w="1275" w:type="dxa"/>
          </w:tcPr>
          <w:p w:rsidR="003B7FFE" w:rsidRPr="00D90E58" w:rsidRDefault="003B7FFE" w:rsidP="003B7FFE">
            <w:pPr>
              <w:jc w:val="center"/>
              <w:rPr>
                <w:sz w:val="24"/>
                <w:szCs w:val="24"/>
              </w:rPr>
            </w:pPr>
            <w:r>
              <w:rPr>
                <w:sz w:val="24"/>
                <w:szCs w:val="24"/>
              </w:rPr>
              <w:t>0.96</w:t>
            </w:r>
            <w:r w:rsidR="007B577F">
              <w:rPr>
                <w:sz w:val="24"/>
                <w:szCs w:val="24"/>
              </w:rPr>
              <w:t>17</w:t>
            </w:r>
          </w:p>
        </w:tc>
      </w:tr>
      <w:tr w:rsidR="003B7FFE" w:rsidTr="00071750">
        <w:tc>
          <w:tcPr>
            <w:tcW w:w="3828" w:type="dxa"/>
            <w:tcBorders>
              <w:bottom w:val="single" w:sz="4" w:space="0" w:color="auto"/>
            </w:tcBorders>
          </w:tcPr>
          <w:p w:rsidR="003B7FFE" w:rsidRDefault="003B7FFE" w:rsidP="00071750">
            <w:pPr>
              <w:rPr>
                <w:b/>
                <w:sz w:val="24"/>
                <w:szCs w:val="24"/>
              </w:rPr>
            </w:pPr>
            <w:r>
              <w:rPr>
                <w:b/>
                <w:sz w:val="24"/>
                <w:szCs w:val="24"/>
              </w:rPr>
              <w:t>% Age-Weighted Shares using the current formula 2010 (includes care home adjustment)</w:t>
            </w:r>
          </w:p>
        </w:tc>
        <w:tc>
          <w:tcPr>
            <w:tcW w:w="1134" w:type="dxa"/>
            <w:tcBorders>
              <w:bottom w:val="single" w:sz="4" w:space="0" w:color="auto"/>
            </w:tcBorders>
          </w:tcPr>
          <w:p w:rsidR="003B7FFE" w:rsidRDefault="003B7FFE" w:rsidP="007B577F">
            <w:pPr>
              <w:jc w:val="center"/>
              <w:rPr>
                <w:sz w:val="24"/>
                <w:szCs w:val="24"/>
              </w:rPr>
            </w:pPr>
            <w:r>
              <w:rPr>
                <w:sz w:val="24"/>
                <w:szCs w:val="24"/>
              </w:rPr>
              <w:t>2</w:t>
            </w:r>
            <w:r w:rsidR="007B577F">
              <w:rPr>
                <w:sz w:val="24"/>
                <w:szCs w:val="24"/>
              </w:rPr>
              <w:t>1.95</w:t>
            </w:r>
            <w:r>
              <w:rPr>
                <w:sz w:val="24"/>
                <w:szCs w:val="24"/>
              </w:rPr>
              <w:t>%</w:t>
            </w:r>
          </w:p>
        </w:tc>
        <w:tc>
          <w:tcPr>
            <w:tcW w:w="1276" w:type="dxa"/>
            <w:tcBorders>
              <w:bottom w:val="single" w:sz="4" w:space="0" w:color="auto"/>
            </w:tcBorders>
          </w:tcPr>
          <w:p w:rsidR="003B7FFE" w:rsidRDefault="007B577F" w:rsidP="003B7FFE">
            <w:pPr>
              <w:jc w:val="center"/>
              <w:rPr>
                <w:sz w:val="24"/>
                <w:szCs w:val="24"/>
              </w:rPr>
            </w:pPr>
            <w:r>
              <w:rPr>
                <w:sz w:val="24"/>
                <w:szCs w:val="24"/>
              </w:rPr>
              <w:t>24.87</w:t>
            </w:r>
            <w:r w:rsidR="003B7FFE">
              <w:rPr>
                <w:sz w:val="24"/>
                <w:szCs w:val="24"/>
              </w:rPr>
              <w:t>%</w:t>
            </w:r>
          </w:p>
        </w:tc>
        <w:tc>
          <w:tcPr>
            <w:tcW w:w="1275" w:type="dxa"/>
            <w:tcBorders>
              <w:bottom w:val="single" w:sz="4" w:space="0" w:color="auto"/>
            </w:tcBorders>
          </w:tcPr>
          <w:p w:rsidR="003B7FFE" w:rsidRDefault="007B577F" w:rsidP="003B7FFE">
            <w:pPr>
              <w:jc w:val="center"/>
              <w:rPr>
                <w:sz w:val="24"/>
                <w:szCs w:val="24"/>
              </w:rPr>
            </w:pPr>
            <w:r>
              <w:rPr>
                <w:sz w:val="24"/>
                <w:szCs w:val="24"/>
              </w:rPr>
              <w:t>18.28</w:t>
            </w:r>
            <w:r w:rsidR="003B7FFE">
              <w:rPr>
                <w:sz w:val="24"/>
                <w:szCs w:val="24"/>
              </w:rPr>
              <w:t>%</w:t>
            </w:r>
          </w:p>
        </w:tc>
        <w:tc>
          <w:tcPr>
            <w:tcW w:w="1276" w:type="dxa"/>
            <w:tcBorders>
              <w:bottom w:val="single" w:sz="4" w:space="0" w:color="auto"/>
            </w:tcBorders>
          </w:tcPr>
          <w:p w:rsidR="003B7FFE" w:rsidRDefault="007B577F" w:rsidP="003B7FFE">
            <w:pPr>
              <w:jc w:val="center"/>
              <w:rPr>
                <w:sz w:val="24"/>
                <w:szCs w:val="24"/>
              </w:rPr>
            </w:pPr>
            <w:r>
              <w:rPr>
                <w:sz w:val="24"/>
                <w:szCs w:val="24"/>
              </w:rPr>
              <w:t>19.20</w:t>
            </w:r>
            <w:r w:rsidR="003B7FFE">
              <w:rPr>
                <w:sz w:val="24"/>
                <w:szCs w:val="24"/>
              </w:rPr>
              <w:t>%</w:t>
            </w:r>
          </w:p>
        </w:tc>
        <w:tc>
          <w:tcPr>
            <w:tcW w:w="1275" w:type="dxa"/>
            <w:tcBorders>
              <w:bottom w:val="single" w:sz="4" w:space="0" w:color="auto"/>
            </w:tcBorders>
          </w:tcPr>
          <w:p w:rsidR="003B7FFE" w:rsidRDefault="007B577F" w:rsidP="003B7FFE">
            <w:pPr>
              <w:jc w:val="center"/>
              <w:rPr>
                <w:sz w:val="24"/>
                <w:szCs w:val="24"/>
              </w:rPr>
            </w:pPr>
            <w:r>
              <w:rPr>
                <w:sz w:val="24"/>
                <w:szCs w:val="24"/>
              </w:rPr>
              <w:t>15.70</w:t>
            </w:r>
            <w:r w:rsidR="003B7FFE">
              <w:rPr>
                <w:sz w:val="24"/>
                <w:szCs w:val="24"/>
              </w:rPr>
              <w:t>%</w:t>
            </w:r>
          </w:p>
        </w:tc>
      </w:tr>
      <w:tr w:rsidR="003B7FFE" w:rsidTr="00F27EBC">
        <w:trPr>
          <w:trHeight w:hRule="exact" w:val="113"/>
        </w:trPr>
        <w:tc>
          <w:tcPr>
            <w:tcW w:w="3828" w:type="dxa"/>
            <w:tcBorders>
              <w:right w:val="nil"/>
            </w:tcBorders>
          </w:tcPr>
          <w:p w:rsidR="003B7FFE" w:rsidRDefault="003B7FFE" w:rsidP="00071750">
            <w:pPr>
              <w:rPr>
                <w:b/>
                <w:sz w:val="24"/>
                <w:szCs w:val="24"/>
              </w:rPr>
            </w:pPr>
          </w:p>
        </w:tc>
        <w:tc>
          <w:tcPr>
            <w:tcW w:w="1134" w:type="dxa"/>
            <w:tcBorders>
              <w:left w:val="nil"/>
              <w:right w:val="nil"/>
            </w:tcBorders>
          </w:tcPr>
          <w:p w:rsidR="003B7FFE" w:rsidRDefault="003B7FFE" w:rsidP="00071750">
            <w:pPr>
              <w:jc w:val="center"/>
              <w:rPr>
                <w:sz w:val="24"/>
                <w:szCs w:val="24"/>
              </w:rPr>
            </w:pPr>
          </w:p>
        </w:tc>
        <w:tc>
          <w:tcPr>
            <w:tcW w:w="1276" w:type="dxa"/>
            <w:tcBorders>
              <w:left w:val="nil"/>
              <w:right w:val="nil"/>
            </w:tcBorders>
          </w:tcPr>
          <w:p w:rsidR="003B7FFE" w:rsidRDefault="003B7FFE" w:rsidP="00071750">
            <w:pPr>
              <w:jc w:val="center"/>
              <w:rPr>
                <w:sz w:val="24"/>
                <w:szCs w:val="24"/>
              </w:rPr>
            </w:pPr>
          </w:p>
        </w:tc>
        <w:tc>
          <w:tcPr>
            <w:tcW w:w="1275" w:type="dxa"/>
            <w:tcBorders>
              <w:left w:val="nil"/>
              <w:right w:val="nil"/>
            </w:tcBorders>
          </w:tcPr>
          <w:p w:rsidR="003B7FFE" w:rsidRDefault="003B7FFE" w:rsidP="00071750">
            <w:pPr>
              <w:jc w:val="center"/>
              <w:rPr>
                <w:sz w:val="24"/>
                <w:szCs w:val="24"/>
              </w:rPr>
            </w:pPr>
          </w:p>
        </w:tc>
        <w:tc>
          <w:tcPr>
            <w:tcW w:w="1276" w:type="dxa"/>
            <w:tcBorders>
              <w:left w:val="nil"/>
              <w:right w:val="nil"/>
            </w:tcBorders>
          </w:tcPr>
          <w:p w:rsidR="003B7FFE" w:rsidRDefault="003B7FFE" w:rsidP="00071750">
            <w:pPr>
              <w:jc w:val="center"/>
              <w:rPr>
                <w:sz w:val="24"/>
                <w:szCs w:val="24"/>
              </w:rPr>
            </w:pPr>
          </w:p>
        </w:tc>
        <w:tc>
          <w:tcPr>
            <w:tcW w:w="1275" w:type="dxa"/>
            <w:tcBorders>
              <w:left w:val="nil"/>
            </w:tcBorders>
          </w:tcPr>
          <w:p w:rsidR="003B7FFE" w:rsidRDefault="003B7FFE" w:rsidP="00071750">
            <w:pPr>
              <w:jc w:val="center"/>
              <w:rPr>
                <w:sz w:val="24"/>
                <w:szCs w:val="24"/>
              </w:rPr>
            </w:pPr>
          </w:p>
        </w:tc>
      </w:tr>
      <w:tr w:rsidR="003B7FFE" w:rsidTr="00071750">
        <w:tc>
          <w:tcPr>
            <w:tcW w:w="3828" w:type="dxa"/>
          </w:tcPr>
          <w:p w:rsidR="003B7FFE" w:rsidRDefault="003B7FFE" w:rsidP="003B7FFE">
            <w:pPr>
              <w:rPr>
                <w:b/>
                <w:sz w:val="24"/>
                <w:szCs w:val="24"/>
              </w:rPr>
            </w:pPr>
            <w:r>
              <w:rPr>
                <w:b/>
                <w:sz w:val="24"/>
                <w:szCs w:val="24"/>
              </w:rPr>
              <w:t>New Age-Gender Index (with care home adjustment)</w:t>
            </w:r>
          </w:p>
        </w:tc>
        <w:tc>
          <w:tcPr>
            <w:tcW w:w="1134" w:type="dxa"/>
          </w:tcPr>
          <w:p w:rsidR="003B7FFE" w:rsidRPr="00D90E58" w:rsidRDefault="007B577F" w:rsidP="00071750">
            <w:pPr>
              <w:jc w:val="center"/>
              <w:rPr>
                <w:sz w:val="24"/>
                <w:szCs w:val="24"/>
              </w:rPr>
            </w:pPr>
            <w:r>
              <w:rPr>
                <w:sz w:val="24"/>
                <w:szCs w:val="24"/>
              </w:rPr>
              <w:t>0.9856</w:t>
            </w:r>
          </w:p>
        </w:tc>
        <w:tc>
          <w:tcPr>
            <w:tcW w:w="1276" w:type="dxa"/>
          </w:tcPr>
          <w:p w:rsidR="003B7FFE" w:rsidRPr="00D90E58" w:rsidRDefault="007B577F" w:rsidP="00071750">
            <w:pPr>
              <w:jc w:val="center"/>
              <w:rPr>
                <w:sz w:val="24"/>
                <w:szCs w:val="24"/>
              </w:rPr>
            </w:pPr>
            <w:r>
              <w:rPr>
                <w:sz w:val="24"/>
                <w:szCs w:val="24"/>
              </w:rPr>
              <w:t>1.0247</w:t>
            </w:r>
          </w:p>
        </w:tc>
        <w:tc>
          <w:tcPr>
            <w:tcW w:w="1275" w:type="dxa"/>
          </w:tcPr>
          <w:p w:rsidR="003B7FFE" w:rsidRPr="00D90E58" w:rsidRDefault="007B577F" w:rsidP="00071750">
            <w:pPr>
              <w:jc w:val="center"/>
              <w:rPr>
                <w:sz w:val="24"/>
                <w:szCs w:val="24"/>
              </w:rPr>
            </w:pPr>
            <w:r>
              <w:rPr>
                <w:sz w:val="24"/>
                <w:szCs w:val="24"/>
              </w:rPr>
              <w:t>1.0766</w:t>
            </w:r>
          </w:p>
        </w:tc>
        <w:tc>
          <w:tcPr>
            <w:tcW w:w="1276" w:type="dxa"/>
          </w:tcPr>
          <w:p w:rsidR="003B7FFE" w:rsidRPr="00D90E58" w:rsidRDefault="007B577F" w:rsidP="00071750">
            <w:pPr>
              <w:jc w:val="center"/>
              <w:rPr>
                <w:sz w:val="24"/>
                <w:szCs w:val="24"/>
              </w:rPr>
            </w:pPr>
            <w:r>
              <w:rPr>
                <w:sz w:val="24"/>
                <w:szCs w:val="24"/>
              </w:rPr>
              <w:t>0.9522</w:t>
            </w:r>
          </w:p>
        </w:tc>
        <w:tc>
          <w:tcPr>
            <w:tcW w:w="1275" w:type="dxa"/>
          </w:tcPr>
          <w:p w:rsidR="003B7FFE" w:rsidRPr="00D90E58" w:rsidRDefault="007B577F" w:rsidP="00071750">
            <w:pPr>
              <w:jc w:val="center"/>
              <w:rPr>
                <w:sz w:val="24"/>
                <w:szCs w:val="24"/>
              </w:rPr>
            </w:pPr>
            <w:r>
              <w:rPr>
                <w:sz w:val="24"/>
                <w:szCs w:val="24"/>
              </w:rPr>
              <w:t>0.9630</w:t>
            </w:r>
          </w:p>
        </w:tc>
      </w:tr>
      <w:tr w:rsidR="003B7FFE" w:rsidTr="00071750">
        <w:tc>
          <w:tcPr>
            <w:tcW w:w="3828" w:type="dxa"/>
          </w:tcPr>
          <w:p w:rsidR="003B7FFE" w:rsidRDefault="003B7FFE" w:rsidP="00071750">
            <w:pPr>
              <w:rPr>
                <w:b/>
                <w:sz w:val="24"/>
                <w:szCs w:val="24"/>
              </w:rPr>
            </w:pPr>
            <w:r>
              <w:rPr>
                <w:b/>
                <w:sz w:val="24"/>
                <w:szCs w:val="24"/>
              </w:rPr>
              <w:t>% Age-Weighted Shares using the new formula 2015 (includes care home adjustment)</w:t>
            </w:r>
          </w:p>
        </w:tc>
        <w:tc>
          <w:tcPr>
            <w:tcW w:w="1134" w:type="dxa"/>
          </w:tcPr>
          <w:p w:rsidR="003B7FFE" w:rsidRDefault="007B577F" w:rsidP="00071750">
            <w:pPr>
              <w:jc w:val="center"/>
              <w:rPr>
                <w:sz w:val="24"/>
                <w:szCs w:val="24"/>
              </w:rPr>
            </w:pPr>
            <w:r>
              <w:rPr>
                <w:sz w:val="24"/>
                <w:szCs w:val="24"/>
              </w:rPr>
              <w:t>22.01%</w:t>
            </w:r>
          </w:p>
        </w:tc>
        <w:tc>
          <w:tcPr>
            <w:tcW w:w="1276" w:type="dxa"/>
          </w:tcPr>
          <w:p w:rsidR="003B7FFE" w:rsidRDefault="007B577F" w:rsidP="00071750">
            <w:pPr>
              <w:jc w:val="center"/>
              <w:rPr>
                <w:sz w:val="24"/>
                <w:szCs w:val="24"/>
              </w:rPr>
            </w:pPr>
            <w:r>
              <w:rPr>
                <w:sz w:val="24"/>
                <w:szCs w:val="24"/>
              </w:rPr>
              <w:t>24.82%</w:t>
            </w:r>
          </w:p>
        </w:tc>
        <w:tc>
          <w:tcPr>
            <w:tcW w:w="1275" w:type="dxa"/>
          </w:tcPr>
          <w:p w:rsidR="003B7FFE" w:rsidRDefault="007B577F" w:rsidP="00071750">
            <w:pPr>
              <w:jc w:val="center"/>
              <w:rPr>
                <w:sz w:val="24"/>
                <w:szCs w:val="24"/>
              </w:rPr>
            </w:pPr>
            <w:r>
              <w:rPr>
                <w:sz w:val="24"/>
                <w:szCs w:val="24"/>
              </w:rPr>
              <w:t>18.19%</w:t>
            </w:r>
          </w:p>
        </w:tc>
        <w:tc>
          <w:tcPr>
            <w:tcW w:w="1276" w:type="dxa"/>
          </w:tcPr>
          <w:p w:rsidR="003B7FFE" w:rsidRDefault="007B577F" w:rsidP="00071750">
            <w:pPr>
              <w:jc w:val="center"/>
              <w:rPr>
                <w:sz w:val="24"/>
                <w:szCs w:val="24"/>
              </w:rPr>
            </w:pPr>
            <w:r>
              <w:rPr>
                <w:sz w:val="24"/>
                <w:szCs w:val="24"/>
              </w:rPr>
              <w:t>19.25%</w:t>
            </w:r>
          </w:p>
        </w:tc>
        <w:tc>
          <w:tcPr>
            <w:tcW w:w="1275" w:type="dxa"/>
          </w:tcPr>
          <w:p w:rsidR="003B7FFE" w:rsidRDefault="007B577F" w:rsidP="00071750">
            <w:pPr>
              <w:jc w:val="center"/>
              <w:rPr>
                <w:sz w:val="24"/>
                <w:szCs w:val="24"/>
              </w:rPr>
            </w:pPr>
            <w:r>
              <w:rPr>
                <w:sz w:val="24"/>
                <w:szCs w:val="24"/>
              </w:rPr>
              <w:t>15.72%</w:t>
            </w:r>
          </w:p>
        </w:tc>
      </w:tr>
    </w:tbl>
    <w:p w:rsidR="006241AB" w:rsidRPr="004B7E16" w:rsidRDefault="006241AB" w:rsidP="006241AB">
      <w:pPr>
        <w:spacing w:after="120" w:line="240" w:lineRule="auto"/>
        <w:rPr>
          <w:b/>
          <w:sz w:val="16"/>
          <w:szCs w:val="16"/>
        </w:rPr>
      </w:pPr>
    </w:p>
    <w:p w:rsidR="006241AB" w:rsidRDefault="006241AB" w:rsidP="004B7E16">
      <w:pPr>
        <w:spacing w:after="60" w:line="240" w:lineRule="auto"/>
        <w:rPr>
          <w:b/>
          <w:sz w:val="24"/>
          <w:szCs w:val="24"/>
        </w:rPr>
      </w:pPr>
      <w:r>
        <w:rPr>
          <w:b/>
          <w:sz w:val="24"/>
          <w:szCs w:val="24"/>
        </w:rPr>
        <w:t>Table 13.4</w:t>
      </w:r>
      <w:r>
        <w:rPr>
          <w:b/>
          <w:sz w:val="24"/>
          <w:szCs w:val="24"/>
        </w:rPr>
        <w:tab/>
        <w:t>Comparison of the New Needs Index 2015 with the Current Needs Index 2010</w:t>
      </w:r>
    </w:p>
    <w:tbl>
      <w:tblPr>
        <w:tblStyle w:val="TableGrid"/>
        <w:tblW w:w="10065" w:type="dxa"/>
        <w:tblInd w:w="108" w:type="dxa"/>
        <w:tblLayout w:type="fixed"/>
        <w:tblLook w:val="04A0"/>
      </w:tblPr>
      <w:tblGrid>
        <w:gridCol w:w="3828"/>
        <w:gridCol w:w="1134"/>
        <w:gridCol w:w="1275"/>
        <w:gridCol w:w="1276"/>
        <w:gridCol w:w="1276"/>
        <w:gridCol w:w="1276"/>
      </w:tblGrid>
      <w:tr w:rsidR="007B577F" w:rsidTr="00FC171A">
        <w:tc>
          <w:tcPr>
            <w:tcW w:w="3828" w:type="dxa"/>
          </w:tcPr>
          <w:p w:rsidR="007B577F" w:rsidRDefault="007B577F" w:rsidP="006241AB">
            <w:pPr>
              <w:rPr>
                <w:b/>
                <w:sz w:val="24"/>
                <w:szCs w:val="24"/>
              </w:rPr>
            </w:pPr>
          </w:p>
        </w:tc>
        <w:tc>
          <w:tcPr>
            <w:tcW w:w="1134" w:type="dxa"/>
          </w:tcPr>
          <w:p w:rsidR="007B577F" w:rsidRDefault="007B577F" w:rsidP="006241AB">
            <w:pPr>
              <w:jc w:val="center"/>
              <w:rPr>
                <w:b/>
                <w:sz w:val="24"/>
                <w:szCs w:val="24"/>
              </w:rPr>
            </w:pPr>
            <w:r>
              <w:rPr>
                <w:b/>
                <w:sz w:val="24"/>
                <w:szCs w:val="24"/>
              </w:rPr>
              <w:t>Belfast</w:t>
            </w:r>
          </w:p>
        </w:tc>
        <w:tc>
          <w:tcPr>
            <w:tcW w:w="1275" w:type="dxa"/>
          </w:tcPr>
          <w:p w:rsidR="007B577F" w:rsidRDefault="007B577F" w:rsidP="006241AB">
            <w:pPr>
              <w:jc w:val="center"/>
              <w:rPr>
                <w:b/>
                <w:sz w:val="24"/>
                <w:szCs w:val="24"/>
              </w:rPr>
            </w:pPr>
            <w:r>
              <w:rPr>
                <w:b/>
                <w:sz w:val="24"/>
                <w:szCs w:val="24"/>
              </w:rPr>
              <w:t>Northern</w:t>
            </w:r>
          </w:p>
        </w:tc>
        <w:tc>
          <w:tcPr>
            <w:tcW w:w="1276" w:type="dxa"/>
          </w:tcPr>
          <w:p w:rsidR="007B577F" w:rsidRDefault="007B577F" w:rsidP="006241AB">
            <w:pPr>
              <w:jc w:val="center"/>
              <w:rPr>
                <w:b/>
                <w:sz w:val="24"/>
                <w:szCs w:val="24"/>
              </w:rPr>
            </w:pPr>
            <w:r>
              <w:rPr>
                <w:b/>
                <w:sz w:val="24"/>
                <w:szCs w:val="24"/>
              </w:rPr>
              <w:t>S Eastern</w:t>
            </w:r>
          </w:p>
        </w:tc>
        <w:tc>
          <w:tcPr>
            <w:tcW w:w="1276" w:type="dxa"/>
          </w:tcPr>
          <w:p w:rsidR="007B577F" w:rsidRDefault="007B577F" w:rsidP="006241AB">
            <w:pPr>
              <w:jc w:val="center"/>
              <w:rPr>
                <w:b/>
                <w:sz w:val="24"/>
                <w:szCs w:val="24"/>
              </w:rPr>
            </w:pPr>
            <w:r>
              <w:rPr>
                <w:b/>
                <w:sz w:val="24"/>
                <w:szCs w:val="24"/>
              </w:rPr>
              <w:t>Southern</w:t>
            </w:r>
          </w:p>
        </w:tc>
        <w:tc>
          <w:tcPr>
            <w:tcW w:w="1276" w:type="dxa"/>
          </w:tcPr>
          <w:p w:rsidR="007B577F" w:rsidRDefault="007B577F" w:rsidP="006241AB">
            <w:pPr>
              <w:jc w:val="center"/>
              <w:rPr>
                <w:b/>
                <w:sz w:val="24"/>
                <w:szCs w:val="24"/>
              </w:rPr>
            </w:pPr>
            <w:r>
              <w:rPr>
                <w:b/>
                <w:sz w:val="24"/>
                <w:szCs w:val="24"/>
              </w:rPr>
              <w:t>Western</w:t>
            </w:r>
          </w:p>
        </w:tc>
      </w:tr>
      <w:tr w:rsidR="007B577F" w:rsidRPr="00D90E58" w:rsidTr="00FC171A">
        <w:tc>
          <w:tcPr>
            <w:tcW w:w="3828" w:type="dxa"/>
          </w:tcPr>
          <w:p w:rsidR="007B577F" w:rsidRDefault="007B577F" w:rsidP="006241AB">
            <w:pPr>
              <w:rPr>
                <w:b/>
                <w:sz w:val="24"/>
                <w:szCs w:val="24"/>
              </w:rPr>
            </w:pPr>
            <w:r>
              <w:rPr>
                <w:b/>
                <w:sz w:val="24"/>
                <w:szCs w:val="24"/>
              </w:rPr>
              <w:t>Old Additional Needs Index</w:t>
            </w:r>
          </w:p>
        </w:tc>
        <w:tc>
          <w:tcPr>
            <w:tcW w:w="1134" w:type="dxa"/>
          </w:tcPr>
          <w:p w:rsidR="007B577F" w:rsidRPr="00D90E58" w:rsidRDefault="007B577F" w:rsidP="006241AB">
            <w:pPr>
              <w:jc w:val="center"/>
              <w:rPr>
                <w:sz w:val="24"/>
                <w:szCs w:val="24"/>
              </w:rPr>
            </w:pPr>
            <w:r>
              <w:rPr>
                <w:sz w:val="24"/>
                <w:szCs w:val="24"/>
              </w:rPr>
              <w:t>1.1029</w:t>
            </w:r>
          </w:p>
        </w:tc>
        <w:tc>
          <w:tcPr>
            <w:tcW w:w="1275" w:type="dxa"/>
          </w:tcPr>
          <w:p w:rsidR="007B577F" w:rsidRPr="00D90E58" w:rsidRDefault="007B577F" w:rsidP="006241AB">
            <w:pPr>
              <w:jc w:val="center"/>
              <w:rPr>
                <w:sz w:val="24"/>
                <w:szCs w:val="24"/>
              </w:rPr>
            </w:pPr>
            <w:r>
              <w:rPr>
                <w:sz w:val="24"/>
                <w:szCs w:val="24"/>
              </w:rPr>
              <w:t>0.9746</w:t>
            </w:r>
          </w:p>
        </w:tc>
        <w:tc>
          <w:tcPr>
            <w:tcW w:w="1276" w:type="dxa"/>
          </w:tcPr>
          <w:p w:rsidR="007B577F" w:rsidRPr="00D90E58" w:rsidRDefault="007B577F" w:rsidP="006241AB">
            <w:pPr>
              <w:jc w:val="center"/>
              <w:rPr>
                <w:sz w:val="24"/>
                <w:szCs w:val="24"/>
              </w:rPr>
            </w:pPr>
            <w:r>
              <w:rPr>
                <w:sz w:val="24"/>
                <w:szCs w:val="24"/>
              </w:rPr>
              <w:t>0.9590</w:t>
            </w:r>
          </w:p>
        </w:tc>
        <w:tc>
          <w:tcPr>
            <w:tcW w:w="1276" w:type="dxa"/>
          </w:tcPr>
          <w:p w:rsidR="007B577F" w:rsidRPr="00D90E58" w:rsidRDefault="007B577F" w:rsidP="006241AB">
            <w:pPr>
              <w:jc w:val="center"/>
              <w:rPr>
                <w:sz w:val="24"/>
                <w:szCs w:val="24"/>
              </w:rPr>
            </w:pPr>
            <w:r>
              <w:rPr>
                <w:sz w:val="24"/>
                <w:szCs w:val="24"/>
              </w:rPr>
              <w:t>0.9640</w:t>
            </w:r>
          </w:p>
        </w:tc>
        <w:tc>
          <w:tcPr>
            <w:tcW w:w="1276" w:type="dxa"/>
          </w:tcPr>
          <w:p w:rsidR="007B577F" w:rsidRPr="00D90E58" w:rsidRDefault="007B577F" w:rsidP="006241AB">
            <w:pPr>
              <w:jc w:val="center"/>
              <w:rPr>
                <w:sz w:val="24"/>
                <w:szCs w:val="24"/>
              </w:rPr>
            </w:pPr>
            <w:r>
              <w:rPr>
                <w:sz w:val="24"/>
                <w:szCs w:val="24"/>
              </w:rPr>
              <w:t>1.0095</w:t>
            </w:r>
          </w:p>
        </w:tc>
      </w:tr>
      <w:tr w:rsidR="007B577F" w:rsidRPr="00D90E58" w:rsidTr="00FC171A">
        <w:tc>
          <w:tcPr>
            <w:tcW w:w="3828" w:type="dxa"/>
            <w:tcBorders>
              <w:bottom w:val="single" w:sz="4" w:space="0" w:color="auto"/>
            </w:tcBorders>
          </w:tcPr>
          <w:p w:rsidR="007B577F" w:rsidRDefault="007B577F" w:rsidP="006241AB">
            <w:pPr>
              <w:rPr>
                <w:b/>
                <w:sz w:val="24"/>
                <w:szCs w:val="24"/>
              </w:rPr>
            </w:pPr>
            <w:r>
              <w:rPr>
                <w:b/>
                <w:sz w:val="24"/>
                <w:szCs w:val="24"/>
              </w:rPr>
              <w:t>% Shares After Adjusting for Additional Need using the current formula 2010</w:t>
            </w:r>
          </w:p>
        </w:tc>
        <w:tc>
          <w:tcPr>
            <w:tcW w:w="1134" w:type="dxa"/>
            <w:tcBorders>
              <w:bottom w:val="single" w:sz="4" w:space="0" w:color="auto"/>
            </w:tcBorders>
          </w:tcPr>
          <w:p w:rsidR="007B577F" w:rsidRPr="00D90E58" w:rsidRDefault="007B577F" w:rsidP="006241AB">
            <w:pPr>
              <w:jc w:val="center"/>
              <w:rPr>
                <w:sz w:val="24"/>
                <w:szCs w:val="24"/>
              </w:rPr>
            </w:pPr>
            <w:r>
              <w:rPr>
                <w:sz w:val="24"/>
                <w:szCs w:val="24"/>
              </w:rPr>
              <w:t>24.53%</w:t>
            </w:r>
          </w:p>
        </w:tc>
        <w:tc>
          <w:tcPr>
            <w:tcW w:w="1275" w:type="dxa"/>
            <w:tcBorders>
              <w:bottom w:val="single" w:sz="4" w:space="0" w:color="auto"/>
            </w:tcBorders>
          </w:tcPr>
          <w:p w:rsidR="007B577F" w:rsidRPr="00D90E58" w:rsidRDefault="007B577F" w:rsidP="006241AB">
            <w:pPr>
              <w:jc w:val="center"/>
              <w:rPr>
                <w:sz w:val="24"/>
                <w:szCs w:val="24"/>
              </w:rPr>
            </w:pPr>
            <w:r>
              <w:rPr>
                <w:sz w:val="24"/>
                <w:szCs w:val="24"/>
              </w:rPr>
              <w:t>23.51%</w:t>
            </w:r>
          </w:p>
        </w:tc>
        <w:tc>
          <w:tcPr>
            <w:tcW w:w="1276" w:type="dxa"/>
            <w:tcBorders>
              <w:bottom w:val="single" w:sz="4" w:space="0" w:color="auto"/>
            </w:tcBorders>
          </w:tcPr>
          <w:p w:rsidR="007B577F" w:rsidRPr="00D90E58" w:rsidRDefault="007B577F" w:rsidP="006241AB">
            <w:pPr>
              <w:jc w:val="center"/>
              <w:rPr>
                <w:sz w:val="24"/>
                <w:szCs w:val="24"/>
              </w:rPr>
            </w:pPr>
            <w:r>
              <w:rPr>
                <w:sz w:val="24"/>
                <w:szCs w:val="24"/>
              </w:rPr>
              <w:t>16.13%</w:t>
            </w:r>
          </w:p>
        </w:tc>
        <w:tc>
          <w:tcPr>
            <w:tcW w:w="1276" w:type="dxa"/>
            <w:tcBorders>
              <w:bottom w:val="single" w:sz="4" w:space="0" w:color="auto"/>
            </w:tcBorders>
          </w:tcPr>
          <w:p w:rsidR="007B577F" w:rsidRPr="00D90E58" w:rsidRDefault="007B577F" w:rsidP="006241AB">
            <w:pPr>
              <w:jc w:val="center"/>
              <w:rPr>
                <w:sz w:val="24"/>
                <w:szCs w:val="24"/>
              </w:rPr>
            </w:pPr>
            <w:r>
              <w:rPr>
                <w:sz w:val="24"/>
                <w:szCs w:val="24"/>
              </w:rPr>
              <w:t>19.41%</w:t>
            </w:r>
          </w:p>
        </w:tc>
        <w:tc>
          <w:tcPr>
            <w:tcW w:w="1276" w:type="dxa"/>
            <w:tcBorders>
              <w:bottom w:val="single" w:sz="4" w:space="0" w:color="auto"/>
            </w:tcBorders>
          </w:tcPr>
          <w:p w:rsidR="007B577F" w:rsidRPr="00D90E58" w:rsidRDefault="007B577F" w:rsidP="006241AB">
            <w:pPr>
              <w:jc w:val="center"/>
              <w:rPr>
                <w:sz w:val="24"/>
                <w:szCs w:val="24"/>
              </w:rPr>
            </w:pPr>
            <w:r>
              <w:rPr>
                <w:sz w:val="24"/>
                <w:szCs w:val="24"/>
              </w:rPr>
              <w:t>16.41%</w:t>
            </w:r>
          </w:p>
        </w:tc>
      </w:tr>
      <w:tr w:rsidR="007B577F" w:rsidRPr="00D90E58" w:rsidTr="00FC171A">
        <w:trPr>
          <w:trHeight w:hRule="exact" w:val="113"/>
        </w:trPr>
        <w:tc>
          <w:tcPr>
            <w:tcW w:w="3828" w:type="dxa"/>
            <w:tcBorders>
              <w:right w:val="nil"/>
            </w:tcBorders>
          </w:tcPr>
          <w:p w:rsidR="007B577F" w:rsidRDefault="007B577F" w:rsidP="006241AB">
            <w:pPr>
              <w:rPr>
                <w:b/>
                <w:sz w:val="24"/>
                <w:szCs w:val="24"/>
              </w:rPr>
            </w:pPr>
          </w:p>
        </w:tc>
        <w:tc>
          <w:tcPr>
            <w:tcW w:w="1134" w:type="dxa"/>
            <w:tcBorders>
              <w:left w:val="nil"/>
              <w:right w:val="nil"/>
            </w:tcBorders>
          </w:tcPr>
          <w:p w:rsidR="007B577F" w:rsidRDefault="007B577F" w:rsidP="006241AB">
            <w:pPr>
              <w:jc w:val="center"/>
              <w:rPr>
                <w:sz w:val="24"/>
                <w:szCs w:val="24"/>
              </w:rPr>
            </w:pPr>
          </w:p>
        </w:tc>
        <w:tc>
          <w:tcPr>
            <w:tcW w:w="1275" w:type="dxa"/>
            <w:tcBorders>
              <w:left w:val="nil"/>
              <w:right w:val="nil"/>
            </w:tcBorders>
          </w:tcPr>
          <w:p w:rsidR="007B577F" w:rsidRDefault="007B577F" w:rsidP="006241AB">
            <w:pPr>
              <w:jc w:val="center"/>
              <w:rPr>
                <w:sz w:val="24"/>
                <w:szCs w:val="24"/>
              </w:rPr>
            </w:pPr>
          </w:p>
        </w:tc>
        <w:tc>
          <w:tcPr>
            <w:tcW w:w="1276" w:type="dxa"/>
            <w:tcBorders>
              <w:left w:val="nil"/>
              <w:right w:val="nil"/>
            </w:tcBorders>
          </w:tcPr>
          <w:p w:rsidR="007B577F" w:rsidRDefault="007B577F" w:rsidP="006241AB">
            <w:pPr>
              <w:jc w:val="center"/>
              <w:rPr>
                <w:sz w:val="24"/>
                <w:szCs w:val="24"/>
              </w:rPr>
            </w:pPr>
          </w:p>
        </w:tc>
        <w:tc>
          <w:tcPr>
            <w:tcW w:w="1276" w:type="dxa"/>
            <w:tcBorders>
              <w:left w:val="nil"/>
              <w:right w:val="nil"/>
            </w:tcBorders>
          </w:tcPr>
          <w:p w:rsidR="007B577F" w:rsidRDefault="007B577F" w:rsidP="006241AB">
            <w:pPr>
              <w:jc w:val="center"/>
              <w:rPr>
                <w:sz w:val="24"/>
                <w:szCs w:val="24"/>
              </w:rPr>
            </w:pPr>
          </w:p>
        </w:tc>
        <w:tc>
          <w:tcPr>
            <w:tcW w:w="1276" w:type="dxa"/>
            <w:tcBorders>
              <w:left w:val="nil"/>
            </w:tcBorders>
          </w:tcPr>
          <w:p w:rsidR="007B577F" w:rsidRDefault="007B577F" w:rsidP="006241AB">
            <w:pPr>
              <w:jc w:val="center"/>
              <w:rPr>
                <w:sz w:val="24"/>
                <w:szCs w:val="24"/>
              </w:rPr>
            </w:pPr>
          </w:p>
        </w:tc>
      </w:tr>
      <w:tr w:rsidR="007B577F" w:rsidRPr="00D90E58" w:rsidTr="00FC171A">
        <w:tc>
          <w:tcPr>
            <w:tcW w:w="3828" w:type="dxa"/>
          </w:tcPr>
          <w:p w:rsidR="007B577F" w:rsidRDefault="007B577F" w:rsidP="006241AB">
            <w:pPr>
              <w:rPr>
                <w:b/>
                <w:sz w:val="24"/>
                <w:szCs w:val="24"/>
              </w:rPr>
            </w:pPr>
            <w:r>
              <w:rPr>
                <w:b/>
                <w:sz w:val="24"/>
                <w:szCs w:val="24"/>
              </w:rPr>
              <w:t>New Additional Needs Index</w:t>
            </w:r>
          </w:p>
        </w:tc>
        <w:tc>
          <w:tcPr>
            <w:tcW w:w="1134" w:type="dxa"/>
          </w:tcPr>
          <w:p w:rsidR="007B577F" w:rsidRPr="00D90E58" w:rsidRDefault="007B577F" w:rsidP="006241AB">
            <w:pPr>
              <w:jc w:val="center"/>
              <w:rPr>
                <w:sz w:val="24"/>
                <w:szCs w:val="24"/>
              </w:rPr>
            </w:pPr>
            <w:r>
              <w:rPr>
                <w:sz w:val="24"/>
                <w:szCs w:val="24"/>
              </w:rPr>
              <w:t>1.</w:t>
            </w:r>
            <w:r w:rsidR="006241AB">
              <w:rPr>
                <w:sz w:val="24"/>
                <w:szCs w:val="24"/>
              </w:rPr>
              <w:t>0</w:t>
            </w:r>
            <w:r w:rsidR="00050D75">
              <w:rPr>
                <w:sz w:val="24"/>
                <w:szCs w:val="24"/>
              </w:rPr>
              <w:t>443</w:t>
            </w:r>
          </w:p>
        </w:tc>
        <w:tc>
          <w:tcPr>
            <w:tcW w:w="1275" w:type="dxa"/>
          </w:tcPr>
          <w:p w:rsidR="007B577F" w:rsidRPr="00D90E58" w:rsidRDefault="007B577F" w:rsidP="006241AB">
            <w:pPr>
              <w:jc w:val="center"/>
              <w:rPr>
                <w:sz w:val="24"/>
                <w:szCs w:val="24"/>
              </w:rPr>
            </w:pPr>
            <w:r>
              <w:rPr>
                <w:sz w:val="24"/>
                <w:szCs w:val="24"/>
              </w:rPr>
              <w:t>0.9</w:t>
            </w:r>
            <w:r w:rsidR="00050D75">
              <w:rPr>
                <w:sz w:val="24"/>
                <w:szCs w:val="24"/>
              </w:rPr>
              <w:t>983</w:t>
            </w:r>
          </w:p>
        </w:tc>
        <w:tc>
          <w:tcPr>
            <w:tcW w:w="1276" w:type="dxa"/>
          </w:tcPr>
          <w:p w:rsidR="007B577F" w:rsidRPr="00D90E58" w:rsidRDefault="007B577F" w:rsidP="006241AB">
            <w:pPr>
              <w:jc w:val="center"/>
              <w:rPr>
                <w:sz w:val="24"/>
                <w:szCs w:val="24"/>
              </w:rPr>
            </w:pPr>
            <w:r>
              <w:rPr>
                <w:sz w:val="24"/>
                <w:szCs w:val="24"/>
              </w:rPr>
              <w:t>0.9</w:t>
            </w:r>
            <w:r w:rsidR="00050D75">
              <w:rPr>
                <w:sz w:val="24"/>
                <w:szCs w:val="24"/>
              </w:rPr>
              <w:t>699</w:t>
            </w:r>
          </w:p>
        </w:tc>
        <w:tc>
          <w:tcPr>
            <w:tcW w:w="1276" w:type="dxa"/>
          </w:tcPr>
          <w:p w:rsidR="007B577F" w:rsidRPr="00D90E58" w:rsidRDefault="007B577F" w:rsidP="006241AB">
            <w:pPr>
              <w:jc w:val="center"/>
              <w:rPr>
                <w:sz w:val="24"/>
                <w:szCs w:val="24"/>
              </w:rPr>
            </w:pPr>
            <w:r>
              <w:rPr>
                <w:sz w:val="24"/>
                <w:szCs w:val="24"/>
              </w:rPr>
              <w:t>0.9</w:t>
            </w:r>
            <w:r w:rsidR="00050D75">
              <w:rPr>
                <w:sz w:val="24"/>
                <w:szCs w:val="24"/>
              </w:rPr>
              <w:t>832</w:t>
            </w:r>
          </w:p>
        </w:tc>
        <w:tc>
          <w:tcPr>
            <w:tcW w:w="1276" w:type="dxa"/>
          </w:tcPr>
          <w:p w:rsidR="007B577F" w:rsidRPr="00D90E58" w:rsidRDefault="007B577F" w:rsidP="006241AB">
            <w:pPr>
              <w:jc w:val="center"/>
              <w:rPr>
                <w:sz w:val="24"/>
                <w:szCs w:val="24"/>
              </w:rPr>
            </w:pPr>
            <w:r>
              <w:rPr>
                <w:sz w:val="24"/>
                <w:szCs w:val="24"/>
              </w:rPr>
              <w:t>1.</w:t>
            </w:r>
            <w:r w:rsidR="00050D75">
              <w:rPr>
                <w:sz w:val="24"/>
                <w:szCs w:val="24"/>
              </w:rPr>
              <w:t>0060</w:t>
            </w:r>
          </w:p>
        </w:tc>
      </w:tr>
      <w:tr w:rsidR="007B577F" w:rsidRPr="00D90E58" w:rsidTr="00FC171A">
        <w:tc>
          <w:tcPr>
            <w:tcW w:w="3828" w:type="dxa"/>
          </w:tcPr>
          <w:p w:rsidR="007B577F" w:rsidRDefault="007B577F" w:rsidP="006241AB">
            <w:pPr>
              <w:rPr>
                <w:b/>
                <w:sz w:val="24"/>
                <w:szCs w:val="24"/>
              </w:rPr>
            </w:pPr>
            <w:r>
              <w:rPr>
                <w:b/>
                <w:sz w:val="24"/>
                <w:szCs w:val="24"/>
              </w:rPr>
              <w:t>% Shares After Adjusting for Additional Need using the new formula 2015</w:t>
            </w:r>
          </w:p>
        </w:tc>
        <w:tc>
          <w:tcPr>
            <w:tcW w:w="1134" w:type="dxa"/>
          </w:tcPr>
          <w:p w:rsidR="007B577F" w:rsidRPr="00D90E58" w:rsidRDefault="00050D75" w:rsidP="006241AB">
            <w:pPr>
              <w:jc w:val="center"/>
              <w:rPr>
                <w:sz w:val="24"/>
                <w:szCs w:val="24"/>
              </w:rPr>
            </w:pPr>
            <w:r>
              <w:rPr>
                <w:sz w:val="24"/>
                <w:szCs w:val="24"/>
              </w:rPr>
              <w:t>23.28</w:t>
            </w:r>
            <w:r w:rsidR="007B577F">
              <w:rPr>
                <w:sz w:val="24"/>
                <w:szCs w:val="24"/>
              </w:rPr>
              <w:t>%</w:t>
            </w:r>
          </w:p>
        </w:tc>
        <w:tc>
          <w:tcPr>
            <w:tcW w:w="1275" w:type="dxa"/>
          </w:tcPr>
          <w:p w:rsidR="007B577F" w:rsidRPr="00D90E58" w:rsidRDefault="00050D75" w:rsidP="006241AB">
            <w:pPr>
              <w:jc w:val="center"/>
              <w:rPr>
                <w:sz w:val="24"/>
                <w:szCs w:val="24"/>
              </w:rPr>
            </w:pPr>
            <w:r>
              <w:rPr>
                <w:sz w:val="24"/>
                <w:szCs w:val="24"/>
              </w:rPr>
              <w:t>24.14</w:t>
            </w:r>
            <w:r w:rsidR="007B577F">
              <w:rPr>
                <w:sz w:val="24"/>
                <w:szCs w:val="24"/>
              </w:rPr>
              <w:t>%</w:t>
            </w:r>
          </w:p>
        </w:tc>
        <w:tc>
          <w:tcPr>
            <w:tcW w:w="1276" w:type="dxa"/>
          </w:tcPr>
          <w:p w:rsidR="007B577F" w:rsidRPr="00D90E58" w:rsidRDefault="00050D75" w:rsidP="006241AB">
            <w:pPr>
              <w:jc w:val="center"/>
              <w:rPr>
                <w:sz w:val="24"/>
                <w:szCs w:val="24"/>
              </w:rPr>
            </w:pPr>
            <w:r>
              <w:rPr>
                <w:sz w:val="24"/>
                <w:szCs w:val="24"/>
              </w:rPr>
              <w:t>16.35</w:t>
            </w:r>
            <w:r w:rsidR="007B577F">
              <w:rPr>
                <w:sz w:val="24"/>
                <w:szCs w:val="24"/>
              </w:rPr>
              <w:t>%</w:t>
            </w:r>
          </w:p>
        </w:tc>
        <w:tc>
          <w:tcPr>
            <w:tcW w:w="1276" w:type="dxa"/>
          </w:tcPr>
          <w:p w:rsidR="007B577F" w:rsidRPr="00D90E58" w:rsidRDefault="00050D75" w:rsidP="006241AB">
            <w:pPr>
              <w:jc w:val="center"/>
              <w:rPr>
                <w:sz w:val="24"/>
                <w:szCs w:val="24"/>
              </w:rPr>
            </w:pPr>
            <w:r>
              <w:rPr>
                <w:sz w:val="24"/>
                <w:szCs w:val="24"/>
              </w:rPr>
              <w:t>19.84</w:t>
            </w:r>
            <w:r w:rsidR="007B577F">
              <w:rPr>
                <w:sz w:val="24"/>
                <w:szCs w:val="24"/>
              </w:rPr>
              <w:t>%</w:t>
            </w:r>
          </w:p>
        </w:tc>
        <w:tc>
          <w:tcPr>
            <w:tcW w:w="1276" w:type="dxa"/>
          </w:tcPr>
          <w:p w:rsidR="007B577F" w:rsidRPr="00D90E58" w:rsidRDefault="00050D75" w:rsidP="006241AB">
            <w:pPr>
              <w:jc w:val="center"/>
              <w:rPr>
                <w:sz w:val="24"/>
                <w:szCs w:val="24"/>
              </w:rPr>
            </w:pPr>
            <w:r>
              <w:rPr>
                <w:sz w:val="24"/>
                <w:szCs w:val="24"/>
              </w:rPr>
              <w:t>16.39</w:t>
            </w:r>
            <w:r w:rsidR="007B577F">
              <w:rPr>
                <w:sz w:val="24"/>
                <w:szCs w:val="24"/>
              </w:rPr>
              <w:t>%</w:t>
            </w:r>
          </w:p>
        </w:tc>
      </w:tr>
    </w:tbl>
    <w:p w:rsidR="009B2D6C" w:rsidRPr="009B2D6C" w:rsidRDefault="00812E45" w:rsidP="009B2D6C">
      <w:pPr>
        <w:rPr>
          <w:b/>
          <w:i/>
          <w:sz w:val="24"/>
          <w:szCs w:val="24"/>
        </w:rPr>
      </w:pPr>
      <w:r>
        <w:rPr>
          <w:b/>
          <w:sz w:val="24"/>
          <w:szCs w:val="24"/>
        </w:rPr>
        <w:br w:type="page"/>
      </w:r>
      <w:r w:rsidR="009B2D6C" w:rsidRPr="009B2D6C">
        <w:rPr>
          <w:b/>
          <w:i/>
          <w:sz w:val="24"/>
          <w:szCs w:val="24"/>
        </w:rPr>
        <w:lastRenderedPageBreak/>
        <w:t>Redistributive Effect of the New Formula at LCG Level</w:t>
      </w:r>
    </w:p>
    <w:p w:rsidR="009B2D6C" w:rsidRPr="009B2D6C" w:rsidRDefault="009B2D6C" w:rsidP="00894180">
      <w:pPr>
        <w:ind w:left="720" w:right="-102" w:hanging="720"/>
        <w:rPr>
          <w:sz w:val="24"/>
          <w:szCs w:val="24"/>
        </w:rPr>
      </w:pPr>
      <w:r w:rsidRPr="009B2D6C">
        <w:rPr>
          <w:sz w:val="24"/>
          <w:szCs w:val="24"/>
        </w:rPr>
        <w:t>13.4</w:t>
      </w:r>
      <w:r>
        <w:rPr>
          <w:sz w:val="24"/>
          <w:szCs w:val="24"/>
        </w:rPr>
        <w:tab/>
        <w:t>Table 13.5 details the effect of applying the new formula at LCG level compared with the formula currently in operation.  The redistribution refers to moving from a crude population share (constrained registered population) to a share weighted by each individual component of age-gender and additional need separately plus the redistribution having applied both components simultaneously.</w:t>
      </w:r>
      <w:r w:rsidR="00EF5514">
        <w:rPr>
          <w:sz w:val="24"/>
          <w:szCs w:val="24"/>
        </w:rPr>
        <w:t xml:space="preserve">  Monetary swings have been shown based on applying the redistribution to an overall NI allocation of £400m (in 2014/15</w:t>
      </w:r>
      <w:r w:rsidR="006416C1">
        <w:rPr>
          <w:sz w:val="24"/>
          <w:szCs w:val="24"/>
        </w:rPr>
        <w:t>,</w:t>
      </w:r>
      <w:r w:rsidR="00EF5514">
        <w:rPr>
          <w:sz w:val="24"/>
          <w:szCs w:val="24"/>
        </w:rPr>
        <w:t xml:space="preserve"> the NI IPA was just over £400m).</w:t>
      </w:r>
      <w:r>
        <w:rPr>
          <w:sz w:val="24"/>
          <w:szCs w:val="24"/>
        </w:rPr>
        <w:t xml:space="preserve">  </w:t>
      </w:r>
    </w:p>
    <w:p w:rsidR="009B2D6C" w:rsidRDefault="009B2D6C" w:rsidP="007C511B">
      <w:pPr>
        <w:spacing w:after="120" w:line="240" w:lineRule="auto"/>
        <w:ind w:firstLine="720"/>
        <w:rPr>
          <w:b/>
          <w:sz w:val="24"/>
          <w:szCs w:val="24"/>
        </w:rPr>
      </w:pPr>
      <w:r>
        <w:rPr>
          <w:b/>
          <w:sz w:val="24"/>
          <w:szCs w:val="24"/>
        </w:rPr>
        <w:t>Table 13.5</w:t>
      </w:r>
      <w:r>
        <w:rPr>
          <w:b/>
          <w:sz w:val="24"/>
          <w:szCs w:val="24"/>
        </w:rPr>
        <w:tab/>
        <w:t>Redistribution of Resources at LCG Level</w:t>
      </w:r>
    </w:p>
    <w:tbl>
      <w:tblPr>
        <w:tblStyle w:val="TableGrid"/>
        <w:tblW w:w="9497" w:type="dxa"/>
        <w:tblInd w:w="817" w:type="dxa"/>
        <w:tblLook w:val="04A0"/>
      </w:tblPr>
      <w:tblGrid>
        <w:gridCol w:w="4111"/>
        <w:gridCol w:w="2693"/>
        <w:gridCol w:w="2693"/>
      </w:tblGrid>
      <w:tr w:rsidR="009B2D6C" w:rsidTr="007C511B">
        <w:tc>
          <w:tcPr>
            <w:tcW w:w="4111" w:type="dxa"/>
          </w:tcPr>
          <w:p w:rsidR="009B2D6C" w:rsidRDefault="009B2D6C" w:rsidP="009B2D6C">
            <w:pPr>
              <w:rPr>
                <w:b/>
                <w:sz w:val="24"/>
                <w:szCs w:val="24"/>
              </w:rPr>
            </w:pPr>
            <w:r>
              <w:rPr>
                <w:b/>
                <w:sz w:val="24"/>
                <w:szCs w:val="24"/>
              </w:rPr>
              <w:t>Formula Component</w:t>
            </w:r>
          </w:p>
        </w:tc>
        <w:tc>
          <w:tcPr>
            <w:tcW w:w="2693" w:type="dxa"/>
          </w:tcPr>
          <w:p w:rsidR="009B2D6C" w:rsidRDefault="009B2D6C" w:rsidP="009B2D6C">
            <w:pPr>
              <w:jc w:val="center"/>
              <w:rPr>
                <w:b/>
                <w:sz w:val="24"/>
                <w:szCs w:val="24"/>
              </w:rPr>
            </w:pPr>
            <w:r>
              <w:rPr>
                <w:b/>
                <w:sz w:val="24"/>
                <w:szCs w:val="24"/>
              </w:rPr>
              <w:t>New Proposed Formula</w:t>
            </w:r>
          </w:p>
        </w:tc>
        <w:tc>
          <w:tcPr>
            <w:tcW w:w="2693" w:type="dxa"/>
          </w:tcPr>
          <w:p w:rsidR="009B2D6C" w:rsidRDefault="009B2D6C" w:rsidP="009B2D6C">
            <w:pPr>
              <w:jc w:val="center"/>
              <w:rPr>
                <w:b/>
                <w:sz w:val="24"/>
                <w:szCs w:val="24"/>
              </w:rPr>
            </w:pPr>
            <w:r>
              <w:rPr>
                <w:b/>
                <w:sz w:val="24"/>
                <w:szCs w:val="24"/>
              </w:rPr>
              <w:t>Old Current Formula</w:t>
            </w:r>
          </w:p>
        </w:tc>
      </w:tr>
      <w:tr w:rsidR="009B2D6C" w:rsidTr="007C511B">
        <w:tc>
          <w:tcPr>
            <w:tcW w:w="4111" w:type="dxa"/>
          </w:tcPr>
          <w:p w:rsidR="009B2D6C" w:rsidRDefault="009B2D6C" w:rsidP="009B2D6C">
            <w:pPr>
              <w:rPr>
                <w:b/>
                <w:sz w:val="24"/>
                <w:szCs w:val="24"/>
              </w:rPr>
            </w:pPr>
            <w:r>
              <w:rPr>
                <w:b/>
                <w:sz w:val="24"/>
                <w:szCs w:val="24"/>
              </w:rPr>
              <w:t>Age Index with Care Home Adjustment</w:t>
            </w:r>
          </w:p>
        </w:tc>
        <w:tc>
          <w:tcPr>
            <w:tcW w:w="2693" w:type="dxa"/>
          </w:tcPr>
          <w:p w:rsidR="009B2D6C" w:rsidRPr="009B2D6C" w:rsidRDefault="009B2D6C" w:rsidP="00024F8C">
            <w:pPr>
              <w:jc w:val="center"/>
              <w:rPr>
                <w:sz w:val="24"/>
                <w:szCs w:val="24"/>
              </w:rPr>
            </w:pPr>
            <w:r w:rsidRPr="009B2D6C">
              <w:rPr>
                <w:sz w:val="24"/>
                <w:szCs w:val="24"/>
              </w:rPr>
              <w:t>+/-1.89%</w:t>
            </w:r>
            <w:r w:rsidR="00024F8C">
              <w:rPr>
                <w:sz w:val="24"/>
                <w:szCs w:val="24"/>
              </w:rPr>
              <w:t xml:space="preserve">     </w:t>
            </w:r>
            <w:r w:rsidRPr="009B2D6C">
              <w:rPr>
                <w:sz w:val="24"/>
                <w:szCs w:val="24"/>
              </w:rPr>
              <w:t xml:space="preserve">(+/- </w:t>
            </w:r>
            <w:r>
              <w:rPr>
                <w:sz w:val="24"/>
                <w:szCs w:val="24"/>
              </w:rPr>
              <w:t>£7.57m)</w:t>
            </w:r>
          </w:p>
        </w:tc>
        <w:tc>
          <w:tcPr>
            <w:tcW w:w="2693" w:type="dxa"/>
          </w:tcPr>
          <w:p w:rsidR="009B2D6C" w:rsidRPr="009B2D6C" w:rsidRDefault="009B2D6C" w:rsidP="00024F8C">
            <w:pPr>
              <w:jc w:val="center"/>
              <w:rPr>
                <w:sz w:val="24"/>
                <w:szCs w:val="24"/>
              </w:rPr>
            </w:pPr>
            <w:r w:rsidRPr="009B2D6C">
              <w:rPr>
                <w:sz w:val="24"/>
                <w:szCs w:val="24"/>
              </w:rPr>
              <w:t>+/-2.03%</w:t>
            </w:r>
            <w:r w:rsidR="00024F8C">
              <w:rPr>
                <w:sz w:val="24"/>
                <w:szCs w:val="24"/>
              </w:rPr>
              <w:t xml:space="preserve">   </w:t>
            </w:r>
            <w:r w:rsidR="00050D75">
              <w:rPr>
                <w:sz w:val="24"/>
                <w:szCs w:val="24"/>
              </w:rPr>
              <w:t xml:space="preserve">  </w:t>
            </w:r>
            <w:r w:rsidR="00024F8C">
              <w:rPr>
                <w:sz w:val="24"/>
                <w:szCs w:val="24"/>
              </w:rPr>
              <w:t xml:space="preserve"> </w:t>
            </w:r>
            <w:r>
              <w:rPr>
                <w:sz w:val="24"/>
                <w:szCs w:val="24"/>
              </w:rPr>
              <w:t>(+/- £8.14m)</w:t>
            </w:r>
          </w:p>
        </w:tc>
      </w:tr>
      <w:tr w:rsidR="009B2D6C" w:rsidTr="007C511B">
        <w:tc>
          <w:tcPr>
            <w:tcW w:w="4111" w:type="dxa"/>
          </w:tcPr>
          <w:p w:rsidR="009B2D6C" w:rsidRDefault="009B2D6C" w:rsidP="009B2D6C">
            <w:pPr>
              <w:rPr>
                <w:b/>
                <w:sz w:val="24"/>
                <w:szCs w:val="24"/>
              </w:rPr>
            </w:pPr>
            <w:r>
              <w:rPr>
                <w:b/>
                <w:sz w:val="24"/>
                <w:szCs w:val="24"/>
              </w:rPr>
              <w:t>Additional Needs Index</w:t>
            </w:r>
          </w:p>
        </w:tc>
        <w:tc>
          <w:tcPr>
            <w:tcW w:w="2693" w:type="dxa"/>
          </w:tcPr>
          <w:p w:rsidR="009B2D6C" w:rsidRPr="009B2D6C" w:rsidRDefault="007C1C30" w:rsidP="00024F8C">
            <w:pPr>
              <w:jc w:val="center"/>
              <w:rPr>
                <w:sz w:val="24"/>
                <w:szCs w:val="24"/>
              </w:rPr>
            </w:pPr>
            <w:r>
              <w:rPr>
                <w:sz w:val="24"/>
                <w:szCs w:val="24"/>
              </w:rPr>
              <w:t>+/-1.01</w:t>
            </w:r>
            <w:r w:rsidR="009B2D6C">
              <w:rPr>
                <w:sz w:val="24"/>
                <w:szCs w:val="24"/>
              </w:rPr>
              <w:t>%</w:t>
            </w:r>
            <w:r w:rsidR="00024F8C">
              <w:rPr>
                <w:sz w:val="24"/>
                <w:szCs w:val="24"/>
              </w:rPr>
              <w:t xml:space="preserve">   </w:t>
            </w:r>
            <w:r w:rsidR="00683834">
              <w:rPr>
                <w:sz w:val="24"/>
                <w:szCs w:val="24"/>
              </w:rPr>
              <w:t xml:space="preserve">  (+/- £4.03</w:t>
            </w:r>
            <w:r w:rsidR="009B2D6C">
              <w:rPr>
                <w:sz w:val="24"/>
                <w:szCs w:val="24"/>
              </w:rPr>
              <w:t>m)</w:t>
            </w:r>
          </w:p>
        </w:tc>
        <w:tc>
          <w:tcPr>
            <w:tcW w:w="2693" w:type="dxa"/>
          </w:tcPr>
          <w:p w:rsidR="009B2D6C" w:rsidRPr="009B2D6C" w:rsidRDefault="009B2D6C" w:rsidP="00024F8C">
            <w:pPr>
              <w:jc w:val="center"/>
              <w:rPr>
                <w:sz w:val="24"/>
                <w:szCs w:val="24"/>
              </w:rPr>
            </w:pPr>
            <w:r>
              <w:rPr>
                <w:sz w:val="24"/>
                <w:szCs w:val="24"/>
              </w:rPr>
              <w:t>+/-2.28%</w:t>
            </w:r>
            <w:r w:rsidR="00024F8C">
              <w:rPr>
                <w:sz w:val="24"/>
                <w:szCs w:val="24"/>
              </w:rPr>
              <w:t xml:space="preserve">      </w:t>
            </w:r>
            <w:r>
              <w:rPr>
                <w:sz w:val="24"/>
                <w:szCs w:val="24"/>
              </w:rPr>
              <w:t xml:space="preserve">(+/- </w:t>
            </w:r>
            <w:r w:rsidR="00855709">
              <w:rPr>
                <w:sz w:val="24"/>
                <w:szCs w:val="24"/>
              </w:rPr>
              <w:t>£</w:t>
            </w:r>
            <w:r>
              <w:rPr>
                <w:sz w:val="24"/>
                <w:szCs w:val="24"/>
              </w:rPr>
              <w:t>9.13m)</w:t>
            </w:r>
          </w:p>
        </w:tc>
      </w:tr>
      <w:tr w:rsidR="009B2D6C" w:rsidTr="007C511B">
        <w:tc>
          <w:tcPr>
            <w:tcW w:w="4111" w:type="dxa"/>
          </w:tcPr>
          <w:p w:rsidR="009B2D6C" w:rsidRDefault="009B2D6C" w:rsidP="009B2D6C">
            <w:pPr>
              <w:rPr>
                <w:b/>
                <w:sz w:val="24"/>
                <w:szCs w:val="24"/>
              </w:rPr>
            </w:pPr>
            <w:r>
              <w:rPr>
                <w:b/>
                <w:sz w:val="24"/>
                <w:szCs w:val="24"/>
              </w:rPr>
              <w:t>Total Index</w:t>
            </w:r>
          </w:p>
        </w:tc>
        <w:tc>
          <w:tcPr>
            <w:tcW w:w="2693" w:type="dxa"/>
          </w:tcPr>
          <w:p w:rsidR="009B2D6C" w:rsidRPr="00E2783C" w:rsidRDefault="007C1C30" w:rsidP="00D057ED">
            <w:pPr>
              <w:jc w:val="center"/>
              <w:rPr>
                <w:sz w:val="24"/>
                <w:szCs w:val="24"/>
                <w:highlight w:val="yellow"/>
              </w:rPr>
            </w:pPr>
            <w:r w:rsidRPr="00D057ED">
              <w:rPr>
                <w:sz w:val="24"/>
                <w:szCs w:val="24"/>
              </w:rPr>
              <w:t>+/-</w:t>
            </w:r>
            <w:r w:rsidR="00D057ED" w:rsidRPr="00D057ED">
              <w:rPr>
                <w:sz w:val="24"/>
                <w:szCs w:val="24"/>
              </w:rPr>
              <w:t>1</w:t>
            </w:r>
            <w:r w:rsidRPr="00D057ED">
              <w:rPr>
                <w:sz w:val="24"/>
                <w:szCs w:val="24"/>
              </w:rPr>
              <w:t>.</w:t>
            </w:r>
            <w:r w:rsidR="00D057ED" w:rsidRPr="00D057ED">
              <w:rPr>
                <w:sz w:val="24"/>
                <w:szCs w:val="24"/>
              </w:rPr>
              <w:t>80</w:t>
            </w:r>
            <w:r w:rsidR="009B2D6C" w:rsidRPr="00D057ED">
              <w:rPr>
                <w:sz w:val="24"/>
                <w:szCs w:val="24"/>
              </w:rPr>
              <w:t>%</w:t>
            </w:r>
            <w:r w:rsidR="00024F8C" w:rsidRPr="00D057ED">
              <w:rPr>
                <w:sz w:val="24"/>
                <w:szCs w:val="24"/>
              </w:rPr>
              <w:t xml:space="preserve">  </w:t>
            </w:r>
            <w:r w:rsidR="00050D75" w:rsidRPr="00D057ED">
              <w:rPr>
                <w:sz w:val="24"/>
                <w:szCs w:val="24"/>
              </w:rPr>
              <w:t xml:space="preserve"> </w:t>
            </w:r>
            <w:r w:rsidR="00024F8C" w:rsidRPr="00D057ED">
              <w:rPr>
                <w:sz w:val="24"/>
                <w:szCs w:val="24"/>
              </w:rPr>
              <w:t xml:space="preserve"> </w:t>
            </w:r>
            <w:r w:rsidR="00D057ED" w:rsidRPr="00D057ED">
              <w:rPr>
                <w:sz w:val="24"/>
                <w:szCs w:val="24"/>
              </w:rPr>
              <w:t xml:space="preserve"> (+/- £7.1</w:t>
            </w:r>
            <w:r w:rsidR="00050D75" w:rsidRPr="00D057ED">
              <w:rPr>
                <w:sz w:val="24"/>
                <w:szCs w:val="24"/>
              </w:rPr>
              <w:t>8</w:t>
            </w:r>
            <w:r w:rsidR="009B2D6C" w:rsidRPr="00D057ED">
              <w:rPr>
                <w:sz w:val="24"/>
                <w:szCs w:val="24"/>
              </w:rPr>
              <w:t>m)</w:t>
            </w:r>
          </w:p>
        </w:tc>
        <w:tc>
          <w:tcPr>
            <w:tcW w:w="2693" w:type="dxa"/>
          </w:tcPr>
          <w:p w:rsidR="009B2D6C" w:rsidRPr="00E2783C" w:rsidRDefault="009B2D6C" w:rsidP="00024F8C">
            <w:pPr>
              <w:jc w:val="center"/>
              <w:rPr>
                <w:sz w:val="24"/>
                <w:szCs w:val="24"/>
                <w:highlight w:val="yellow"/>
              </w:rPr>
            </w:pPr>
            <w:r w:rsidRPr="00D057ED">
              <w:rPr>
                <w:sz w:val="24"/>
                <w:szCs w:val="24"/>
              </w:rPr>
              <w:t>+/-2.17%</w:t>
            </w:r>
            <w:r w:rsidR="00024F8C" w:rsidRPr="00D057ED">
              <w:rPr>
                <w:sz w:val="24"/>
                <w:szCs w:val="24"/>
              </w:rPr>
              <w:t xml:space="preserve">      </w:t>
            </w:r>
            <w:r w:rsidRPr="00D057ED">
              <w:rPr>
                <w:sz w:val="24"/>
                <w:szCs w:val="24"/>
              </w:rPr>
              <w:t xml:space="preserve">(+/- </w:t>
            </w:r>
            <w:r w:rsidR="00855709" w:rsidRPr="00D057ED">
              <w:rPr>
                <w:sz w:val="24"/>
                <w:szCs w:val="24"/>
              </w:rPr>
              <w:t>£</w:t>
            </w:r>
            <w:r w:rsidRPr="00D057ED">
              <w:rPr>
                <w:sz w:val="24"/>
                <w:szCs w:val="24"/>
              </w:rPr>
              <w:t>8.69m)</w:t>
            </w:r>
          </w:p>
        </w:tc>
      </w:tr>
    </w:tbl>
    <w:p w:rsidR="00024F8C" w:rsidRDefault="00024F8C" w:rsidP="00EF5514">
      <w:pPr>
        <w:spacing w:after="120" w:line="240" w:lineRule="auto"/>
        <w:ind w:left="720" w:hanging="720"/>
        <w:rPr>
          <w:sz w:val="24"/>
          <w:szCs w:val="24"/>
        </w:rPr>
      </w:pPr>
    </w:p>
    <w:p w:rsidR="00024F8C" w:rsidRPr="00894180" w:rsidRDefault="00EF5514" w:rsidP="00894180">
      <w:pPr>
        <w:ind w:left="720" w:hanging="720"/>
        <w:rPr>
          <w:sz w:val="24"/>
          <w:szCs w:val="24"/>
        </w:rPr>
      </w:pPr>
      <w:r>
        <w:rPr>
          <w:sz w:val="24"/>
          <w:szCs w:val="24"/>
        </w:rPr>
        <w:t>13.5</w:t>
      </w:r>
      <w:r>
        <w:rPr>
          <w:sz w:val="24"/>
          <w:szCs w:val="24"/>
        </w:rPr>
        <w:tab/>
        <w:t xml:space="preserve">The age index under the new formula is less redistributive; this is as expected given that the new age cost curve is less steep (see Figure 13.1).  The additional needs index </w:t>
      </w:r>
      <w:r w:rsidR="007C1C30">
        <w:rPr>
          <w:sz w:val="24"/>
          <w:szCs w:val="24"/>
        </w:rPr>
        <w:t>under the new formula is less</w:t>
      </w:r>
      <w:r>
        <w:rPr>
          <w:sz w:val="24"/>
          <w:szCs w:val="24"/>
        </w:rPr>
        <w:t xml:space="preserve"> redistributive; the range of the additional needs index across LCGs is </w:t>
      </w:r>
      <w:r w:rsidR="007C1C30">
        <w:rPr>
          <w:sz w:val="24"/>
          <w:szCs w:val="24"/>
        </w:rPr>
        <w:t>narrower</w:t>
      </w:r>
      <w:r>
        <w:rPr>
          <w:sz w:val="24"/>
          <w:szCs w:val="24"/>
        </w:rPr>
        <w:t xml:space="preserve"> under the new formula.  The new </w:t>
      </w:r>
      <w:r w:rsidR="00817897">
        <w:rPr>
          <w:sz w:val="24"/>
          <w:szCs w:val="24"/>
        </w:rPr>
        <w:t xml:space="preserve">additional </w:t>
      </w:r>
      <w:r w:rsidR="00E2783C">
        <w:rPr>
          <w:sz w:val="24"/>
          <w:szCs w:val="24"/>
        </w:rPr>
        <w:t xml:space="preserve">needs </w:t>
      </w:r>
      <w:r>
        <w:rPr>
          <w:sz w:val="24"/>
          <w:szCs w:val="24"/>
        </w:rPr>
        <w:t>index acro</w:t>
      </w:r>
      <w:r w:rsidR="00817897">
        <w:rPr>
          <w:sz w:val="24"/>
          <w:szCs w:val="24"/>
        </w:rPr>
        <w:t>ss the 5 LCGs ranges from 0.9699 to 1.0443 (a range of 0.0744</w:t>
      </w:r>
      <w:r>
        <w:rPr>
          <w:sz w:val="24"/>
          <w:szCs w:val="24"/>
        </w:rPr>
        <w:t>) whereas the current formula has an additional needs index ranging from 0.</w:t>
      </w:r>
      <w:r w:rsidR="00817897">
        <w:rPr>
          <w:sz w:val="24"/>
          <w:szCs w:val="24"/>
        </w:rPr>
        <w:t>9590 to 1.1029 (a range of 0.1439</w:t>
      </w:r>
      <w:r>
        <w:rPr>
          <w:sz w:val="24"/>
          <w:szCs w:val="24"/>
        </w:rPr>
        <w:t>) across the 5 LCGs.</w:t>
      </w:r>
    </w:p>
    <w:p w:rsidR="00EF5514" w:rsidRDefault="00EF5514" w:rsidP="00EF5514">
      <w:pPr>
        <w:spacing w:after="120" w:line="240" w:lineRule="auto"/>
        <w:rPr>
          <w:b/>
          <w:sz w:val="24"/>
          <w:szCs w:val="24"/>
        </w:rPr>
      </w:pPr>
      <w:r>
        <w:rPr>
          <w:b/>
          <w:sz w:val="24"/>
          <w:szCs w:val="24"/>
        </w:rPr>
        <w:t>Figure 13.1</w:t>
      </w:r>
      <w:r>
        <w:rPr>
          <w:b/>
          <w:sz w:val="24"/>
          <w:szCs w:val="24"/>
        </w:rPr>
        <w:tab/>
        <w:t>Comparison of Age Cost Curve NI-PU 2015 with NI-PU 2010</w:t>
      </w:r>
    </w:p>
    <w:p w:rsidR="00EF5514" w:rsidRDefault="00EF5514" w:rsidP="009B2D6C">
      <w:pPr>
        <w:rPr>
          <w:b/>
          <w:sz w:val="24"/>
          <w:szCs w:val="24"/>
        </w:rPr>
      </w:pPr>
      <w:r w:rsidRPr="00EF5514">
        <w:rPr>
          <w:noProof/>
          <w:szCs w:val="24"/>
          <w:lang w:eastAsia="en-GB"/>
        </w:rPr>
        <w:drawing>
          <wp:inline distT="0" distB="0" distL="0" distR="0">
            <wp:extent cx="3095625" cy="2162175"/>
            <wp:effectExtent l="19050" t="0" r="9525"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092511" cy="2160000"/>
                    </a:xfrm>
                    <a:prstGeom prst="rect">
                      <a:avLst/>
                    </a:prstGeom>
                    <a:noFill/>
                    <a:ln w="9525">
                      <a:noFill/>
                      <a:miter lim="800000"/>
                      <a:headEnd/>
                      <a:tailEnd/>
                    </a:ln>
                  </pic:spPr>
                </pic:pic>
              </a:graphicData>
            </a:graphic>
          </wp:inline>
        </w:drawing>
      </w:r>
      <w:r w:rsidRPr="00EF5514">
        <w:rPr>
          <w:noProof/>
          <w:lang w:eastAsia="en-GB"/>
        </w:rPr>
        <w:drawing>
          <wp:inline distT="0" distB="0" distL="0" distR="0">
            <wp:extent cx="3132000" cy="2162175"/>
            <wp:effectExtent l="19050" t="0" r="0" b="0"/>
            <wp:docPr id="7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132000" cy="2162175"/>
                    </a:xfrm>
                    <a:prstGeom prst="rect">
                      <a:avLst/>
                    </a:prstGeom>
                  </pic:spPr>
                </pic:pic>
              </a:graphicData>
            </a:graphic>
          </wp:inline>
        </w:drawing>
      </w:r>
    </w:p>
    <w:p w:rsidR="0033481F" w:rsidRPr="00024F8C" w:rsidRDefault="00024F8C" w:rsidP="00024F8C">
      <w:pPr>
        <w:ind w:left="720" w:hanging="720"/>
        <w:rPr>
          <w:b/>
          <w:sz w:val="24"/>
          <w:szCs w:val="24"/>
        </w:rPr>
      </w:pPr>
      <w:r w:rsidRPr="00024F8C">
        <w:rPr>
          <w:sz w:val="24"/>
          <w:szCs w:val="24"/>
        </w:rPr>
        <w:t>13.6</w:t>
      </w:r>
      <w:r>
        <w:rPr>
          <w:b/>
          <w:sz w:val="24"/>
          <w:szCs w:val="24"/>
        </w:rPr>
        <w:tab/>
      </w:r>
      <w:r w:rsidRPr="00024F8C">
        <w:rPr>
          <w:sz w:val="24"/>
          <w:szCs w:val="24"/>
        </w:rPr>
        <w:t xml:space="preserve">The new formula </w:t>
      </w:r>
      <w:r>
        <w:rPr>
          <w:sz w:val="24"/>
          <w:szCs w:val="24"/>
        </w:rPr>
        <w:t>can be viewed as having</w:t>
      </w:r>
      <w:r w:rsidR="00D057ED">
        <w:rPr>
          <w:sz w:val="24"/>
          <w:szCs w:val="24"/>
        </w:rPr>
        <w:t xml:space="preserve"> an overall swing of £14.36</w:t>
      </w:r>
      <w:r w:rsidRPr="00024F8C">
        <w:rPr>
          <w:sz w:val="24"/>
          <w:szCs w:val="24"/>
        </w:rPr>
        <w:t>m</w:t>
      </w:r>
      <w:r w:rsidR="00050D75">
        <w:rPr>
          <w:sz w:val="24"/>
          <w:szCs w:val="24"/>
        </w:rPr>
        <w:t xml:space="preserve"> (+/- £</w:t>
      </w:r>
      <w:r w:rsidR="00D057ED">
        <w:rPr>
          <w:sz w:val="24"/>
          <w:szCs w:val="24"/>
        </w:rPr>
        <w:t>7.18</w:t>
      </w:r>
      <w:r>
        <w:rPr>
          <w:sz w:val="24"/>
          <w:szCs w:val="24"/>
        </w:rPr>
        <w:t>m) between LCGs compared to a swing of £17.4m (+/- £8.69m) under the current formula; however, in each LCG</w:t>
      </w:r>
      <w:r w:rsidR="001909CE">
        <w:rPr>
          <w:sz w:val="24"/>
          <w:szCs w:val="24"/>
        </w:rPr>
        <w:t>,</w:t>
      </w:r>
      <w:r>
        <w:rPr>
          <w:sz w:val="24"/>
          <w:szCs w:val="24"/>
        </w:rPr>
        <w:t xml:space="preserve"> these redistributions will work in opposing directions.  For example, in Belfast and Western LCGs, such deprived areas with younger populations need relatively less resources due to age factors but relatively more resources due to deprivation, morbidity and socio-economic factors.  South Eastern and Northern LCGs</w:t>
      </w:r>
      <w:r w:rsidR="006416C1">
        <w:rPr>
          <w:sz w:val="24"/>
          <w:szCs w:val="24"/>
        </w:rPr>
        <w:t>,</w:t>
      </w:r>
      <w:r>
        <w:rPr>
          <w:sz w:val="24"/>
          <w:szCs w:val="24"/>
        </w:rPr>
        <w:t xml:space="preserve"> as more affluent areas with older populations</w:t>
      </w:r>
      <w:r w:rsidR="006416C1">
        <w:rPr>
          <w:sz w:val="24"/>
          <w:szCs w:val="24"/>
        </w:rPr>
        <w:t>,</w:t>
      </w:r>
      <w:r>
        <w:rPr>
          <w:sz w:val="24"/>
          <w:szCs w:val="24"/>
        </w:rPr>
        <w:t xml:space="preserve"> need relatively more resources due to age factors but relatively less due to additional need.  Southern LCG is the only LCG where the redistribution does not work in opposing directions, instead</w:t>
      </w:r>
      <w:r w:rsidR="006416C1">
        <w:rPr>
          <w:sz w:val="24"/>
          <w:szCs w:val="24"/>
        </w:rPr>
        <w:t>,</w:t>
      </w:r>
      <w:r>
        <w:rPr>
          <w:sz w:val="24"/>
          <w:szCs w:val="24"/>
        </w:rPr>
        <w:t xml:space="preserve"> less relative resources are skewed to Southern LCG on the basis of both age factors and additional need factors.</w:t>
      </w:r>
      <w:r w:rsidR="0033481F" w:rsidRPr="00024F8C">
        <w:rPr>
          <w:sz w:val="24"/>
          <w:szCs w:val="24"/>
        </w:rPr>
        <w:br w:type="page"/>
      </w:r>
    </w:p>
    <w:p w:rsidR="00E2584D" w:rsidRDefault="00F27EBC" w:rsidP="00E135CB">
      <w:pPr>
        <w:spacing w:line="240" w:lineRule="auto"/>
        <w:rPr>
          <w:b/>
          <w:sz w:val="24"/>
          <w:szCs w:val="24"/>
        </w:rPr>
      </w:pPr>
      <w:r>
        <w:rPr>
          <w:b/>
          <w:sz w:val="24"/>
          <w:szCs w:val="24"/>
        </w:rPr>
        <w:lastRenderedPageBreak/>
        <w:t>14.</w:t>
      </w:r>
      <w:r>
        <w:rPr>
          <w:b/>
          <w:sz w:val="24"/>
          <w:szCs w:val="24"/>
        </w:rPr>
        <w:tab/>
      </w:r>
      <w:r w:rsidR="00E2584D" w:rsidRPr="00E2584D">
        <w:rPr>
          <w:b/>
          <w:sz w:val="24"/>
          <w:szCs w:val="24"/>
        </w:rPr>
        <w:t>Sensitivity of the Formula to Targeting Deprivation</w:t>
      </w:r>
    </w:p>
    <w:p w:rsidR="00E2584D" w:rsidRDefault="0003756A" w:rsidP="0003756A">
      <w:pPr>
        <w:ind w:left="720" w:hanging="720"/>
        <w:rPr>
          <w:sz w:val="24"/>
          <w:szCs w:val="24"/>
        </w:rPr>
      </w:pPr>
      <w:r>
        <w:rPr>
          <w:sz w:val="24"/>
          <w:szCs w:val="24"/>
        </w:rPr>
        <w:t>14.1</w:t>
      </w:r>
      <w:r>
        <w:rPr>
          <w:sz w:val="24"/>
          <w:szCs w:val="24"/>
        </w:rPr>
        <w:tab/>
        <w:t>One of the characteristics of an effective weighted capitation formula is to effectively channel or skew resources towards people, groups and areas in greatest need.  It is important to note that any analysis examining whether the formula effectively skews resources in response to need can only focus on needs which are currently being met; this is because the for</w:t>
      </w:r>
      <w:r w:rsidR="004D55BE">
        <w:rPr>
          <w:sz w:val="24"/>
          <w:szCs w:val="24"/>
        </w:rPr>
        <w:t xml:space="preserve">mula has been developed using </w:t>
      </w:r>
      <w:proofErr w:type="gramStart"/>
      <w:r w:rsidR="004D55BE">
        <w:rPr>
          <w:sz w:val="24"/>
          <w:szCs w:val="24"/>
        </w:rPr>
        <w:t>a</w:t>
      </w:r>
      <w:proofErr w:type="gramEnd"/>
      <w:r>
        <w:rPr>
          <w:sz w:val="24"/>
          <w:szCs w:val="24"/>
        </w:rPr>
        <w:t xml:space="preserve"> utilisation-based approach and no account i</w:t>
      </w:r>
      <w:r w:rsidR="00FC171A">
        <w:rPr>
          <w:sz w:val="24"/>
          <w:szCs w:val="24"/>
        </w:rPr>
        <w:t>s</w:t>
      </w:r>
      <w:r>
        <w:rPr>
          <w:sz w:val="24"/>
          <w:szCs w:val="24"/>
        </w:rPr>
        <w:t xml:space="preserve"> taken of any differential unmet need which may exist between areas.</w:t>
      </w:r>
    </w:p>
    <w:p w:rsidR="0003756A" w:rsidRDefault="0003756A" w:rsidP="0003756A">
      <w:pPr>
        <w:ind w:left="720" w:hanging="720"/>
        <w:rPr>
          <w:sz w:val="24"/>
          <w:szCs w:val="24"/>
        </w:rPr>
      </w:pPr>
      <w:r>
        <w:rPr>
          <w:sz w:val="24"/>
          <w:szCs w:val="24"/>
        </w:rPr>
        <w:t>14.2</w:t>
      </w:r>
      <w:r>
        <w:rPr>
          <w:sz w:val="24"/>
          <w:szCs w:val="24"/>
        </w:rPr>
        <w:tab/>
        <w:t>Sensitivity of the prescribing formula to additional needs can be masked at LCG level; this is because the different needs of affluent and deprived sub-populations which make up LCGs can, to a large extent, cancel each other out.  That is why</w:t>
      </w:r>
      <w:r w:rsidR="006E73CE">
        <w:rPr>
          <w:sz w:val="24"/>
          <w:szCs w:val="24"/>
        </w:rPr>
        <w:t>,</w:t>
      </w:r>
      <w:r>
        <w:rPr>
          <w:sz w:val="24"/>
          <w:szCs w:val="24"/>
        </w:rPr>
        <w:t xml:space="preserve"> at LCG level</w:t>
      </w:r>
      <w:r w:rsidR="006E73CE">
        <w:rPr>
          <w:sz w:val="24"/>
          <w:szCs w:val="24"/>
        </w:rPr>
        <w:t>,</w:t>
      </w:r>
      <w:r>
        <w:rPr>
          <w:sz w:val="24"/>
          <w:szCs w:val="24"/>
        </w:rPr>
        <w:t xml:space="preserve"> it is population size which is the major determinant of need rather than socio-economic profile.  The age-gender structure of the LCG population has a larger impact than additional need but is still dwarfed by population size.  The differences in socio-economic condition</w:t>
      </w:r>
      <w:r w:rsidR="004D55BE">
        <w:rPr>
          <w:sz w:val="24"/>
          <w:szCs w:val="24"/>
        </w:rPr>
        <w:t>s and deprivation between areas</w:t>
      </w:r>
      <w:r>
        <w:rPr>
          <w:sz w:val="24"/>
          <w:szCs w:val="24"/>
        </w:rPr>
        <w:t xml:space="preserve"> </w:t>
      </w:r>
      <w:r w:rsidR="004D55BE">
        <w:rPr>
          <w:sz w:val="24"/>
          <w:szCs w:val="24"/>
        </w:rPr>
        <w:t>are</w:t>
      </w:r>
      <w:r>
        <w:rPr>
          <w:sz w:val="24"/>
          <w:szCs w:val="24"/>
        </w:rPr>
        <w:t xml:space="preserve"> much more apparent at small area level than LCG level.</w:t>
      </w:r>
    </w:p>
    <w:p w:rsidR="0003756A" w:rsidRDefault="005C4AE4" w:rsidP="0003756A">
      <w:pPr>
        <w:ind w:left="720" w:hanging="720"/>
        <w:rPr>
          <w:sz w:val="24"/>
          <w:szCs w:val="24"/>
        </w:rPr>
      </w:pPr>
      <w:r>
        <w:rPr>
          <w:sz w:val="24"/>
          <w:szCs w:val="24"/>
        </w:rPr>
        <w:t>14.3</w:t>
      </w:r>
      <w:r>
        <w:rPr>
          <w:sz w:val="24"/>
          <w:szCs w:val="24"/>
        </w:rPr>
        <w:tab/>
        <w:t>Table 14.</w:t>
      </w:r>
      <w:r w:rsidR="00964B17">
        <w:rPr>
          <w:sz w:val="24"/>
          <w:szCs w:val="24"/>
        </w:rPr>
        <w:t>3</w:t>
      </w:r>
      <w:r w:rsidR="0003756A">
        <w:rPr>
          <w:sz w:val="24"/>
          <w:szCs w:val="24"/>
        </w:rPr>
        <w:t xml:space="preserve"> shows the top and bottom 10 super output areas (out of the 890 SOAs that cover Northern Ireland) ranked from highest to lowest in terms of the age-gender index, additional needs index and overall total index.  This ranking is also represented geographically in Figures 14.1 to 14.3.  It should be noted that</w:t>
      </w:r>
      <w:r w:rsidR="00281F6C">
        <w:rPr>
          <w:sz w:val="24"/>
          <w:szCs w:val="24"/>
        </w:rPr>
        <w:t>,</w:t>
      </w:r>
      <w:r w:rsidR="0003756A">
        <w:rPr>
          <w:sz w:val="24"/>
          <w:szCs w:val="24"/>
        </w:rPr>
        <w:t xml:space="preserve"> although the area</w:t>
      </w:r>
      <w:r w:rsidR="00281F6C">
        <w:rPr>
          <w:sz w:val="24"/>
          <w:szCs w:val="24"/>
        </w:rPr>
        <w:t>s</w:t>
      </w:r>
      <w:r w:rsidR="0003756A">
        <w:rPr>
          <w:sz w:val="24"/>
          <w:szCs w:val="24"/>
        </w:rPr>
        <w:t xml:space="preserve"> of SOAs vary significantly</w:t>
      </w:r>
      <w:r w:rsidR="00281F6C">
        <w:rPr>
          <w:sz w:val="24"/>
          <w:szCs w:val="24"/>
        </w:rPr>
        <w:t>,</w:t>
      </w:r>
      <w:r w:rsidR="0057262E">
        <w:rPr>
          <w:sz w:val="24"/>
          <w:szCs w:val="24"/>
        </w:rPr>
        <w:t xml:space="preserve"> they have approximately equivalent populations (a mean population of approximately 2,000 people).</w:t>
      </w:r>
    </w:p>
    <w:p w:rsidR="004D5594" w:rsidRDefault="0057262E" w:rsidP="0003756A">
      <w:pPr>
        <w:ind w:left="720" w:hanging="720"/>
        <w:rPr>
          <w:sz w:val="24"/>
          <w:szCs w:val="24"/>
        </w:rPr>
      </w:pPr>
      <w:r>
        <w:rPr>
          <w:sz w:val="24"/>
          <w:szCs w:val="24"/>
        </w:rPr>
        <w:t>14.4</w:t>
      </w:r>
      <w:r>
        <w:rPr>
          <w:sz w:val="24"/>
          <w:szCs w:val="24"/>
        </w:rPr>
        <w:tab/>
        <w:t>The tables and maps highlight that the ranking of SOAs is very different depending on whether we are considering additional need as opposed to need arising from age-gender structure.</w:t>
      </w:r>
      <w:r w:rsidR="005C4AE4">
        <w:rPr>
          <w:sz w:val="24"/>
          <w:szCs w:val="24"/>
        </w:rPr>
        <w:t xml:space="preserve">  This is as expected</w:t>
      </w:r>
      <w:r w:rsidR="00656C7C">
        <w:rPr>
          <w:sz w:val="24"/>
          <w:szCs w:val="24"/>
        </w:rPr>
        <w:t>,</w:t>
      </w:r>
      <w:r w:rsidR="005C4AE4">
        <w:rPr>
          <w:sz w:val="24"/>
          <w:szCs w:val="24"/>
        </w:rPr>
        <w:t xml:space="preserve"> as deprived areas tend to consist of relatively younger populations whereas more affluent areas tend to have more elderly populations; these are of course generalisations and there will always be deviations from this general perception.</w:t>
      </w:r>
      <w:r w:rsidR="004D5594">
        <w:rPr>
          <w:sz w:val="24"/>
          <w:szCs w:val="24"/>
        </w:rPr>
        <w:t xml:space="preserve">  The interaction between both types of need is captured in the total needs index.  Consider these examples below:</w:t>
      </w:r>
    </w:p>
    <w:p w:rsidR="0057262E" w:rsidRDefault="00180D0D" w:rsidP="00F564DD">
      <w:pPr>
        <w:pStyle w:val="ListParagraph"/>
        <w:numPr>
          <w:ilvl w:val="0"/>
          <w:numId w:val="26"/>
        </w:numPr>
        <w:spacing w:after="120" w:line="240" w:lineRule="auto"/>
        <w:rPr>
          <w:sz w:val="24"/>
          <w:szCs w:val="24"/>
        </w:rPr>
      </w:pPr>
      <w:r>
        <w:rPr>
          <w:sz w:val="24"/>
          <w:szCs w:val="24"/>
        </w:rPr>
        <w:t xml:space="preserve">Crumlin_1 in Belfast LGD has an elderly </w:t>
      </w:r>
      <w:r w:rsidR="004D5594" w:rsidRPr="00026211">
        <w:rPr>
          <w:sz w:val="24"/>
          <w:szCs w:val="24"/>
        </w:rPr>
        <w:t>age pro</w:t>
      </w:r>
      <w:r>
        <w:rPr>
          <w:sz w:val="24"/>
          <w:szCs w:val="24"/>
        </w:rPr>
        <w:t>file with an age index of 1.3035</w:t>
      </w:r>
      <w:r w:rsidR="004D5594" w:rsidRPr="00026211">
        <w:rPr>
          <w:sz w:val="24"/>
          <w:szCs w:val="24"/>
        </w:rPr>
        <w:t xml:space="preserve"> (it has the </w:t>
      </w:r>
      <w:r>
        <w:rPr>
          <w:sz w:val="24"/>
          <w:szCs w:val="24"/>
        </w:rPr>
        <w:t>56</w:t>
      </w:r>
      <w:r w:rsidR="004D5594" w:rsidRPr="00026211">
        <w:rPr>
          <w:sz w:val="24"/>
          <w:szCs w:val="24"/>
          <w:vertAlign w:val="superscript"/>
        </w:rPr>
        <w:t>th</w:t>
      </w:r>
      <w:r w:rsidR="004D5594" w:rsidRPr="00026211">
        <w:rPr>
          <w:sz w:val="24"/>
          <w:szCs w:val="24"/>
        </w:rPr>
        <w:t xml:space="preserve"> </w:t>
      </w:r>
      <w:r w:rsidR="004D5594" w:rsidRPr="00F7399A">
        <w:rPr>
          <w:sz w:val="24"/>
          <w:szCs w:val="24"/>
        </w:rPr>
        <w:t>highest</w:t>
      </w:r>
      <w:r w:rsidR="004D5594" w:rsidRPr="00026211">
        <w:rPr>
          <w:sz w:val="24"/>
          <w:szCs w:val="24"/>
        </w:rPr>
        <w:t xml:space="preserve"> a</w:t>
      </w:r>
      <w:r>
        <w:rPr>
          <w:sz w:val="24"/>
          <w:szCs w:val="24"/>
        </w:rPr>
        <w:t>ge index) but has a</w:t>
      </w:r>
      <w:r w:rsidR="004D5594" w:rsidRPr="00026211">
        <w:rPr>
          <w:sz w:val="24"/>
          <w:szCs w:val="24"/>
        </w:rPr>
        <w:t xml:space="preserve"> high level of additio</w:t>
      </w:r>
      <w:r>
        <w:rPr>
          <w:sz w:val="24"/>
          <w:szCs w:val="24"/>
        </w:rPr>
        <w:t>nal need with an index of 1.1478</w:t>
      </w:r>
      <w:r w:rsidR="004D5594" w:rsidRPr="00026211">
        <w:rPr>
          <w:sz w:val="24"/>
          <w:szCs w:val="24"/>
        </w:rPr>
        <w:t xml:space="preserve"> (it has the </w:t>
      </w:r>
      <w:r>
        <w:rPr>
          <w:sz w:val="24"/>
          <w:szCs w:val="24"/>
        </w:rPr>
        <w:t>26</w:t>
      </w:r>
      <w:r w:rsidR="004D5594" w:rsidRPr="00026211">
        <w:rPr>
          <w:sz w:val="24"/>
          <w:szCs w:val="24"/>
          <w:vertAlign w:val="superscript"/>
        </w:rPr>
        <w:t>th</w:t>
      </w:r>
      <w:r w:rsidR="004D5594" w:rsidRPr="00026211">
        <w:rPr>
          <w:sz w:val="24"/>
          <w:szCs w:val="24"/>
        </w:rPr>
        <w:t xml:space="preserve"> highest needs index) resu</w:t>
      </w:r>
      <w:r>
        <w:rPr>
          <w:sz w:val="24"/>
          <w:szCs w:val="24"/>
        </w:rPr>
        <w:t>lting in a total index of 1.5002</w:t>
      </w:r>
      <w:r w:rsidR="004D5594" w:rsidRPr="00026211">
        <w:rPr>
          <w:sz w:val="24"/>
          <w:szCs w:val="24"/>
        </w:rPr>
        <w:t xml:space="preserve"> (rank</w:t>
      </w:r>
      <w:r w:rsidR="007E776B" w:rsidRPr="00026211">
        <w:rPr>
          <w:sz w:val="24"/>
          <w:szCs w:val="24"/>
        </w:rPr>
        <w:t>ed</w:t>
      </w:r>
      <w:r w:rsidR="004D5594" w:rsidRPr="00026211">
        <w:rPr>
          <w:sz w:val="24"/>
          <w:szCs w:val="24"/>
        </w:rPr>
        <w:t xml:space="preserve"> </w:t>
      </w:r>
      <w:r>
        <w:rPr>
          <w:sz w:val="24"/>
          <w:szCs w:val="24"/>
        </w:rPr>
        <w:t>7</w:t>
      </w:r>
      <w:r w:rsidRPr="00180D0D">
        <w:rPr>
          <w:sz w:val="24"/>
          <w:szCs w:val="24"/>
          <w:vertAlign w:val="superscript"/>
        </w:rPr>
        <w:t>th</w:t>
      </w:r>
      <w:r w:rsidR="004D5594" w:rsidRPr="00026211">
        <w:rPr>
          <w:sz w:val="24"/>
          <w:szCs w:val="24"/>
        </w:rPr>
        <w:t xml:space="preserve"> highest in terms of total need).</w:t>
      </w:r>
    </w:p>
    <w:p w:rsidR="00026211" w:rsidRPr="00E135CB" w:rsidRDefault="00026211" w:rsidP="00026211">
      <w:pPr>
        <w:pStyle w:val="ListParagraph"/>
        <w:spacing w:after="120" w:line="240" w:lineRule="auto"/>
        <w:ind w:left="1440"/>
        <w:rPr>
          <w:sz w:val="12"/>
          <w:szCs w:val="12"/>
        </w:rPr>
      </w:pPr>
    </w:p>
    <w:p w:rsidR="00295536" w:rsidRDefault="00180D0D" w:rsidP="00F564DD">
      <w:pPr>
        <w:pStyle w:val="ListParagraph"/>
        <w:numPr>
          <w:ilvl w:val="0"/>
          <w:numId w:val="26"/>
        </w:numPr>
        <w:spacing w:after="120" w:line="240" w:lineRule="auto"/>
        <w:rPr>
          <w:sz w:val="24"/>
          <w:szCs w:val="24"/>
        </w:rPr>
      </w:pPr>
      <w:r>
        <w:rPr>
          <w:sz w:val="24"/>
          <w:szCs w:val="24"/>
        </w:rPr>
        <w:t>Falls</w:t>
      </w:r>
      <w:r w:rsidR="004D5594" w:rsidRPr="00026211">
        <w:rPr>
          <w:sz w:val="24"/>
          <w:szCs w:val="24"/>
        </w:rPr>
        <w:t xml:space="preserve">_1 in Belfast LGD has </w:t>
      </w:r>
      <w:r>
        <w:rPr>
          <w:sz w:val="24"/>
          <w:szCs w:val="24"/>
        </w:rPr>
        <w:t>a young</w:t>
      </w:r>
      <w:r w:rsidR="004D5594" w:rsidRPr="00026211">
        <w:rPr>
          <w:sz w:val="24"/>
          <w:szCs w:val="24"/>
        </w:rPr>
        <w:t xml:space="preserve"> age profile wit</w:t>
      </w:r>
      <w:r>
        <w:rPr>
          <w:sz w:val="24"/>
          <w:szCs w:val="24"/>
        </w:rPr>
        <w:t>h an age index of 0.8535</w:t>
      </w:r>
      <w:r w:rsidR="004D5594" w:rsidRPr="00026211">
        <w:rPr>
          <w:sz w:val="24"/>
          <w:szCs w:val="24"/>
        </w:rPr>
        <w:t xml:space="preserve"> (ranked </w:t>
      </w:r>
      <w:r>
        <w:rPr>
          <w:sz w:val="24"/>
          <w:szCs w:val="24"/>
        </w:rPr>
        <w:t>762</w:t>
      </w:r>
      <w:r w:rsidRPr="00180D0D">
        <w:rPr>
          <w:sz w:val="24"/>
          <w:szCs w:val="24"/>
          <w:vertAlign w:val="superscript"/>
        </w:rPr>
        <w:t>nd</w:t>
      </w:r>
      <w:r w:rsidR="004D5594" w:rsidRPr="00026211">
        <w:rPr>
          <w:sz w:val="24"/>
          <w:szCs w:val="24"/>
        </w:rPr>
        <w:t xml:space="preserve"> highest</w:t>
      </w:r>
      <w:r w:rsidR="007E776B" w:rsidRPr="00026211">
        <w:rPr>
          <w:sz w:val="24"/>
          <w:szCs w:val="24"/>
        </w:rPr>
        <w:t xml:space="preserve"> in terms of age</w:t>
      </w:r>
      <w:r w:rsidR="004D5594" w:rsidRPr="00026211">
        <w:rPr>
          <w:sz w:val="24"/>
          <w:szCs w:val="24"/>
        </w:rPr>
        <w:t xml:space="preserve">) but has </w:t>
      </w:r>
      <w:r>
        <w:rPr>
          <w:sz w:val="24"/>
          <w:szCs w:val="24"/>
        </w:rPr>
        <w:t>a high</w:t>
      </w:r>
      <w:r w:rsidR="004D5594" w:rsidRPr="00026211">
        <w:rPr>
          <w:sz w:val="24"/>
          <w:szCs w:val="24"/>
        </w:rPr>
        <w:t xml:space="preserve"> additional need </w:t>
      </w:r>
      <w:r>
        <w:rPr>
          <w:sz w:val="24"/>
          <w:szCs w:val="24"/>
        </w:rPr>
        <w:t>index of 1.1458</w:t>
      </w:r>
      <w:r w:rsidR="004D5594" w:rsidRPr="00026211">
        <w:rPr>
          <w:sz w:val="24"/>
          <w:szCs w:val="24"/>
        </w:rPr>
        <w:t xml:space="preserve"> (it has the </w:t>
      </w:r>
      <w:r w:rsidR="00DB0B48">
        <w:rPr>
          <w:sz w:val="24"/>
          <w:szCs w:val="24"/>
        </w:rPr>
        <w:t>31</w:t>
      </w:r>
      <w:r w:rsidR="00DB0B48" w:rsidRPr="00DB0B48">
        <w:rPr>
          <w:sz w:val="24"/>
          <w:szCs w:val="24"/>
          <w:vertAlign w:val="superscript"/>
        </w:rPr>
        <w:t>st</w:t>
      </w:r>
      <w:r w:rsidR="00DB0B48">
        <w:rPr>
          <w:sz w:val="24"/>
          <w:szCs w:val="24"/>
        </w:rPr>
        <w:t xml:space="preserve"> </w:t>
      </w:r>
      <w:r w:rsidR="004D5594" w:rsidRPr="00026211">
        <w:rPr>
          <w:sz w:val="24"/>
          <w:szCs w:val="24"/>
        </w:rPr>
        <w:t xml:space="preserve">highest needs index) resulting </w:t>
      </w:r>
      <w:r w:rsidR="00DB0B48">
        <w:rPr>
          <w:sz w:val="24"/>
          <w:szCs w:val="24"/>
        </w:rPr>
        <w:t>in a total index of 0.9806</w:t>
      </w:r>
      <w:r w:rsidR="007E776B" w:rsidRPr="00026211">
        <w:rPr>
          <w:sz w:val="24"/>
          <w:szCs w:val="24"/>
        </w:rPr>
        <w:t xml:space="preserve"> (ranked </w:t>
      </w:r>
      <w:r w:rsidR="00DB0B48">
        <w:rPr>
          <w:sz w:val="24"/>
          <w:szCs w:val="24"/>
        </w:rPr>
        <w:t>472</w:t>
      </w:r>
      <w:r w:rsidR="007E776B" w:rsidRPr="00026211">
        <w:rPr>
          <w:sz w:val="24"/>
          <w:szCs w:val="24"/>
          <w:vertAlign w:val="superscript"/>
        </w:rPr>
        <w:t>th</w:t>
      </w:r>
      <w:r w:rsidR="007E776B" w:rsidRPr="00026211">
        <w:rPr>
          <w:sz w:val="24"/>
          <w:szCs w:val="24"/>
        </w:rPr>
        <w:t xml:space="preserve"> highest in terms of total need).</w:t>
      </w:r>
    </w:p>
    <w:p w:rsidR="00026211" w:rsidRPr="00E135CB" w:rsidRDefault="00026211" w:rsidP="00026211">
      <w:pPr>
        <w:pStyle w:val="ListParagraph"/>
        <w:rPr>
          <w:sz w:val="12"/>
          <w:szCs w:val="12"/>
        </w:rPr>
      </w:pPr>
    </w:p>
    <w:p w:rsidR="00E135CB" w:rsidRDefault="00DB0B48" w:rsidP="00F564DD">
      <w:pPr>
        <w:pStyle w:val="ListParagraph"/>
        <w:numPr>
          <w:ilvl w:val="0"/>
          <w:numId w:val="26"/>
        </w:numPr>
        <w:spacing w:after="120" w:line="240" w:lineRule="auto"/>
        <w:rPr>
          <w:sz w:val="24"/>
          <w:szCs w:val="24"/>
        </w:rPr>
      </w:pPr>
      <w:r>
        <w:rPr>
          <w:sz w:val="24"/>
          <w:szCs w:val="24"/>
        </w:rPr>
        <w:t>Kilfennan_2 in Derry</w:t>
      </w:r>
      <w:r w:rsidR="007E776B" w:rsidRPr="00026211">
        <w:rPr>
          <w:sz w:val="24"/>
          <w:szCs w:val="24"/>
        </w:rPr>
        <w:t xml:space="preserve"> LGD has a </w:t>
      </w:r>
      <w:r>
        <w:rPr>
          <w:sz w:val="24"/>
          <w:szCs w:val="24"/>
        </w:rPr>
        <w:t>young</w:t>
      </w:r>
      <w:r w:rsidR="007E776B" w:rsidRPr="00026211">
        <w:rPr>
          <w:sz w:val="24"/>
          <w:szCs w:val="24"/>
        </w:rPr>
        <w:t xml:space="preserve"> age pro</w:t>
      </w:r>
      <w:r>
        <w:rPr>
          <w:sz w:val="24"/>
          <w:szCs w:val="24"/>
        </w:rPr>
        <w:t>file with an age index of 0.8579</w:t>
      </w:r>
      <w:r w:rsidR="007E776B" w:rsidRPr="00026211">
        <w:rPr>
          <w:sz w:val="24"/>
          <w:szCs w:val="24"/>
        </w:rPr>
        <w:t xml:space="preserve"> (it has the </w:t>
      </w:r>
      <w:r>
        <w:rPr>
          <w:sz w:val="24"/>
          <w:szCs w:val="24"/>
        </w:rPr>
        <w:t>754</w:t>
      </w:r>
      <w:r w:rsidR="007E776B" w:rsidRPr="00026211">
        <w:rPr>
          <w:sz w:val="24"/>
          <w:szCs w:val="24"/>
          <w:vertAlign w:val="superscript"/>
        </w:rPr>
        <w:t>th</w:t>
      </w:r>
      <w:r w:rsidR="007E776B" w:rsidRPr="00026211">
        <w:rPr>
          <w:sz w:val="24"/>
          <w:szCs w:val="24"/>
        </w:rPr>
        <w:t xml:space="preserve"> highest age index) but also has a </w:t>
      </w:r>
      <w:r>
        <w:rPr>
          <w:sz w:val="24"/>
          <w:szCs w:val="24"/>
        </w:rPr>
        <w:t>low</w:t>
      </w:r>
      <w:r w:rsidR="007E776B" w:rsidRPr="00026211">
        <w:rPr>
          <w:sz w:val="24"/>
          <w:szCs w:val="24"/>
        </w:rPr>
        <w:t xml:space="preserve"> level of additio</w:t>
      </w:r>
      <w:r>
        <w:rPr>
          <w:sz w:val="24"/>
          <w:szCs w:val="24"/>
        </w:rPr>
        <w:t>nal need with an index of 0.9511</w:t>
      </w:r>
      <w:r w:rsidR="007E776B" w:rsidRPr="00026211">
        <w:rPr>
          <w:sz w:val="24"/>
          <w:szCs w:val="24"/>
        </w:rPr>
        <w:t xml:space="preserve"> (it has the </w:t>
      </w:r>
      <w:r>
        <w:rPr>
          <w:sz w:val="24"/>
          <w:szCs w:val="24"/>
        </w:rPr>
        <w:t>677</w:t>
      </w:r>
      <w:r w:rsidRPr="00DB0B48">
        <w:rPr>
          <w:sz w:val="24"/>
          <w:szCs w:val="24"/>
          <w:vertAlign w:val="superscript"/>
        </w:rPr>
        <w:t>th</w:t>
      </w:r>
      <w:r w:rsidR="007E776B" w:rsidRPr="00026211">
        <w:rPr>
          <w:sz w:val="24"/>
          <w:szCs w:val="24"/>
        </w:rPr>
        <w:t xml:space="preserve"> highest rank in terms of additional need) resu</w:t>
      </w:r>
      <w:r>
        <w:rPr>
          <w:sz w:val="24"/>
          <w:szCs w:val="24"/>
        </w:rPr>
        <w:t>lting in a total index of 0.8181</w:t>
      </w:r>
      <w:r w:rsidR="007E776B" w:rsidRPr="00026211">
        <w:rPr>
          <w:sz w:val="24"/>
          <w:szCs w:val="24"/>
        </w:rPr>
        <w:t xml:space="preserve"> (ranked </w:t>
      </w:r>
      <w:r>
        <w:rPr>
          <w:sz w:val="24"/>
          <w:szCs w:val="24"/>
        </w:rPr>
        <w:t>807</w:t>
      </w:r>
      <w:r w:rsidRPr="00DB0B48">
        <w:rPr>
          <w:sz w:val="24"/>
          <w:szCs w:val="24"/>
          <w:vertAlign w:val="superscript"/>
        </w:rPr>
        <w:t>th</w:t>
      </w:r>
      <w:r w:rsidR="007E776B" w:rsidRPr="00026211">
        <w:rPr>
          <w:sz w:val="24"/>
          <w:szCs w:val="24"/>
        </w:rPr>
        <w:t xml:space="preserve"> in terms of overall need).</w:t>
      </w:r>
    </w:p>
    <w:p w:rsidR="00E135CB" w:rsidRPr="00E135CB" w:rsidRDefault="00E135CB" w:rsidP="00E135CB">
      <w:pPr>
        <w:pStyle w:val="ListParagraph"/>
        <w:rPr>
          <w:sz w:val="16"/>
          <w:szCs w:val="16"/>
        </w:rPr>
      </w:pPr>
    </w:p>
    <w:p w:rsidR="00893DF1" w:rsidRPr="00E135CB" w:rsidRDefault="00DB0B48" w:rsidP="00F564DD">
      <w:pPr>
        <w:pStyle w:val="ListParagraph"/>
        <w:numPr>
          <w:ilvl w:val="0"/>
          <w:numId w:val="26"/>
        </w:numPr>
        <w:spacing w:after="120" w:line="240" w:lineRule="auto"/>
        <w:rPr>
          <w:sz w:val="24"/>
          <w:szCs w:val="24"/>
        </w:rPr>
      </w:pPr>
      <w:r>
        <w:rPr>
          <w:sz w:val="24"/>
          <w:szCs w:val="24"/>
        </w:rPr>
        <w:t xml:space="preserve">Crawfordsburn </w:t>
      </w:r>
      <w:r w:rsidR="00BE62F0" w:rsidRPr="00E135CB">
        <w:rPr>
          <w:sz w:val="24"/>
          <w:szCs w:val="24"/>
        </w:rPr>
        <w:t xml:space="preserve">in </w:t>
      </w:r>
      <w:r>
        <w:rPr>
          <w:sz w:val="24"/>
          <w:szCs w:val="24"/>
        </w:rPr>
        <w:t xml:space="preserve">North </w:t>
      </w:r>
      <w:proofErr w:type="gramStart"/>
      <w:r>
        <w:rPr>
          <w:sz w:val="24"/>
          <w:szCs w:val="24"/>
        </w:rPr>
        <w:t>Down</w:t>
      </w:r>
      <w:proofErr w:type="gramEnd"/>
      <w:r w:rsidR="00BE62F0" w:rsidRPr="00E135CB">
        <w:rPr>
          <w:sz w:val="24"/>
          <w:szCs w:val="24"/>
        </w:rPr>
        <w:t xml:space="preserve"> LGD</w:t>
      </w:r>
      <w:r w:rsidR="00026211" w:rsidRPr="00E135CB">
        <w:rPr>
          <w:sz w:val="24"/>
          <w:szCs w:val="24"/>
        </w:rPr>
        <w:t xml:space="preserve"> has a very elderly age pro</w:t>
      </w:r>
      <w:r>
        <w:rPr>
          <w:sz w:val="24"/>
          <w:szCs w:val="24"/>
        </w:rPr>
        <w:t>file with an age index of 1.4201</w:t>
      </w:r>
      <w:r w:rsidR="00026211" w:rsidRPr="00E135CB">
        <w:rPr>
          <w:sz w:val="24"/>
          <w:szCs w:val="24"/>
        </w:rPr>
        <w:t xml:space="preserve"> (ranked </w:t>
      </w:r>
      <w:r>
        <w:rPr>
          <w:sz w:val="24"/>
          <w:szCs w:val="24"/>
        </w:rPr>
        <w:t>19</w:t>
      </w:r>
      <w:r w:rsidRPr="00DB0B48">
        <w:rPr>
          <w:sz w:val="24"/>
          <w:szCs w:val="24"/>
          <w:vertAlign w:val="superscript"/>
        </w:rPr>
        <w:t>th</w:t>
      </w:r>
      <w:r w:rsidR="00026211" w:rsidRPr="00E135CB">
        <w:rPr>
          <w:sz w:val="24"/>
          <w:szCs w:val="24"/>
        </w:rPr>
        <w:t xml:space="preserve"> highest) but has a very low</w:t>
      </w:r>
      <w:r>
        <w:rPr>
          <w:sz w:val="24"/>
          <w:szCs w:val="24"/>
        </w:rPr>
        <w:t xml:space="preserve"> additional need index of 0.8508</w:t>
      </w:r>
      <w:r w:rsidR="00026211" w:rsidRPr="00E135CB">
        <w:rPr>
          <w:sz w:val="24"/>
          <w:szCs w:val="24"/>
        </w:rPr>
        <w:t xml:space="preserve"> (ranked </w:t>
      </w:r>
      <w:r>
        <w:rPr>
          <w:sz w:val="24"/>
          <w:szCs w:val="24"/>
        </w:rPr>
        <w:t>875</w:t>
      </w:r>
      <w:r w:rsidR="00026211" w:rsidRPr="00E135CB">
        <w:rPr>
          <w:sz w:val="24"/>
          <w:szCs w:val="24"/>
          <w:vertAlign w:val="superscript"/>
        </w:rPr>
        <w:t>th</w:t>
      </w:r>
      <w:r w:rsidR="00026211" w:rsidRPr="00E135CB">
        <w:rPr>
          <w:sz w:val="24"/>
          <w:szCs w:val="24"/>
        </w:rPr>
        <w:t xml:space="preserve"> highest) resulting in a total needs index of</w:t>
      </w:r>
      <w:r>
        <w:rPr>
          <w:sz w:val="24"/>
          <w:szCs w:val="24"/>
        </w:rPr>
        <w:t xml:space="preserve"> 1.2114</w:t>
      </w:r>
      <w:r w:rsidR="00026211" w:rsidRPr="00E135CB">
        <w:rPr>
          <w:sz w:val="24"/>
          <w:szCs w:val="24"/>
        </w:rPr>
        <w:t xml:space="preserve"> (ranked </w:t>
      </w:r>
      <w:r>
        <w:rPr>
          <w:sz w:val="24"/>
          <w:szCs w:val="24"/>
        </w:rPr>
        <w:t>99</w:t>
      </w:r>
      <w:r w:rsidRPr="00DB0B48">
        <w:rPr>
          <w:sz w:val="24"/>
          <w:szCs w:val="24"/>
          <w:vertAlign w:val="superscript"/>
        </w:rPr>
        <w:t>th</w:t>
      </w:r>
      <w:r w:rsidR="00026211" w:rsidRPr="00E135CB">
        <w:rPr>
          <w:sz w:val="24"/>
          <w:szCs w:val="24"/>
        </w:rPr>
        <w:t xml:space="preserve"> overall).</w:t>
      </w:r>
    </w:p>
    <w:p w:rsidR="00E135CB" w:rsidRPr="00E135CB" w:rsidRDefault="00E135CB" w:rsidP="00E135CB">
      <w:pPr>
        <w:pStyle w:val="ListParagraph"/>
        <w:spacing w:after="120" w:line="240" w:lineRule="auto"/>
        <w:ind w:left="1440" w:hanging="589"/>
        <w:rPr>
          <w:b/>
          <w:sz w:val="24"/>
          <w:szCs w:val="24"/>
        </w:rPr>
      </w:pPr>
      <w:r w:rsidRPr="00E135CB">
        <w:rPr>
          <w:b/>
          <w:sz w:val="24"/>
          <w:szCs w:val="24"/>
        </w:rPr>
        <w:lastRenderedPageBreak/>
        <w:t>Figure 14.1</w:t>
      </w:r>
      <w:r w:rsidRPr="00E135CB">
        <w:rPr>
          <w:b/>
          <w:sz w:val="24"/>
          <w:szCs w:val="24"/>
        </w:rPr>
        <w:tab/>
        <w:t>Age-Gender Index of the New Formula by SOA</w:t>
      </w:r>
    </w:p>
    <w:p w:rsidR="00E135CB" w:rsidRDefault="00166061" w:rsidP="00E135CB">
      <w:pPr>
        <w:ind w:firstLine="851"/>
        <w:rPr>
          <w:sz w:val="24"/>
          <w:szCs w:val="24"/>
        </w:rPr>
      </w:pPr>
      <w:r w:rsidRPr="00DF0E69">
        <w:rPr>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42.75pt" o:bordertopcolor="this" o:borderleftcolor="this" o:borderbottomcolor="this" o:borderrightcolor="this">
            <v:imagedata r:id="rId31" o:title="age sex index (ln)"/>
            <w10:bordertop type="single" width="4"/>
            <w10:borderleft type="single" width="4"/>
            <w10:borderbottom type="single" width="4"/>
            <w10:borderright type="single" width="4"/>
          </v:shape>
        </w:pict>
      </w:r>
    </w:p>
    <w:p w:rsidR="00E135CB" w:rsidRDefault="00E135CB" w:rsidP="00E135CB">
      <w:pPr>
        <w:spacing w:after="0" w:line="240" w:lineRule="auto"/>
        <w:ind w:firstLine="851"/>
        <w:rPr>
          <w:b/>
          <w:sz w:val="24"/>
          <w:szCs w:val="24"/>
        </w:rPr>
      </w:pPr>
      <w:r w:rsidRPr="00E135CB">
        <w:rPr>
          <w:b/>
          <w:sz w:val="24"/>
          <w:szCs w:val="24"/>
        </w:rPr>
        <w:t>Figure 14.2</w:t>
      </w:r>
      <w:r w:rsidRPr="00E135CB">
        <w:rPr>
          <w:b/>
          <w:sz w:val="24"/>
          <w:szCs w:val="24"/>
        </w:rPr>
        <w:tab/>
        <w:t>Additional Needs Index of the New Formula by SOA</w:t>
      </w:r>
    </w:p>
    <w:p w:rsidR="00E135CB" w:rsidRDefault="00166061" w:rsidP="00E135CB">
      <w:pPr>
        <w:ind w:firstLine="851"/>
        <w:rPr>
          <w:sz w:val="24"/>
          <w:szCs w:val="24"/>
        </w:rPr>
      </w:pPr>
      <w:r w:rsidRPr="00DF0E69">
        <w:rPr>
          <w:noProof/>
          <w:sz w:val="24"/>
          <w:szCs w:val="24"/>
          <w:lang w:eastAsia="en-GB"/>
        </w:rPr>
        <w:pict>
          <v:shape id="_x0000_i1026" type="#_x0000_t75" style="width:468.75pt;height:324.75pt" o:bordertopcolor="this" o:borderleftcolor="this" o:borderbottomcolor="this" o:borderrightcolor="this">
            <v:imagedata r:id="rId32" o:title="nov 2015 - need"/>
            <w10:bordertop type="single" width="4"/>
            <w10:borderleft type="single" width="4"/>
            <w10:borderbottom type="single" width="4"/>
            <w10:borderright type="single" width="4"/>
          </v:shape>
        </w:pict>
      </w:r>
      <w:r w:rsidR="00E135CB">
        <w:rPr>
          <w:sz w:val="24"/>
          <w:szCs w:val="24"/>
        </w:rPr>
        <w:br w:type="page"/>
      </w:r>
    </w:p>
    <w:p w:rsidR="00026211" w:rsidRPr="00E135CB" w:rsidRDefault="00E135CB" w:rsidP="00E135CB">
      <w:pPr>
        <w:pStyle w:val="ListParagraph"/>
        <w:spacing w:after="120" w:line="240" w:lineRule="auto"/>
        <w:ind w:left="1440" w:hanging="589"/>
        <w:rPr>
          <w:b/>
          <w:sz w:val="24"/>
          <w:szCs w:val="24"/>
        </w:rPr>
      </w:pPr>
      <w:r w:rsidRPr="00E135CB">
        <w:rPr>
          <w:b/>
          <w:sz w:val="24"/>
          <w:szCs w:val="24"/>
        </w:rPr>
        <w:lastRenderedPageBreak/>
        <w:t>Figure 14.3</w:t>
      </w:r>
      <w:r w:rsidRPr="00E135CB">
        <w:rPr>
          <w:b/>
          <w:sz w:val="24"/>
          <w:szCs w:val="24"/>
        </w:rPr>
        <w:tab/>
        <w:t>Total Needs Index of the New Formula by SOA</w:t>
      </w:r>
    </w:p>
    <w:p w:rsidR="00E135CB" w:rsidRDefault="00166061" w:rsidP="001657F5">
      <w:pPr>
        <w:pStyle w:val="ListParagraph"/>
        <w:spacing w:after="120" w:line="240" w:lineRule="auto"/>
        <w:ind w:left="1440" w:hanging="589"/>
        <w:rPr>
          <w:sz w:val="24"/>
          <w:szCs w:val="24"/>
        </w:rPr>
      </w:pPr>
      <w:r w:rsidRPr="00DF0E69">
        <w:rPr>
          <w:noProof/>
          <w:sz w:val="24"/>
          <w:szCs w:val="24"/>
          <w:lang w:eastAsia="en-GB"/>
        </w:rPr>
        <w:pict>
          <v:shape id="_x0000_i1027" type="#_x0000_t75" style="width:443.25pt;height:314.25pt" o:bordertopcolor="this" o:borderleftcolor="this" o:borderbottomcolor="this" o:borderrightcolor="this">
            <v:imagedata r:id="rId33" o:title="nov 2015 - total"/>
            <w10:bordertop type="single" width="4"/>
            <w10:borderleft type="single" width="4"/>
            <w10:borderbottom type="single" width="4"/>
            <w10:borderright type="single" width="4"/>
          </v:shape>
        </w:pict>
      </w:r>
    </w:p>
    <w:p w:rsidR="001657F5" w:rsidRPr="001657F5" w:rsidRDefault="001657F5" w:rsidP="001657F5">
      <w:pPr>
        <w:pStyle w:val="ListParagraph"/>
        <w:spacing w:after="120" w:line="240" w:lineRule="auto"/>
        <w:ind w:left="1440" w:hanging="589"/>
        <w:rPr>
          <w:sz w:val="24"/>
          <w:szCs w:val="24"/>
        </w:rPr>
      </w:pPr>
    </w:p>
    <w:p w:rsidR="00427965" w:rsidRDefault="00427965" w:rsidP="001657F5">
      <w:pPr>
        <w:pStyle w:val="ListParagraph"/>
        <w:ind w:left="709" w:hanging="709"/>
        <w:rPr>
          <w:sz w:val="24"/>
          <w:szCs w:val="24"/>
        </w:rPr>
      </w:pPr>
      <w:r>
        <w:rPr>
          <w:sz w:val="24"/>
          <w:szCs w:val="24"/>
        </w:rPr>
        <w:t>14.5</w:t>
      </w:r>
      <w:r>
        <w:rPr>
          <w:sz w:val="24"/>
          <w:szCs w:val="24"/>
        </w:rPr>
        <w:tab/>
      </w:r>
      <w:r w:rsidR="007C511B">
        <w:rPr>
          <w:sz w:val="24"/>
          <w:szCs w:val="24"/>
        </w:rPr>
        <w:t>Table 14.</w:t>
      </w:r>
      <w:r w:rsidR="00964B17">
        <w:rPr>
          <w:sz w:val="24"/>
          <w:szCs w:val="24"/>
        </w:rPr>
        <w:t>3</w:t>
      </w:r>
      <w:r w:rsidR="007C511B">
        <w:rPr>
          <w:sz w:val="24"/>
          <w:szCs w:val="24"/>
        </w:rPr>
        <w:t xml:space="preserve"> and the maps have high face validity in relation to the additional needs index where the results match well with perceptions of which SOAs would be considered affluent and which would be </w:t>
      </w:r>
      <w:r w:rsidR="00964B17">
        <w:rPr>
          <w:sz w:val="24"/>
          <w:szCs w:val="24"/>
        </w:rPr>
        <w:t>considered deprived.  Table 14.3</w:t>
      </w:r>
      <w:r w:rsidR="007C511B">
        <w:rPr>
          <w:sz w:val="24"/>
          <w:szCs w:val="24"/>
        </w:rPr>
        <w:t xml:space="preserve"> only shows the extreme bo</w:t>
      </w:r>
      <w:r w:rsidR="00964B17">
        <w:rPr>
          <w:sz w:val="24"/>
          <w:szCs w:val="24"/>
        </w:rPr>
        <w:t>ttom and top 10 SOAs; Table 14.1</w:t>
      </w:r>
      <w:r w:rsidR="007C511B">
        <w:rPr>
          <w:sz w:val="24"/>
          <w:szCs w:val="24"/>
        </w:rPr>
        <w:t xml:space="preserve"> summarises the overall picture for each LCG in terms of quintiles of deprivation</w:t>
      </w:r>
      <w:r w:rsidR="007A7557">
        <w:rPr>
          <w:sz w:val="24"/>
          <w:szCs w:val="24"/>
        </w:rPr>
        <w:t xml:space="preserve"> derived from the additional needs index</w:t>
      </w:r>
      <w:r w:rsidR="007C511B">
        <w:rPr>
          <w:sz w:val="24"/>
          <w:szCs w:val="24"/>
        </w:rPr>
        <w:t>.</w:t>
      </w:r>
      <w:r w:rsidR="00E912F7">
        <w:rPr>
          <w:sz w:val="24"/>
          <w:szCs w:val="24"/>
        </w:rPr>
        <w:t xml:space="preserve">  The table details the percentage of SOAs within each LCG which fall into each deprivation quintile, 1 being the most deprived.</w:t>
      </w:r>
    </w:p>
    <w:p w:rsidR="00E912F7" w:rsidRDefault="00E912F7" w:rsidP="00427965">
      <w:pPr>
        <w:pStyle w:val="ListParagraph"/>
        <w:spacing w:after="120" w:line="240" w:lineRule="auto"/>
        <w:ind w:left="709" w:hanging="709"/>
        <w:rPr>
          <w:sz w:val="24"/>
          <w:szCs w:val="24"/>
        </w:rPr>
      </w:pPr>
      <w:r>
        <w:rPr>
          <w:sz w:val="24"/>
          <w:szCs w:val="24"/>
        </w:rPr>
        <w:tab/>
      </w:r>
    </w:p>
    <w:p w:rsidR="007C511B" w:rsidRPr="00E912F7" w:rsidRDefault="00964B17" w:rsidP="00E912F7">
      <w:pPr>
        <w:pStyle w:val="ListParagraph"/>
        <w:spacing w:after="120" w:line="240" w:lineRule="auto"/>
        <w:ind w:left="709"/>
        <w:rPr>
          <w:b/>
          <w:sz w:val="24"/>
          <w:szCs w:val="24"/>
        </w:rPr>
      </w:pPr>
      <w:r>
        <w:rPr>
          <w:b/>
          <w:sz w:val="24"/>
          <w:szCs w:val="24"/>
        </w:rPr>
        <w:t>Table 14.1</w:t>
      </w:r>
      <w:r w:rsidR="00E912F7" w:rsidRPr="00E912F7">
        <w:rPr>
          <w:b/>
          <w:sz w:val="24"/>
          <w:szCs w:val="24"/>
        </w:rPr>
        <w:tab/>
        <w:t xml:space="preserve">Profiles of LCGs in terms of </w:t>
      </w:r>
      <w:r w:rsidR="00E912F7">
        <w:rPr>
          <w:b/>
          <w:sz w:val="24"/>
          <w:szCs w:val="24"/>
        </w:rPr>
        <w:t xml:space="preserve">SOA </w:t>
      </w:r>
      <w:r w:rsidR="00EC3A5E">
        <w:rPr>
          <w:b/>
          <w:sz w:val="24"/>
          <w:szCs w:val="24"/>
        </w:rPr>
        <w:t xml:space="preserve">Additional Need </w:t>
      </w:r>
      <w:r w:rsidR="00E912F7" w:rsidRPr="00E912F7">
        <w:rPr>
          <w:b/>
          <w:sz w:val="24"/>
          <w:szCs w:val="24"/>
        </w:rPr>
        <w:t>Deprivation Quintiles</w:t>
      </w:r>
    </w:p>
    <w:p w:rsidR="00E912F7" w:rsidRPr="00E912F7" w:rsidRDefault="00E912F7" w:rsidP="00E912F7">
      <w:pPr>
        <w:pStyle w:val="ListParagraph"/>
        <w:spacing w:after="240" w:line="240" w:lineRule="auto"/>
        <w:ind w:left="709"/>
        <w:rPr>
          <w:sz w:val="16"/>
          <w:szCs w:val="16"/>
        </w:rPr>
      </w:pPr>
    </w:p>
    <w:tbl>
      <w:tblPr>
        <w:tblStyle w:val="TableGrid"/>
        <w:tblW w:w="9497" w:type="dxa"/>
        <w:tblInd w:w="817" w:type="dxa"/>
        <w:tblLook w:val="04A0"/>
      </w:tblPr>
      <w:tblGrid>
        <w:gridCol w:w="1701"/>
        <w:gridCol w:w="1574"/>
        <w:gridCol w:w="1574"/>
        <w:gridCol w:w="1574"/>
        <w:gridCol w:w="1574"/>
        <w:gridCol w:w="1500"/>
      </w:tblGrid>
      <w:tr w:rsidR="00E912F7" w:rsidRP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LCG</w:t>
            </w:r>
          </w:p>
        </w:tc>
        <w:tc>
          <w:tcPr>
            <w:tcW w:w="1574" w:type="dxa"/>
          </w:tcPr>
          <w:p w:rsidR="00E912F7" w:rsidRPr="00E912F7" w:rsidRDefault="00E912F7" w:rsidP="00E912F7">
            <w:pPr>
              <w:pStyle w:val="ListParagraph"/>
              <w:spacing w:after="120"/>
              <w:ind w:left="0"/>
              <w:jc w:val="center"/>
              <w:rPr>
                <w:b/>
                <w:sz w:val="24"/>
                <w:szCs w:val="24"/>
              </w:rPr>
            </w:pPr>
            <w:r w:rsidRPr="00E912F7">
              <w:rPr>
                <w:b/>
                <w:sz w:val="24"/>
                <w:szCs w:val="24"/>
              </w:rPr>
              <w:t>Quintile 1</w:t>
            </w:r>
          </w:p>
        </w:tc>
        <w:tc>
          <w:tcPr>
            <w:tcW w:w="1574" w:type="dxa"/>
          </w:tcPr>
          <w:p w:rsidR="00E912F7" w:rsidRPr="00E912F7" w:rsidRDefault="00E912F7" w:rsidP="00E912F7">
            <w:pPr>
              <w:pStyle w:val="ListParagraph"/>
              <w:spacing w:after="120"/>
              <w:ind w:left="0"/>
              <w:jc w:val="center"/>
              <w:rPr>
                <w:b/>
                <w:sz w:val="24"/>
                <w:szCs w:val="24"/>
              </w:rPr>
            </w:pPr>
            <w:r w:rsidRPr="00E912F7">
              <w:rPr>
                <w:b/>
                <w:sz w:val="24"/>
                <w:szCs w:val="24"/>
              </w:rPr>
              <w:t>Quintile 2</w:t>
            </w:r>
          </w:p>
        </w:tc>
        <w:tc>
          <w:tcPr>
            <w:tcW w:w="1574" w:type="dxa"/>
          </w:tcPr>
          <w:p w:rsidR="00E912F7" w:rsidRPr="00E912F7" w:rsidRDefault="00E912F7" w:rsidP="00E912F7">
            <w:pPr>
              <w:pStyle w:val="ListParagraph"/>
              <w:spacing w:after="120"/>
              <w:ind w:left="0"/>
              <w:jc w:val="center"/>
              <w:rPr>
                <w:b/>
                <w:sz w:val="24"/>
                <w:szCs w:val="24"/>
              </w:rPr>
            </w:pPr>
            <w:r w:rsidRPr="00E912F7">
              <w:rPr>
                <w:b/>
                <w:sz w:val="24"/>
                <w:szCs w:val="24"/>
              </w:rPr>
              <w:t>Quintile 3</w:t>
            </w:r>
          </w:p>
        </w:tc>
        <w:tc>
          <w:tcPr>
            <w:tcW w:w="1574" w:type="dxa"/>
          </w:tcPr>
          <w:p w:rsidR="00E912F7" w:rsidRPr="00E912F7" w:rsidRDefault="00E912F7" w:rsidP="00E912F7">
            <w:pPr>
              <w:pStyle w:val="ListParagraph"/>
              <w:spacing w:after="120"/>
              <w:ind w:left="0"/>
              <w:jc w:val="center"/>
              <w:rPr>
                <w:b/>
                <w:sz w:val="24"/>
                <w:szCs w:val="24"/>
              </w:rPr>
            </w:pPr>
            <w:r w:rsidRPr="00E912F7">
              <w:rPr>
                <w:b/>
                <w:sz w:val="24"/>
                <w:szCs w:val="24"/>
              </w:rPr>
              <w:t>Quintile 4</w:t>
            </w:r>
          </w:p>
        </w:tc>
        <w:tc>
          <w:tcPr>
            <w:tcW w:w="1500" w:type="dxa"/>
          </w:tcPr>
          <w:p w:rsidR="00E912F7" w:rsidRPr="00E912F7" w:rsidRDefault="00E912F7" w:rsidP="00E912F7">
            <w:pPr>
              <w:pStyle w:val="ListParagraph"/>
              <w:spacing w:after="120"/>
              <w:ind w:left="0"/>
              <w:jc w:val="center"/>
              <w:rPr>
                <w:b/>
                <w:sz w:val="24"/>
                <w:szCs w:val="24"/>
              </w:rPr>
            </w:pPr>
            <w:r w:rsidRPr="00E912F7">
              <w:rPr>
                <w:b/>
                <w:sz w:val="24"/>
                <w:szCs w:val="24"/>
              </w:rPr>
              <w:t>Quintile 5</w:t>
            </w:r>
          </w:p>
        </w:tc>
      </w:tr>
      <w:tr w:rsid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Belfast</w:t>
            </w:r>
          </w:p>
        </w:tc>
        <w:tc>
          <w:tcPr>
            <w:tcW w:w="1574" w:type="dxa"/>
          </w:tcPr>
          <w:p w:rsidR="00E912F7" w:rsidRDefault="00DB07C7" w:rsidP="00E912F7">
            <w:pPr>
              <w:pStyle w:val="ListParagraph"/>
              <w:spacing w:after="120"/>
              <w:ind w:left="0"/>
              <w:jc w:val="center"/>
              <w:rPr>
                <w:sz w:val="24"/>
                <w:szCs w:val="24"/>
              </w:rPr>
            </w:pPr>
            <w:r>
              <w:rPr>
                <w:sz w:val="24"/>
                <w:szCs w:val="24"/>
              </w:rPr>
              <w:t>42.1</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18.0</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12.0</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12.6</w:t>
            </w:r>
            <w:r w:rsidR="00E912F7">
              <w:rPr>
                <w:sz w:val="24"/>
                <w:szCs w:val="24"/>
              </w:rPr>
              <w:t>%</w:t>
            </w:r>
          </w:p>
        </w:tc>
        <w:tc>
          <w:tcPr>
            <w:tcW w:w="1500" w:type="dxa"/>
          </w:tcPr>
          <w:p w:rsidR="00E912F7" w:rsidRDefault="00DB07C7" w:rsidP="00E912F7">
            <w:pPr>
              <w:pStyle w:val="ListParagraph"/>
              <w:spacing w:after="120"/>
              <w:ind w:left="0"/>
              <w:jc w:val="center"/>
              <w:rPr>
                <w:sz w:val="24"/>
                <w:szCs w:val="24"/>
              </w:rPr>
            </w:pPr>
            <w:r>
              <w:rPr>
                <w:sz w:val="24"/>
                <w:szCs w:val="24"/>
              </w:rPr>
              <w:t>15.3</w:t>
            </w:r>
            <w:r w:rsidR="00E912F7">
              <w:rPr>
                <w:sz w:val="24"/>
                <w:szCs w:val="24"/>
              </w:rPr>
              <w:t>%</w:t>
            </w:r>
          </w:p>
        </w:tc>
      </w:tr>
      <w:tr w:rsid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Northern</w:t>
            </w:r>
          </w:p>
        </w:tc>
        <w:tc>
          <w:tcPr>
            <w:tcW w:w="1574" w:type="dxa"/>
          </w:tcPr>
          <w:p w:rsidR="00E912F7" w:rsidRDefault="00DB07C7" w:rsidP="00E912F7">
            <w:pPr>
              <w:pStyle w:val="ListParagraph"/>
              <w:spacing w:after="120"/>
              <w:ind w:left="0"/>
              <w:jc w:val="center"/>
              <w:rPr>
                <w:sz w:val="24"/>
                <w:szCs w:val="24"/>
              </w:rPr>
            </w:pPr>
            <w:r>
              <w:rPr>
                <w:sz w:val="24"/>
                <w:szCs w:val="24"/>
              </w:rPr>
              <w:t>17.1</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23.2</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26.3</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14.5</w:t>
            </w:r>
            <w:r w:rsidR="00E912F7">
              <w:rPr>
                <w:sz w:val="24"/>
                <w:szCs w:val="24"/>
              </w:rPr>
              <w:t>%</w:t>
            </w:r>
          </w:p>
        </w:tc>
        <w:tc>
          <w:tcPr>
            <w:tcW w:w="1500" w:type="dxa"/>
          </w:tcPr>
          <w:p w:rsidR="00E912F7" w:rsidRDefault="00DB07C7" w:rsidP="00E912F7">
            <w:pPr>
              <w:pStyle w:val="ListParagraph"/>
              <w:spacing w:after="120"/>
              <w:ind w:left="0"/>
              <w:jc w:val="center"/>
              <w:rPr>
                <w:sz w:val="24"/>
                <w:szCs w:val="24"/>
              </w:rPr>
            </w:pPr>
            <w:r>
              <w:rPr>
                <w:sz w:val="24"/>
                <w:szCs w:val="24"/>
              </w:rPr>
              <w:t>18.9</w:t>
            </w:r>
            <w:r w:rsidR="00E912F7">
              <w:rPr>
                <w:sz w:val="24"/>
                <w:szCs w:val="24"/>
              </w:rPr>
              <w:t>%</w:t>
            </w:r>
          </w:p>
        </w:tc>
      </w:tr>
      <w:tr w:rsid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South Eastern</w:t>
            </w:r>
          </w:p>
        </w:tc>
        <w:tc>
          <w:tcPr>
            <w:tcW w:w="1574" w:type="dxa"/>
          </w:tcPr>
          <w:p w:rsidR="00E912F7" w:rsidRDefault="00DB07C7" w:rsidP="00E912F7">
            <w:pPr>
              <w:pStyle w:val="ListParagraph"/>
              <w:spacing w:after="120"/>
              <w:ind w:left="0"/>
              <w:jc w:val="center"/>
              <w:rPr>
                <w:sz w:val="24"/>
                <w:szCs w:val="24"/>
              </w:rPr>
            </w:pPr>
            <w:r>
              <w:rPr>
                <w:sz w:val="24"/>
                <w:szCs w:val="24"/>
              </w:rPr>
              <w:t>12.2</w:t>
            </w:r>
            <w:r w:rsidR="00E912F7">
              <w:rPr>
                <w:sz w:val="24"/>
                <w:szCs w:val="24"/>
              </w:rPr>
              <w:t>%</w:t>
            </w:r>
          </w:p>
        </w:tc>
        <w:tc>
          <w:tcPr>
            <w:tcW w:w="1574" w:type="dxa"/>
          </w:tcPr>
          <w:p w:rsidR="00E912F7" w:rsidRDefault="00E912F7" w:rsidP="00E912F7">
            <w:pPr>
              <w:pStyle w:val="ListParagraph"/>
              <w:spacing w:after="120"/>
              <w:ind w:left="0"/>
              <w:jc w:val="center"/>
              <w:rPr>
                <w:sz w:val="24"/>
                <w:szCs w:val="24"/>
              </w:rPr>
            </w:pPr>
            <w:r>
              <w:rPr>
                <w:sz w:val="24"/>
                <w:szCs w:val="24"/>
              </w:rPr>
              <w:t>15.0%</w:t>
            </w:r>
          </w:p>
        </w:tc>
        <w:tc>
          <w:tcPr>
            <w:tcW w:w="1574" w:type="dxa"/>
          </w:tcPr>
          <w:p w:rsidR="00E912F7" w:rsidRDefault="00DB07C7" w:rsidP="00E912F7">
            <w:pPr>
              <w:pStyle w:val="ListParagraph"/>
              <w:spacing w:after="120"/>
              <w:ind w:left="0"/>
              <w:jc w:val="center"/>
              <w:rPr>
                <w:sz w:val="24"/>
                <w:szCs w:val="24"/>
              </w:rPr>
            </w:pPr>
            <w:r>
              <w:rPr>
                <w:sz w:val="24"/>
                <w:szCs w:val="24"/>
              </w:rPr>
              <w:t>18.3</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21.7</w:t>
            </w:r>
            <w:r w:rsidR="00E912F7">
              <w:rPr>
                <w:sz w:val="24"/>
                <w:szCs w:val="24"/>
              </w:rPr>
              <w:t>%</w:t>
            </w:r>
          </w:p>
        </w:tc>
        <w:tc>
          <w:tcPr>
            <w:tcW w:w="1500" w:type="dxa"/>
          </w:tcPr>
          <w:p w:rsidR="00E912F7" w:rsidRDefault="00DB07C7" w:rsidP="00DB07C7">
            <w:pPr>
              <w:pStyle w:val="ListParagraph"/>
              <w:spacing w:after="120"/>
              <w:ind w:left="0"/>
              <w:jc w:val="center"/>
              <w:rPr>
                <w:sz w:val="24"/>
                <w:szCs w:val="24"/>
              </w:rPr>
            </w:pPr>
            <w:r>
              <w:rPr>
                <w:sz w:val="24"/>
                <w:szCs w:val="24"/>
              </w:rPr>
              <w:t>32.8</w:t>
            </w:r>
            <w:r w:rsidR="00E912F7">
              <w:rPr>
                <w:sz w:val="24"/>
                <w:szCs w:val="24"/>
              </w:rPr>
              <w:t>%</w:t>
            </w:r>
          </w:p>
        </w:tc>
      </w:tr>
      <w:tr w:rsid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Southern</w:t>
            </w:r>
          </w:p>
        </w:tc>
        <w:tc>
          <w:tcPr>
            <w:tcW w:w="1574" w:type="dxa"/>
          </w:tcPr>
          <w:p w:rsidR="00E912F7" w:rsidRDefault="00DB07C7" w:rsidP="00E912F7">
            <w:pPr>
              <w:pStyle w:val="ListParagraph"/>
              <w:spacing w:after="120"/>
              <w:ind w:left="0"/>
              <w:jc w:val="center"/>
              <w:rPr>
                <w:sz w:val="24"/>
                <w:szCs w:val="24"/>
              </w:rPr>
            </w:pPr>
            <w:r>
              <w:rPr>
                <w:sz w:val="24"/>
                <w:szCs w:val="24"/>
              </w:rPr>
              <w:t>10.8</w:t>
            </w:r>
            <w:r w:rsidR="00E912F7">
              <w:rPr>
                <w:sz w:val="24"/>
                <w:szCs w:val="24"/>
              </w:rPr>
              <w:t>%</w:t>
            </w:r>
          </w:p>
        </w:tc>
        <w:tc>
          <w:tcPr>
            <w:tcW w:w="1574" w:type="dxa"/>
          </w:tcPr>
          <w:p w:rsidR="00E912F7" w:rsidRDefault="00DB07C7" w:rsidP="00DB07C7">
            <w:pPr>
              <w:pStyle w:val="ListParagraph"/>
              <w:spacing w:after="120"/>
              <w:ind w:left="0"/>
              <w:jc w:val="center"/>
              <w:rPr>
                <w:sz w:val="24"/>
                <w:szCs w:val="24"/>
              </w:rPr>
            </w:pPr>
            <w:r>
              <w:rPr>
                <w:sz w:val="24"/>
                <w:szCs w:val="24"/>
              </w:rPr>
              <w:t>15.3</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21.0</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30.6</w:t>
            </w:r>
            <w:r w:rsidR="00E912F7">
              <w:rPr>
                <w:sz w:val="24"/>
                <w:szCs w:val="24"/>
              </w:rPr>
              <w:t>%</w:t>
            </w:r>
          </w:p>
        </w:tc>
        <w:tc>
          <w:tcPr>
            <w:tcW w:w="1500" w:type="dxa"/>
          </w:tcPr>
          <w:p w:rsidR="00E912F7" w:rsidRDefault="00DB07C7" w:rsidP="00E912F7">
            <w:pPr>
              <w:pStyle w:val="ListParagraph"/>
              <w:spacing w:after="120"/>
              <w:ind w:left="0"/>
              <w:jc w:val="center"/>
              <w:rPr>
                <w:sz w:val="24"/>
                <w:szCs w:val="24"/>
              </w:rPr>
            </w:pPr>
            <w:r>
              <w:rPr>
                <w:sz w:val="24"/>
                <w:szCs w:val="24"/>
              </w:rPr>
              <w:t>22.3</w:t>
            </w:r>
            <w:r w:rsidR="00E912F7">
              <w:rPr>
                <w:sz w:val="24"/>
                <w:szCs w:val="24"/>
              </w:rPr>
              <w:t>%</w:t>
            </w:r>
          </w:p>
        </w:tc>
      </w:tr>
      <w:tr w:rsidR="00E912F7" w:rsidTr="00E912F7">
        <w:tc>
          <w:tcPr>
            <w:tcW w:w="1701" w:type="dxa"/>
          </w:tcPr>
          <w:p w:rsidR="00E912F7" w:rsidRPr="00E912F7" w:rsidRDefault="00E912F7" w:rsidP="00427965">
            <w:pPr>
              <w:pStyle w:val="ListParagraph"/>
              <w:spacing w:after="120"/>
              <w:ind w:left="0"/>
              <w:rPr>
                <w:b/>
                <w:sz w:val="24"/>
                <w:szCs w:val="24"/>
              </w:rPr>
            </w:pPr>
            <w:r w:rsidRPr="00E912F7">
              <w:rPr>
                <w:b/>
                <w:sz w:val="24"/>
                <w:szCs w:val="24"/>
              </w:rPr>
              <w:t>Western</w:t>
            </w:r>
          </w:p>
        </w:tc>
        <w:tc>
          <w:tcPr>
            <w:tcW w:w="1574" w:type="dxa"/>
          </w:tcPr>
          <w:p w:rsidR="00E912F7" w:rsidRDefault="00DB07C7" w:rsidP="00E912F7">
            <w:pPr>
              <w:pStyle w:val="ListParagraph"/>
              <w:spacing w:after="120"/>
              <w:ind w:left="0"/>
              <w:jc w:val="center"/>
              <w:rPr>
                <w:sz w:val="24"/>
                <w:szCs w:val="24"/>
              </w:rPr>
            </w:pPr>
            <w:r>
              <w:rPr>
                <w:sz w:val="24"/>
                <w:szCs w:val="24"/>
              </w:rPr>
              <w:t>16.2</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28.9</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21.1</w:t>
            </w:r>
            <w:r w:rsidR="00E912F7">
              <w:rPr>
                <w:sz w:val="24"/>
                <w:szCs w:val="24"/>
              </w:rPr>
              <w:t>%</w:t>
            </w:r>
          </w:p>
        </w:tc>
        <w:tc>
          <w:tcPr>
            <w:tcW w:w="1574" w:type="dxa"/>
          </w:tcPr>
          <w:p w:rsidR="00E912F7" w:rsidRDefault="00DB07C7" w:rsidP="00E912F7">
            <w:pPr>
              <w:pStyle w:val="ListParagraph"/>
              <w:spacing w:after="120"/>
              <w:ind w:left="0"/>
              <w:jc w:val="center"/>
              <w:rPr>
                <w:sz w:val="24"/>
                <w:szCs w:val="24"/>
              </w:rPr>
            </w:pPr>
            <w:r>
              <w:rPr>
                <w:sz w:val="24"/>
                <w:szCs w:val="24"/>
              </w:rPr>
              <w:t>24.6</w:t>
            </w:r>
            <w:r w:rsidR="00E912F7">
              <w:rPr>
                <w:sz w:val="24"/>
                <w:szCs w:val="24"/>
              </w:rPr>
              <w:t>%</w:t>
            </w:r>
          </w:p>
        </w:tc>
        <w:tc>
          <w:tcPr>
            <w:tcW w:w="1500" w:type="dxa"/>
          </w:tcPr>
          <w:p w:rsidR="00E912F7" w:rsidRDefault="00DB07C7" w:rsidP="00E912F7">
            <w:pPr>
              <w:pStyle w:val="ListParagraph"/>
              <w:spacing w:after="120"/>
              <w:ind w:left="0"/>
              <w:jc w:val="center"/>
              <w:rPr>
                <w:sz w:val="24"/>
                <w:szCs w:val="24"/>
              </w:rPr>
            </w:pPr>
            <w:r>
              <w:rPr>
                <w:sz w:val="24"/>
                <w:szCs w:val="24"/>
              </w:rPr>
              <w:t>9.2</w:t>
            </w:r>
            <w:r w:rsidR="00E912F7">
              <w:rPr>
                <w:sz w:val="24"/>
                <w:szCs w:val="24"/>
              </w:rPr>
              <w:t>%</w:t>
            </w:r>
          </w:p>
        </w:tc>
      </w:tr>
    </w:tbl>
    <w:p w:rsidR="007C511B" w:rsidRDefault="007C511B" w:rsidP="00427965">
      <w:pPr>
        <w:pStyle w:val="ListParagraph"/>
        <w:spacing w:after="120" w:line="240" w:lineRule="auto"/>
        <w:ind w:left="709" w:hanging="709"/>
        <w:rPr>
          <w:sz w:val="24"/>
          <w:szCs w:val="24"/>
        </w:rPr>
      </w:pPr>
    </w:p>
    <w:p w:rsidR="007A7557" w:rsidRDefault="00964B17" w:rsidP="001657F5">
      <w:pPr>
        <w:pStyle w:val="ListParagraph"/>
        <w:ind w:left="709" w:hanging="709"/>
        <w:rPr>
          <w:sz w:val="24"/>
          <w:szCs w:val="24"/>
        </w:rPr>
      </w:pPr>
      <w:r>
        <w:rPr>
          <w:sz w:val="24"/>
          <w:szCs w:val="24"/>
        </w:rPr>
        <w:t>14.6</w:t>
      </w:r>
      <w:r>
        <w:rPr>
          <w:sz w:val="24"/>
          <w:szCs w:val="24"/>
        </w:rPr>
        <w:tab/>
        <w:t>Table 14.1</w:t>
      </w:r>
      <w:r w:rsidR="00EC3A5E">
        <w:rPr>
          <w:sz w:val="24"/>
          <w:szCs w:val="24"/>
        </w:rPr>
        <w:t xml:space="preserve"> and Figure 14.2 give a very distinct pattern arising from application of the new formula additional needs index.  Southern LCG has only 26</w:t>
      </w:r>
      <w:r w:rsidR="00180D0D">
        <w:rPr>
          <w:sz w:val="24"/>
          <w:szCs w:val="24"/>
        </w:rPr>
        <w:t>.1</w:t>
      </w:r>
      <w:r w:rsidR="00EC3A5E">
        <w:rPr>
          <w:sz w:val="24"/>
          <w:szCs w:val="24"/>
        </w:rPr>
        <w:t>% of SOAs in the bottom 2 deprivation quintiles</w:t>
      </w:r>
      <w:r w:rsidR="00180D0D">
        <w:rPr>
          <w:sz w:val="24"/>
          <w:szCs w:val="24"/>
        </w:rPr>
        <w:t>;</w:t>
      </w:r>
      <w:r w:rsidR="00EC3A5E">
        <w:rPr>
          <w:sz w:val="24"/>
          <w:szCs w:val="24"/>
        </w:rPr>
        <w:t xml:space="preserve"> </w:t>
      </w:r>
      <w:r w:rsidR="00180D0D">
        <w:rPr>
          <w:sz w:val="24"/>
          <w:szCs w:val="24"/>
        </w:rPr>
        <w:t xml:space="preserve">likewise South Eastern LCG has 27.2% of SOAs in the bottom 2 most deprived quintiles.  </w:t>
      </w:r>
      <w:r w:rsidR="008B3BBC">
        <w:rPr>
          <w:sz w:val="24"/>
          <w:szCs w:val="24"/>
        </w:rPr>
        <w:t>In comparison,</w:t>
      </w:r>
      <w:r w:rsidR="00180D0D">
        <w:rPr>
          <w:sz w:val="24"/>
          <w:szCs w:val="24"/>
        </w:rPr>
        <w:t xml:space="preserve"> </w:t>
      </w:r>
      <w:r w:rsidR="00EC3A5E">
        <w:rPr>
          <w:sz w:val="24"/>
          <w:szCs w:val="24"/>
        </w:rPr>
        <w:t xml:space="preserve">Belfast LCG </w:t>
      </w:r>
      <w:r w:rsidR="00180D0D">
        <w:rPr>
          <w:sz w:val="24"/>
          <w:szCs w:val="24"/>
        </w:rPr>
        <w:t>has 60</w:t>
      </w:r>
      <w:r w:rsidR="008B3BBC">
        <w:rPr>
          <w:sz w:val="24"/>
          <w:szCs w:val="24"/>
        </w:rPr>
        <w:t>.1</w:t>
      </w:r>
      <w:r w:rsidR="00180D0D">
        <w:rPr>
          <w:sz w:val="24"/>
          <w:szCs w:val="24"/>
        </w:rPr>
        <w:t>% of its SOAs in the 2 most deprived quintiles; and 45.1</w:t>
      </w:r>
      <w:r w:rsidR="00EC3A5E">
        <w:rPr>
          <w:sz w:val="24"/>
          <w:szCs w:val="24"/>
        </w:rPr>
        <w:t xml:space="preserve">% </w:t>
      </w:r>
      <w:r w:rsidR="00180D0D">
        <w:rPr>
          <w:sz w:val="24"/>
          <w:szCs w:val="24"/>
        </w:rPr>
        <w:t xml:space="preserve">of SOAs </w:t>
      </w:r>
      <w:r w:rsidR="00EC3A5E">
        <w:rPr>
          <w:sz w:val="24"/>
          <w:szCs w:val="24"/>
        </w:rPr>
        <w:t xml:space="preserve">in Western LCG.  </w:t>
      </w:r>
      <w:r w:rsidR="00180D0D">
        <w:rPr>
          <w:sz w:val="24"/>
          <w:szCs w:val="24"/>
        </w:rPr>
        <w:t xml:space="preserve">32.8% of SOAs in South Eastern LCG fall within the least deprived quintile, compared with 15.3% of SOAs in Belfast and 9.2% of SOAs in </w:t>
      </w:r>
      <w:r w:rsidR="00180D0D">
        <w:rPr>
          <w:sz w:val="24"/>
          <w:szCs w:val="24"/>
        </w:rPr>
        <w:lastRenderedPageBreak/>
        <w:t>Western LCG.  Belfast LCG has only 27.9</w:t>
      </w:r>
      <w:r w:rsidR="00EC3A5E">
        <w:rPr>
          <w:sz w:val="24"/>
          <w:szCs w:val="24"/>
        </w:rPr>
        <w:t>% of SOA</w:t>
      </w:r>
      <w:r w:rsidR="00F2702D">
        <w:rPr>
          <w:sz w:val="24"/>
          <w:szCs w:val="24"/>
        </w:rPr>
        <w:t>s</w:t>
      </w:r>
      <w:r w:rsidR="00EC3A5E">
        <w:rPr>
          <w:sz w:val="24"/>
          <w:szCs w:val="24"/>
        </w:rPr>
        <w:t xml:space="preserve"> in the top 2 most affluent quintiles compared with Southern </w:t>
      </w:r>
      <w:r w:rsidR="00180D0D">
        <w:rPr>
          <w:sz w:val="24"/>
          <w:szCs w:val="24"/>
        </w:rPr>
        <w:t xml:space="preserve">and South Eastern </w:t>
      </w:r>
      <w:r w:rsidR="00EC3A5E">
        <w:rPr>
          <w:sz w:val="24"/>
          <w:szCs w:val="24"/>
        </w:rPr>
        <w:t>LCG</w:t>
      </w:r>
      <w:r w:rsidR="00180D0D">
        <w:rPr>
          <w:sz w:val="24"/>
          <w:szCs w:val="24"/>
        </w:rPr>
        <w:t xml:space="preserve">s which </w:t>
      </w:r>
      <w:r w:rsidR="008B3BBC">
        <w:rPr>
          <w:sz w:val="24"/>
          <w:szCs w:val="24"/>
        </w:rPr>
        <w:t xml:space="preserve">each </w:t>
      </w:r>
      <w:r w:rsidR="00180D0D">
        <w:rPr>
          <w:sz w:val="24"/>
          <w:szCs w:val="24"/>
        </w:rPr>
        <w:t>have over</w:t>
      </w:r>
      <w:r w:rsidR="00EC3A5E">
        <w:rPr>
          <w:sz w:val="24"/>
          <w:szCs w:val="24"/>
        </w:rPr>
        <w:t xml:space="preserve"> 50% of SOAs in these top 2 quintiles.</w:t>
      </w:r>
    </w:p>
    <w:p w:rsidR="007A7557" w:rsidRPr="009B2D6C" w:rsidRDefault="007A7557" w:rsidP="007E1C70">
      <w:pPr>
        <w:spacing w:after="120"/>
        <w:rPr>
          <w:b/>
          <w:i/>
          <w:sz w:val="24"/>
          <w:szCs w:val="24"/>
        </w:rPr>
      </w:pPr>
      <w:r w:rsidRPr="009B2D6C">
        <w:rPr>
          <w:b/>
          <w:i/>
          <w:sz w:val="24"/>
          <w:szCs w:val="24"/>
        </w:rPr>
        <w:t xml:space="preserve">Redistributive </w:t>
      </w:r>
      <w:r>
        <w:rPr>
          <w:b/>
          <w:i/>
          <w:sz w:val="24"/>
          <w:szCs w:val="24"/>
        </w:rPr>
        <w:t>Effect of the New Formula at SOA</w:t>
      </w:r>
      <w:r w:rsidRPr="009B2D6C">
        <w:rPr>
          <w:b/>
          <w:i/>
          <w:sz w:val="24"/>
          <w:szCs w:val="24"/>
        </w:rPr>
        <w:t xml:space="preserve"> Level</w:t>
      </w:r>
    </w:p>
    <w:p w:rsidR="007C511B" w:rsidRPr="009B2D6C" w:rsidRDefault="00EC3A5E" w:rsidP="001657F5">
      <w:pPr>
        <w:pStyle w:val="ListParagraph"/>
        <w:ind w:left="709" w:hanging="709"/>
        <w:rPr>
          <w:sz w:val="24"/>
          <w:szCs w:val="24"/>
        </w:rPr>
      </w:pPr>
      <w:r>
        <w:rPr>
          <w:sz w:val="24"/>
          <w:szCs w:val="24"/>
        </w:rPr>
        <w:t>14.7</w:t>
      </w:r>
      <w:r w:rsidR="00964B17">
        <w:rPr>
          <w:sz w:val="24"/>
          <w:szCs w:val="24"/>
        </w:rPr>
        <w:tab/>
        <w:t>Table 14.2</w:t>
      </w:r>
      <w:r w:rsidR="007C511B">
        <w:rPr>
          <w:sz w:val="24"/>
          <w:szCs w:val="24"/>
        </w:rPr>
        <w:t xml:space="preserve"> details the effect of applying the new formula at SOA level compared with the formula currently in operation.  The redistribution refers to moving from a crude population share (</w:t>
      </w:r>
      <w:r w:rsidR="00855709">
        <w:rPr>
          <w:sz w:val="24"/>
          <w:szCs w:val="24"/>
        </w:rPr>
        <w:t>SOA</w:t>
      </w:r>
      <w:r w:rsidR="007C511B">
        <w:rPr>
          <w:sz w:val="24"/>
          <w:szCs w:val="24"/>
        </w:rPr>
        <w:t xml:space="preserve"> population</w:t>
      </w:r>
      <w:r w:rsidR="00855709">
        <w:rPr>
          <w:sz w:val="24"/>
          <w:szCs w:val="24"/>
        </w:rPr>
        <w:t xml:space="preserve"> based on residency of patients on NHAIS GP registered list</w:t>
      </w:r>
      <w:r w:rsidR="007C511B">
        <w:rPr>
          <w:sz w:val="24"/>
          <w:szCs w:val="24"/>
        </w:rPr>
        <w:t xml:space="preserve">) to a share weighted by each individual component of age-gender and additional need separately plus the redistribution having applied both components simultaneously.  Monetary swings have been shown based on applying the redistribution to an overall NI allocation of £400m (in 2014/15 the NI IPA was just over £400m).  </w:t>
      </w:r>
    </w:p>
    <w:p w:rsidR="00E912F7" w:rsidRPr="00E912F7" w:rsidRDefault="00E912F7" w:rsidP="007C511B">
      <w:pPr>
        <w:spacing w:after="120" w:line="240" w:lineRule="auto"/>
        <w:ind w:firstLine="709"/>
        <w:rPr>
          <w:b/>
          <w:sz w:val="16"/>
          <w:szCs w:val="16"/>
        </w:rPr>
      </w:pPr>
    </w:p>
    <w:p w:rsidR="007C511B" w:rsidRDefault="00964B17" w:rsidP="007C511B">
      <w:pPr>
        <w:spacing w:after="120" w:line="240" w:lineRule="auto"/>
        <w:ind w:firstLine="709"/>
        <w:rPr>
          <w:b/>
          <w:sz w:val="24"/>
          <w:szCs w:val="24"/>
        </w:rPr>
      </w:pPr>
      <w:r>
        <w:rPr>
          <w:b/>
          <w:sz w:val="24"/>
          <w:szCs w:val="24"/>
        </w:rPr>
        <w:t>Table 14.2</w:t>
      </w:r>
      <w:r w:rsidR="007C511B">
        <w:rPr>
          <w:b/>
          <w:sz w:val="24"/>
          <w:szCs w:val="24"/>
        </w:rPr>
        <w:tab/>
        <w:t>Redistribution of Resources at SOA Level</w:t>
      </w:r>
    </w:p>
    <w:tbl>
      <w:tblPr>
        <w:tblStyle w:val="TableGrid"/>
        <w:tblW w:w="9639" w:type="dxa"/>
        <w:tblInd w:w="817" w:type="dxa"/>
        <w:tblLook w:val="04A0"/>
      </w:tblPr>
      <w:tblGrid>
        <w:gridCol w:w="4111"/>
        <w:gridCol w:w="2835"/>
        <w:gridCol w:w="2693"/>
      </w:tblGrid>
      <w:tr w:rsidR="007C511B" w:rsidTr="00855709">
        <w:tc>
          <w:tcPr>
            <w:tcW w:w="4111" w:type="dxa"/>
          </w:tcPr>
          <w:p w:rsidR="007C511B" w:rsidRDefault="007C511B" w:rsidP="00560575">
            <w:pPr>
              <w:rPr>
                <w:b/>
                <w:sz w:val="24"/>
                <w:szCs w:val="24"/>
              </w:rPr>
            </w:pPr>
            <w:r>
              <w:rPr>
                <w:b/>
                <w:sz w:val="24"/>
                <w:szCs w:val="24"/>
              </w:rPr>
              <w:t>Formula Component</w:t>
            </w:r>
          </w:p>
        </w:tc>
        <w:tc>
          <w:tcPr>
            <w:tcW w:w="2835" w:type="dxa"/>
          </w:tcPr>
          <w:p w:rsidR="007C511B" w:rsidRDefault="007C511B" w:rsidP="00560575">
            <w:pPr>
              <w:jc w:val="center"/>
              <w:rPr>
                <w:b/>
                <w:sz w:val="24"/>
                <w:szCs w:val="24"/>
              </w:rPr>
            </w:pPr>
            <w:r>
              <w:rPr>
                <w:b/>
                <w:sz w:val="24"/>
                <w:szCs w:val="24"/>
              </w:rPr>
              <w:t>New Proposed Formula</w:t>
            </w:r>
          </w:p>
        </w:tc>
        <w:tc>
          <w:tcPr>
            <w:tcW w:w="2693" w:type="dxa"/>
          </w:tcPr>
          <w:p w:rsidR="007C511B" w:rsidRDefault="007C511B" w:rsidP="00560575">
            <w:pPr>
              <w:jc w:val="center"/>
              <w:rPr>
                <w:b/>
                <w:sz w:val="24"/>
                <w:szCs w:val="24"/>
              </w:rPr>
            </w:pPr>
            <w:r>
              <w:rPr>
                <w:b/>
                <w:sz w:val="24"/>
                <w:szCs w:val="24"/>
              </w:rPr>
              <w:t>Old Current Formula</w:t>
            </w:r>
          </w:p>
        </w:tc>
      </w:tr>
      <w:tr w:rsidR="007C511B" w:rsidTr="00855709">
        <w:tc>
          <w:tcPr>
            <w:tcW w:w="4111" w:type="dxa"/>
          </w:tcPr>
          <w:p w:rsidR="007C511B" w:rsidRDefault="007C511B" w:rsidP="00560575">
            <w:pPr>
              <w:rPr>
                <w:b/>
                <w:sz w:val="24"/>
                <w:szCs w:val="24"/>
              </w:rPr>
            </w:pPr>
            <w:r>
              <w:rPr>
                <w:b/>
                <w:sz w:val="24"/>
                <w:szCs w:val="24"/>
              </w:rPr>
              <w:t>Age Index with Care Home Adjustment</w:t>
            </w:r>
          </w:p>
        </w:tc>
        <w:tc>
          <w:tcPr>
            <w:tcW w:w="2835" w:type="dxa"/>
          </w:tcPr>
          <w:p w:rsidR="007C511B" w:rsidRPr="009B2D6C" w:rsidRDefault="00560575" w:rsidP="00560575">
            <w:pPr>
              <w:jc w:val="center"/>
              <w:rPr>
                <w:sz w:val="24"/>
                <w:szCs w:val="24"/>
              </w:rPr>
            </w:pPr>
            <w:r>
              <w:rPr>
                <w:sz w:val="24"/>
                <w:szCs w:val="24"/>
              </w:rPr>
              <w:t>+/-</w:t>
            </w:r>
            <w:r w:rsidR="00855709">
              <w:rPr>
                <w:sz w:val="24"/>
                <w:szCs w:val="24"/>
              </w:rPr>
              <w:t>6.23</w:t>
            </w:r>
            <w:r w:rsidR="007C511B" w:rsidRPr="009B2D6C">
              <w:rPr>
                <w:sz w:val="24"/>
                <w:szCs w:val="24"/>
              </w:rPr>
              <w:t>%</w:t>
            </w:r>
            <w:r w:rsidR="007C511B">
              <w:rPr>
                <w:sz w:val="24"/>
                <w:szCs w:val="24"/>
              </w:rPr>
              <w:t xml:space="preserve">     </w:t>
            </w:r>
            <w:r w:rsidR="007C511B" w:rsidRPr="009B2D6C">
              <w:rPr>
                <w:sz w:val="24"/>
                <w:szCs w:val="24"/>
              </w:rPr>
              <w:t xml:space="preserve">(+/- </w:t>
            </w:r>
            <w:r w:rsidR="00855709">
              <w:rPr>
                <w:sz w:val="24"/>
                <w:szCs w:val="24"/>
              </w:rPr>
              <w:t>£24.9</w:t>
            </w:r>
            <w:r w:rsidR="007C511B">
              <w:rPr>
                <w:sz w:val="24"/>
                <w:szCs w:val="24"/>
              </w:rPr>
              <w:t>m)</w:t>
            </w:r>
          </w:p>
        </w:tc>
        <w:tc>
          <w:tcPr>
            <w:tcW w:w="2693" w:type="dxa"/>
          </w:tcPr>
          <w:p w:rsidR="007C511B" w:rsidRPr="009B2D6C" w:rsidRDefault="00CA33CA" w:rsidP="00560575">
            <w:pPr>
              <w:jc w:val="center"/>
              <w:rPr>
                <w:sz w:val="24"/>
                <w:szCs w:val="24"/>
              </w:rPr>
            </w:pPr>
            <w:r>
              <w:rPr>
                <w:sz w:val="24"/>
                <w:szCs w:val="24"/>
              </w:rPr>
              <w:t>+/-7.08</w:t>
            </w:r>
            <w:r w:rsidR="007C511B" w:rsidRPr="009B2D6C">
              <w:rPr>
                <w:sz w:val="24"/>
                <w:szCs w:val="24"/>
              </w:rPr>
              <w:t>%</w:t>
            </w:r>
            <w:r w:rsidR="00855709">
              <w:rPr>
                <w:sz w:val="24"/>
                <w:szCs w:val="24"/>
              </w:rPr>
              <w:t xml:space="preserve">      (+/- £28.3</w:t>
            </w:r>
            <w:r w:rsidR="007C511B">
              <w:rPr>
                <w:sz w:val="24"/>
                <w:szCs w:val="24"/>
              </w:rPr>
              <w:t>m)</w:t>
            </w:r>
          </w:p>
        </w:tc>
      </w:tr>
      <w:tr w:rsidR="007C511B" w:rsidTr="00855709">
        <w:tc>
          <w:tcPr>
            <w:tcW w:w="4111" w:type="dxa"/>
          </w:tcPr>
          <w:p w:rsidR="007C511B" w:rsidRDefault="007C511B" w:rsidP="00560575">
            <w:pPr>
              <w:rPr>
                <w:b/>
                <w:sz w:val="24"/>
                <w:szCs w:val="24"/>
              </w:rPr>
            </w:pPr>
            <w:r>
              <w:rPr>
                <w:b/>
                <w:sz w:val="24"/>
                <w:szCs w:val="24"/>
              </w:rPr>
              <w:t>Additional Needs Index</w:t>
            </w:r>
          </w:p>
        </w:tc>
        <w:tc>
          <w:tcPr>
            <w:tcW w:w="2835" w:type="dxa"/>
          </w:tcPr>
          <w:p w:rsidR="007C511B" w:rsidRPr="009B2D6C" w:rsidRDefault="00DB07C7" w:rsidP="00560575">
            <w:pPr>
              <w:jc w:val="center"/>
              <w:rPr>
                <w:sz w:val="24"/>
                <w:szCs w:val="24"/>
              </w:rPr>
            </w:pPr>
            <w:r>
              <w:rPr>
                <w:sz w:val="24"/>
                <w:szCs w:val="24"/>
              </w:rPr>
              <w:t>+/-2.82%     (+/- £11.3</w:t>
            </w:r>
            <w:r w:rsidR="007C511B">
              <w:rPr>
                <w:sz w:val="24"/>
                <w:szCs w:val="24"/>
              </w:rPr>
              <w:t>m)</w:t>
            </w:r>
          </w:p>
        </w:tc>
        <w:tc>
          <w:tcPr>
            <w:tcW w:w="2693" w:type="dxa"/>
          </w:tcPr>
          <w:p w:rsidR="007C511B" w:rsidRPr="009B2D6C" w:rsidRDefault="00855709" w:rsidP="00560575">
            <w:pPr>
              <w:jc w:val="center"/>
              <w:rPr>
                <w:sz w:val="24"/>
                <w:szCs w:val="24"/>
              </w:rPr>
            </w:pPr>
            <w:r>
              <w:rPr>
                <w:sz w:val="24"/>
                <w:szCs w:val="24"/>
              </w:rPr>
              <w:t>+/-6.89%      (+/- £27.5</w:t>
            </w:r>
            <w:r w:rsidR="007C511B">
              <w:rPr>
                <w:sz w:val="24"/>
                <w:szCs w:val="24"/>
              </w:rPr>
              <w:t>m)</w:t>
            </w:r>
          </w:p>
        </w:tc>
      </w:tr>
      <w:tr w:rsidR="007C511B" w:rsidTr="00855709">
        <w:tc>
          <w:tcPr>
            <w:tcW w:w="4111" w:type="dxa"/>
          </w:tcPr>
          <w:p w:rsidR="007C511B" w:rsidRDefault="007C511B" w:rsidP="00560575">
            <w:pPr>
              <w:rPr>
                <w:b/>
                <w:sz w:val="24"/>
                <w:szCs w:val="24"/>
              </w:rPr>
            </w:pPr>
            <w:r>
              <w:rPr>
                <w:b/>
                <w:sz w:val="24"/>
                <w:szCs w:val="24"/>
              </w:rPr>
              <w:t>Total Index</w:t>
            </w:r>
          </w:p>
        </w:tc>
        <w:tc>
          <w:tcPr>
            <w:tcW w:w="2835" w:type="dxa"/>
          </w:tcPr>
          <w:p w:rsidR="007C511B" w:rsidRPr="009B2D6C" w:rsidRDefault="00DB07C7" w:rsidP="00560575">
            <w:pPr>
              <w:jc w:val="center"/>
              <w:rPr>
                <w:sz w:val="24"/>
                <w:szCs w:val="24"/>
              </w:rPr>
            </w:pPr>
            <w:r>
              <w:rPr>
                <w:sz w:val="24"/>
                <w:szCs w:val="24"/>
              </w:rPr>
              <w:t>+/-6.27%     (+/- £25.1</w:t>
            </w:r>
            <w:r w:rsidR="007C511B">
              <w:rPr>
                <w:sz w:val="24"/>
                <w:szCs w:val="24"/>
              </w:rPr>
              <w:t>m)</w:t>
            </w:r>
          </w:p>
        </w:tc>
        <w:tc>
          <w:tcPr>
            <w:tcW w:w="2693" w:type="dxa"/>
          </w:tcPr>
          <w:p w:rsidR="007C511B" w:rsidRPr="009B2D6C" w:rsidRDefault="00855709" w:rsidP="00560575">
            <w:pPr>
              <w:jc w:val="center"/>
              <w:rPr>
                <w:sz w:val="24"/>
                <w:szCs w:val="24"/>
              </w:rPr>
            </w:pPr>
            <w:r>
              <w:rPr>
                <w:sz w:val="24"/>
                <w:szCs w:val="24"/>
              </w:rPr>
              <w:t>+/-9.34</w:t>
            </w:r>
            <w:r w:rsidR="007C511B">
              <w:rPr>
                <w:sz w:val="24"/>
                <w:szCs w:val="24"/>
              </w:rPr>
              <w:t xml:space="preserve">%      </w:t>
            </w:r>
            <w:r>
              <w:rPr>
                <w:sz w:val="24"/>
                <w:szCs w:val="24"/>
              </w:rPr>
              <w:t>(+/- £37.4</w:t>
            </w:r>
            <w:r w:rsidR="007C511B">
              <w:rPr>
                <w:sz w:val="24"/>
                <w:szCs w:val="24"/>
              </w:rPr>
              <w:t>m)</w:t>
            </w:r>
          </w:p>
        </w:tc>
      </w:tr>
    </w:tbl>
    <w:p w:rsidR="007C511B" w:rsidRDefault="007C511B" w:rsidP="007C511B">
      <w:pPr>
        <w:spacing w:after="120" w:line="240" w:lineRule="auto"/>
        <w:ind w:left="720" w:hanging="720"/>
        <w:rPr>
          <w:sz w:val="24"/>
          <w:szCs w:val="24"/>
        </w:rPr>
      </w:pPr>
    </w:p>
    <w:p w:rsidR="007C511B" w:rsidRPr="00894180" w:rsidRDefault="00E912F7" w:rsidP="007C511B">
      <w:pPr>
        <w:ind w:left="720" w:hanging="720"/>
        <w:rPr>
          <w:sz w:val="24"/>
          <w:szCs w:val="24"/>
        </w:rPr>
      </w:pPr>
      <w:r>
        <w:rPr>
          <w:sz w:val="24"/>
          <w:szCs w:val="24"/>
        </w:rPr>
        <w:t>14</w:t>
      </w:r>
      <w:r w:rsidR="00EC3A5E">
        <w:rPr>
          <w:sz w:val="24"/>
          <w:szCs w:val="24"/>
        </w:rPr>
        <w:t>.8</w:t>
      </w:r>
      <w:r w:rsidR="007C511B">
        <w:rPr>
          <w:sz w:val="24"/>
          <w:szCs w:val="24"/>
        </w:rPr>
        <w:tab/>
        <w:t xml:space="preserve">The age index under the new formula is less redistributive; this is </w:t>
      </w:r>
      <w:r w:rsidR="00855709">
        <w:rPr>
          <w:sz w:val="24"/>
          <w:szCs w:val="24"/>
        </w:rPr>
        <w:t xml:space="preserve">again </w:t>
      </w:r>
      <w:r w:rsidR="007C511B">
        <w:rPr>
          <w:sz w:val="24"/>
          <w:szCs w:val="24"/>
        </w:rPr>
        <w:t xml:space="preserve">as expected given that the new age cost curve is less steep (see Figure 13.1).  The additional needs index under the new formula is </w:t>
      </w:r>
      <w:r w:rsidR="00DB07C7">
        <w:rPr>
          <w:sz w:val="24"/>
          <w:szCs w:val="24"/>
        </w:rPr>
        <w:t>also less</w:t>
      </w:r>
      <w:r w:rsidR="007C511B">
        <w:rPr>
          <w:sz w:val="24"/>
          <w:szCs w:val="24"/>
        </w:rPr>
        <w:t xml:space="preserve"> redistributive; the range of the additional needs index across </w:t>
      </w:r>
      <w:r w:rsidR="00855709">
        <w:rPr>
          <w:sz w:val="24"/>
          <w:szCs w:val="24"/>
        </w:rPr>
        <w:t>SOA</w:t>
      </w:r>
      <w:r w:rsidR="007C511B">
        <w:rPr>
          <w:sz w:val="24"/>
          <w:szCs w:val="24"/>
        </w:rPr>
        <w:t xml:space="preserve">s is </w:t>
      </w:r>
      <w:r w:rsidR="00DB07C7">
        <w:rPr>
          <w:sz w:val="24"/>
          <w:szCs w:val="24"/>
        </w:rPr>
        <w:t>narrow</w:t>
      </w:r>
      <w:r w:rsidR="007C511B">
        <w:rPr>
          <w:sz w:val="24"/>
          <w:szCs w:val="24"/>
        </w:rPr>
        <w:t xml:space="preserve">er under the new formula.  The new index across the </w:t>
      </w:r>
      <w:r w:rsidR="00DB0B48">
        <w:rPr>
          <w:sz w:val="24"/>
          <w:szCs w:val="24"/>
        </w:rPr>
        <w:t>890 SOAs ranges from 0.8116 to 1.2500 (a range of 0.4383</w:t>
      </w:r>
      <w:r w:rsidR="007C511B">
        <w:rPr>
          <w:sz w:val="24"/>
          <w:szCs w:val="24"/>
        </w:rPr>
        <w:t>) whereas the current formula has an additional</w:t>
      </w:r>
      <w:r w:rsidR="00855709">
        <w:rPr>
          <w:sz w:val="24"/>
          <w:szCs w:val="24"/>
        </w:rPr>
        <w:t xml:space="preserve"> needs index ranging from 0.3119 to 1.6491 (a range of 1.3372</w:t>
      </w:r>
      <w:r w:rsidR="007C511B">
        <w:rPr>
          <w:sz w:val="24"/>
          <w:szCs w:val="24"/>
        </w:rPr>
        <w:t xml:space="preserve">) across the </w:t>
      </w:r>
      <w:r w:rsidR="00855709">
        <w:rPr>
          <w:sz w:val="24"/>
          <w:szCs w:val="24"/>
        </w:rPr>
        <w:t>SOAs</w:t>
      </w:r>
      <w:r w:rsidR="007C511B">
        <w:rPr>
          <w:sz w:val="24"/>
          <w:szCs w:val="24"/>
        </w:rPr>
        <w:t>.</w:t>
      </w:r>
    </w:p>
    <w:p w:rsidR="0057262E" w:rsidRDefault="0057262E" w:rsidP="0003756A">
      <w:pPr>
        <w:ind w:left="720" w:hanging="720"/>
        <w:rPr>
          <w:sz w:val="24"/>
          <w:szCs w:val="24"/>
        </w:rPr>
      </w:pPr>
    </w:p>
    <w:p w:rsidR="0057262E" w:rsidRDefault="0057262E" w:rsidP="0003756A">
      <w:pPr>
        <w:ind w:left="720" w:hanging="720"/>
        <w:rPr>
          <w:sz w:val="24"/>
          <w:szCs w:val="24"/>
        </w:rPr>
      </w:pPr>
    </w:p>
    <w:p w:rsidR="0057262E" w:rsidRDefault="0057262E" w:rsidP="0057262E">
      <w:pPr>
        <w:ind w:left="1440" w:hanging="1440"/>
        <w:rPr>
          <w:b/>
          <w:sz w:val="24"/>
          <w:szCs w:val="24"/>
        </w:rPr>
        <w:sectPr w:rsidR="0057262E" w:rsidSect="003B770C">
          <w:pgSz w:w="11906" w:h="16838"/>
          <w:pgMar w:top="794" w:right="924" w:bottom="1077" w:left="1021" w:header="709" w:footer="709" w:gutter="0"/>
          <w:cols w:space="708"/>
          <w:docGrid w:linePitch="360"/>
        </w:sectPr>
      </w:pPr>
    </w:p>
    <w:p w:rsidR="0057262E" w:rsidRDefault="00964B17" w:rsidP="0057262E">
      <w:pPr>
        <w:ind w:left="1440" w:hanging="1440"/>
        <w:rPr>
          <w:b/>
          <w:sz w:val="24"/>
          <w:szCs w:val="24"/>
        </w:rPr>
      </w:pPr>
      <w:r>
        <w:rPr>
          <w:b/>
          <w:sz w:val="24"/>
          <w:szCs w:val="24"/>
        </w:rPr>
        <w:lastRenderedPageBreak/>
        <w:t>Table 14.3</w:t>
      </w:r>
      <w:r w:rsidR="0057262E" w:rsidRPr="0057262E">
        <w:rPr>
          <w:b/>
          <w:sz w:val="24"/>
          <w:szCs w:val="24"/>
        </w:rPr>
        <w:tab/>
        <w:t>Highest and Lowest 10 SOAs Ranked by (i) Age-Gender Index; (ii) Additional Needs Ind</w:t>
      </w:r>
      <w:r w:rsidR="0057262E">
        <w:rPr>
          <w:b/>
          <w:sz w:val="24"/>
          <w:szCs w:val="24"/>
        </w:rPr>
        <w:t>ex</w:t>
      </w:r>
      <w:r w:rsidR="0057262E" w:rsidRPr="0057262E">
        <w:rPr>
          <w:b/>
          <w:sz w:val="24"/>
          <w:szCs w:val="24"/>
        </w:rPr>
        <w:t xml:space="preserve"> and (iii) Total Needs Index (</w:t>
      </w:r>
      <w:r w:rsidR="0057262E">
        <w:rPr>
          <w:b/>
          <w:sz w:val="24"/>
          <w:szCs w:val="24"/>
        </w:rPr>
        <w:t>Age-Gender &amp; Additional Needs Combined)</w:t>
      </w:r>
    </w:p>
    <w:tbl>
      <w:tblPr>
        <w:tblStyle w:val="TableGrid"/>
        <w:tblW w:w="15009" w:type="dxa"/>
        <w:tblInd w:w="108" w:type="dxa"/>
        <w:tblLook w:val="04A0"/>
      </w:tblPr>
      <w:tblGrid>
        <w:gridCol w:w="822"/>
        <w:gridCol w:w="1556"/>
        <w:gridCol w:w="2017"/>
        <w:gridCol w:w="990"/>
        <w:gridCol w:w="1762"/>
        <w:gridCol w:w="2300"/>
        <w:gridCol w:w="1009"/>
        <w:gridCol w:w="1762"/>
        <w:gridCol w:w="1829"/>
        <w:gridCol w:w="962"/>
      </w:tblGrid>
      <w:tr w:rsidR="0057262E" w:rsidRPr="00B6508B" w:rsidTr="000646C4">
        <w:tc>
          <w:tcPr>
            <w:tcW w:w="822" w:type="dxa"/>
            <w:shd w:val="clear" w:color="auto" w:fill="B8CCE4" w:themeFill="accent1" w:themeFillTint="66"/>
          </w:tcPr>
          <w:p w:rsidR="0057262E" w:rsidRDefault="0057262E" w:rsidP="0057262E">
            <w:pPr>
              <w:rPr>
                <w:b/>
                <w:sz w:val="24"/>
                <w:szCs w:val="24"/>
              </w:rPr>
            </w:pPr>
          </w:p>
        </w:tc>
        <w:tc>
          <w:tcPr>
            <w:tcW w:w="4563" w:type="dxa"/>
            <w:gridSpan w:val="3"/>
            <w:shd w:val="clear" w:color="auto" w:fill="B8CCE4" w:themeFill="accent1" w:themeFillTint="66"/>
          </w:tcPr>
          <w:p w:rsidR="0057262E" w:rsidRPr="00B6508B" w:rsidRDefault="0057262E" w:rsidP="0057262E">
            <w:pPr>
              <w:rPr>
                <w:b/>
                <w:sz w:val="24"/>
                <w:szCs w:val="24"/>
              </w:rPr>
            </w:pPr>
            <w:r w:rsidRPr="00B6508B">
              <w:rPr>
                <w:b/>
                <w:sz w:val="24"/>
                <w:szCs w:val="24"/>
              </w:rPr>
              <w:t>Ranked by Age-Gender Index</w:t>
            </w:r>
          </w:p>
        </w:tc>
        <w:tc>
          <w:tcPr>
            <w:tcW w:w="5071" w:type="dxa"/>
            <w:gridSpan w:val="3"/>
            <w:shd w:val="clear" w:color="auto" w:fill="B8CCE4" w:themeFill="accent1" w:themeFillTint="66"/>
          </w:tcPr>
          <w:p w:rsidR="0057262E" w:rsidRPr="00B6508B" w:rsidRDefault="0057262E" w:rsidP="0057262E">
            <w:pPr>
              <w:rPr>
                <w:b/>
                <w:sz w:val="24"/>
                <w:szCs w:val="24"/>
              </w:rPr>
            </w:pPr>
            <w:r w:rsidRPr="00B6508B">
              <w:rPr>
                <w:b/>
                <w:sz w:val="24"/>
                <w:szCs w:val="24"/>
              </w:rPr>
              <w:t>Ranked by Additional Needs Index</w:t>
            </w:r>
          </w:p>
        </w:tc>
        <w:tc>
          <w:tcPr>
            <w:tcW w:w="4553" w:type="dxa"/>
            <w:gridSpan w:val="3"/>
            <w:shd w:val="clear" w:color="auto" w:fill="B8CCE4" w:themeFill="accent1" w:themeFillTint="66"/>
          </w:tcPr>
          <w:p w:rsidR="0057262E" w:rsidRPr="00B6508B" w:rsidRDefault="00E92288" w:rsidP="0057262E">
            <w:pPr>
              <w:rPr>
                <w:b/>
                <w:sz w:val="24"/>
                <w:szCs w:val="24"/>
              </w:rPr>
            </w:pPr>
            <w:r w:rsidRPr="00B6508B">
              <w:rPr>
                <w:b/>
                <w:sz w:val="24"/>
                <w:szCs w:val="24"/>
              </w:rPr>
              <w:t>Ranked by Total Needs Index</w:t>
            </w:r>
          </w:p>
        </w:tc>
      </w:tr>
      <w:tr w:rsidR="0057262E" w:rsidTr="000646C4">
        <w:tc>
          <w:tcPr>
            <w:tcW w:w="822" w:type="dxa"/>
            <w:shd w:val="clear" w:color="auto" w:fill="B8CCE4" w:themeFill="accent1" w:themeFillTint="66"/>
          </w:tcPr>
          <w:p w:rsidR="0057262E" w:rsidRPr="00B6508B" w:rsidRDefault="0057262E" w:rsidP="0057262E">
            <w:pPr>
              <w:rPr>
                <w:b/>
                <w:sz w:val="24"/>
                <w:szCs w:val="24"/>
              </w:rPr>
            </w:pPr>
            <w:r w:rsidRPr="00B6508B">
              <w:rPr>
                <w:b/>
                <w:sz w:val="24"/>
                <w:szCs w:val="24"/>
              </w:rPr>
              <w:t>Rank</w:t>
            </w:r>
          </w:p>
        </w:tc>
        <w:tc>
          <w:tcPr>
            <w:tcW w:w="1556" w:type="dxa"/>
            <w:shd w:val="clear" w:color="auto" w:fill="B8CCE4" w:themeFill="accent1" w:themeFillTint="66"/>
          </w:tcPr>
          <w:p w:rsidR="0057262E" w:rsidRPr="00B6508B" w:rsidRDefault="0057262E" w:rsidP="0057262E">
            <w:pPr>
              <w:rPr>
                <w:b/>
                <w:sz w:val="24"/>
                <w:szCs w:val="24"/>
              </w:rPr>
            </w:pPr>
            <w:r w:rsidRPr="00B6508B">
              <w:rPr>
                <w:b/>
                <w:sz w:val="24"/>
                <w:szCs w:val="24"/>
              </w:rPr>
              <w:t>LGD</w:t>
            </w:r>
          </w:p>
        </w:tc>
        <w:tc>
          <w:tcPr>
            <w:tcW w:w="2017" w:type="dxa"/>
            <w:shd w:val="clear" w:color="auto" w:fill="B8CCE4" w:themeFill="accent1" w:themeFillTint="66"/>
          </w:tcPr>
          <w:p w:rsidR="0057262E" w:rsidRPr="00B6508B" w:rsidRDefault="0057262E" w:rsidP="0057262E">
            <w:pPr>
              <w:rPr>
                <w:b/>
                <w:sz w:val="24"/>
                <w:szCs w:val="24"/>
              </w:rPr>
            </w:pPr>
            <w:r w:rsidRPr="00B6508B">
              <w:rPr>
                <w:b/>
                <w:sz w:val="24"/>
                <w:szCs w:val="24"/>
              </w:rPr>
              <w:t>SOA</w:t>
            </w:r>
          </w:p>
        </w:tc>
        <w:tc>
          <w:tcPr>
            <w:tcW w:w="990" w:type="dxa"/>
            <w:shd w:val="clear" w:color="auto" w:fill="B8CCE4" w:themeFill="accent1" w:themeFillTint="66"/>
          </w:tcPr>
          <w:p w:rsidR="0057262E" w:rsidRPr="00B6508B" w:rsidRDefault="0057262E" w:rsidP="00295536">
            <w:pPr>
              <w:jc w:val="right"/>
              <w:rPr>
                <w:b/>
                <w:sz w:val="24"/>
                <w:szCs w:val="24"/>
              </w:rPr>
            </w:pPr>
            <w:r w:rsidRPr="00B6508B">
              <w:rPr>
                <w:b/>
                <w:sz w:val="24"/>
                <w:szCs w:val="24"/>
              </w:rPr>
              <w:t>Index</w:t>
            </w:r>
          </w:p>
        </w:tc>
        <w:tc>
          <w:tcPr>
            <w:tcW w:w="1762" w:type="dxa"/>
            <w:shd w:val="clear" w:color="auto" w:fill="B8CCE4" w:themeFill="accent1" w:themeFillTint="66"/>
          </w:tcPr>
          <w:p w:rsidR="0057262E" w:rsidRPr="00B6508B" w:rsidRDefault="0057262E" w:rsidP="0057262E">
            <w:pPr>
              <w:rPr>
                <w:b/>
                <w:sz w:val="24"/>
                <w:szCs w:val="24"/>
              </w:rPr>
            </w:pPr>
            <w:r w:rsidRPr="00B6508B">
              <w:rPr>
                <w:b/>
                <w:sz w:val="24"/>
                <w:szCs w:val="24"/>
              </w:rPr>
              <w:t>LGD</w:t>
            </w:r>
          </w:p>
        </w:tc>
        <w:tc>
          <w:tcPr>
            <w:tcW w:w="2300" w:type="dxa"/>
            <w:shd w:val="clear" w:color="auto" w:fill="B8CCE4" w:themeFill="accent1" w:themeFillTint="66"/>
          </w:tcPr>
          <w:p w:rsidR="0057262E" w:rsidRPr="00B6508B" w:rsidRDefault="0057262E" w:rsidP="0057262E">
            <w:pPr>
              <w:rPr>
                <w:b/>
                <w:sz w:val="24"/>
                <w:szCs w:val="24"/>
              </w:rPr>
            </w:pPr>
            <w:r w:rsidRPr="00B6508B">
              <w:rPr>
                <w:b/>
                <w:sz w:val="24"/>
                <w:szCs w:val="24"/>
              </w:rPr>
              <w:t>SOA</w:t>
            </w:r>
          </w:p>
        </w:tc>
        <w:tc>
          <w:tcPr>
            <w:tcW w:w="1009" w:type="dxa"/>
            <w:shd w:val="clear" w:color="auto" w:fill="B8CCE4" w:themeFill="accent1" w:themeFillTint="66"/>
          </w:tcPr>
          <w:p w:rsidR="0057262E" w:rsidRPr="00B6508B" w:rsidRDefault="0057262E" w:rsidP="00295536">
            <w:pPr>
              <w:jc w:val="right"/>
              <w:rPr>
                <w:b/>
                <w:sz w:val="24"/>
                <w:szCs w:val="24"/>
              </w:rPr>
            </w:pPr>
            <w:r w:rsidRPr="00B6508B">
              <w:rPr>
                <w:b/>
                <w:sz w:val="24"/>
                <w:szCs w:val="24"/>
              </w:rPr>
              <w:t>Index</w:t>
            </w:r>
          </w:p>
        </w:tc>
        <w:tc>
          <w:tcPr>
            <w:tcW w:w="1762" w:type="dxa"/>
            <w:shd w:val="clear" w:color="auto" w:fill="B8CCE4" w:themeFill="accent1" w:themeFillTint="66"/>
          </w:tcPr>
          <w:p w:rsidR="0057262E" w:rsidRPr="00B6508B" w:rsidRDefault="0057262E" w:rsidP="0057262E">
            <w:pPr>
              <w:rPr>
                <w:b/>
                <w:sz w:val="24"/>
                <w:szCs w:val="24"/>
              </w:rPr>
            </w:pPr>
            <w:r w:rsidRPr="00B6508B">
              <w:rPr>
                <w:b/>
                <w:sz w:val="24"/>
                <w:szCs w:val="24"/>
              </w:rPr>
              <w:t>LGD</w:t>
            </w:r>
          </w:p>
        </w:tc>
        <w:tc>
          <w:tcPr>
            <w:tcW w:w="1829" w:type="dxa"/>
            <w:shd w:val="clear" w:color="auto" w:fill="B8CCE4" w:themeFill="accent1" w:themeFillTint="66"/>
          </w:tcPr>
          <w:p w:rsidR="0057262E" w:rsidRPr="00B6508B" w:rsidRDefault="0057262E" w:rsidP="0057262E">
            <w:pPr>
              <w:rPr>
                <w:b/>
                <w:sz w:val="24"/>
                <w:szCs w:val="24"/>
              </w:rPr>
            </w:pPr>
            <w:r w:rsidRPr="00B6508B">
              <w:rPr>
                <w:b/>
                <w:sz w:val="24"/>
                <w:szCs w:val="24"/>
              </w:rPr>
              <w:t>SOA</w:t>
            </w:r>
          </w:p>
        </w:tc>
        <w:tc>
          <w:tcPr>
            <w:tcW w:w="962" w:type="dxa"/>
            <w:shd w:val="clear" w:color="auto" w:fill="B8CCE4" w:themeFill="accent1" w:themeFillTint="66"/>
          </w:tcPr>
          <w:p w:rsidR="0057262E" w:rsidRDefault="0057262E" w:rsidP="00B6508B">
            <w:pPr>
              <w:jc w:val="right"/>
              <w:rPr>
                <w:b/>
                <w:sz w:val="24"/>
                <w:szCs w:val="24"/>
              </w:rPr>
            </w:pPr>
            <w:r w:rsidRPr="00B6508B">
              <w:rPr>
                <w:b/>
                <w:sz w:val="24"/>
                <w:szCs w:val="24"/>
              </w:rPr>
              <w:t>Index</w:t>
            </w:r>
          </w:p>
        </w:tc>
      </w:tr>
      <w:tr w:rsidR="0057262E" w:rsidTr="000646C4">
        <w:tc>
          <w:tcPr>
            <w:tcW w:w="822" w:type="dxa"/>
          </w:tcPr>
          <w:p w:rsidR="0057262E" w:rsidRDefault="00E92288" w:rsidP="0057262E">
            <w:pPr>
              <w:rPr>
                <w:b/>
                <w:sz w:val="24"/>
                <w:szCs w:val="24"/>
              </w:rPr>
            </w:pPr>
            <w:r>
              <w:rPr>
                <w:b/>
                <w:sz w:val="24"/>
                <w:szCs w:val="24"/>
              </w:rPr>
              <w:t>1</w:t>
            </w:r>
          </w:p>
        </w:tc>
        <w:tc>
          <w:tcPr>
            <w:tcW w:w="1556" w:type="dxa"/>
          </w:tcPr>
          <w:p w:rsidR="0057262E" w:rsidRPr="00295536" w:rsidRDefault="00295536" w:rsidP="0057262E">
            <w:pPr>
              <w:rPr>
                <w:sz w:val="24"/>
                <w:szCs w:val="24"/>
              </w:rPr>
            </w:pPr>
            <w:r w:rsidRPr="00295536">
              <w:rPr>
                <w:sz w:val="24"/>
                <w:szCs w:val="24"/>
              </w:rPr>
              <w:t>North Down</w:t>
            </w:r>
          </w:p>
        </w:tc>
        <w:tc>
          <w:tcPr>
            <w:tcW w:w="2017" w:type="dxa"/>
          </w:tcPr>
          <w:p w:rsidR="0057262E" w:rsidRPr="00295536" w:rsidRDefault="00B6508B" w:rsidP="0057262E">
            <w:pPr>
              <w:rPr>
                <w:sz w:val="24"/>
                <w:szCs w:val="24"/>
              </w:rPr>
            </w:pPr>
            <w:r>
              <w:rPr>
                <w:sz w:val="24"/>
                <w:szCs w:val="24"/>
              </w:rPr>
              <w:t>Churchill_1</w:t>
            </w:r>
          </w:p>
        </w:tc>
        <w:tc>
          <w:tcPr>
            <w:tcW w:w="990" w:type="dxa"/>
          </w:tcPr>
          <w:p w:rsidR="0057262E" w:rsidRPr="00295536" w:rsidRDefault="00295536" w:rsidP="00295536">
            <w:pPr>
              <w:jc w:val="right"/>
              <w:rPr>
                <w:sz w:val="24"/>
                <w:szCs w:val="24"/>
              </w:rPr>
            </w:pPr>
            <w:r>
              <w:rPr>
                <w:sz w:val="24"/>
                <w:szCs w:val="24"/>
              </w:rPr>
              <w:t>1.7018</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Shankill_1</w:t>
            </w:r>
          </w:p>
        </w:tc>
        <w:tc>
          <w:tcPr>
            <w:tcW w:w="1009" w:type="dxa"/>
          </w:tcPr>
          <w:p w:rsidR="0057262E" w:rsidRPr="00295536" w:rsidRDefault="00754738" w:rsidP="00295536">
            <w:pPr>
              <w:jc w:val="right"/>
              <w:rPr>
                <w:sz w:val="24"/>
                <w:szCs w:val="24"/>
              </w:rPr>
            </w:pPr>
            <w:r>
              <w:rPr>
                <w:sz w:val="24"/>
                <w:szCs w:val="24"/>
              </w:rPr>
              <w:t>1.2500</w:t>
            </w:r>
          </w:p>
        </w:tc>
        <w:tc>
          <w:tcPr>
            <w:tcW w:w="1762" w:type="dxa"/>
          </w:tcPr>
          <w:p w:rsidR="0057262E" w:rsidRPr="00295536" w:rsidRDefault="000646C4" w:rsidP="0057262E">
            <w:pPr>
              <w:rPr>
                <w:sz w:val="24"/>
                <w:szCs w:val="24"/>
              </w:rPr>
            </w:pPr>
            <w:r>
              <w:rPr>
                <w:sz w:val="24"/>
                <w:szCs w:val="24"/>
              </w:rPr>
              <w:t>Ballymena</w:t>
            </w:r>
          </w:p>
        </w:tc>
        <w:tc>
          <w:tcPr>
            <w:tcW w:w="1829" w:type="dxa"/>
          </w:tcPr>
          <w:p w:rsidR="0057262E" w:rsidRPr="00295536" w:rsidRDefault="000646C4" w:rsidP="0057262E">
            <w:pPr>
              <w:rPr>
                <w:sz w:val="24"/>
                <w:szCs w:val="24"/>
              </w:rPr>
            </w:pPr>
            <w:r>
              <w:rPr>
                <w:sz w:val="24"/>
                <w:szCs w:val="24"/>
              </w:rPr>
              <w:t>Ballyloughan</w:t>
            </w:r>
          </w:p>
        </w:tc>
        <w:tc>
          <w:tcPr>
            <w:tcW w:w="962" w:type="dxa"/>
          </w:tcPr>
          <w:p w:rsidR="0057262E" w:rsidRPr="00295536" w:rsidRDefault="000646C4" w:rsidP="00B6508B">
            <w:pPr>
              <w:jc w:val="right"/>
              <w:rPr>
                <w:sz w:val="24"/>
                <w:szCs w:val="24"/>
              </w:rPr>
            </w:pPr>
            <w:r>
              <w:rPr>
                <w:sz w:val="24"/>
                <w:szCs w:val="24"/>
              </w:rPr>
              <w:t>1.8131</w:t>
            </w:r>
          </w:p>
        </w:tc>
      </w:tr>
      <w:tr w:rsidR="0057262E" w:rsidTr="000646C4">
        <w:tc>
          <w:tcPr>
            <w:tcW w:w="822" w:type="dxa"/>
          </w:tcPr>
          <w:p w:rsidR="0057262E" w:rsidRDefault="00E92288" w:rsidP="0057262E">
            <w:pPr>
              <w:rPr>
                <w:b/>
                <w:sz w:val="24"/>
                <w:szCs w:val="24"/>
              </w:rPr>
            </w:pPr>
            <w:r>
              <w:rPr>
                <w:b/>
                <w:sz w:val="24"/>
                <w:szCs w:val="24"/>
              </w:rPr>
              <w:t>2</w:t>
            </w:r>
          </w:p>
        </w:tc>
        <w:tc>
          <w:tcPr>
            <w:tcW w:w="1556" w:type="dxa"/>
          </w:tcPr>
          <w:p w:rsidR="0057262E" w:rsidRPr="00295536" w:rsidRDefault="00295536" w:rsidP="0057262E">
            <w:pPr>
              <w:rPr>
                <w:sz w:val="24"/>
                <w:szCs w:val="24"/>
              </w:rPr>
            </w:pPr>
            <w:r>
              <w:rPr>
                <w:sz w:val="24"/>
                <w:szCs w:val="24"/>
              </w:rPr>
              <w:t>Ballymena</w:t>
            </w:r>
          </w:p>
        </w:tc>
        <w:tc>
          <w:tcPr>
            <w:tcW w:w="2017" w:type="dxa"/>
          </w:tcPr>
          <w:p w:rsidR="0057262E" w:rsidRPr="00295536" w:rsidRDefault="00B6508B" w:rsidP="0057262E">
            <w:pPr>
              <w:rPr>
                <w:sz w:val="24"/>
                <w:szCs w:val="24"/>
              </w:rPr>
            </w:pPr>
            <w:r>
              <w:rPr>
                <w:sz w:val="24"/>
                <w:szCs w:val="24"/>
              </w:rPr>
              <w:t>Ballyloughan</w:t>
            </w:r>
          </w:p>
        </w:tc>
        <w:tc>
          <w:tcPr>
            <w:tcW w:w="990" w:type="dxa"/>
          </w:tcPr>
          <w:p w:rsidR="0057262E" w:rsidRPr="00295536" w:rsidRDefault="00295536" w:rsidP="00295536">
            <w:pPr>
              <w:jc w:val="right"/>
              <w:rPr>
                <w:sz w:val="24"/>
                <w:szCs w:val="24"/>
              </w:rPr>
            </w:pPr>
            <w:r>
              <w:rPr>
                <w:sz w:val="24"/>
                <w:szCs w:val="24"/>
              </w:rPr>
              <w:t>1.6216</w:t>
            </w:r>
          </w:p>
        </w:tc>
        <w:tc>
          <w:tcPr>
            <w:tcW w:w="1762" w:type="dxa"/>
          </w:tcPr>
          <w:p w:rsidR="0057262E" w:rsidRPr="00295536" w:rsidRDefault="00295536"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Whiterock_2</w:t>
            </w:r>
          </w:p>
        </w:tc>
        <w:tc>
          <w:tcPr>
            <w:tcW w:w="1009" w:type="dxa"/>
          </w:tcPr>
          <w:p w:rsidR="0057262E" w:rsidRPr="00295536" w:rsidRDefault="00754738" w:rsidP="00295536">
            <w:pPr>
              <w:jc w:val="right"/>
              <w:rPr>
                <w:sz w:val="24"/>
                <w:szCs w:val="24"/>
              </w:rPr>
            </w:pPr>
            <w:r>
              <w:rPr>
                <w:sz w:val="24"/>
                <w:szCs w:val="24"/>
              </w:rPr>
              <w:t>1.2313</w:t>
            </w:r>
          </w:p>
        </w:tc>
        <w:tc>
          <w:tcPr>
            <w:tcW w:w="1762" w:type="dxa"/>
          </w:tcPr>
          <w:p w:rsidR="0057262E" w:rsidRPr="00295536" w:rsidRDefault="000646C4" w:rsidP="0057262E">
            <w:pPr>
              <w:rPr>
                <w:sz w:val="24"/>
                <w:szCs w:val="24"/>
              </w:rPr>
            </w:pPr>
            <w:r>
              <w:rPr>
                <w:sz w:val="24"/>
                <w:szCs w:val="24"/>
              </w:rPr>
              <w:t>North Down</w:t>
            </w:r>
          </w:p>
        </w:tc>
        <w:tc>
          <w:tcPr>
            <w:tcW w:w="1829" w:type="dxa"/>
          </w:tcPr>
          <w:p w:rsidR="0057262E" w:rsidRPr="00295536" w:rsidRDefault="000646C4" w:rsidP="0057262E">
            <w:pPr>
              <w:rPr>
                <w:sz w:val="24"/>
                <w:szCs w:val="24"/>
              </w:rPr>
            </w:pPr>
            <w:r>
              <w:rPr>
                <w:sz w:val="24"/>
                <w:szCs w:val="24"/>
              </w:rPr>
              <w:t>Churchill_1</w:t>
            </w:r>
          </w:p>
        </w:tc>
        <w:tc>
          <w:tcPr>
            <w:tcW w:w="962" w:type="dxa"/>
          </w:tcPr>
          <w:p w:rsidR="0057262E" w:rsidRPr="00295536" w:rsidRDefault="000646C4" w:rsidP="00B6508B">
            <w:pPr>
              <w:jc w:val="right"/>
              <w:rPr>
                <w:sz w:val="24"/>
                <w:szCs w:val="24"/>
              </w:rPr>
            </w:pPr>
            <w:r>
              <w:rPr>
                <w:sz w:val="24"/>
                <w:szCs w:val="24"/>
              </w:rPr>
              <w:t>1.7424</w:t>
            </w:r>
          </w:p>
        </w:tc>
      </w:tr>
      <w:tr w:rsidR="0057262E" w:rsidTr="000646C4">
        <w:tc>
          <w:tcPr>
            <w:tcW w:w="822" w:type="dxa"/>
          </w:tcPr>
          <w:p w:rsidR="0057262E" w:rsidRDefault="00E92288" w:rsidP="0057262E">
            <w:pPr>
              <w:rPr>
                <w:b/>
                <w:sz w:val="24"/>
                <w:szCs w:val="24"/>
              </w:rPr>
            </w:pPr>
            <w:r>
              <w:rPr>
                <w:b/>
                <w:sz w:val="24"/>
                <w:szCs w:val="24"/>
              </w:rPr>
              <w:t>3</w:t>
            </w:r>
          </w:p>
        </w:tc>
        <w:tc>
          <w:tcPr>
            <w:tcW w:w="1556" w:type="dxa"/>
          </w:tcPr>
          <w:p w:rsidR="0057262E" w:rsidRPr="00295536" w:rsidRDefault="00295536" w:rsidP="0057262E">
            <w:pPr>
              <w:rPr>
                <w:sz w:val="24"/>
                <w:szCs w:val="24"/>
              </w:rPr>
            </w:pPr>
            <w:r>
              <w:rPr>
                <w:sz w:val="24"/>
                <w:szCs w:val="24"/>
              </w:rPr>
              <w:t>Ards</w:t>
            </w:r>
          </w:p>
        </w:tc>
        <w:tc>
          <w:tcPr>
            <w:tcW w:w="2017" w:type="dxa"/>
          </w:tcPr>
          <w:p w:rsidR="0057262E" w:rsidRPr="00295536" w:rsidRDefault="000646C4" w:rsidP="0057262E">
            <w:pPr>
              <w:rPr>
                <w:sz w:val="24"/>
                <w:szCs w:val="24"/>
              </w:rPr>
            </w:pPr>
            <w:r>
              <w:rPr>
                <w:sz w:val="24"/>
                <w:szCs w:val="24"/>
              </w:rPr>
              <w:t>Donaghadee S</w:t>
            </w:r>
            <w:r w:rsidR="00B6508B">
              <w:rPr>
                <w:sz w:val="24"/>
                <w:szCs w:val="24"/>
              </w:rPr>
              <w:t>_2</w:t>
            </w:r>
          </w:p>
        </w:tc>
        <w:tc>
          <w:tcPr>
            <w:tcW w:w="990" w:type="dxa"/>
          </w:tcPr>
          <w:p w:rsidR="0057262E" w:rsidRPr="00295536" w:rsidRDefault="00295536" w:rsidP="00295536">
            <w:pPr>
              <w:jc w:val="right"/>
              <w:rPr>
                <w:sz w:val="24"/>
                <w:szCs w:val="24"/>
              </w:rPr>
            </w:pPr>
            <w:r>
              <w:rPr>
                <w:sz w:val="24"/>
                <w:szCs w:val="24"/>
              </w:rPr>
              <w:t>1.5937</w:t>
            </w:r>
          </w:p>
        </w:tc>
        <w:tc>
          <w:tcPr>
            <w:tcW w:w="1762" w:type="dxa"/>
          </w:tcPr>
          <w:p w:rsidR="0057262E" w:rsidRPr="00295536" w:rsidRDefault="00754738" w:rsidP="0057262E">
            <w:pPr>
              <w:rPr>
                <w:sz w:val="24"/>
                <w:szCs w:val="24"/>
              </w:rPr>
            </w:pPr>
            <w:r>
              <w:rPr>
                <w:sz w:val="24"/>
                <w:szCs w:val="24"/>
              </w:rPr>
              <w:t>Lisburn</w:t>
            </w:r>
          </w:p>
        </w:tc>
        <w:tc>
          <w:tcPr>
            <w:tcW w:w="2300" w:type="dxa"/>
          </w:tcPr>
          <w:p w:rsidR="0057262E" w:rsidRPr="00295536" w:rsidRDefault="00754738" w:rsidP="0057262E">
            <w:pPr>
              <w:rPr>
                <w:sz w:val="24"/>
                <w:szCs w:val="24"/>
              </w:rPr>
            </w:pPr>
            <w:r>
              <w:rPr>
                <w:sz w:val="24"/>
                <w:szCs w:val="24"/>
              </w:rPr>
              <w:t>Collin Glen_1</w:t>
            </w:r>
          </w:p>
        </w:tc>
        <w:tc>
          <w:tcPr>
            <w:tcW w:w="1009" w:type="dxa"/>
          </w:tcPr>
          <w:p w:rsidR="0057262E" w:rsidRPr="00295536" w:rsidRDefault="00754738" w:rsidP="00295536">
            <w:pPr>
              <w:jc w:val="right"/>
              <w:rPr>
                <w:sz w:val="24"/>
                <w:szCs w:val="24"/>
              </w:rPr>
            </w:pPr>
            <w:r>
              <w:rPr>
                <w:sz w:val="24"/>
                <w:szCs w:val="24"/>
              </w:rPr>
              <w:t>1.2279</w:t>
            </w:r>
          </w:p>
        </w:tc>
        <w:tc>
          <w:tcPr>
            <w:tcW w:w="1762" w:type="dxa"/>
          </w:tcPr>
          <w:p w:rsidR="0057262E" w:rsidRPr="00295536" w:rsidRDefault="000646C4" w:rsidP="0057262E">
            <w:pPr>
              <w:rPr>
                <w:sz w:val="24"/>
                <w:szCs w:val="24"/>
              </w:rPr>
            </w:pPr>
            <w:r>
              <w:rPr>
                <w:sz w:val="24"/>
                <w:szCs w:val="24"/>
              </w:rPr>
              <w:t>Derry</w:t>
            </w:r>
          </w:p>
        </w:tc>
        <w:tc>
          <w:tcPr>
            <w:tcW w:w="1829" w:type="dxa"/>
          </w:tcPr>
          <w:p w:rsidR="0057262E" w:rsidRPr="00295536" w:rsidRDefault="000646C4" w:rsidP="0057262E">
            <w:pPr>
              <w:rPr>
                <w:sz w:val="24"/>
                <w:szCs w:val="24"/>
              </w:rPr>
            </w:pPr>
            <w:r>
              <w:rPr>
                <w:sz w:val="24"/>
                <w:szCs w:val="24"/>
              </w:rPr>
              <w:t>Ebrington_1</w:t>
            </w:r>
          </w:p>
        </w:tc>
        <w:tc>
          <w:tcPr>
            <w:tcW w:w="962" w:type="dxa"/>
          </w:tcPr>
          <w:p w:rsidR="0057262E" w:rsidRPr="00295536" w:rsidRDefault="000646C4" w:rsidP="00B6508B">
            <w:pPr>
              <w:jc w:val="right"/>
              <w:rPr>
                <w:sz w:val="24"/>
                <w:szCs w:val="24"/>
              </w:rPr>
            </w:pPr>
            <w:r>
              <w:rPr>
                <w:sz w:val="24"/>
                <w:szCs w:val="24"/>
              </w:rPr>
              <w:t>1.5934</w:t>
            </w:r>
          </w:p>
        </w:tc>
      </w:tr>
      <w:tr w:rsidR="0057262E" w:rsidTr="000646C4">
        <w:tc>
          <w:tcPr>
            <w:tcW w:w="822" w:type="dxa"/>
          </w:tcPr>
          <w:p w:rsidR="0057262E" w:rsidRDefault="00E92288" w:rsidP="0057262E">
            <w:pPr>
              <w:rPr>
                <w:b/>
                <w:sz w:val="24"/>
                <w:szCs w:val="24"/>
              </w:rPr>
            </w:pPr>
            <w:r>
              <w:rPr>
                <w:b/>
                <w:sz w:val="24"/>
                <w:szCs w:val="24"/>
              </w:rPr>
              <w:t>4</w:t>
            </w:r>
          </w:p>
        </w:tc>
        <w:tc>
          <w:tcPr>
            <w:tcW w:w="1556" w:type="dxa"/>
          </w:tcPr>
          <w:p w:rsidR="0057262E" w:rsidRPr="00295536" w:rsidRDefault="00295536" w:rsidP="0057262E">
            <w:pPr>
              <w:rPr>
                <w:sz w:val="24"/>
                <w:szCs w:val="24"/>
              </w:rPr>
            </w:pPr>
            <w:r>
              <w:rPr>
                <w:sz w:val="24"/>
                <w:szCs w:val="24"/>
              </w:rPr>
              <w:t>Lisburn</w:t>
            </w:r>
          </w:p>
        </w:tc>
        <w:tc>
          <w:tcPr>
            <w:tcW w:w="2017" w:type="dxa"/>
          </w:tcPr>
          <w:p w:rsidR="0057262E" w:rsidRPr="00295536" w:rsidRDefault="00B6508B" w:rsidP="0057262E">
            <w:pPr>
              <w:rPr>
                <w:sz w:val="24"/>
                <w:szCs w:val="24"/>
              </w:rPr>
            </w:pPr>
            <w:r>
              <w:rPr>
                <w:sz w:val="24"/>
                <w:szCs w:val="24"/>
              </w:rPr>
              <w:t>Lagan Valley_2</w:t>
            </w:r>
          </w:p>
        </w:tc>
        <w:tc>
          <w:tcPr>
            <w:tcW w:w="990" w:type="dxa"/>
          </w:tcPr>
          <w:p w:rsidR="0057262E" w:rsidRPr="00295536" w:rsidRDefault="00295536" w:rsidP="00295536">
            <w:pPr>
              <w:jc w:val="right"/>
              <w:rPr>
                <w:sz w:val="24"/>
                <w:szCs w:val="24"/>
              </w:rPr>
            </w:pPr>
            <w:r>
              <w:rPr>
                <w:sz w:val="24"/>
                <w:szCs w:val="24"/>
              </w:rPr>
              <w:t>1.5691</w:t>
            </w:r>
          </w:p>
        </w:tc>
        <w:tc>
          <w:tcPr>
            <w:tcW w:w="1762" w:type="dxa"/>
          </w:tcPr>
          <w:p w:rsidR="0057262E" w:rsidRPr="00295536" w:rsidRDefault="00754738" w:rsidP="0057262E">
            <w:pPr>
              <w:rPr>
                <w:sz w:val="24"/>
                <w:szCs w:val="24"/>
              </w:rPr>
            </w:pPr>
            <w:r>
              <w:rPr>
                <w:sz w:val="24"/>
                <w:szCs w:val="24"/>
              </w:rPr>
              <w:t>Newtownabbey</w:t>
            </w:r>
          </w:p>
        </w:tc>
        <w:tc>
          <w:tcPr>
            <w:tcW w:w="2300" w:type="dxa"/>
          </w:tcPr>
          <w:p w:rsidR="0057262E" w:rsidRPr="00295536" w:rsidRDefault="00754738" w:rsidP="0057262E">
            <w:pPr>
              <w:rPr>
                <w:sz w:val="24"/>
                <w:szCs w:val="24"/>
              </w:rPr>
            </w:pPr>
            <w:r>
              <w:rPr>
                <w:sz w:val="24"/>
                <w:szCs w:val="24"/>
              </w:rPr>
              <w:t>Cloughfern_2</w:t>
            </w:r>
          </w:p>
        </w:tc>
        <w:tc>
          <w:tcPr>
            <w:tcW w:w="1009" w:type="dxa"/>
          </w:tcPr>
          <w:p w:rsidR="0057262E" w:rsidRPr="00295536" w:rsidRDefault="00754738" w:rsidP="00295536">
            <w:pPr>
              <w:jc w:val="right"/>
              <w:rPr>
                <w:sz w:val="24"/>
                <w:szCs w:val="24"/>
              </w:rPr>
            </w:pPr>
            <w:r>
              <w:rPr>
                <w:sz w:val="24"/>
                <w:szCs w:val="24"/>
              </w:rPr>
              <w:t>1.2135</w:t>
            </w:r>
          </w:p>
        </w:tc>
        <w:tc>
          <w:tcPr>
            <w:tcW w:w="1762" w:type="dxa"/>
          </w:tcPr>
          <w:p w:rsidR="0057262E" w:rsidRPr="00295536" w:rsidRDefault="000646C4" w:rsidP="0057262E">
            <w:pPr>
              <w:rPr>
                <w:sz w:val="24"/>
                <w:szCs w:val="24"/>
              </w:rPr>
            </w:pPr>
            <w:r>
              <w:rPr>
                <w:sz w:val="24"/>
                <w:szCs w:val="24"/>
              </w:rPr>
              <w:t>Carrickfergus</w:t>
            </w:r>
          </w:p>
        </w:tc>
        <w:tc>
          <w:tcPr>
            <w:tcW w:w="1829" w:type="dxa"/>
          </w:tcPr>
          <w:p w:rsidR="0057262E" w:rsidRPr="00295536" w:rsidRDefault="000646C4" w:rsidP="0057262E">
            <w:pPr>
              <w:rPr>
                <w:sz w:val="24"/>
                <w:szCs w:val="24"/>
              </w:rPr>
            </w:pPr>
            <w:r>
              <w:rPr>
                <w:sz w:val="24"/>
                <w:szCs w:val="24"/>
              </w:rPr>
              <w:t>Love lane</w:t>
            </w:r>
          </w:p>
        </w:tc>
        <w:tc>
          <w:tcPr>
            <w:tcW w:w="962" w:type="dxa"/>
          </w:tcPr>
          <w:p w:rsidR="0057262E" w:rsidRPr="00295536" w:rsidRDefault="000646C4" w:rsidP="00B6508B">
            <w:pPr>
              <w:jc w:val="right"/>
              <w:rPr>
                <w:sz w:val="24"/>
                <w:szCs w:val="24"/>
              </w:rPr>
            </w:pPr>
            <w:r>
              <w:rPr>
                <w:sz w:val="24"/>
                <w:szCs w:val="24"/>
              </w:rPr>
              <w:t>1.5347</w:t>
            </w:r>
          </w:p>
        </w:tc>
      </w:tr>
      <w:tr w:rsidR="0057262E" w:rsidTr="000646C4">
        <w:tc>
          <w:tcPr>
            <w:tcW w:w="822" w:type="dxa"/>
          </w:tcPr>
          <w:p w:rsidR="0057262E" w:rsidRDefault="00E92288" w:rsidP="0057262E">
            <w:pPr>
              <w:rPr>
                <w:b/>
                <w:sz w:val="24"/>
                <w:szCs w:val="24"/>
              </w:rPr>
            </w:pPr>
            <w:r>
              <w:rPr>
                <w:b/>
                <w:sz w:val="24"/>
                <w:szCs w:val="24"/>
              </w:rPr>
              <w:t>5</w:t>
            </w:r>
          </w:p>
        </w:tc>
        <w:tc>
          <w:tcPr>
            <w:tcW w:w="1556" w:type="dxa"/>
          </w:tcPr>
          <w:p w:rsidR="0057262E" w:rsidRPr="00295536" w:rsidRDefault="00295536" w:rsidP="0057262E">
            <w:pPr>
              <w:rPr>
                <w:sz w:val="24"/>
                <w:szCs w:val="24"/>
              </w:rPr>
            </w:pPr>
            <w:r>
              <w:rPr>
                <w:sz w:val="24"/>
                <w:szCs w:val="24"/>
              </w:rPr>
              <w:t>Limavady</w:t>
            </w:r>
          </w:p>
        </w:tc>
        <w:tc>
          <w:tcPr>
            <w:tcW w:w="2017" w:type="dxa"/>
          </w:tcPr>
          <w:p w:rsidR="0057262E" w:rsidRPr="00295536" w:rsidRDefault="00B6508B" w:rsidP="0057262E">
            <w:pPr>
              <w:rPr>
                <w:sz w:val="24"/>
                <w:szCs w:val="24"/>
              </w:rPr>
            </w:pPr>
            <w:r>
              <w:rPr>
                <w:sz w:val="24"/>
                <w:szCs w:val="24"/>
              </w:rPr>
              <w:t>Magilligan</w:t>
            </w:r>
          </w:p>
        </w:tc>
        <w:tc>
          <w:tcPr>
            <w:tcW w:w="990" w:type="dxa"/>
          </w:tcPr>
          <w:p w:rsidR="0057262E" w:rsidRPr="00295536" w:rsidRDefault="00295536" w:rsidP="00295536">
            <w:pPr>
              <w:jc w:val="right"/>
              <w:rPr>
                <w:sz w:val="24"/>
                <w:szCs w:val="24"/>
              </w:rPr>
            </w:pPr>
            <w:r>
              <w:rPr>
                <w:sz w:val="24"/>
                <w:szCs w:val="24"/>
              </w:rPr>
              <w:t>1.5673</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Woodvale_3</w:t>
            </w:r>
          </w:p>
        </w:tc>
        <w:tc>
          <w:tcPr>
            <w:tcW w:w="1009" w:type="dxa"/>
          </w:tcPr>
          <w:p w:rsidR="0057262E" w:rsidRPr="00295536" w:rsidRDefault="00754738" w:rsidP="00295536">
            <w:pPr>
              <w:jc w:val="right"/>
              <w:rPr>
                <w:sz w:val="24"/>
                <w:szCs w:val="24"/>
              </w:rPr>
            </w:pPr>
            <w:r>
              <w:rPr>
                <w:sz w:val="24"/>
                <w:szCs w:val="24"/>
              </w:rPr>
              <w:t>1.1934</w:t>
            </w:r>
          </w:p>
        </w:tc>
        <w:tc>
          <w:tcPr>
            <w:tcW w:w="1762" w:type="dxa"/>
          </w:tcPr>
          <w:p w:rsidR="0057262E" w:rsidRPr="00295536" w:rsidRDefault="000646C4" w:rsidP="0057262E">
            <w:pPr>
              <w:rPr>
                <w:sz w:val="24"/>
                <w:szCs w:val="24"/>
              </w:rPr>
            </w:pPr>
            <w:r>
              <w:rPr>
                <w:sz w:val="24"/>
                <w:szCs w:val="24"/>
              </w:rPr>
              <w:t>Ballymoney</w:t>
            </w:r>
          </w:p>
        </w:tc>
        <w:tc>
          <w:tcPr>
            <w:tcW w:w="1829" w:type="dxa"/>
          </w:tcPr>
          <w:p w:rsidR="0057262E" w:rsidRPr="00295536" w:rsidRDefault="000646C4" w:rsidP="0057262E">
            <w:pPr>
              <w:rPr>
                <w:sz w:val="24"/>
                <w:szCs w:val="24"/>
              </w:rPr>
            </w:pPr>
            <w:r>
              <w:rPr>
                <w:sz w:val="24"/>
                <w:szCs w:val="24"/>
              </w:rPr>
              <w:t>Glebe</w:t>
            </w:r>
          </w:p>
        </w:tc>
        <w:tc>
          <w:tcPr>
            <w:tcW w:w="962" w:type="dxa"/>
          </w:tcPr>
          <w:p w:rsidR="0057262E" w:rsidRPr="00295536" w:rsidRDefault="000646C4" w:rsidP="00B6508B">
            <w:pPr>
              <w:jc w:val="right"/>
              <w:rPr>
                <w:sz w:val="24"/>
                <w:szCs w:val="24"/>
              </w:rPr>
            </w:pPr>
            <w:r>
              <w:rPr>
                <w:sz w:val="24"/>
                <w:szCs w:val="24"/>
              </w:rPr>
              <w:t>1.5081</w:t>
            </w:r>
          </w:p>
        </w:tc>
      </w:tr>
      <w:tr w:rsidR="0057262E" w:rsidTr="000646C4">
        <w:tc>
          <w:tcPr>
            <w:tcW w:w="822" w:type="dxa"/>
          </w:tcPr>
          <w:p w:rsidR="0057262E" w:rsidRDefault="00E92288" w:rsidP="0057262E">
            <w:pPr>
              <w:rPr>
                <w:b/>
                <w:sz w:val="24"/>
                <w:szCs w:val="24"/>
              </w:rPr>
            </w:pPr>
            <w:r>
              <w:rPr>
                <w:b/>
                <w:sz w:val="24"/>
                <w:szCs w:val="24"/>
              </w:rPr>
              <w:t>6</w:t>
            </w:r>
          </w:p>
        </w:tc>
        <w:tc>
          <w:tcPr>
            <w:tcW w:w="1556" w:type="dxa"/>
          </w:tcPr>
          <w:p w:rsidR="0057262E" w:rsidRPr="00295536" w:rsidRDefault="00295536" w:rsidP="0057262E">
            <w:pPr>
              <w:rPr>
                <w:sz w:val="24"/>
                <w:szCs w:val="24"/>
              </w:rPr>
            </w:pPr>
            <w:r>
              <w:rPr>
                <w:sz w:val="24"/>
                <w:szCs w:val="24"/>
              </w:rPr>
              <w:t>Derry</w:t>
            </w:r>
          </w:p>
        </w:tc>
        <w:tc>
          <w:tcPr>
            <w:tcW w:w="2017" w:type="dxa"/>
          </w:tcPr>
          <w:p w:rsidR="0057262E" w:rsidRPr="00295536" w:rsidRDefault="00B6508B" w:rsidP="0057262E">
            <w:pPr>
              <w:rPr>
                <w:sz w:val="24"/>
                <w:szCs w:val="24"/>
              </w:rPr>
            </w:pPr>
            <w:r>
              <w:rPr>
                <w:sz w:val="24"/>
                <w:szCs w:val="24"/>
              </w:rPr>
              <w:t>Ebrington_1</w:t>
            </w:r>
          </w:p>
        </w:tc>
        <w:tc>
          <w:tcPr>
            <w:tcW w:w="990" w:type="dxa"/>
          </w:tcPr>
          <w:p w:rsidR="0057262E" w:rsidRPr="00295536" w:rsidRDefault="00295536" w:rsidP="00295536">
            <w:pPr>
              <w:jc w:val="right"/>
              <w:rPr>
                <w:sz w:val="24"/>
                <w:szCs w:val="24"/>
              </w:rPr>
            </w:pPr>
            <w:r>
              <w:rPr>
                <w:sz w:val="24"/>
                <w:szCs w:val="24"/>
              </w:rPr>
              <w:t>1.5394</w:t>
            </w:r>
          </w:p>
        </w:tc>
        <w:tc>
          <w:tcPr>
            <w:tcW w:w="1762" w:type="dxa"/>
          </w:tcPr>
          <w:p w:rsidR="0057262E" w:rsidRPr="00295536" w:rsidRDefault="00754738" w:rsidP="0057262E">
            <w:pPr>
              <w:rPr>
                <w:sz w:val="24"/>
                <w:szCs w:val="24"/>
              </w:rPr>
            </w:pPr>
            <w:r>
              <w:rPr>
                <w:sz w:val="24"/>
                <w:szCs w:val="24"/>
              </w:rPr>
              <w:t>Ards</w:t>
            </w:r>
          </w:p>
        </w:tc>
        <w:tc>
          <w:tcPr>
            <w:tcW w:w="2300" w:type="dxa"/>
          </w:tcPr>
          <w:p w:rsidR="0057262E" w:rsidRPr="00295536" w:rsidRDefault="00754738" w:rsidP="0057262E">
            <w:pPr>
              <w:rPr>
                <w:sz w:val="24"/>
                <w:szCs w:val="24"/>
              </w:rPr>
            </w:pPr>
            <w:r>
              <w:rPr>
                <w:sz w:val="24"/>
                <w:szCs w:val="24"/>
              </w:rPr>
              <w:t>Whitespots_2</w:t>
            </w:r>
          </w:p>
        </w:tc>
        <w:tc>
          <w:tcPr>
            <w:tcW w:w="1009" w:type="dxa"/>
          </w:tcPr>
          <w:p w:rsidR="0057262E" w:rsidRPr="00295536" w:rsidRDefault="00754738" w:rsidP="00295536">
            <w:pPr>
              <w:jc w:val="right"/>
              <w:rPr>
                <w:sz w:val="24"/>
                <w:szCs w:val="24"/>
              </w:rPr>
            </w:pPr>
            <w:r>
              <w:rPr>
                <w:sz w:val="24"/>
                <w:szCs w:val="24"/>
              </w:rPr>
              <w:t>1.1903</w:t>
            </w:r>
          </w:p>
        </w:tc>
        <w:tc>
          <w:tcPr>
            <w:tcW w:w="1762" w:type="dxa"/>
          </w:tcPr>
          <w:p w:rsidR="0057262E" w:rsidRPr="00295536" w:rsidRDefault="000646C4" w:rsidP="0057262E">
            <w:pPr>
              <w:rPr>
                <w:sz w:val="24"/>
                <w:szCs w:val="24"/>
              </w:rPr>
            </w:pPr>
            <w:r>
              <w:rPr>
                <w:sz w:val="24"/>
                <w:szCs w:val="24"/>
              </w:rPr>
              <w:t>Ards</w:t>
            </w:r>
          </w:p>
        </w:tc>
        <w:tc>
          <w:tcPr>
            <w:tcW w:w="1829" w:type="dxa"/>
          </w:tcPr>
          <w:p w:rsidR="0057262E" w:rsidRPr="00295536" w:rsidRDefault="000646C4" w:rsidP="0057262E">
            <w:pPr>
              <w:rPr>
                <w:sz w:val="24"/>
                <w:szCs w:val="24"/>
              </w:rPr>
            </w:pPr>
            <w:r>
              <w:rPr>
                <w:sz w:val="24"/>
                <w:szCs w:val="24"/>
              </w:rPr>
              <w:t>Whitespots_2</w:t>
            </w:r>
          </w:p>
        </w:tc>
        <w:tc>
          <w:tcPr>
            <w:tcW w:w="962" w:type="dxa"/>
          </w:tcPr>
          <w:p w:rsidR="0057262E" w:rsidRPr="00295536" w:rsidRDefault="000646C4" w:rsidP="00B6508B">
            <w:pPr>
              <w:jc w:val="right"/>
              <w:rPr>
                <w:sz w:val="24"/>
                <w:szCs w:val="24"/>
              </w:rPr>
            </w:pPr>
            <w:r>
              <w:rPr>
                <w:sz w:val="24"/>
                <w:szCs w:val="24"/>
              </w:rPr>
              <w:t>1.5079</w:t>
            </w:r>
          </w:p>
        </w:tc>
      </w:tr>
      <w:tr w:rsidR="0057262E" w:rsidTr="000646C4">
        <w:tc>
          <w:tcPr>
            <w:tcW w:w="822" w:type="dxa"/>
          </w:tcPr>
          <w:p w:rsidR="0057262E" w:rsidRDefault="00E92288" w:rsidP="0057262E">
            <w:pPr>
              <w:rPr>
                <w:b/>
                <w:sz w:val="24"/>
                <w:szCs w:val="24"/>
              </w:rPr>
            </w:pPr>
            <w:r>
              <w:rPr>
                <w:b/>
                <w:sz w:val="24"/>
                <w:szCs w:val="24"/>
              </w:rPr>
              <w:t>7</w:t>
            </w:r>
          </w:p>
        </w:tc>
        <w:tc>
          <w:tcPr>
            <w:tcW w:w="1556" w:type="dxa"/>
          </w:tcPr>
          <w:p w:rsidR="0057262E" w:rsidRPr="00295536" w:rsidRDefault="00295536" w:rsidP="0057262E">
            <w:pPr>
              <w:rPr>
                <w:sz w:val="24"/>
                <w:szCs w:val="24"/>
              </w:rPr>
            </w:pPr>
            <w:r>
              <w:rPr>
                <w:sz w:val="24"/>
                <w:szCs w:val="24"/>
              </w:rPr>
              <w:t>North Down</w:t>
            </w:r>
          </w:p>
        </w:tc>
        <w:tc>
          <w:tcPr>
            <w:tcW w:w="2017" w:type="dxa"/>
          </w:tcPr>
          <w:p w:rsidR="0057262E" w:rsidRPr="00295536" w:rsidRDefault="00B6508B" w:rsidP="0057262E">
            <w:pPr>
              <w:rPr>
                <w:sz w:val="24"/>
                <w:szCs w:val="24"/>
              </w:rPr>
            </w:pPr>
            <w:r>
              <w:rPr>
                <w:sz w:val="24"/>
                <w:szCs w:val="24"/>
              </w:rPr>
              <w:t>Princetown</w:t>
            </w:r>
          </w:p>
        </w:tc>
        <w:tc>
          <w:tcPr>
            <w:tcW w:w="990" w:type="dxa"/>
          </w:tcPr>
          <w:p w:rsidR="0057262E" w:rsidRPr="00295536" w:rsidRDefault="00295536" w:rsidP="00295536">
            <w:pPr>
              <w:jc w:val="right"/>
              <w:rPr>
                <w:sz w:val="24"/>
                <w:szCs w:val="24"/>
              </w:rPr>
            </w:pPr>
            <w:r>
              <w:rPr>
                <w:sz w:val="24"/>
                <w:szCs w:val="24"/>
              </w:rPr>
              <w:t>1.5139</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Beechmount_2</w:t>
            </w:r>
          </w:p>
        </w:tc>
        <w:tc>
          <w:tcPr>
            <w:tcW w:w="1009" w:type="dxa"/>
          </w:tcPr>
          <w:p w:rsidR="0057262E" w:rsidRPr="00295536" w:rsidRDefault="00754738" w:rsidP="00295536">
            <w:pPr>
              <w:jc w:val="right"/>
              <w:rPr>
                <w:sz w:val="24"/>
                <w:szCs w:val="24"/>
              </w:rPr>
            </w:pPr>
            <w:r>
              <w:rPr>
                <w:sz w:val="24"/>
                <w:szCs w:val="24"/>
              </w:rPr>
              <w:t>1.1893</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Crumlin_1</w:t>
            </w:r>
          </w:p>
        </w:tc>
        <w:tc>
          <w:tcPr>
            <w:tcW w:w="962" w:type="dxa"/>
          </w:tcPr>
          <w:p w:rsidR="0057262E" w:rsidRPr="00295536" w:rsidRDefault="000646C4" w:rsidP="00B6508B">
            <w:pPr>
              <w:jc w:val="right"/>
              <w:rPr>
                <w:sz w:val="24"/>
                <w:szCs w:val="24"/>
              </w:rPr>
            </w:pPr>
            <w:r>
              <w:rPr>
                <w:sz w:val="24"/>
                <w:szCs w:val="24"/>
              </w:rPr>
              <w:t>1.5002</w:t>
            </w:r>
          </w:p>
        </w:tc>
      </w:tr>
      <w:tr w:rsidR="0057262E" w:rsidTr="000646C4">
        <w:tc>
          <w:tcPr>
            <w:tcW w:w="822" w:type="dxa"/>
          </w:tcPr>
          <w:p w:rsidR="0057262E" w:rsidRDefault="00E92288" w:rsidP="0057262E">
            <w:pPr>
              <w:rPr>
                <w:b/>
                <w:sz w:val="24"/>
                <w:szCs w:val="24"/>
              </w:rPr>
            </w:pPr>
            <w:r>
              <w:rPr>
                <w:b/>
                <w:sz w:val="24"/>
                <w:szCs w:val="24"/>
              </w:rPr>
              <w:t>8</w:t>
            </w:r>
          </w:p>
        </w:tc>
        <w:tc>
          <w:tcPr>
            <w:tcW w:w="1556" w:type="dxa"/>
          </w:tcPr>
          <w:p w:rsidR="0057262E" w:rsidRPr="00295536" w:rsidRDefault="00295536" w:rsidP="0057262E">
            <w:pPr>
              <w:rPr>
                <w:sz w:val="24"/>
                <w:szCs w:val="24"/>
              </w:rPr>
            </w:pPr>
            <w:r>
              <w:rPr>
                <w:sz w:val="24"/>
                <w:szCs w:val="24"/>
              </w:rPr>
              <w:t>Down</w:t>
            </w:r>
          </w:p>
        </w:tc>
        <w:tc>
          <w:tcPr>
            <w:tcW w:w="2017" w:type="dxa"/>
          </w:tcPr>
          <w:p w:rsidR="0057262E" w:rsidRPr="00295536" w:rsidRDefault="00B6508B" w:rsidP="0057262E">
            <w:pPr>
              <w:rPr>
                <w:sz w:val="24"/>
                <w:szCs w:val="24"/>
              </w:rPr>
            </w:pPr>
            <w:r>
              <w:rPr>
                <w:sz w:val="24"/>
                <w:szCs w:val="24"/>
              </w:rPr>
              <w:t>Donard_1</w:t>
            </w:r>
          </w:p>
        </w:tc>
        <w:tc>
          <w:tcPr>
            <w:tcW w:w="990" w:type="dxa"/>
          </w:tcPr>
          <w:p w:rsidR="0057262E" w:rsidRPr="00295536" w:rsidRDefault="00295536" w:rsidP="00295536">
            <w:pPr>
              <w:jc w:val="right"/>
              <w:rPr>
                <w:sz w:val="24"/>
                <w:szCs w:val="24"/>
              </w:rPr>
            </w:pPr>
            <w:r>
              <w:rPr>
                <w:sz w:val="24"/>
                <w:szCs w:val="24"/>
              </w:rPr>
              <w:t>1.5061</w:t>
            </w:r>
          </w:p>
        </w:tc>
        <w:tc>
          <w:tcPr>
            <w:tcW w:w="1762" w:type="dxa"/>
          </w:tcPr>
          <w:p w:rsidR="0057262E" w:rsidRPr="00295536" w:rsidRDefault="00295536"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Upper Springfield_3</w:t>
            </w:r>
          </w:p>
        </w:tc>
        <w:tc>
          <w:tcPr>
            <w:tcW w:w="1009" w:type="dxa"/>
          </w:tcPr>
          <w:p w:rsidR="0057262E" w:rsidRPr="00295536" w:rsidRDefault="00754738" w:rsidP="00295536">
            <w:pPr>
              <w:jc w:val="right"/>
              <w:rPr>
                <w:sz w:val="24"/>
                <w:szCs w:val="24"/>
              </w:rPr>
            </w:pPr>
            <w:r>
              <w:rPr>
                <w:sz w:val="24"/>
                <w:szCs w:val="24"/>
              </w:rPr>
              <w:t>1.1893</w:t>
            </w:r>
          </w:p>
        </w:tc>
        <w:tc>
          <w:tcPr>
            <w:tcW w:w="1762" w:type="dxa"/>
          </w:tcPr>
          <w:p w:rsidR="0057262E" w:rsidRPr="00295536" w:rsidRDefault="000646C4" w:rsidP="0057262E">
            <w:pPr>
              <w:rPr>
                <w:sz w:val="24"/>
                <w:szCs w:val="24"/>
              </w:rPr>
            </w:pPr>
            <w:r>
              <w:rPr>
                <w:sz w:val="24"/>
                <w:szCs w:val="24"/>
              </w:rPr>
              <w:t>Coleraine</w:t>
            </w:r>
          </w:p>
        </w:tc>
        <w:tc>
          <w:tcPr>
            <w:tcW w:w="1829" w:type="dxa"/>
          </w:tcPr>
          <w:p w:rsidR="0057262E" w:rsidRPr="00295536" w:rsidRDefault="000646C4" w:rsidP="0057262E">
            <w:pPr>
              <w:rPr>
                <w:sz w:val="24"/>
                <w:szCs w:val="24"/>
              </w:rPr>
            </w:pPr>
            <w:r>
              <w:rPr>
                <w:sz w:val="24"/>
                <w:szCs w:val="24"/>
              </w:rPr>
              <w:t>Mount Sandel</w:t>
            </w:r>
          </w:p>
        </w:tc>
        <w:tc>
          <w:tcPr>
            <w:tcW w:w="962" w:type="dxa"/>
          </w:tcPr>
          <w:p w:rsidR="0057262E" w:rsidRPr="00295536" w:rsidRDefault="000646C4" w:rsidP="00B6508B">
            <w:pPr>
              <w:jc w:val="right"/>
              <w:rPr>
                <w:sz w:val="24"/>
                <w:szCs w:val="24"/>
              </w:rPr>
            </w:pPr>
            <w:r>
              <w:rPr>
                <w:sz w:val="24"/>
                <w:szCs w:val="24"/>
              </w:rPr>
              <w:t>1.4895</w:t>
            </w:r>
          </w:p>
        </w:tc>
      </w:tr>
      <w:tr w:rsidR="0057262E" w:rsidTr="000646C4">
        <w:tc>
          <w:tcPr>
            <w:tcW w:w="822" w:type="dxa"/>
          </w:tcPr>
          <w:p w:rsidR="0057262E" w:rsidRDefault="00E92288" w:rsidP="0057262E">
            <w:pPr>
              <w:rPr>
                <w:b/>
                <w:sz w:val="24"/>
                <w:szCs w:val="24"/>
              </w:rPr>
            </w:pPr>
            <w:r>
              <w:rPr>
                <w:b/>
                <w:sz w:val="24"/>
                <w:szCs w:val="24"/>
              </w:rPr>
              <w:t>9</w:t>
            </w:r>
          </w:p>
        </w:tc>
        <w:tc>
          <w:tcPr>
            <w:tcW w:w="1556" w:type="dxa"/>
          </w:tcPr>
          <w:p w:rsidR="0057262E" w:rsidRPr="00295536" w:rsidRDefault="00295536" w:rsidP="0057262E">
            <w:pPr>
              <w:rPr>
                <w:sz w:val="24"/>
                <w:szCs w:val="24"/>
              </w:rPr>
            </w:pPr>
            <w:r>
              <w:rPr>
                <w:sz w:val="24"/>
                <w:szCs w:val="24"/>
              </w:rPr>
              <w:t>North Down</w:t>
            </w:r>
          </w:p>
        </w:tc>
        <w:tc>
          <w:tcPr>
            <w:tcW w:w="2017" w:type="dxa"/>
          </w:tcPr>
          <w:p w:rsidR="0057262E" w:rsidRPr="00295536" w:rsidRDefault="00B6508B" w:rsidP="0057262E">
            <w:pPr>
              <w:rPr>
                <w:sz w:val="24"/>
                <w:szCs w:val="24"/>
              </w:rPr>
            </w:pPr>
            <w:r>
              <w:rPr>
                <w:sz w:val="24"/>
                <w:szCs w:val="24"/>
              </w:rPr>
              <w:t>Groomsport</w:t>
            </w:r>
          </w:p>
        </w:tc>
        <w:tc>
          <w:tcPr>
            <w:tcW w:w="990" w:type="dxa"/>
          </w:tcPr>
          <w:p w:rsidR="0057262E" w:rsidRPr="00295536" w:rsidRDefault="00295536" w:rsidP="00295536">
            <w:pPr>
              <w:jc w:val="right"/>
              <w:rPr>
                <w:sz w:val="24"/>
                <w:szCs w:val="24"/>
              </w:rPr>
            </w:pPr>
            <w:r>
              <w:rPr>
                <w:sz w:val="24"/>
                <w:szCs w:val="24"/>
              </w:rPr>
              <w:t>1.4994</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754738">
            <w:pPr>
              <w:rPr>
                <w:sz w:val="24"/>
                <w:szCs w:val="24"/>
              </w:rPr>
            </w:pPr>
            <w:r>
              <w:rPr>
                <w:sz w:val="24"/>
                <w:szCs w:val="24"/>
              </w:rPr>
              <w:t>Upper Springfield_2</w:t>
            </w:r>
          </w:p>
        </w:tc>
        <w:tc>
          <w:tcPr>
            <w:tcW w:w="1009" w:type="dxa"/>
          </w:tcPr>
          <w:p w:rsidR="0057262E" w:rsidRPr="00295536" w:rsidRDefault="00754738" w:rsidP="00295536">
            <w:pPr>
              <w:jc w:val="right"/>
              <w:rPr>
                <w:sz w:val="24"/>
                <w:szCs w:val="24"/>
              </w:rPr>
            </w:pPr>
            <w:r>
              <w:rPr>
                <w:sz w:val="24"/>
                <w:szCs w:val="24"/>
              </w:rPr>
              <w:t>1.1818</w:t>
            </w:r>
          </w:p>
        </w:tc>
        <w:tc>
          <w:tcPr>
            <w:tcW w:w="1762" w:type="dxa"/>
          </w:tcPr>
          <w:p w:rsidR="0057262E" w:rsidRPr="00295536" w:rsidRDefault="000646C4" w:rsidP="0057262E">
            <w:pPr>
              <w:rPr>
                <w:sz w:val="24"/>
                <w:szCs w:val="24"/>
              </w:rPr>
            </w:pPr>
            <w:r>
              <w:rPr>
                <w:sz w:val="24"/>
                <w:szCs w:val="24"/>
              </w:rPr>
              <w:t>Limavady</w:t>
            </w:r>
          </w:p>
        </w:tc>
        <w:tc>
          <w:tcPr>
            <w:tcW w:w="1829" w:type="dxa"/>
          </w:tcPr>
          <w:p w:rsidR="0057262E" w:rsidRPr="00295536" w:rsidRDefault="000646C4" w:rsidP="0057262E">
            <w:pPr>
              <w:rPr>
                <w:sz w:val="24"/>
                <w:szCs w:val="24"/>
              </w:rPr>
            </w:pPr>
            <w:r>
              <w:rPr>
                <w:sz w:val="24"/>
                <w:szCs w:val="24"/>
              </w:rPr>
              <w:t>Magilligan</w:t>
            </w:r>
          </w:p>
        </w:tc>
        <w:tc>
          <w:tcPr>
            <w:tcW w:w="962" w:type="dxa"/>
          </w:tcPr>
          <w:p w:rsidR="0057262E" w:rsidRPr="00295536" w:rsidRDefault="000646C4" w:rsidP="00B6508B">
            <w:pPr>
              <w:jc w:val="right"/>
              <w:rPr>
                <w:sz w:val="24"/>
                <w:szCs w:val="24"/>
              </w:rPr>
            </w:pPr>
            <w:r>
              <w:rPr>
                <w:sz w:val="24"/>
                <w:szCs w:val="24"/>
              </w:rPr>
              <w:t>1.4607</w:t>
            </w:r>
          </w:p>
        </w:tc>
      </w:tr>
      <w:tr w:rsidR="0057262E" w:rsidTr="000646C4">
        <w:tc>
          <w:tcPr>
            <w:tcW w:w="822" w:type="dxa"/>
            <w:tcBorders>
              <w:bottom w:val="single" w:sz="4" w:space="0" w:color="auto"/>
            </w:tcBorders>
          </w:tcPr>
          <w:p w:rsidR="0057262E" w:rsidRDefault="00E92288" w:rsidP="0057262E">
            <w:pPr>
              <w:rPr>
                <w:b/>
                <w:sz w:val="24"/>
                <w:szCs w:val="24"/>
              </w:rPr>
            </w:pPr>
            <w:r>
              <w:rPr>
                <w:b/>
                <w:sz w:val="24"/>
                <w:szCs w:val="24"/>
              </w:rPr>
              <w:t>10</w:t>
            </w:r>
          </w:p>
        </w:tc>
        <w:tc>
          <w:tcPr>
            <w:tcW w:w="1556" w:type="dxa"/>
            <w:tcBorders>
              <w:bottom w:val="single" w:sz="4" w:space="0" w:color="auto"/>
            </w:tcBorders>
          </w:tcPr>
          <w:p w:rsidR="0057262E" w:rsidRPr="00295536" w:rsidRDefault="00295536" w:rsidP="0057262E">
            <w:pPr>
              <w:rPr>
                <w:sz w:val="24"/>
                <w:szCs w:val="24"/>
              </w:rPr>
            </w:pPr>
            <w:r>
              <w:rPr>
                <w:sz w:val="24"/>
                <w:szCs w:val="24"/>
              </w:rPr>
              <w:t>Belfast</w:t>
            </w:r>
          </w:p>
        </w:tc>
        <w:tc>
          <w:tcPr>
            <w:tcW w:w="2017" w:type="dxa"/>
            <w:tcBorders>
              <w:bottom w:val="single" w:sz="4" w:space="0" w:color="auto"/>
            </w:tcBorders>
          </w:tcPr>
          <w:p w:rsidR="0057262E" w:rsidRPr="00295536" w:rsidRDefault="00B6508B" w:rsidP="0057262E">
            <w:pPr>
              <w:rPr>
                <w:sz w:val="24"/>
                <w:szCs w:val="24"/>
              </w:rPr>
            </w:pPr>
            <w:r>
              <w:rPr>
                <w:sz w:val="24"/>
                <w:szCs w:val="24"/>
              </w:rPr>
              <w:t>Fortwilliam_1</w:t>
            </w:r>
          </w:p>
        </w:tc>
        <w:tc>
          <w:tcPr>
            <w:tcW w:w="990" w:type="dxa"/>
            <w:tcBorders>
              <w:bottom w:val="single" w:sz="4" w:space="0" w:color="auto"/>
            </w:tcBorders>
          </w:tcPr>
          <w:p w:rsidR="0057262E" w:rsidRPr="00295536" w:rsidRDefault="00295536" w:rsidP="00295536">
            <w:pPr>
              <w:jc w:val="right"/>
              <w:rPr>
                <w:sz w:val="24"/>
                <w:szCs w:val="24"/>
              </w:rPr>
            </w:pPr>
            <w:r>
              <w:rPr>
                <w:sz w:val="24"/>
                <w:szCs w:val="24"/>
              </w:rPr>
              <w:t>1.4959</w:t>
            </w:r>
          </w:p>
        </w:tc>
        <w:tc>
          <w:tcPr>
            <w:tcW w:w="1762" w:type="dxa"/>
            <w:tcBorders>
              <w:bottom w:val="single" w:sz="4" w:space="0" w:color="auto"/>
            </w:tcBorders>
          </w:tcPr>
          <w:p w:rsidR="0057262E" w:rsidRPr="00295536" w:rsidRDefault="00295536" w:rsidP="0057262E">
            <w:pPr>
              <w:rPr>
                <w:sz w:val="24"/>
                <w:szCs w:val="24"/>
              </w:rPr>
            </w:pPr>
            <w:r>
              <w:rPr>
                <w:sz w:val="24"/>
                <w:szCs w:val="24"/>
              </w:rPr>
              <w:t>Belfast</w:t>
            </w:r>
          </w:p>
        </w:tc>
        <w:tc>
          <w:tcPr>
            <w:tcW w:w="2300" w:type="dxa"/>
            <w:tcBorders>
              <w:bottom w:val="single" w:sz="4" w:space="0" w:color="auto"/>
            </w:tcBorders>
          </w:tcPr>
          <w:p w:rsidR="0057262E" w:rsidRPr="00295536" w:rsidRDefault="00754738" w:rsidP="0057262E">
            <w:pPr>
              <w:rPr>
                <w:sz w:val="24"/>
                <w:szCs w:val="24"/>
              </w:rPr>
            </w:pPr>
            <w:r>
              <w:rPr>
                <w:sz w:val="24"/>
                <w:szCs w:val="24"/>
              </w:rPr>
              <w:t>Shankill_2</w:t>
            </w:r>
          </w:p>
        </w:tc>
        <w:tc>
          <w:tcPr>
            <w:tcW w:w="1009" w:type="dxa"/>
            <w:tcBorders>
              <w:bottom w:val="single" w:sz="4" w:space="0" w:color="auto"/>
            </w:tcBorders>
          </w:tcPr>
          <w:p w:rsidR="0057262E" w:rsidRPr="00295536" w:rsidRDefault="00754738" w:rsidP="00295536">
            <w:pPr>
              <w:jc w:val="right"/>
              <w:rPr>
                <w:sz w:val="24"/>
                <w:szCs w:val="24"/>
              </w:rPr>
            </w:pPr>
            <w:r>
              <w:rPr>
                <w:sz w:val="24"/>
                <w:szCs w:val="24"/>
              </w:rPr>
              <w:t>1.1803</w:t>
            </w:r>
          </w:p>
        </w:tc>
        <w:tc>
          <w:tcPr>
            <w:tcW w:w="1762" w:type="dxa"/>
            <w:tcBorders>
              <w:bottom w:val="single" w:sz="4" w:space="0" w:color="auto"/>
            </w:tcBorders>
          </w:tcPr>
          <w:p w:rsidR="0057262E" w:rsidRPr="00295536" w:rsidRDefault="000646C4" w:rsidP="0057262E">
            <w:pPr>
              <w:rPr>
                <w:sz w:val="24"/>
                <w:szCs w:val="24"/>
              </w:rPr>
            </w:pPr>
            <w:r>
              <w:rPr>
                <w:sz w:val="24"/>
                <w:szCs w:val="24"/>
              </w:rPr>
              <w:t>Down</w:t>
            </w:r>
          </w:p>
        </w:tc>
        <w:tc>
          <w:tcPr>
            <w:tcW w:w="1829" w:type="dxa"/>
            <w:tcBorders>
              <w:bottom w:val="single" w:sz="4" w:space="0" w:color="auto"/>
            </w:tcBorders>
          </w:tcPr>
          <w:p w:rsidR="0057262E" w:rsidRPr="00295536" w:rsidRDefault="000646C4" w:rsidP="0057262E">
            <w:pPr>
              <w:rPr>
                <w:sz w:val="24"/>
                <w:szCs w:val="24"/>
              </w:rPr>
            </w:pPr>
            <w:r>
              <w:rPr>
                <w:sz w:val="24"/>
                <w:szCs w:val="24"/>
              </w:rPr>
              <w:t>Kilmore_1</w:t>
            </w:r>
          </w:p>
        </w:tc>
        <w:tc>
          <w:tcPr>
            <w:tcW w:w="962" w:type="dxa"/>
            <w:tcBorders>
              <w:bottom w:val="single" w:sz="4" w:space="0" w:color="auto"/>
            </w:tcBorders>
          </w:tcPr>
          <w:p w:rsidR="0057262E" w:rsidRPr="00295536" w:rsidRDefault="000646C4" w:rsidP="00B6508B">
            <w:pPr>
              <w:jc w:val="right"/>
              <w:rPr>
                <w:sz w:val="24"/>
                <w:szCs w:val="24"/>
              </w:rPr>
            </w:pPr>
            <w:r>
              <w:rPr>
                <w:sz w:val="24"/>
                <w:szCs w:val="24"/>
              </w:rPr>
              <w:t>1.4557</w:t>
            </w:r>
          </w:p>
        </w:tc>
      </w:tr>
      <w:tr w:rsidR="0057262E" w:rsidTr="000646C4">
        <w:tc>
          <w:tcPr>
            <w:tcW w:w="822" w:type="dxa"/>
            <w:shd w:val="clear" w:color="auto" w:fill="B8CCE4" w:themeFill="accent1" w:themeFillTint="66"/>
          </w:tcPr>
          <w:p w:rsidR="0057262E" w:rsidRDefault="0057262E" w:rsidP="0057262E">
            <w:pPr>
              <w:rPr>
                <w:b/>
                <w:sz w:val="24"/>
                <w:szCs w:val="24"/>
              </w:rPr>
            </w:pPr>
          </w:p>
        </w:tc>
        <w:tc>
          <w:tcPr>
            <w:tcW w:w="1556" w:type="dxa"/>
            <w:shd w:val="clear" w:color="auto" w:fill="B8CCE4" w:themeFill="accent1" w:themeFillTint="66"/>
          </w:tcPr>
          <w:p w:rsidR="0057262E" w:rsidRPr="00295536" w:rsidRDefault="0057262E" w:rsidP="0057262E">
            <w:pPr>
              <w:rPr>
                <w:sz w:val="24"/>
                <w:szCs w:val="24"/>
              </w:rPr>
            </w:pPr>
          </w:p>
        </w:tc>
        <w:tc>
          <w:tcPr>
            <w:tcW w:w="2017" w:type="dxa"/>
            <w:shd w:val="clear" w:color="auto" w:fill="B8CCE4" w:themeFill="accent1" w:themeFillTint="66"/>
          </w:tcPr>
          <w:p w:rsidR="0057262E" w:rsidRPr="00295536" w:rsidRDefault="0057262E" w:rsidP="0057262E">
            <w:pPr>
              <w:rPr>
                <w:sz w:val="24"/>
                <w:szCs w:val="24"/>
              </w:rPr>
            </w:pPr>
          </w:p>
        </w:tc>
        <w:tc>
          <w:tcPr>
            <w:tcW w:w="990" w:type="dxa"/>
            <w:shd w:val="clear" w:color="auto" w:fill="B8CCE4" w:themeFill="accent1" w:themeFillTint="66"/>
          </w:tcPr>
          <w:p w:rsidR="0057262E" w:rsidRPr="00295536" w:rsidRDefault="0057262E" w:rsidP="00295536">
            <w:pPr>
              <w:jc w:val="right"/>
              <w:rPr>
                <w:sz w:val="24"/>
                <w:szCs w:val="24"/>
              </w:rPr>
            </w:pPr>
          </w:p>
        </w:tc>
        <w:tc>
          <w:tcPr>
            <w:tcW w:w="1762" w:type="dxa"/>
            <w:shd w:val="clear" w:color="auto" w:fill="B8CCE4" w:themeFill="accent1" w:themeFillTint="66"/>
          </w:tcPr>
          <w:p w:rsidR="0057262E" w:rsidRPr="00295536" w:rsidRDefault="0057262E" w:rsidP="0057262E">
            <w:pPr>
              <w:rPr>
                <w:sz w:val="24"/>
                <w:szCs w:val="24"/>
              </w:rPr>
            </w:pPr>
          </w:p>
        </w:tc>
        <w:tc>
          <w:tcPr>
            <w:tcW w:w="2300" w:type="dxa"/>
            <w:shd w:val="clear" w:color="auto" w:fill="B8CCE4" w:themeFill="accent1" w:themeFillTint="66"/>
          </w:tcPr>
          <w:p w:rsidR="0057262E" w:rsidRPr="00295536" w:rsidRDefault="0057262E" w:rsidP="0057262E">
            <w:pPr>
              <w:rPr>
                <w:sz w:val="24"/>
                <w:szCs w:val="24"/>
              </w:rPr>
            </w:pPr>
          </w:p>
        </w:tc>
        <w:tc>
          <w:tcPr>
            <w:tcW w:w="1009" w:type="dxa"/>
            <w:shd w:val="clear" w:color="auto" w:fill="B8CCE4" w:themeFill="accent1" w:themeFillTint="66"/>
          </w:tcPr>
          <w:p w:rsidR="0057262E" w:rsidRPr="00295536" w:rsidRDefault="0057262E" w:rsidP="00295536">
            <w:pPr>
              <w:jc w:val="right"/>
              <w:rPr>
                <w:sz w:val="24"/>
                <w:szCs w:val="24"/>
              </w:rPr>
            </w:pPr>
          </w:p>
        </w:tc>
        <w:tc>
          <w:tcPr>
            <w:tcW w:w="1762" w:type="dxa"/>
            <w:shd w:val="clear" w:color="auto" w:fill="B8CCE4" w:themeFill="accent1" w:themeFillTint="66"/>
          </w:tcPr>
          <w:p w:rsidR="0057262E" w:rsidRPr="00295536" w:rsidRDefault="0057262E" w:rsidP="0057262E">
            <w:pPr>
              <w:rPr>
                <w:sz w:val="24"/>
                <w:szCs w:val="24"/>
              </w:rPr>
            </w:pPr>
          </w:p>
        </w:tc>
        <w:tc>
          <w:tcPr>
            <w:tcW w:w="1829" w:type="dxa"/>
            <w:shd w:val="clear" w:color="auto" w:fill="B8CCE4" w:themeFill="accent1" w:themeFillTint="66"/>
          </w:tcPr>
          <w:p w:rsidR="0057262E" w:rsidRPr="00295536" w:rsidRDefault="0057262E" w:rsidP="0057262E">
            <w:pPr>
              <w:rPr>
                <w:sz w:val="24"/>
                <w:szCs w:val="24"/>
              </w:rPr>
            </w:pPr>
          </w:p>
        </w:tc>
        <w:tc>
          <w:tcPr>
            <w:tcW w:w="962" w:type="dxa"/>
            <w:shd w:val="clear" w:color="auto" w:fill="B8CCE4" w:themeFill="accent1" w:themeFillTint="66"/>
          </w:tcPr>
          <w:p w:rsidR="0057262E" w:rsidRPr="00295536" w:rsidRDefault="0057262E" w:rsidP="00B6508B">
            <w:pPr>
              <w:jc w:val="right"/>
              <w:rPr>
                <w:sz w:val="24"/>
                <w:szCs w:val="24"/>
              </w:rPr>
            </w:pPr>
          </w:p>
        </w:tc>
      </w:tr>
      <w:tr w:rsidR="0057262E" w:rsidTr="000646C4">
        <w:tc>
          <w:tcPr>
            <w:tcW w:w="822" w:type="dxa"/>
          </w:tcPr>
          <w:p w:rsidR="0057262E" w:rsidRDefault="00E92288" w:rsidP="0057262E">
            <w:pPr>
              <w:rPr>
                <w:b/>
                <w:sz w:val="24"/>
                <w:szCs w:val="24"/>
              </w:rPr>
            </w:pPr>
            <w:r>
              <w:rPr>
                <w:b/>
                <w:sz w:val="24"/>
                <w:szCs w:val="24"/>
              </w:rPr>
              <w:t>881</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Botanic_3</w:t>
            </w:r>
          </w:p>
        </w:tc>
        <w:tc>
          <w:tcPr>
            <w:tcW w:w="990" w:type="dxa"/>
          </w:tcPr>
          <w:p w:rsidR="0057262E" w:rsidRPr="00295536" w:rsidRDefault="00295536" w:rsidP="00295536">
            <w:pPr>
              <w:jc w:val="right"/>
              <w:rPr>
                <w:sz w:val="24"/>
                <w:szCs w:val="24"/>
              </w:rPr>
            </w:pPr>
            <w:r>
              <w:rPr>
                <w:sz w:val="24"/>
                <w:szCs w:val="24"/>
              </w:rPr>
              <w:t>0.6448</w:t>
            </w:r>
          </w:p>
        </w:tc>
        <w:tc>
          <w:tcPr>
            <w:tcW w:w="1762" w:type="dxa"/>
          </w:tcPr>
          <w:p w:rsidR="0057262E" w:rsidRPr="00295536" w:rsidRDefault="00754738" w:rsidP="0057262E">
            <w:pPr>
              <w:rPr>
                <w:sz w:val="24"/>
                <w:szCs w:val="24"/>
              </w:rPr>
            </w:pPr>
            <w:r>
              <w:rPr>
                <w:sz w:val="24"/>
                <w:szCs w:val="24"/>
              </w:rPr>
              <w:t>North Down</w:t>
            </w:r>
          </w:p>
        </w:tc>
        <w:tc>
          <w:tcPr>
            <w:tcW w:w="2300" w:type="dxa"/>
          </w:tcPr>
          <w:p w:rsidR="0057262E" w:rsidRPr="00295536" w:rsidRDefault="00754738" w:rsidP="0057262E">
            <w:pPr>
              <w:rPr>
                <w:sz w:val="24"/>
                <w:szCs w:val="24"/>
              </w:rPr>
            </w:pPr>
            <w:r>
              <w:rPr>
                <w:sz w:val="24"/>
                <w:szCs w:val="24"/>
              </w:rPr>
              <w:t>Holywood Priory</w:t>
            </w:r>
          </w:p>
        </w:tc>
        <w:tc>
          <w:tcPr>
            <w:tcW w:w="1009" w:type="dxa"/>
          </w:tcPr>
          <w:p w:rsidR="0057262E" w:rsidRPr="00295536" w:rsidRDefault="00754738" w:rsidP="00295536">
            <w:pPr>
              <w:jc w:val="right"/>
              <w:rPr>
                <w:sz w:val="24"/>
                <w:szCs w:val="24"/>
              </w:rPr>
            </w:pPr>
            <w:r>
              <w:rPr>
                <w:sz w:val="24"/>
                <w:szCs w:val="24"/>
              </w:rPr>
              <w:t>0.8452</w:t>
            </w:r>
          </w:p>
        </w:tc>
        <w:tc>
          <w:tcPr>
            <w:tcW w:w="1762" w:type="dxa"/>
          </w:tcPr>
          <w:p w:rsidR="0057262E" w:rsidRPr="00295536" w:rsidRDefault="000646C4" w:rsidP="0057262E">
            <w:pPr>
              <w:rPr>
                <w:sz w:val="24"/>
                <w:szCs w:val="24"/>
              </w:rPr>
            </w:pPr>
            <w:r>
              <w:rPr>
                <w:sz w:val="24"/>
                <w:szCs w:val="24"/>
              </w:rPr>
              <w:t>Newtownabbey</w:t>
            </w:r>
          </w:p>
        </w:tc>
        <w:tc>
          <w:tcPr>
            <w:tcW w:w="1829" w:type="dxa"/>
          </w:tcPr>
          <w:p w:rsidR="0057262E" w:rsidRPr="00295536" w:rsidRDefault="000646C4" w:rsidP="0057262E">
            <w:pPr>
              <w:rPr>
                <w:sz w:val="24"/>
                <w:szCs w:val="24"/>
              </w:rPr>
            </w:pPr>
            <w:r>
              <w:rPr>
                <w:sz w:val="24"/>
                <w:szCs w:val="24"/>
              </w:rPr>
              <w:t>Mallusk_2</w:t>
            </w:r>
          </w:p>
        </w:tc>
        <w:tc>
          <w:tcPr>
            <w:tcW w:w="962" w:type="dxa"/>
          </w:tcPr>
          <w:p w:rsidR="0057262E" w:rsidRPr="00295536" w:rsidRDefault="000646C4" w:rsidP="00B6508B">
            <w:pPr>
              <w:jc w:val="right"/>
              <w:rPr>
                <w:sz w:val="24"/>
                <w:szCs w:val="24"/>
              </w:rPr>
            </w:pPr>
            <w:r>
              <w:rPr>
                <w:sz w:val="24"/>
                <w:szCs w:val="24"/>
              </w:rPr>
              <w:t>0.6836</w:t>
            </w:r>
          </w:p>
        </w:tc>
      </w:tr>
      <w:tr w:rsidR="0057262E" w:rsidTr="000646C4">
        <w:tc>
          <w:tcPr>
            <w:tcW w:w="822" w:type="dxa"/>
          </w:tcPr>
          <w:p w:rsidR="0057262E" w:rsidRDefault="00E92288" w:rsidP="0057262E">
            <w:pPr>
              <w:rPr>
                <w:b/>
                <w:sz w:val="24"/>
                <w:szCs w:val="24"/>
              </w:rPr>
            </w:pPr>
            <w:r>
              <w:rPr>
                <w:b/>
                <w:sz w:val="24"/>
                <w:szCs w:val="24"/>
              </w:rPr>
              <w:t>882</w:t>
            </w:r>
          </w:p>
        </w:tc>
        <w:tc>
          <w:tcPr>
            <w:tcW w:w="1556" w:type="dxa"/>
          </w:tcPr>
          <w:p w:rsidR="0057262E" w:rsidRPr="00295536" w:rsidRDefault="00295536" w:rsidP="0057262E">
            <w:pPr>
              <w:rPr>
                <w:sz w:val="24"/>
                <w:szCs w:val="24"/>
              </w:rPr>
            </w:pPr>
            <w:r>
              <w:rPr>
                <w:sz w:val="24"/>
                <w:szCs w:val="24"/>
              </w:rPr>
              <w:t>Lisburn</w:t>
            </w:r>
          </w:p>
        </w:tc>
        <w:tc>
          <w:tcPr>
            <w:tcW w:w="2017" w:type="dxa"/>
          </w:tcPr>
          <w:p w:rsidR="0057262E" w:rsidRPr="00295536" w:rsidRDefault="00B6508B" w:rsidP="0057262E">
            <w:pPr>
              <w:rPr>
                <w:sz w:val="24"/>
                <w:szCs w:val="24"/>
              </w:rPr>
            </w:pPr>
            <w:r>
              <w:rPr>
                <w:sz w:val="24"/>
                <w:szCs w:val="24"/>
              </w:rPr>
              <w:t>Derryaghy_2</w:t>
            </w:r>
          </w:p>
        </w:tc>
        <w:tc>
          <w:tcPr>
            <w:tcW w:w="990" w:type="dxa"/>
          </w:tcPr>
          <w:p w:rsidR="0057262E" w:rsidRPr="00295536" w:rsidRDefault="00295536" w:rsidP="00295536">
            <w:pPr>
              <w:jc w:val="right"/>
              <w:rPr>
                <w:sz w:val="24"/>
                <w:szCs w:val="24"/>
              </w:rPr>
            </w:pPr>
            <w:r>
              <w:rPr>
                <w:sz w:val="24"/>
                <w:szCs w:val="24"/>
              </w:rPr>
              <w:t>0.6385</w:t>
            </w:r>
          </w:p>
        </w:tc>
        <w:tc>
          <w:tcPr>
            <w:tcW w:w="1762" w:type="dxa"/>
          </w:tcPr>
          <w:p w:rsidR="0057262E" w:rsidRPr="00295536" w:rsidRDefault="00754738" w:rsidP="0057262E">
            <w:pPr>
              <w:rPr>
                <w:sz w:val="24"/>
                <w:szCs w:val="24"/>
              </w:rPr>
            </w:pPr>
            <w:r>
              <w:rPr>
                <w:sz w:val="24"/>
                <w:szCs w:val="24"/>
              </w:rPr>
              <w:t>Ards</w:t>
            </w:r>
          </w:p>
        </w:tc>
        <w:tc>
          <w:tcPr>
            <w:tcW w:w="2300" w:type="dxa"/>
          </w:tcPr>
          <w:p w:rsidR="0057262E" w:rsidRPr="00295536" w:rsidRDefault="000646C4" w:rsidP="0057262E">
            <w:pPr>
              <w:rPr>
                <w:sz w:val="24"/>
                <w:szCs w:val="24"/>
              </w:rPr>
            </w:pPr>
            <w:r>
              <w:rPr>
                <w:sz w:val="24"/>
                <w:szCs w:val="24"/>
              </w:rPr>
              <w:t>Donaghadee N</w:t>
            </w:r>
            <w:r w:rsidR="00754738">
              <w:rPr>
                <w:sz w:val="24"/>
                <w:szCs w:val="24"/>
              </w:rPr>
              <w:t>_1</w:t>
            </w:r>
          </w:p>
        </w:tc>
        <w:tc>
          <w:tcPr>
            <w:tcW w:w="1009" w:type="dxa"/>
          </w:tcPr>
          <w:p w:rsidR="0057262E" w:rsidRPr="00295536" w:rsidRDefault="00754738" w:rsidP="00295536">
            <w:pPr>
              <w:jc w:val="right"/>
              <w:rPr>
                <w:sz w:val="24"/>
                <w:szCs w:val="24"/>
              </w:rPr>
            </w:pPr>
            <w:r>
              <w:rPr>
                <w:sz w:val="24"/>
                <w:szCs w:val="24"/>
              </w:rPr>
              <w:t>0.8448</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Windsor_3</w:t>
            </w:r>
          </w:p>
        </w:tc>
        <w:tc>
          <w:tcPr>
            <w:tcW w:w="962" w:type="dxa"/>
          </w:tcPr>
          <w:p w:rsidR="0057262E" w:rsidRPr="00295536" w:rsidRDefault="000646C4" w:rsidP="00B6508B">
            <w:pPr>
              <w:jc w:val="right"/>
              <w:rPr>
                <w:sz w:val="24"/>
                <w:szCs w:val="24"/>
              </w:rPr>
            </w:pPr>
            <w:r>
              <w:rPr>
                <w:sz w:val="24"/>
                <w:szCs w:val="24"/>
              </w:rPr>
              <w:t>0.6721</w:t>
            </w:r>
          </w:p>
        </w:tc>
      </w:tr>
      <w:tr w:rsidR="0057262E" w:rsidTr="000646C4">
        <w:tc>
          <w:tcPr>
            <w:tcW w:w="822" w:type="dxa"/>
          </w:tcPr>
          <w:p w:rsidR="0057262E" w:rsidRDefault="00E92288" w:rsidP="0057262E">
            <w:pPr>
              <w:rPr>
                <w:b/>
                <w:sz w:val="24"/>
                <w:szCs w:val="24"/>
              </w:rPr>
            </w:pPr>
            <w:r>
              <w:rPr>
                <w:b/>
                <w:sz w:val="24"/>
                <w:szCs w:val="24"/>
              </w:rPr>
              <w:t>883</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Botanic_2</w:t>
            </w:r>
          </w:p>
        </w:tc>
        <w:tc>
          <w:tcPr>
            <w:tcW w:w="990" w:type="dxa"/>
          </w:tcPr>
          <w:p w:rsidR="0057262E" w:rsidRPr="00295536" w:rsidRDefault="00295536" w:rsidP="00295536">
            <w:pPr>
              <w:jc w:val="right"/>
              <w:rPr>
                <w:sz w:val="24"/>
                <w:szCs w:val="24"/>
              </w:rPr>
            </w:pPr>
            <w:r>
              <w:rPr>
                <w:sz w:val="24"/>
                <w:szCs w:val="24"/>
              </w:rPr>
              <w:t>0.6375</w:t>
            </w:r>
          </w:p>
        </w:tc>
        <w:tc>
          <w:tcPr>
            <w:tcW w:w="1762" w:type="dxa"/>
          </w:tcPr>
          <w:p w:rsidR="0057262E" w:rsidRPr="00295536" w:rsidRDefault="00754738" w:rsidP="0057262E">
            <w:pPr>
              <w:rPr>
                <w:sz w:val="24"/>
                <w:szCs w:val="24"/>
              </w:rPr>
            </w:pPr>
            <w:r>
              <w:rPr>
                <w:sz w:val="24"/>
                <w:szCs w:val="24"/>
              </w:rPr>
              <w:t>North Down</w:t>
            </w:r>
          </w:p>
        </w:tc>
        <w:tc>
          <w:tcPr>
            <w:tcW w:w="2300" w:type="dxa"/>
          </w:tcPr>
          <w:p w:rsidR="0057262E" w:rsidRPr="00295536" w:rsidRDefault="00754738" w:rsidP="0057262E">
            <w:pPr>
              <w:rPr>
                <w:sz w:val="24"/>
                <w:szCs w:val="24"/>
              </w:rPr>
            </w:pPr>
            <w:r>
              <w:rPr>
                <w:sz w:val="24"/>
                <w:szCs w:val="24"/>
              </w:rPr>
              <w:t>Bryansburn_2</w:t>
            </w:r>
          </w:p>
        </w:tc>
        <w:tc>
          <w:tcPr>
            <w:tcW w:w="1009" w:type="dxa"/>
          </w:tcPr>
          <w:p w:rsidR="0057262E" w:rsidRPr="00295536" w:rsidRDefault="000646C4" w:rsidP="00295536">
            <w:pPr>
              <w:jc w:val="right"/>
              <w:rPr>
                <w:sz w:val="24"/>
                <w:szCs w:val="24"/>
              </w:rPr>
            </w:pPr>
            <w:r>
              <w:rPr>
                <w:sz w:val="24"/>
                <w:szCs w:val="24"/>
              </w:rPr>
              <w:t>0.8398</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0646C4">
            <w:pPr>
              <w:rPr>
                <w:sz w:val="24"/>
                <w:szCs w:val="24"/>
              </w:rPr>
            </w:pPr>
            <w:r>
              <w:rPr>
                <w:sz w:val="24"/>
                <w:szCs w:val="24"/>
              </w:rPr>
              <w:t>Botanic_3</w:t>
            </w:r>
          </w:p>
        </w:tc>
        <w:tc>
          <w:tcPr>
            <w:tcW w:w="962" w:type="dxa"/>
          </w:tcPr>
          <w:p w:rsidR="0057262E" w:rsidRPr="00295536" w:rsidRDefault="000646C4" w:rsidP="00B6508B">
            <w:pPr>
              <w:jc w:val="right"/>
              <w:rPr>
                <w:sz w:val="24"/>
                <w:szCs w:val="24"/>
              </w:rPr>
            </w:pPr>
            <w:r>
              <w:rPr>
                <w:sz w:val="24"/>
                <w:szCs w:val="24"/>
              </w:rPr>
              <w:t>0.6674</w:t>
            </w:r>
          </w:p>
        </w:tc>
      </w:tr>
      <w:tr w:rsidR="0057262E" w:rsidTr="000646C4">
        <w:tc>
          <w:tcPr>
            <w:tcW w:w="822" w:type="dxa"/>
          </w:tcPr>
          <w:p w:rsidR="0057262E" w:rsidRDefault="00E92288" w:rsidP="0057262E">
            <w:pPr>
              <w:rPr>
                <w:b/>
                <w:sz w:val="24"/>
                <w:szCs w:val="24"/>
              </w:rPr>
            </w:pPr>
            <w:r>
              <w:rPr>
                <w:b/>
                <w:sz w:val="24"/>
                <w:szCs w:val="24"/>
              </w:rPr>
              <w:t>884</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Windsor_3</w:t>
            </w:r>
          </w:p>
        </w:tc>
        <w:tc>
          <w:tcPr>
            <w:tcW w:w="990" w:type="dxa"/>
          </w:tcPr>
          <w:p w:rsidR="0057262E" w:rsidRPr="00295536" w:rsidRDefault="00295536" w:rsidP="00295536">
            <w:pPr>
              <w:jc w:val="right"/>
              <w:rPr>
                <w:sz w:val="24"/>
                <w:szCs w:val="24"/>
              </w:rPr>
            </w:pPr>
            <w:r>
              <w:rPr>
                <w:sz w:val="24"/>
                <w:szCs w:val="24"/>
              </w:rPr>
              <w:t>0.6374</w:t>
            </w:r>
          </w:p>
        </w:tc>
        <w:tc>
          <w:tcPr>
            <w:tcW w:w="1762" w:type="dxa"/>
          </w:tcPr>
          <w:p w:rsidR="0057262E" w:rsidRPr="00295536" w:rsidRDefault="00754738" w:rsidP="0057262E">
            <w:pPr>
              <w:rPr>
                <w:sz w:val="24"/>
                <w:szCs w:val="24"/>
              </w:rPr>
            </w:pPr>
            <w:r>
              <w:rPr>
                <w:sz w:val="24"/>
                <w:szCs w:val="24"/>
              </w:rPr>
              <w:t>Carrickfergus</w:t>
            </w:r>
          </w:p>
        </w:tc>
        <w:tc>
          <w:tcPr>
            <w:tcW w:w="2300" w:type="dxa"/>
          </w:tcPr>
          <w:p w:rsidR="0057262E" w:rsidRPr="00295536" w:rsidRDefault="00754738" w:rsidP="0057262E">
            <w:pPr>
              <w:rPr>
                <w:sz w:val="24"/>
                <w:szCs w:val="24"/>
              </w:rPr>
            </w:pPr>
            <w:r>
              <w:rPr>
                <w:sz w:val="24"/>
                <w:szCs w:val="24"/>
              </w:rPr>
              <w:t>Blackhead</w:t>
            </w:r>
          </w:p>
        </w:tc>
        <w:tc>
          <w:tcPr>
            <w:tcW w:w="1009" w:type="dxa"/>
          </w:tcPr>
          <w:p w:rsidR="0057262E" w:rsidRPr="00295536" w:rsidRDefault="000646C4" w:rsidP="00295536">
            <w:pPr>
              <w:jc w:val="right"/>
              <w:rPr>
                <w:sz w:val="24"/>
                <w:szCs w:val="24"/>
              </w:rPr>
            </w:pPr>
            <w:r>
              <w:rPr>
                <w:sz w:val="24"/>
                <w:szCs w:val="24"/>
              </w:rPr>
              <w:t>0.8311</w:t>
            </w:r>
          </w:p>
        </w:tc>
        <w:tc>
          <w:tcPr>
            <w:tcW w:w="1762" w:type="dxa"/>
          </w:tcPr>
          <w:p w:rsidR="0057262E" w:rsidRPr="00295536" w:rsidRDefault="000646C4" w:rsidP="0057262E">
            <w:pPr>
              <w:rPr>
                <w:sz w:val="24"/>
                <w:szCs w:val="24"/>
              </w:rPr>
            </w:pPr>
            <w:r>
              <w:rPr>
                <w:sz w:val="24"/>
                <w:szCs w:val="24"/>
              </w:rPr>
              <w:t>Antrim</w:t>
            </w:r>
          </w:p>
        </w:tc>
        <w:tc>
          <w:tcPr>
            <w:tcW w:w="1829" w:type="dxa"/>
          </w:tcPr>
          <w:p w:rsidR="0057262E" w:rsidRPr="00295536" w:rsidRDefault="000646C4" w:rsidP="0057262E">
            <w:pPr>
              <w:rPr>
                <w:sz w:val="24"/>
                <w:szCs w:val="24"/>
              </w:rPr>
            </w:pPr>
            <w:r>
              <w:rPr>
                <w:sz w:val="24"/>
                <w:szCs w:val="24"/>
              </w:rPr>
              <w:t>Aldergrove_1</w:t>
            </w:r>
          </w:p>
        </w:tc>
        <w:tc>
          <w:tcPr>
            <w:tcW w:w="962" w:type="dxa"/>
          </w:tcPr>
          <w:p w:rsidR="0057262E" w:rsidRPr="00295536" w:rsidRDefault="000646C4" w:rsidP="00B6508B">
            <w:pPr>
              <w:jc w:val="right"/>
              <w:rPr>
                <w:sz w:val="24"/>
                <w:szCs w:val="24"/>
              </w:rPr>
            </w:pPr>
            <w:r>
              <w:rPr>
                <w:sz w:val="24"/>
                <w:szCs w:val="24"/>
              </w:rPr>
              <w:t>0.6615</w:t>
            </w:r>
          </w:p>
        </w:tc>
      </w:tr>
      <w:tr w:rsidR="0057262E" w:rsidTr="000646C4">
        <w:tc>
          <w:tcPr>
            <w:tcW w:w="822" w:type="dxa"/>
          </w:tcPr>
          <w:p w:rsidR="0057262E" w:rsidRDefault="00E92288" w:rsidP="0057262E">
            <w:pPr>
              <w:rPr>
                <w:b/>
                <w:sz w:val="24"/>
                <w:szCs w:val="24"/>
              </w:rPr>
            </w:pPr>
            <w:r>
              <w:rPr>
                <w:b/>
                <w:sz w:val="24"/>
                <w:szCs w:val="24"/>
              </w:rPr>
              <w:t>885</w:t>
            </w:r>
          </w:p>
        </w:tc>
        <w:tc>
          <w:tcPr>
            <w:tcW w:w="1556" w:type="dxa"/>
          </w:tcPr>
          <w:p w:rsidR="0057262E" w:rsidRPr="00295536" w:rsidRDefault="00295536" w:rsidP="0057262E">
            <w:pPr>
              <w:rPr>
                <w:sz w:val="24"/>
                <w:szCs w:val="24"/>
              </w:rPr>
            </w:pPr>
            <w:r>
              <w:rPr>
                <w:sz w:val="24"/>
                <w:szCs w:val="24"/>
              </w:rPr>
              <w:t>Derry</w:t>
            </w:r>
          </w:p>
        </w:tc>
        <w:tc>
          <w:tcPr>
            <w:tcW w:w="2017" w:type="dxa"/>
          </w:tcPr>
          <w:p w:rsidR="0057262E" w:rsidRPr="00295536" w:rsidRDefault="000646C4" w:rsidP="0057262E">
            <w:pPr>
              <w:rPr>
                <w:sz w:val="24"/>
                <w:szCs w:val="24"/>
              </w:rPr>
            </w:pPr>
            <w:r>
              <w:rPr>
                <w:sz w:val="24"/>
                <w:szCs w:val="24"/>
              </w:rPr>
              <w:t>Shantallow W</w:t>
            </w:r>
            <w:r w:rsidR="00B6508B">
              <w:rPr>
                <w:sz w:val="24"/>
                <w:szCs w:val="24"/>
              </w:rPr>
              <w:t>_3</w:t>
            </w:r>
          </w:p>
        </w:tc>
        <w:tc>
          <w:tcPr>
            <w:tcW w:w="990" w:type="dxa"/>
          </w:tcPr>
          <w:p w:rsidR="0057262E" w:rsidRPr="00295536" w:rsidRDefault="00295536" w:rsidP="00295536">
            <w:pPr>
              <w:jc w:val="right"/>
              <w:rPr>
                <w:sz w:val="24"/>
                <w:szCs w:val="24"/>
              </w:rPr>
            </w:pPr>
            <w:r>
              <w:rPr>
                <w:sz w:val="24"/>
                <w:szCs w:val="24"/>
              </w:rPr>
              <w:t>0.6371</w:t>
            </w:r>
          </w:p>
        </w:tc>
        <w:tc>
          <w:tcPr>
            <w:tcW w:w="1762" w:type="dxa"/>
          </w:tcPr>
          <w:p w:rsidR="0057262E" w:rsidRPr="00295536" w:rsidRDefault="00754738" w:rsidP="0057262E">
            <w:pPr>
              <w:rPr>
                <w:sz w:val="24"/>
                <w:szCs w:val="24"/>
              </w:rPr>
            </w:pPr>
            <w:r>
              <w:rPr>
                <w:sz w:val="24"/>
                <w:szCs w:val="24"/>
              </w:rPr>
              <w:t>North Down</w:t>
            </w:r>
          </w:p>
        </w:tc>
        <w:tc>
          <w:tcPr>
            <w:tcW w:w="2300" w:type="dxa"/>
          </w:tcPr>
          <w:p w:rsidR="0057262E" w:rsidRPr="00295536" w:rsidRDefault="00754738" w:rsidP="0057262E">
            <w:pPr>
              <w:rPr>
                <w:sz w:val="24"/>
                <w:szCs w:val="24"/>
              </w:rPr>
            </w:pPr>
            <w:r>
              <w:rPr>
                <w:sz w:val="24"/>
                <w:szCs w:val="24"/>
              </w:rPr>
              <w:t>Holywood Demesne</w:t>
            </w:r>
          </w:p>
        </w:tc>
        <w:tc>
          <w:tcPr>
            <w:tcW w:w="1009" w:type="dxa"/>
          </w:tcPr>
          <w:p w:rsidR="0057262E" w:rsidRPr="00295536" w:rsidRDefault="000646C4" w:rsidP="00295536">
            <w:pPr>
              <w:jc w:val="right"/>
              <w:rPr>
                <w:sz w:val="24"/>
                <w:szCs w:val="24"/>
              </w:rPr>
            </w:pPr>
            <w:r>
              <w:rPr>
                <w:sz w:val="24"/>
                <w:szCs w:val="24"/>
              </w:rPr>
              <w:t>0.8282</w:t>
            </w:r>
          </w:p>
        </w:tc>
        <w:tc>
          <w:tcPr>
            <w:tcW w:w="1762" w:type="dxa"/>
          </w:tcPr>
          <w:p w:rsidR="0057262E" w:rsidRPr="00295536" w:rsidRDefault="000646C4" w:rsidP="0057262E">
            <w:pPr>
              <w:rPr>
                <w:sz w:val="24"/>
                <w:szCs w:val="24"/>
              </w:rPr>
            </w:pPr>
            <w:r>
              <w:rPr>
                <w:sz w:val="24"/>
                <w:szCs w:val="24"/>
              </w:rPr>
              <w:t>Derry</w:t>
            </w:r>
          </w:p>
        </w:tc>
        <w:tc>
          <w:tcPr>
            <w:tcW w:w="1829" w:type="dxa"/>
          </w:tcPr>
          <w:p w:rsidR="0057262E" w:rsidRPr="00295536" w:rsidRDefault="000646C4" w:rsidP="000646C4">
            <w:pPr>
              <w:rPr>
                <w:sz w:val="24"/>
                <w:szCs w:val="24"/>
              </w:rPr>
            </w:pPr>
            <w:r>
              <w:rPr>
                <w:sz w:val="24"/>
                <w:szCs w:val="24"/>
              </w:rPr>
              <w:t>Shantallow W_2</w:t>
            </w:r>
          </w:p>
        </w:tc>
        <w:tc>
          <w:tcPr>
            <w:tcW w:w="962" w:type="dxa"/>
          </w:tcPr>
          <w:p w:rsidR="0057262E" w:rsidRPr="00295536" w:rsidRDefault="000646C4" w:rsidP="00B6508B">
            <w:pPr>
              <w:jc w:val="right"/>
              <w:rPr>
                <w:sz w:val="24"/>
                <w:szCs w:val="24"/>
              </w:rPr>
            </w:pPr>
            <w:r>
              <w:rPr>
                <w:sz w:val="24"/>
                <w:szCs w:val="24"/>
              </w:rPr>
              <w:t>0.6416</w:t>
            </w:r>
          </w:p>
        </w:tc>
      </w:tr>
      <w:tr w:rsidR="0057262E" w:rsidTr="000646C4">
        <w:tc>
          <w:tcPr>
            <w:tcW w:w="822" w:type="dxa"/>
          </w:tcPr>
          <w:p w:rsidR="0057262E" w:rsidRDefault="00E92288" w:rsidP="0057262E">
            <w:pPr>
              <w:rPr>
                <w:b/>
                <w:sz w:val="24"/>
                <w:szCs w:val="24"/>
              </w:rPr>
            </w:pPr>
            <w:r>
              <w:rPr>
                <w:b/>
                <w:sz w:val="24"/>
                <w:szCs w:val="24"/>
              </w:rPr>
              <w:t>886</w:t>
            </w:r>
          </w:p>
        </w:tc>
        <w:tc>
          <w:tcPr>
            <w:tcW w:w="1556" w:type="dxa"/>
          </w:tcPr>
          <w:p w:rsidR="0057262E" w:rsidRPr="00295536" w:rsidRDefault="00295536" w:rsidP="0057262E">
            <w:pPr>
              <w:rPr>
                <w:sz w:val="24"/>
                <w:szCs w:val="24"/>
              </w:rPr>
            </w:pPr>
            <w:r>
              <w:rPr>
                <w:sz w:val="24"/>
                <w:szCs w:val="24"/>
              </w:rPr>
              <w:t>Lisburn</w:t>
            </w:r>
          </w:p>
        </w:tc>
        <w:tc>
          <w:tcPr>
            <w:tcW w:w="2017" w:type="dxa"/>
          </w:tcPr>
          <w:p w:rsidR="0057262E" w:rsidRPr="00295536" w:rsidRDefault="00B6508B" w:rsidP="0057262E">
            <w:pPr>
              <w:rPr>
                <w:sz w:val="24"/>
                <w:szCs w:val="24"/>
              </w:rPr>
            </w:pPr>
            <w:r>
              <w:rPr>
                <w:sz w:val="24"/>
                <w:szCs w:val="24"/>
              </w:rPr>
              <w:t>Collin Glen_2</w:t>
            </w:r>
          </w:p>
        </w:tc>
        <w:tc>
          <w:tcPr>
            <w:tcW w:w="990" w:type="dxa"/>
          </w:tcPr>
          <w:p w:rsidR="0057262E" w:rsidRPr="00295536" w:rsidRDefault="00295536" w:rsidP="00295536">
            <w:pPr>
              <w:jc w:val="right"/>
              <w:rPr>
                <w:sz w:val="24"/>
                <w:szCs w:val="24"/>
              </w:rPr>
            </w:pPr>
            <w:r>
              <w:rPr>
                <w:sz w:val="24"/>
                <w:szCs w:val="24"/>
              </w:rPr>
              <w:t>0.6272</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Finaghy_1</w:t>
            </w:r>
          </w:p>
        </w:tc>
        <w:tc>
          <w:tcPr>
            <w:tcW w:w="1009" w:type="dxa"/>
          </w:tcPr>
          <w:p w:rsidR="0057262E" w:rsidRPr="00295536" w:rsidRDefault="000646C4" w:rsidP="00295536">
            <w:pPr>
              <w:jc w:val="right"/>
              <w:rPr>
                <w:sz w:val="24"/>
                <w:szCs w:val="24"/>
              </w:rPr>
            </w:pPr>
            <w:r>
              <w:rPr>
                <w:sz w:val="24"/>
                <w:szCs w:val="24"/>
              </w:rPr>
              <w:t>0.8219</w:t>
            </w:r>
          </w:p>
        </w:tc>
        <w:tc>
          <w:tcPr>
            <w:tcW w:w="1762" w:type="dxa"/>
          </w:tcPr>
          <w:p w:rsidR="0057262E" w:rsidRPr="00295536" w:rsidRDefault="000646C4" w:rsidP="0057262E">
            <w:pPr>
              <w:rPr>
                <w:sz w:val="24"/>
                <w:szCs w:val="24"/>
              </w:rPr>
            </w:pPr>
            <w:r>
              <w:rPr>
                <w:sz w:val="24"/>
                <w:szCs w:val="24"/>
              </w:rPr>
              <w:t>Lisburn</w:t>
            </w:r>
          </w:p>
        </w:tc>
        <w:tc>
          <w:tcPr>
            <w:tcW w:w="1829" w:type="dxa"/>
          </w:tcPr>
          <w:p w:rsidR="0057262E" w:rsidRPr="00295536" w:rsidRDefault="000646C4" w:rsidP="0057262E">
            <w:pPr>
              <w:rPr>
                <w:sz w:val="24"/>
                <w:szCs w:val="24"/>
              </w:rPr>
            </w:pPr>
            <w:r>
              <w:rPr>
                <w:sz w:val="24"/>
                <w:szCs w:val="24"/>
              </w:rPr>
              <w:t>Derraghy_1</w:t>
            </w:r>
          </w:p>
        </w:tc>
        <w:tc>
          <w:tcPr>
            <w:tcW w:w="962" w:type="dxa"/>
          </w:tcPr>
          <w:p w:rsidR="0057262E" w:rsidRPr="00295536" w:rsidRDefault="000646C4" w:rsidP="00B6508B">
            <w:pPr>
              <w:jc w:val="right"/>
              <w:rPr>
                <w:sz w:val="24"/>
                <w:szCs w:val="24"/>
              </w:rPr>
            </w:pPr>
            <w:r>
              <w:rPr>
                <w:sz w:val="24"/>
                <w:szCs w:val="24"/>
              </w:rPr>
              <w:t>0.6402</w:t>
            </w:r>
          </w:p>
        </w:tc>
      </w:tr>
      <w:tr w:rsidR="0057262E" w:rsidTr="000646C4">
        <w:tc>
          <w:tcPr>
            <w:tcW w:w="822" w:type="dxa"/>
          </w:tcPr>
          <w:p w:rsidR="0057262E" w:rsidRDefault="00E92288" w:rsidP="0057262E">
            <w:pPr>
              <w:rPr>
                <w:b/>
                <w:sz w:val="24"/>
                <w:szCs w:val="24"/>
              </w:rPr>
            </w:pPr>
            <w:r>
              <w:rPr>
                <w:b/>
                <w:sz w:val="24"/>
                <w:szCs w:val="24"/>
              </w:rPr>
              <w:t>887</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Botanic_4</w:t>
            </w:r>
          </w:p>
        </w:tc>
        <w:tc>
          <w:tcPr>
            <w:tcW w:w="990" w:type="dxa"/>
          </w:tcPr>
          <w:p w:rsidR="0057262E" w:rsidRPr="00295536" w:rsidRDefault="00295536" w:rsidP="00295536">
            <w:pPr>
              <w:jc w:val="right"/>
              <w:rPr>
                <w:sz w:val="24"/>
                <w:szCs w:val="24"/>
              </w:rPr>
            </w:pPr>
            <w:r>
              <w:rPr>
                <w:sz w:val="24"/>
                <w:szCs w:val="24"/>
              </w:rPr>
              <w:t>0.6168</w:t>
            </w:r>
          </w:p>
        </w:tc>
        <w:tc>
          <w:tcPr>
            <w:tcW w:w="1762" w:type="dxa"/>
          </w:tcPr>
          <w:p w:rsidR="0057262E" w:rsidRPr="00295536" w:rsidRDefault="00754738" w:rsidP="0057262E">
            <w:pPr>
              <w:rPr>
                <w:sz w:val="24"/>
                <w:szCs w:val="24"/>
              </w:rPr>
            </w:pPr>
            <w:r>
              <w:rPr>
                <w:sz w:val="24"/>
                <w:szCs w:val="24"/>
              </w:rPr>
              <w:t>Fermanagh</w:t>
            </w:r>
          </w:p>
        </w:tc>
        <w:tc>
          <w:tcPr>
            <w:tcW w:w="2300" w:type="dxa"/>
          </w:tcPr>
          <w:p w:rsidR="0057262E" w:rsidRPr="00295536" w:rsidRDefault="00754738" w:rsidP="0057262E">
            <w:pPr>
              <w:rPr>
                <w:sz w:val="24"/>
                <w:szCs w:val="24"/>
              </w:rPr>
            </w:pPr>
            <w:r>
              <w:rPr>
                <w:sz w:val="24"/>
                <w:szCs w:val="24"/>
              </w:rPr>
              <w:t>Derrylin</w:t>
            </w:r>
          </w:p>
        </w:tc>
        <w:tc>
          <w:tcPr>
            <w:tcW w:w="1009" w:type="dxa"/>
          </w:tcPr>
          <w:p w:rsidR="0057262E" w:rsidRPr="00295536" w:rsidRDefault="000646C4" w:rsidP="00295536">
            <w:pPr>
              <w:jc w:val="right"/>
              <w:rPr>
                <w:sz w:val="24"/>
                <w:szCs w:val="24"/>
              </w:rPr>
            </w:pPr>
            <w:r>
              <w:rPr>
                <w:sz w:val="24"/>
                <w:szCs w:val="24"/>
              </w:rPr>
              <w:t>0.8160</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Botanic_4</w:t>
            </w:r>
          </w:p>
        </w:tc>
        <w:tc>
          <w:tcPr>
            <w:tcW w:w="962" w:type="dxa"/>
          </w:tcPr>
          <w:p w:rsidR="0057262E" w:rsidRPr="00295536" w:rsidRDefault="000646C4" w:rsidP="00B6508B">
            <w:pPr>
              <w:jc w:val="right"/>
              <w:rPr>
                <w:sz w:val="24"/>
                <w:szCs w:val="24"/>
              </w:rPr>
            </w:pPr>
            <w:r>
              <w:rPr>
                <w:sz w:val="24"/>
                <w:szCs w:val="24"/>
              </w:rPr>
              <w:t>0.6367</w:t>
            </w:r>
          </w:p>
        </w:tc>
      </w:tr>
      <w:tr w:rsidR="0057262E" w:rsidTr="000646C4">
        <w:tc>
          <w:tcPr>
            <w:tcW w:w="822" w:type="dxa"/>
          </w:tcPr>
          <w:p w:rsidR="0057262E" w:rsidRDefault="00E92288" w:rsidP="0057262E">
            <w:pPr>
              <w:rPr>
                <w:b/>
                <w:sz w:val="24"/>
                <w:szCs w:val="24"/>
              </w:rPr>
            </w:pPr>
            <w:r>
              <w:rPr>
                <w:b/>
                <w:sz w:val="24"/>
                <w:szCs w:val="24"/>
              </w:rPr>
              <w:t>888</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Botanic_1</w:t>
            </w:r>
          </w:p>
        </w:tc>
        <w:tc>
          <w:tcPr>
            <w:tcW w:w="990" w:type="dxa"/>
          </w:tcPr>
          <w:p w:rsidR="0057262E" w:rsidRPr="00295536" w:rsidRDefault="00295536" w:rsidP="00295536">
            <w:pPr>
              <w:jc w:val="right"/>
              <w:rPr>
                <w:sz w:val="24"/>
                <w:szCs w:val="24"/>
              </w:rPr>
            </w:pPr>
            <w:r>
              <w:rPr>
                <w:sz w:val="24"/>
                <w:szCs w:val="24"/>
              </w:rPr>
              <w:t>0.6040</w:t>
            </w:r>
          </w:p>
        </w:tc>
        <w:tc>
          <w:tcPr>
            <w:tcW w:w="1762" w:type="dxa"/>
          </w:tcPr>
          <w:p w:rsidR="0057262E" w:rsidRPr="00295536" w:rsidRDefault="00754738" w:rsidP="0057262E">
            <w:pPr>
              <w:rPr>
                <w:sz w:val="24"/>
                <w:szCs w:val="24"/>
              </w:rPr>
            </w:pPr>
            <w:r>
              <w:rPr>
                <w:sz w:val="24"/>
                <w:szCs w:val="24"/>
              </w:rPr>
              <w:t>Lisburn</w:t>
            </w:r>
          </w:p>
        </w:tc>
        <w:tc>
          <w:tcPr>
            <w:tcW w:w="2300" w:type="dxa"/>
          </w:tcPr>
          <w:p w:rsidR="0057262E" w:rsidRPr="00295536" w:rsidRDefault="00754738" w:rsidP="0057262E">
            <w:pPr>
              <w:rPr>
                <w:sz w:val="24"/>
                <w:szCs w:val="24"/>
              </w:rPr>
            </w:pPr>
            <w:r>
              <w:rPr>
                <w:sz w:val="24"/>
                <w:szCs w:val="24"/>
              </w:rPr>
              <w:t>Maze_1</w:t>
            </w:r>
          </w:p>
        </w:tc>
        <w:tc>
          <w:tcPr>
            <w:tcW w:w="1009" w:type="dxa"/>
          </w:tcPr>
          <w:p w:rsidR="0057262E" w:rsidRPr="00295536" w:rsidRDefault="000646C4" w:rsidP="00295536">
            <w:pPr>
              <w:jc w:val="right"/>
              <w:rPr>
                <w:sz w:val="24"/>
                <w:szCs w:val="24"/>
              </w:rPr>
            </w:pPr>
            <w:r>
              <w:rPr>
                <w:sz w:val="24"/>
                <w:szCs w:val="24"/>
              </w:rPr>
              <w:t>0.8145</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Botanic_1</w:t>
            </w:r>
          </w:p>
        </w:tc>
        <w:tc>
          <w:tcPr>
            <w:tcW w:w="962" w:type="dxa"/>
          </w:tcPr>
          <w:p w:rsidR="0057262E" w:rsidRPr="00295536" w:rsidRDefault="000646C4" w:rsidP="00B6508B">
            <w:pPr>
              <w:jc w:val="right"/>
              <w:rPr>
                <w:sz w:val="24"/>
                <w:szCs w:val="24"/>
              </w:rPr>
            </w:pPr>
            <w:r>
              <w:rPr>
                <w:sz w:val="24"/>
                <w:szCs w:val="24"/>
              </w:rPr>
              <w:t>0.5960</w:t>
            </w:r>
          </w:p>
        </w:tc>
      </w:tr>
      <w:tr w:rsidR="0057262E" w:rsidTr="000646C4">
        <w:tc>
          <w:tcPr>
            <w:tcW w:w="822" w:type="dxa"/>
          </w:tcPr>
          <w:p w:rsidR="0057262E" w:rsidRDefault="00E92288" w:rsidP="0057262E">
            <w:pPr>
              <w:rPr>
                <w:b/>
                <w:sz w:val="24"/>
                <w:szCs w:val="24"/>
              </w:rPr>
            </w:pPr>
            <w:r>
              <w:rPr>
                <w:b/>
                <w:sz w:val="24"/>
                <w:szCs w:val="24"/>
              </w:rPr>
              <w:t>889</w:t>
            </w:r>
          </w:p>
        </w:tc>
        <w:tc>
          <w:tcPr>
            <w:tcW w:w="1556" w:type="dxa"/>
          </w:tcPr>
          <w:p w:rsidR="0057262E" w:rsidRPr="00295536" w:rsidRDefault="00295536" w:rsidP="0057262E">
            <w:pPr>
              <w:rPr>
                <w:sz w:val="24"/>
                <w:szCs w:val="24"/>
              </w:rPr>
            </w:pPr>
            <w:r>
              <w:rPr>
                <w:sz w:val="24"/>
                <w:szCs w:val="24"/>
              </w:rPr>
              <w:t>Lisburn</w:t>
            </w:r>
          </w:p>
        </w:tc>
        <w:tc>
          <w:tcPr>
            <w:tcW w:w="2017" w:type="dxa"/>
          </w:tcPr>
          <w:p w:rsidR="0057262E" w:rsidRPr="00295536" w:rsidRDefault="00B6508B" w:rsidP="0057262E">
            <w:pPr>
              <w:rPr>
                <w:sz w:val="24"/>
                <w:szCs w:val="24"/>
              </w:rPr>
            </w:pPr>
            <w:r>
              <w:rPr>
                <w:sz w:val="24"/>
                <w:szCs w:val="24"/>
              </w:rPr>
              <w:t>Derryaghy_1</w:t>
            </w:r>
          </w:p>
        </w:tc>
        <w:tc>
          <w:tcPr>
            <w:tcW w:w="990" w:type="dxa"/>
          </w:tcPr>
          <w:p w:rsidR="0057262E" w:rsidRPr="00295536" w:rsidRDefault="00295536" w:rsidP="00295536">
            <w:pPr>
              <w:jc w:val="right"/>
              <w:rPr>
                <w:sz w:val="24"/>
                <w:szCs w:val="24"/>
              </w:rPr>
            </w:pPr>
            <w:r>
              <w:rPr>
                <w:sz w:val="24"/>
                <w:szCs w:val="24"/>
              </w:rPr>
              <w:t>0.5616</w:t>
            </w:r>
          </w:p>
        </w:tc>
        <w:tc>
          <w:tcPr>
            <w:tcW w:w="1762" w:type="dxa"/>
          </w:tcPr>
          <w:p w:rsidR="0057262E" w:rsidRPr="00295536" w:rsidRDefault="00754738" w:rsidP="0057262E">
            <w:pPr>
              <w:rPr>
                <w:sz w:val="24"/>
                <w:szCs w:val="24"/>
              </w:rPr>
            </w:pPr>
            <w:r>
              <w:rPr>
                <w:sz w:val="24"/>
                <w:szCs w:val="24"/>
              </w:rPr>
              <w:t>Lisburn</w:t>
            </w:r>
          </w:p>
        </w:tc>
        <w:tc>
          <w:tcPr>
            <w:tcW w:w="2300" w:type="dxa"/>
          </w:tcPr>
          <w:p w:rsidR="0057262E" w:rsidRPr="00295536" w:rsidRDefault="00754738" w:rsidP="0057262E">
            <w:pPr>
              <w:rPr>
                <w:sz w:val="24"/>
                <w:szCs w:val="24"/>
              </w:rPr>
            </w:pPr>
            <w:r>
              <w:rPr>
                <w:sz w:val="24"/>
                <w:szCs w:val="24"/>
              </w:rPr>
              <w:t>Hillsborough_1</w:t>
            </w:r>
          </w:p>
        </w:tc>
        <w:tc>
          <w:tcPr>
            <w:tcW w:w="1009" w:type="dxa"/>
          </w:tcPr>
          <w:p w:rsidR="0057262E" w:rsidRPr="00295536" w:rsidRDefault="000646C4" w:rsidP="00295536">
            <w:pPr>
              <w:jc w:val="right"/>
              <w:rPr>
                <w:sz w:val="24"/>
                <w:szCs w:val="24"/>
              </w:rPr>
            </w:pPr>
            <w:r>
              <w:rPr>
                <w:sz w:val="24"/>
                <w:szCs w:val="24"/>
              </w:rPr>
              <w:t>0.8143</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Botanic_2</w:t>
            </w:r>
          </w:p>
        </w:tc>
        <w:tc>
          <w:tcPr>
            <w:tcW w:w="962" w:type="dxa"/>
          </w:tcPr>
          <w:p w:rsidR="0057262E" w:rsidRPr="00295536" w:rsidRDefault="000646C4" w:rsidP="00B6508B">
            <w:pPr>
              <w:jc w:val="right"/>
              <w:rPr>
                <w:sz w:val="24"/>
                <w:szCs w:val="24"/>
              </w:rPr>
            </w:pPr>
            <w:r>
              <w:rPr>
                <w:sz w:val="24"/>
                <w:szCs w:val="24"/>
              </w:rPr>
              <w:t>0.5599</w:t>
            </w:r>
          </w:p>
        </w:tc>
      </w:tr>
      <w:tr w:rsidR="0057262E" w:rsidTr="000646C4">
        <w:tc>
          <w:tcPr>
            <w:tcW w:w="822" w:type="dxa"/>
          </w:tcPr>
          <w:p w:rsidR="0057262E" w:rsidRDefault="00E92288" w:rsidP="0057262E">
            <w:pPr>
              <w:rPr>
                <w:b/>
                <w:sz w:val="24"/>
                <w:szCs w:val="24"/>
              </w:rPr>
            </w:pPr>
            <w:r>
              <w:rPr>
                <w:b/>
                <w:sz w:val="24"/>
                <w:szCs w:val="24"/>
              </w:rPr>
              <w:t>890</w:t>
            </w:r>
          </w:p>
        </w:tc>
        <w:tc>
          <w:tcPr>
            <w:tcW w:w="1556" w:type="dxa"/>
          </w:tcPr>
          <w:p w:rsidR="0057262E" w:rsidRPr="00295536" w:rsidRDefault="00295536" w:rsidP="0057262E">
            <w:pPr>
              <w:rPr>
                <w:sz w:val="24"/>
                <w:szCs w:val="24"/>
              </w:rPr>
            </w:pPr>
            <w:r>
              <w:rPr>
                <w:sz w:val="24"/>
                <w:szCs w:val="24"/>
              </w:rPr>
              <w:t>Belfast</w:t>
            </w:r>
          </w:p>
        </w:tc>
        <w:tc>
          <w:tcPr>
            <w:tcW w:w="2017" w:type="dxa"/>
          </w:tcPr>
          <w:p w:rsidR="0057262E" w:rsidRPr="00295536" w:rsidRDefault="00B6508B" w:rsidP="0057262E">
            <w:pPr>
              <w:rPr>
                <w:sz w:val="24"/>
                <w:szCs w:val="24"/>
              </w:rPr>
            </w:pPr>
            <w:r>
              <w:rPr>
                <w:sz w:val="24"/>
                <w:szCs w:val="24"/>
              </w:rPr>
              <w:t>Stranmillis_2</w:t>
            </w:r>
          </w:p>
        </w:tc>
        <w:tc>
          <w:tcPr>
            <w:tcW w:w="990" w:type="dxa"/>
          </w:tcPr>
          <w:p w:rsidR="0057262E" w:rsidRPr="00295536" w:rsidRDefault="00295536" w:rsidP="00295536">
            <w:pPr>
              <w:jc w:val="right"/>
              <w:rPr>
                <w:sz w:val="24"/>
                <w:szCs w:val="24"/>
              </w:rPr>
            </w:pPr>
            <w:r>
              <w:rPr>
                <w:sz w:val="24"/>
                <w:szCs w:val="24"/>
              </w:rPr>
              <w:t>0.5081</w:t>
            </w:r>
          </w:p>
        </w:tc>
        <w:tc>
          <w:tcPr>
            <w:tcW w:w="1762" w:type="dxa"/>
          </w:tcPr>
          <w:p w:rsidR="0057262E" w:rsidRPr="00295536" w:rsidRDefault="00754738" w:rsidP="0057262E">
            <w:pPr>
              <w:rPr>
                <w:sz w:val="24"/>
                <w:szCs w:val="24"/>
              </w:rPr>
            </w:pPr>
            <w:r>
              <w:rPr>
                <w:sz w:val="24"/>
                <w:szCs w:val="24"/>
              </w:rPr>
              <w:t>Belfast</w:t>
            </w:r>
          </w:p>
        </w:tc>
        <w:tc>
          <w:tcPr>
            <w:tcW w:w="2300" w:type="dxa"/>
          </w:tcPr>
          <w:p w:rsidR="0057262E" w:rsidRPr="00295536" w:rsidRDefault="00754738" w:rsidP="0057262E">
            <w:pPr>
              <w:rPr>
                <w:sz w:val="24"/>
                <w:szCs w:val="24"/>
              </w:rPr>
            </w:pPr>
            <w:r>
              <w:rPr>
                <w:sz w:val="24"/>
                <w:szCs w:val="24"/>
              </w:rPr>
              <w:t>Stranmillis_2</w:t>
            </w:r>
          </w:p>
        </w:tc>
        <w:tc>
          <w:tcPr>
            <w:tcW w:w="1009" w:type="dxa"/>
          </w:tcPr>
          <w:p w:rsidR="0057262E" w:rsidRPr="00295536" w:rsidRDefault="000646C4" w:rsidP="00295536">
            <w:pPr>
              <w:jc w:val="right"/>
              <w:rPr>
                <w:sz w:val="24"/>
                <w:szCs w:val="24"/>
              </w:rPr>
            </w:pPr>
            <w:r>
              <w:rPr>
                <w:sz w:val="24"/>
                <w:szCs w:val="24"/>
              </w:rPr>
              <w:t>0.8116</w:t>
            </w:r>
          </w:p>
        </w:tc>
        <w:tc>
          <w:tcPr>
            <w:tcW w:w="1762" w:type="dxa"/>
          </w:tcPr>
          <w:p w:rsidR="0057262E" w:rsidRPr="00295536" w:rsidRDefault="000646C4" w:rsidP="0057262E">
            <w:pPr>
              <w:rPr>
                <w:sz w:val="24"/>
                <w:szCs w:val="24"/>
              </w:rPr>
            </w:pPr>
            <w:r>
              <w:rPr>
                <w:sz w:val="24"/>
                <w:szCs w:val="24"/>
              </w:rPr>
              <w:t>Belfast</w:t>
            </w:r>
          </w:p>
        </w:tc>
        <w:tc>
          <w:tcPr>
            <w:tcW w:w="1829" w:type="dxa"/>
          </w:tcPr>
          <w:p w:rsidR="0057262E" w:rsidRPr="00295536" w:rsidRDefault="000646C4" w:rsidP="0057262E">
            <w:pPr>
              <w:rPr>
                <w:sz w:val="24"/>
                <w:szCs w:val="24"/>
              </w:rPr>
            </w:pPr>
            <w:r>
              <w:rPr>
                <w:sz w:val="24"/>
                <w:szCs w:val="24"/>
              </w:rPr>
              <w:t>Stranmillis_2</w:t>
            </w:r>
          </w:p>
        </w:tc>
        <w:tc>
          <w:tcPr>
            <w:tcW w:w="962" w:type="dxa"/>
          </w:tcPr>
          <w:p w:rsidR="0057262E" w:rsidRPr="00295536" w:rsidRDefault="000646C4" w:rsidP="00B6508B">
            <w:pPr>
              <w:jc w:val="right"/>
              <w:rPr>
                <w:sz w:val="24"/>
                <w:szCs w:val="24"/>
              </w:rPr>
            </w:pPr>
            <w:r>
              <w:rPr>
                <w:sz w:val="24"/>
                <w:szCs w:val="24"/>
              </w:rPr>
              <w:t>0.4135</w:t>
            </w:r>
          </w:p>
        </w:tc>
      </w:tr>
    </w:tbl>
    <w:p w:rsidR="0057262E" w:rsidRPr="0057262E" w:rsidRDefault="0057262E" w:rsidP="0057262E">
      <w:pPr>
        <w:ind w:left="1440" w:hanging="1440"/>
        <w:rPr>
          <w:b/>
          <w:sz w:val="24"/>
          <w:szCs w:val="24"/>
        </w:rPr>
      </w:pPr>
    </w:p>
    <w:p w:rsidR="0057262E" w:rsidRPr="0003756A" w:rsidRDefault="0057262E" w:rsidP="0003756A">
      <w:pPr>
        <w:ind w:left="720" w:hanging="720"/>
        <w:rPr>
          <w:sz w:val="24"/>
          <w:szCs w:val="24"/>
        </w:rPr>
      </w:pPr>
    </w:p>
    <w:p w:rsidR="00E2584D" w:rsidRDefault="00E2584D" w:rsidP="00E2584D">
      <w:pPr>
        <w:pStyle w:val="ListParagraph"/>
        <w:rPr>
          <w:sz w:val="14"/>
          <w:szCs w:val="24"/>
        </w:rPr>
      </w:pPr>
    </w:p>
    <w:p w:rsidR="0003756A" w:rsidRDefault="0003756A" w:rsidP="00E2584D">
      <w:pPr>
        <w:pStyle w:val="ListParagraph"/>
        <w:rPr>
          <w:sz w:val="14"/>
          <w:szCs w:val="24"/>
        </w:rPr>
      </w:pPr>
    </w:p>
    <w:p w:rsidR="0003756A" w:rsidRDefault="0003756A" w:rsidP="00E2584D">
      <w:pPr>
        <w:pStyle w:val="ListParagraph"/>
        <w:rPr>
          <w:sz w:val="14"/>
          <w:szCs w:val="24"/>
        </w:rPr>
      </w:pPr>
    </w:p>
    <w:p w:rsidR="00E92288" w:rsidRDefault="00E92288" w:rsidP="00E2584D">
      <w:pPr>
        <w:pStyle w:val="ListParagraph"/>
        <w:rPr>
          <w:sz w:val="14"/>
          <w:szCs w:val="24"/>
        </w:rPr>
        <w:sectPr w:rsidR="00E92288" w:rsidSect="0057262E">
          <w:pgSz w:w="16838" w:h="11906" w:orient="landscape"/>
          <w:pgMar w:top="1021" w:right="794" w:bottom="924" w:left="1077" w:header="709" w:footer="709" w:gutter="0"/>
          <w:cols w:space="708"/>
          <w:docGrid w:linePitch="360"/>
        </w:sectPr>
      </w:pPr>
    </w:p>
    <w:p w:rsidR="007A7557" w:rsidRPr="007A7557" w:rsidRDefault="007A7557" w:rsidP="000D34F7">
      <w:pPr>
        <w:ind w:left="709" w:hanging="709"/>
        <w:rPr>
          <w:b/>
          <w:i/>
          <w:sz w:val="24"/>
          <w:szCs w:val="24"/>
        </w:rPr>
      </w:pPr>
      <w:r w:rsidRPr="007A7557">
        <w:rPr>
          <w:b/>
          <w:i/>
          <w:sz w:val="24"/>
          <w:szCs w:val="24"/>
        </w:rPr>
        <w:lastRenderedPageBreak/>
        <w:t>Sensitivity of the Additional Needs Weighting to Deprivation</w:t>
      </w:r>
    </w:p>
    <w:p w:rsidR="000D34F7" w:rsidRPr="005C4AE4" w:rsidRDefault="00EC3A5E" w:rsidP="000D34F7">
      <w:pPr>
        <w:ind w:left="709" w:hanging="709"/>
        <w:rPr>
          <w:sz w:val="24"/>
          <w:szCs w:val="24"/>
        </w:rPr>
      </w:pPr>
      <w:r>
        <w:rPr>
          <w:sz w:val="24"/>
          <w:szCs w:val="24"/>
        </w:rPr>
        <w:t>14.9</w:t>
      </w:r>
      <w:r w:rsidR="000D34F7">
        <w:rPr>
          <w:sz w:val="24"/>
          <w:szCs w:val="24"/>
        </w:rPr>
        <w:tab/>
        <w:t>As a final test of the sensitivity of the additional needs index to deprivation-related need, we correlated the additional needs index at SOA level with other recognised measures of deprivation and morbidity (see Table 14.</w:t>
      </w:r>
      <w:r w:rsidR="00964B17">
        <w:rPr>
          <w:sz w:val="24"/>
          <w:szCs w:val="24"/>
        </w:rPr>
        <w:t>4</w:t>
      </w:r>
      <w:r w:rsidR="000D34F7">
        <w:rPr>
          <w:sz w:val="24"/>
          <w:szCs w:val="24"/>
        </w:rPr>
        <w:t>).</w:t>
      </w:r>
      <w:r w:rsidR="009F6B21">
        <w:rPr>
          <w:sz w:val="24"/>
          <w:szCs w:val="24"/>
        </w:rPr>
        <w:t xml:space="preserve">  The correlations are moderate</w:t>
      </w:r>
      <w:r w:rsidR="000D34F7">
        <w:rPr>
          <w:sz w:val="24"/>
          <w:szCs w:val="24"/>
        </w:rPr>
        <w:t>, which is encouraging as it demonstrates that other widely accepted indicators of deprivation and morbidity validate the ordering of SOAs in terms of their relative deprivation/affluence.  It should be noted that the additional needs index is concerned with measuring need for prescribing resources which may arise from deprivation and other socio-economic factors, rather than measuring deprivation per se.  The correlation coefficients are in line with these different measurements, in that we do not expect a perfect fit but at least a moderate association.</w:t>
      </w:r>
      <w:r w:rsidR="004376F9">
        <w:rPr>
          <w:sz w:val="24"/>
          <w:szCs w:val="24"/>
        </w:rPr>
        <w:t xml:space="preserve">  To carry out SOA analysis it was also necessary to attribute 4 of the needs variables (the QOF disease prevalence variables) from GP practice to SOA; however, the measures of deprivation and morbidity are available directly at SOA level.  The introduction of attribution to only one side of the correlation may have impacted on the associations.</w:t>
      </w:r>
    </w:p>
    <w:p w:rsidR="000D34F7" w:rsidRPr="00295536" w:rsidRDefault="00964B17" w:rsidP="000D34F7">
      <w:pPr>
        <w:spacing w:after="120" w:line="240" w:lineRule="auto"/>
        <w:ind w:left="2160" w:hanging="1440"/>
        <w:rPr>
          <w:b/>
          <w:sz w:val="24"/>
          <w:szCs w:val="24"/>
        </w:rPr>
      </w:pPr>
      <w:r>
        <w:rPr>
          <w:b/>
          <w:sz w:val="24"/>
          <w:szCs w:val="24"/>
        </w:rPr>
        <w:t>Table 14.4</w:t>
      </w:r>
      <w:r w:rsidR="000D34F7" w:rsidRPr="00295536">
        <w:rPr>
          <w:b/>
          <w:sz w:val="24"/>
          <w:szCs w:val="24"/>
        </w:rPr>
        <w:tab/>
        <w:t xml:space="preserve">Correlation at SOA Level of </w:t>
      </w:r>
      <w:r w:rsidR="000D34F7">
        <w:rPr>
          <w:b/>
          <w:sz w:val="24"/>
          <w:szCs w:val="24"/>
        </w:rPr>
        <w:t xml:space="preserve">the </w:t>
      </w:r>
      <w:r w:rsidR="000D34F7" w:rsidRPr="00295536">
        <w:rPr>
          <w:b/>
          <w:sz w:val="24"/>
          <w:szCs w:val="24"/>
        </w:rPr>
        <w:t xml:space="preserve">Additional Needs Index with Deprivation &amp; </w:t>
      </w:r>
      <w:r w:rsidR="000D34F7">
        <w:rPr>
          <w:b/>
          <w:sz w:val="24"/>
          <w:szCs w:val="24"/>
        </w:rPr>
        <w:t>G</w:t>
      </w:r>
      <w:r w:rsidR="000D34F7" w:rsidRPr="00295536">
        <w:rPr>
          <w:b/>
          <w:sz w:val="24"/>
          <w:szCs w:val="24"/>
        </w:rPr>
        <w:t>eneral Morbidity Measures</w:t>
      </w:r>
    </w:p>
    <w:tbl>
      <w:tblPr>
        <w:tblStyle w:val="TableGrid"/>
        <w:tblW w:w="0" w:type="auto"/>
        <w:tblInd w:w="817" w:type="dxa"/>
        <w:tblLook w:val="04A0"/>
      </w:tblPr>
      <w:tblGrid>
        <w:gridCol w:w="5954"/>
        <w:gridCol w:w="3261"/>
      </w:tblGrid>
      <w:tr w:rsidR="000D34F7" w:rsidRPr="00295536" w:rsidTr="00F779FF">
        <w:tc>
          <w:tcPr>
            <w:tcW w:w="5954" w:type="dxa"/>
          </w:tcPr>
          <w:p w:rsidR="000D34F7" w:rsidRPr="00295536" w:rsidRDefault="000D34F7" w:rsidP="00F779FF">
            <w:pPr>
              <w:rPr>
                <w:b/>
                <w:sz w:val="24"/>
                <w:szCs w:val="24"/>
              </w:rPr>
            </w:pPr>
            <w:r w:rsidRPr="00295536">
              <w:rPr>
                <w:b/>
                <w:sz w:val="24"/>
                <w:szCs w:val="24"/>
              </w:rPr>
              <w:t>Indicator</w:t>
            </w:r>
          </w:p>
        </w:tc>
        <w:tc>
          <w:tcPr>
            <w:tcW w:w="3261" w:type="dxa"/>
          </w:tcPr>
          <w:p w:rsidR="000D34F7" w:rsidRPr="00295536" w:rsidRDefault="000D34F7" w:rsidP="00F779FF">
            <w:pPr>
              <w:jc w:val="center"/>
              <w:rPr>
                <w:b/>
                <w:sz w:val="24"/>
                <w:szCs w:val="24"/>
              </w:rPr>
            </w:pPr>
            <w:r w:rsidRPr="00295536">
              <w:rPr>
                <w:b/>
                <w:sz w:val="24"/>
                <w:szCs w:val="24"/>
              </w:rPr>
              <w:t>Correlation Coefficient</w:t>
            </w:r>
          </w:p>
        </w:tc>
      </w:tr>
      <w:tr w:rsidR="000D34F7" w:rsidTr="00F779FF">
        <w:tc>
          <w:tcPr>
            <w:tcW w:w="5954" w:type="dxa"/>
          </w:tcPr>
          <w:p w:rsidR="000D34F7" w:rsidRDefault="000D34F7" w:rsidP="00F779FF">
            <w:pPr>
              <w:rPr>
                <w:sz w:val="24"/>
                <w:szCs w:val="24"/>
              </w:rPr>
            </w:pPr>
            <w:r>
              <w:rPr>
                <w:sz w:val="24"/>
                <w:szCs w:val="24"/>
              </w:rPr>
              <w:t>Standardised Limiting Long-Term Illness</w:t>
            </w:r>
            <w:r w:rsidRPr="00893DF1">
              <w:rPr>
                <w:sz w:val="24"/>
                <w:szCs w:val="24"/>
                <w:vertAlign w:val="superscript"/>
              </w:rPr>
              <w:t>1</w:t>
            </w:r>
          </w:p>
        </w:tc>
        <w:tc>
          <w:tcPr>
            <w:tcW w:w="3261" w:type="dxa"/>
          </w:tcPr>
          <w:p w:rsidR="000D34F7" w:rsidRDefault="000D34F7" w:rsidP="00F779FF">
            <w:pPr>
              <w:jc w:val="center"/>
              <w:rPr>
                <w:sz w:val="24"/>
                <w:szCs w:val="24"/>
              </w:rPr>
            </w:pPr>
            <w:r>
              <w:rPr>
                <w:sz w:val="24"/>
                <w:szCs w:val="24"/>
              </w:rPr>
              <w:t>0.</w:t>
            </w:r>
            <w:r w:rsidR="00EE656D">
              <w:rPr>
                <w:sz w:val="24"/>
                <w:szCs w:val="24"/>
              </w:rPr>
              <w:t>4639</w:t>
            </w:r>
          </w:p>
        </w:tc>
      </w:tr>
      <w:tr w:rsidR="000D34F7" w:rsidTr="00F779FF">
        <w:tc>
          <w:tcPr>
            <w:tcW w:w="5954" w:type="dxa"/>
          </w:tcPr>
          <w:p w:rsidR="000D34F7" w:rsidRDefault="000D34F7" w:rsidP="00F779FF">
            <w:pPr>
              <w:rPr>
                <w:sz w:val="24"/>
                <w:szCs w:val="24"/>
              </w:rPr>
            </w:pPr>
            <w:r>
              <w:rPr>
                <w:sz w:val="24"/>
                <w:szCs w:val="24"/>
              </w:rPr>
              <w:t>SMR under 75</w:t>
            </w:r>
            <w:r w:rsidRPr="00893DF1">
              <w:rPr>
                <w:sz w:val="24"/>
                <w:szCs w:val="24"/>
                <w:vertAlign w:val="superscript"/>
              </w:rPr>
              <w:t>2</w:t>
            </w:r>
          </w:p>
        </w:tc>
        <w:tc>
          <w:tcPr>
            <w:tcW w:w="3261" w:type="dxa"/>
          </w:tcPr>
          <w:p w:rsidR="000D34F7" w:rsidRDefault="000D34F7" w:rsidP="00F779FF">
            <w:pPr>
              <w:jc w:val="center"/>
              <w:rPr>
                <w:sz w:val="24"/>
                <w:szCs w:val="24"/>
              </w:rPr>
            </w:pPr>
            <w:r>
              <w:rPr>
                <w:sz w:val="24"/>
                <w:szCs w:val="24"/>
              </w:rPr>
              <w:t>0.</w:t>
            </w:r>
            <w:r w:rsidR="00EE656D">
              <w:rPr>
                <w:sz w:val="24"/>
                <w:szCs w:val="24"/>
              </w:rPr>
              <w:t>3183</w:t>
            </w:r>
          </w:p>
        </w:tc>
      </w:tr>
      <w:tr w:rsidR="000D34F7" w:rsidTr="00F779FF">
        <w:tc>
          <w:tcPr>
            <w:tcW w:w="5954" w:type="dxa"/>
          </w:tcPr>
          <w:p w:rsidR="000D34F7" w:rsidRDefault="000D34F7" w:rsidP="00F779FF">
            <w:pPr>
              <w:rPr>
                <w:sz w:val="24"/>
                <w:szCs w:val="24"/>
              </w:rPr>
            </w:pPr>
            <w:r>
              <w:rPr>
                <w:sz w:val="24"/>
                <w:szCs w:val="24"/>
              </w:rPr>
              <w:t>NI Multiple Deprivation Measure 2010</w:t>
            </w:r>
            <w:r w:rsidRPr="00893DF1">
              <w:rPr>
                <w:sz w:val="24"/>
                <w:szCs w:val="24"/>
                <w:vertAlign w:val="superscript"/>
              </w:rPr>
              <w:t>3</w:t>
            </w:r>
          </w:p>
        </w:tc>
        <w:tc>
          <w:tcPr>
            <w:tcW w:w="3261" w:type="dxa"/>
          </w:tcPr>
          <w:p w:rsidR="000D34F7" w:rsidRDefault="000D34F7" w:rsidP="00F779FF">
            <w:pPr>
              <w:jc w:val="center"/>
              <w:rPr>
                <w:sz w:val="24"/>
                <w:szCs w:val="24"/>
              </w:rPr>
            </w:pPr>
            <w:r>
              <w:rPr>
                <w:sz w:val="24"/>
                <w:szCs w:val="24"/>
              </w:rPr>
              <w:t>0.</w:t>
            </w:r>
            <w:r w:rsidR="00EE656D">
              <w:rPr>
                <w:sz w:val="24"/>
                <w:szCs w:val="24"/>
              </w:rPr>
              <w:t>4224</w:t>
            </w:r>
          </w:p>
        </w:tc>
      </w:tr>
      <w:tr w:rsidR="000D34F7" w:rsidTr="00F779FF">
        <w:tc>
          <w:tcPr>
            <w:tcW w:w="5954" w:type="dxa"/>
          </w:tcPr>
          <w:p w:rsidR="000D34F7" w:rsidRDefault="000D34F7" w:rsidP="00F779FF">
            <w:pPr>
              <w:rPr>
                <w:sz w:val="24"/>
                <w:szCs w:val="24"/>
              </w:rPr>
            </w:pPr>
            <w:r>
              <w:rPr>
                <w:sz w:val="24"/>
                <w:szCs w:val="24"/>
              </w:rPr>
              <w:t>Multiple Deprivation Measure 2010 – Health Domain</w:t>
            </w:r>
            <w:r w:rsidR="00427965" w:rsidRPr="00427965">
              <w:rPr>
                <w:sz w:val="24"/>
                <w:szCs w:val="24"/>
                <w:vertAlign w:val="superscript"/>
              </w:rPr>
              <w:t>4</w:t>
            </w:r>
          </w:p>
        </w:tc>
        <w:tc>
          <w:tcPr>
            <w:tcW w:w="3261" w:type="dxa"/>
          </w:tcPr>
          <w:p w:rsidR="000D34F7" w:rsidRDefault="000D34F7" w:rsidP="00F779FF">
            <w:pPr>
              <w:jc w:val="center"/>
              <w:rPr>
                <w:sz w:val="24"/>
                <w:szCs w:val="24"/>
              </w:rPr>
            </w:pPr>
            <w:r>
              <w:rPr>
                <w:sz w:val="24"/>
                <w:szCs w:val="24"/>
              </w:rPr>
              <w:t>0.</w:t>
            </w:r>
            <w:r w:rsidR="00EE656D">
              <w:rPr>
                <w:sz w:val="24"/>
                <w:szCs w:val="24"/>
              </w:rPr>
              <w:t>4146</w:t>
            </w:r>
          </w:p>
        </w:tc>
      </w:tr>
      <w:tr w:rsidR="000D34F7" w:rsidTr="00F779FF">
        <w:tc>
          <w:tcPr>
            <w:tcW w:w="5954" w:type="dxa"/>
          </w:tcPr>
          <w:p w:rsidR="000D34F7" w:rsidRDefault="000D34F7" w:rsidP="00F779FF">
            <w:pPr>
              <w:rPr>
                <w:sz w:val="24"/>
                <w:szCs w:val="24"/>
              </w:rPr>
            </w:pPr>
            <w:r>
              <w:rPr>
                <w:sz w:val="24"/>
                <w:szCs w:val="24"/>
              </w:rPr>
              <w:t>Multiple Deprivation Measure 2010 – Income Domain</w:t>
            </w:r>
            <w:r w:rsidR="00427965" w:rsidRPr="00427965">
              <w:rPr>
                <w:sz w:val="24"/>
                <w:szCs w:val="24"/>
                <w:vertAlign w:val="superscript"/>
              </w:rPr>
              <w:t>5</w:t>
            </w:r>
          </w:p>
        </w:tc>
        <w:tc>
          <w:tcPr>
            <w:tcW w:w="3261" w:type="dxa"/>
          </w:tcPr>
          <w:p w:rsidR="000D34F7" w:rsidRDefault="000D34F7" w:rsidP="00F779FF">
            <w:pPr>
              <w:jc w:val="center"/>
              <w:rPr>
                <w:sz w:val="24"/>
                <w:szCs w:val="24"/>
              </w:rPr>
            </w:pPr>
            <w:r>
              <w:rPr>
                <w:sz w:val="24"/>
                <w:szCs w:val="24"/>
              </w:rPr>
              <w:t>0.</w:t>
            </w:r>
            <w:r w:rsidR="00EE656D">
              <w:rPr>
                <w:sz w:val="24"/>
                <w:szCs w:val="24"/>
              </w:rPr>
              <w:t>4016</w:t>
            </w:r>
          </w:p>
        </w:tc>
      </w:tr>
    </w:tbl>
    <w:p w:rsidR="00427965" w:rsidRPr="004376F9" w:rsidRDefault="00427965" w:rsidP="00427965">
      <w:pPr>
        <w:spacing w:after="120" w:line="240" w:lineRule="auto"/>
        <w:ind w:left="714" w:hanging="357"/>
        <w:rPr>
          <w:sz w:val="16"/>
          <w:szCs w:val="16"/>
        </w:rPr>
      </w:pPr>
    </w:p>
    <w:p w:rsidR="000D34F7" w:rsidRPr="00893DF1" w:rsidRDefault="000D34F7" w:rsidP="00427965">
      <w:pPr>
        <w:spacing w:after="120" w:line="240" w:lineRule="auto"/>
        <w:ind w:left="714" w:hanging="357"/>
      </w:pPr>
      <w:r w:rsidRPr="00893DF1">
        <w:t>Footnotes:</w:t>
      </w:r>
    </w:p>
    <w:p w:rsidR="000D34F7" w:rsidRPr="00893DF1" w:rsidRDefault="00250238" w:rsidP="00F564DD">
      <w:pPr>
        <w:pStyle w:val="ListParagraph"/>
        <w:numPr>
          <w:ilvl w:val="0"/>
          <w:numId w:val="24"/>
        </w:numPr>
      </w:pPr>
      <w:r>
        <w:t>Standardised limiting long-term illness is derived from the Census 2011 question asking if an individual’s day-to-day activities are limited because of a health problem or disability which has lasted or is expected to last at least 12 months.  There is a recognised association between long-term illness and deprivation.</w:t>
      </w:r>
    </w:p>
    <w:p w:rsidR="000D34F7" w:rsidRDefault="000D34F7" w:rsidP="00F564DD">
      <w:pPr>
        <w:pStyle w:val="ListParagraph"/>
        <w:numPr>
          <w:ilvl w:val="0"/>
          <w:numId w:val="24"/>
        </w:numPr>
      </w:pPr>
      <w:r w:rsidRPr="00893DF1">
        <w:t>Standardised Mortality Ratio (SMR) under 75; this variant of the standardised mortality ratio is widely accepted as a good proxy for morbidity.</w:t>
      </w:r>
    </w:p>
    <w:p w:rsidR="000D34F7" w:rsidRDefault="000D34F7" w:rsidP="00F564DD">
      <w:pPr>
        <w:pStyle w:val="ListParagraph"/>
        <w:numPr>
          <w:ilvl w:val="0"/>
          <w:numId w:val="24"/>
        </w:numPr>
      </w:pPr>
      <w:r>
        <w:t>The Northern Ireland Multiple Deprivation Measure (NIMDM) 2010 report was published on 26 May 2010. The NIMDM 2010 updates and replaces the Northern Ireland Multiple Deprivation Measure 2005 as the official measure of spatial deprivation in Northern Ireland.</w:t>
      </w:r>
      <w:r w:rsidR="00250238">
        <w:t xml:space="preserve">  The MDM comprises the following components of deprivation: income, employment, health and disability, education, access to services, living environment and crime and disorder.</w:t>
      </w:r>
    </w:p>
    <w:p w:rsidR="00427965" w:rsidRDefault="00427965" w:rsidP="00F564DD">
      <w:pPr>
        <w:pStyle w:val="ListParagraph"/>
        <w:numPr>
          <w:ilvl w:val="0"/>
          <w:numId w:val="24"/>
        </w:numPr>
      </w:pPr>
      <w:r>
        <w:t>This domain of the MDM identifies areas with high rates of premature deaths and areas where a relatively high proportion of the population’s quality of life is impaired by poor health or who are disabled.</w:t>
      </w:r>
    </w:p>
    <w:p w:rsidR="00427965" w:rsidRDefault="00427965" w:rsidP="00F564DD">
      <w:pPr>
        <w:pStyle w:val="ListParagraph"/>
        <w:numPr>
          <w:ilvl w:val="0"/>
          <w:numId w:val="24"/>
        </w:numPr>
      </w:pPr>
      <w:r>
        <w:t>This domain of the MDM is a non-overlapping count of individuals living in households in receipt of income related benefits and tax credits.</w:t>
      </w:r>
    </w:p>
    <w:p w:rsidR="000D34F7" w:rsidRDefault="000D34F7">
      <w:r>
        <w:br w:type="page"/>
      </w:r>
    </w:p>
    <w:p w:rsidR="00E2584D" w:rsidRPr="000D34F7" w:rsidRDefault="00E2584D" w:rsidP="00F564DD">
      <w:pPr>
        <w:pStyle w:val="ListParagraph"/>
        <w:numPr>
          <w:ilvl w:val="0"/>
          <w:numId w:val="27"/>
        </w:numPr>
        <w:ind w:hanging="720"/>
        <w:rPr>
          <w:b/>
          <w:sz w:val="24"/>
          <w:szCs w:val="24"/>
        </w:rPr>
      </w:pPr>
      <w:r w:rsidRPr="000D34F7">
        <w:rPr>
          <w:b/>
          <w:sz w:val="24"/>
          <w:szCs w:val="24"/>
        </w:rPr>
        <w:lastRenderedPageBreak/>
        <w:t>Application of the Formula at GP Practice Level</w:t>
      </w:r>
    </w:p>
    <w:p w:rsidR="001809E1" w:rsidRDefault="00D0354D" w:rsidP="00D0354D">
      <w:pPr>
        <w:ind w:left="720" w:hanging="720"/>
        <w:rPr>
          <w:sz w:val="24"/>
          <w:szCs w:val="24"/>
        </w:rPr>
      </w:pPr>
      <w:r>
        <w:rPr>
          <w:sz w:val="24"/>
          <w:szCs w:val="24"/>
        </w:rPr>
        <w:t>15.1</w:t>
      </w:r>
      <w:r>
        <w:rPr>
          <w:sz w:val="24"/>
          <w:szCs w:val="24"/>
        </w:rPr>
        <w:tab/>
        <w:t xml:space="preserve">The DHSSPS also calculates indicative prescribing amounts (IPAs) at GP practice level using the same weighted capitation formula as that applied at LCG level.  The formula is less robust at GP practice level, something which we will examine in detail in this section.  The Health and Social Care Board are therefore encouraged to use the GP practice IPAs as a guideline in conjunction with local knowledge when setting final GP practice allocations.  Certain GP practices may have situations unique to themselves which cannot be dealt with through a </w:t>
      </w:r>
      <w:r w:rsidR="00CA3CDF">
        <w:rPr>
          <w:sz w:val="24"/>
          <w:szCs w:val="24"/>
        </w:rPr>
        <w:t>capitation formula, for example,</w:t>
      </w:r>
      <w:r>
        <w:rPr>
          <w:sz w:val="24"/>
          <w:szCs w:val="24"/>
        </w:rPr>
        <w:t xml:space="preserve"> high numbers of temporary residents for GP practices in predominantly tourist locations.  The HSCB may also need to deal with practice reconfigurations m</w:t>
      </w:r>
      <w:r w:rsidR="00CA3CDF">
        <w:rPr>
          <w:sz w:val="24"/>
          <w:szCs w:val="24"/>
        </w:rPr>
        <w:t>id-year, for example,</w:t>
      </w:r>
      <w:r>
        <w:rPr>
          <w:sz w:val="24"/>
          <w:szCs w:val="24"/>
        </w:rPr>
        <w:t xml:space="preserve"> practice mergers or practices with rapidly growing lists due to being newly opened.</w:t>
      </w:r>
    </w:p>
    <w:p w:rsidR="001809E1" w:rsidRPr="00E0575C" w:rsidRDefault="008F2A98" w:rsidP="00E0575C">
      <w:pPr>
        <w:spacing w:after="120" w:line="240" w:lineRule="auto"/>
        <w:rPr>
          <w:b/>
          <w:i/>
          <w:sz w:val="24"/>
          <w:szCs w:val="24"/>
        </w:rPr>
      </w:pPr>
      <w:r w:rsidRPr="00E0575C">
        <w:rPr>
          <w:b/>
          <w:i/>
          <w:sz w:val="24"/>
          <w:szCs w:val="24"/>
        </w:rPr>
        <w:t>Population Base</w:t>
      </w:r>
    </w:p>
    <w:p w:rsidR="008F2A98" w:rsidRDefault="00E0575C" w:rsidP="00E0575C">
      <w:pPr>
        <w:ind w:left="720" w:hanging="720"/>
        <w:rPr>
          <w:sz w:val="24"/>
          <w:szCs w:val="24"/>
        </w:rPr>
      </w:pPr>
      <w:r>
        <w:rPr>
          <w:sz w:val="24"/>
          <w:szCs w:val="24"/>
        </w:rPr>
        <w:t>15.2</w:t>
      </w:r>
      <w:r>
        <w:rPr>
          <w:sz w:val="24"/>
          <w:szCs w:val="24"/>
        </w:rPr>
        <w:tab/>
        <w:t xml:space="preserve">The population base for setting GP practice indicative prescribing amounts is the GP registered list as recorded on the National Health Applications and Infrastructure Services (NHAIS) System.  </w:t>
      </w:r>
      <w:r w:rsidR="009A6DCC">
        <w:rPr>
          <w:sz w:val="24"/>
          <w:szCs w:val="24"/>
        </w:rPr>
        <w:t xml:space="preserve">The NHAIS system also includes registration of cross border workers who are entitled to medical treatment whilst in Northern Ireland, on the same basis as residents.  </w:t>
      </w:r>
      <w:r>
        <w:rPr>
          <w:sz w:val="24"/>
          <w:szCs w:val="24"/>
        </w:rPr>
        <w:t>The latest available list at the time of calculations is obtained from the Business Services Organisation (BSO).  We have already discussed the issue of list discrepancy and the method of constraining</w:t>
      </w:r>
      <w:r w:rsidRPr="00E0575C">
        <w:rPr>
          <w:sz w:val="24"/>
          <w:szCs w:val="24"/>
        </w:rPr>
        <w:t xml:space="preserve"> </w:t>
      </w:r>
      <w:r>
        <w:rPr>
          <w:sz w:val="24"/>
          <w:szCs w:val="24"/>
        </w:rPr>
        <w:t>(see paragraphs 4.5 to 4.8 and Appendices A and B)</w:t>
      </w:r>
      <w:r w:rsidR="009A6DCC">
        <w:rPr>
          <w:sz w:val="24"/>
          <w:szCs w:val="24"/>
        </w:rPr>
        <w:t xml:space="preserve"> when allocating prescribing resources to LCGs; this adjustment is not possible at GP practice level without knowledge of list discrepancy for each individual GP practice</w:t>
      </w:r>
      <w:r>
        <w:rPr>
          <w:sz w:val="24"/>
          <w:szCs w:val="24"/>
        </w:rPr>
        <w:t>.</w:t>
      </w:r>
      <w:r w:rsidR="009A6DCC">
        <w:rPr>
          <w:sz w:val="24"/>
          <w:szCs w:val="24"/>
        </w:rPr>
        <w:t xml:space="preserve">  That aside, these practice allocations are intended to cover costs incurred by GP practices in prescribing drugs to all patients registered with them; each GP practice should therefore receive an allocation for the proportion of patients on their registered list (adjusted for age-gender and additional need) of the overall LCG share which has already been constrained to the LCG mid-year estimate of population.</w:t>
      </w:r>
    </w:p>
    <w:p w:rsidR="008F2A98" w:rsidRDefault="008F2A98" w:rsidP="009A6DCC">
      <w:pPr>
        <w:spacing w:after="120" w:line="240" w:lineRule="auto"/>
        <w:rPr>
          <w:b/>
          <w:i/>
          <w:sz w:val="24"/>
          <w:szCs w:val="24"/>
        </w:rPr>
      </w:pPr>
      <w:r w:rsidRPr="00E0575C">
        <w:rPr>
          <w:b/>
          <w:i/>
          <w:sz w:val="24"/>
          <w:szCs w:val="24"/>
        </w:rPr>
        <w:t>Age-Gender Adjustment</w:t>
      </w:r>
    </w:p>
    <w:p w:rsidR="009A6DCC" w:rsidRDefault="009A6DCC" w:rsidP="009A6DCC">
      <w:pPr>
        <w:ind w:left="720" w:hanging="720"/>
        <w:rPr>
          <w:sz w:val="24"/>
          <w:szCs w:val="24"/>
        </w:rPr>
      </w:pPr>
      <w:r>
        <w:rPr>
          <w:sz w:val="24"/>
          <w:szCs w:val="24"/>
        </w:rPr>
        <w:t>15.3</w:t>
      </w:r>
      <w:r>
        <w:rPr>
          <w:sz w:val="24"/>
          <w:szCs w:val="24"/>
        </w:rPr>
        <w:tab/>
        <w:t xml:space="preserve">The construction of updated age-gender weightings (NI-PU 2015) has been fully described in section 5.  These NI-PU 2015 age-gender weightings are then applied to the GP practice list populations broken down by the same age-gender groups, to produce GP practice age-weighted populations.  This calculation is carried out on the 2 population subsets of those residing in care homes and those living in their own home.  Having applied the NI-PU 2015 weightings to both population subsets to produce prescribing units, the prescribing units for those in care homes </w:t>
      </w:r>
      <w:r w:rsidR="00CA3CDF">
        <w:rPr>
          <w:sz w:val="24"/>
          <w:szCs w:val="24"/>
        </w:rPr>
        <w:t>are</w:t>
      </w:r>
      <w:r>
        <w:rPr>
          <w:sz w:val="24"/>
          <w:szCs w:val="24"/>
        </w:rPr>
        <w:t xml:space="preserve"> then multiplied by a further 2.5</w:t>
      </w:r>
      <w:r w:rsidR="009B4C36">
        <w:rPr>
          <w:sz w:val="24"/>
          <w:szCs w:val="24"/>
        </w:rPr>
        <w:t xml:space="preserve"> before </w:t>
      </w:r>
      <w:r w:rsidR="00CA3CDF">
        <w:rPr>
          <w:sz w:val="24"/>
          <w:szCs w:val="24"/>
        </w:rPr>
        <w:t>being added</w:t>
      </w:r>
      <w:r w:rsidR="009B4C36">
        <w:rPr>
          <w:sz w:val="24"/>
          <w:szCs w:val="24"/>
        </w:rPr>
        <w:t xml:space="preserve"> to the prescribing units for those not living in care homes.</w:t>
      </w:r>
      <w:r>
        <w:rPr>
          <w:sz w:val="24"/>
          <w:szCs w:val="24"/>
        </w:rPr>
        <w:t xml:space="preserve">  </w:t>
      </w:r>
      <w:r w:rsidR="009B4C36">
        <w:rPr>
          <w:sz w:val="24"/>
          <w:szCs w:val="24"/>
        </w:rPr>
        <w:t>Note</w:t>
      </w:r>
      <w:r w:rsidR="004344A6">
        <w:rPr>
          <w:sz w:val="24"/>
          <w:szCs w:val="24"/>
        </w:rPr>
        <w:t>,</w:t>
      </w:r>
      <w:r w:rsidR="009B4C36">
        <w:rPr>
          <w:sz w:val="24"/>
          <w:szCs w:val="24"/>
        </w:rPr>
        <w:t xml:space="preserve"> there is no longer an adjustment within the age weighting for temporary residents; where this is an issue for individual GP practices, the HSCB should deal with this as an off-formula adjustment.</w:t>
      </w:r>
      <w:r w:rsidR="000D6BDF">
        <w:rPr>
          <w:sz w:val="24"/>
          <w:szCs w:val="24"/>
        </w:rPr>
        <w:t xml:space="preserve">  </w:t>
      </w:r>
    </w:p>
    <w:p w:rsidR="0057569E" w:rsidRPr="009A6DCC" w:rsidRDefault="0057569E" w:rsidP="009A6DCC">
      <w:pPr>
        <w:ind w:left="720" w:hanging="720"/>
        <w:rPr>
          <w:sz w:val="24"/>
          <w:szCs w:val="24"/>
        </w:rPr>
      </w:pPr>
      <w:r>
        <w:rPr>
          <w:sz w:val="24"/>
          <w:szCs w:val="24"/>
        </w:rPr>
        <w:t>15.4</w:t>
      </w:r>
      <w:r>
        <w:rPr>
          <w:sz w:val="24"/>
          <w:szCs w:val="24"/>
        </w:rPr>
        <w:tab/>
        <w:t>The enhanced prescribing dataset maintained by the BSO would make it possible to update the age-gender weightings annually.  However, the NI-PU 2015 age cost curve has been used within the additional needs modelling to age standardise the dependent variable; it would be incorrect to update the age-gender adjustment within the formula without recalibration of the additional needs index.  Essentially</w:t>
      </w:r>
      <w:r w:rsidR="004344A6">
        <w:rPr>
          <w:sz w:val="24"/>
          <w:szCs w:val="24"/>
        </w:rPr>
        <w:t>,</w:t>
      </w:r>
      <w:r>
        <w:rPr>
          <w:sz w:val="24"/>
          <w:szCs w:val="24"/>
        </w:rPr>
        <w:t xml:space="preserve"> update of the age cost curve would change the </w:t>
      </w:r>
      <w:r>
        <w:rPr>
          <w:sz w:val="24"/>
          <w:szCs w:val="24"/>
        </w:rPr>
        <w:lastRenderedPageBreak/>
        <w:t>coefficients of the age weightings but the additional need model has used a dependent variable standardised using specific age-gender weightings.</w:t>
      </w:r>
    </w:p>
    <w:p w:rsidR="001809E1" w:rsidRPr="009A6DCC" w:rsidRDefault="008F2A98" w:rsidP="009A6DCC">
      <w:pPr>
        <w:spacing w:after="120" w:line="240" w:lineRule="auto"/>
        <w:rPr>
          <w:b/>
          <w:i/>
          <w:sz w:val="24"/>
          <w:szCs w:val="24"/>
        </w:rPr>
      </w:pPr>
      <w:r w:rsidRPr="009A6DCC">
        <w:rPr>
          <w:b/>
          <w:i/>
          <w:sz w:val="24"/>
          <w:szCs w:val="24"/>
        </w:rPr>
        <w:t>Additional Needs Weighting</w:t>
      </w:r>
    </w:p>
    <w:p w:rsidR="009B4C36" w:rsidRDefault="0057569E" w:rsidP="009A6DCC">
      <w:pPr>
        <w:ind w:left="720" w:hanging="720"/>
        <w:rPr>
          <w:sz w:val="24"/>
          <w:szCs w:val="24"/>
        </w:rPr>
      </w:pPr>
      <w:r>
        <w:rPr>
          <w:sz w:val="24"/>
          <w:szCs w:val="24"/>
        </w:rPr>
        <w:t>15.5</w:t>
      </w:r>
      <w:r w:rsidR="009A6DCC">
        <w:rPr>
          <w:sz w:val="24"/>
          <w:szCs w:val="24"/>
        </w:rPr>
        <w:tab/>
      </w:r>
      <w:r w:rsidR="001809E1">
        <w:rPr>
          <w:sz w:val="24"/>
          <w:szCs w:val="24"/>
        </w:rPr>
        <w:t>The construction of needs indices is not straightforward for GP practices</w:t>
      </w:r>
      <w:r w:rsidR="006E73CE">
        <w:rPr>
          <w:sz w:val="24"/>
          <w:szCs w:val="24"/>
        </w:rPr>
        <w:t>,</w:t>
      </w:r>
      <w:r w:rsidR="001809E1">
        <w:rPr>
          <w:sz w:val="24"/>
          <w:szCs w:val="24"/>
        </w:rPr>
        <w:t xml:space="preserve"> where both the population and their need are defined in terms of GP registered lists.  Four of the </w:t>
      </w:r>
      <w:r w:rsidR="009657D1">
        <w:rPr>
          <w:sz w:val="24"/>
          <w:szCs w:val="24"/>
        </w:rPr>
        <w:t>5</w:t>
      </w:r>
      <w:r w:rsidR="001809E1">
        <w:rPr>
          <w:sz w:val="24"/>
          <w:szCs w:val="24"/>
        </w:rPr>
        <w:t xml:space="preserve"> needs indicators are available on a GP practice basis (CHD, diabetes, epilepsy and mental health prevalence) but the other needs indicator (% un</w:t>
      </w:r>
      <w:r w:rsidR="009657D1">
        <w:rPr>
          <w:sz w:val="24"/>
          <w:szCs w:val="24"/>
        </w:rPr>
        <w:t xml:space="preserve">employed who </w:t>
      </w:r>
      <w:proofErr w:type="gramStart"/>
      <w:r w:rsidR="009657D1">
        <w:rPr>
          <w:sz w:val="24"/>
          <w:szCs w:val="24"/>
        </w:rPr>
        <w:t>are</w:t>
      </w:r>
      <w:proofErr w:type="gramEnd"/>
      <w:r w:rsidR="009657D1">
        <w:rPr>
          <w:sz w:val="24"/>
          <w:szCs w:val="24"/>
        </w:rPr>
        <w:t xml:space="preserve"> aged 16-24) was</w:t>
      </w:r>
      <w:r w:rsidR="001809E1">
        <w:rPr>
          <w:sz w:val="24"/>
          <w:szCs w:val="24"/>
        </w:rPr>
        <w:t xml:space="preserve"> availab</w:t>
      </w:r>
      <w:r w:rsidR="009657D1">
        <w:rPr>
          <w:sz w:val="24"/>
          <w:szCs w:val="24"/>
        </w:rPr>
        <w:t>le on an area basis only.  This</w:t>
      </w:r>
      <w:r w:rsidR="001809E1">
        <w:rPr>
          <w:sz w:val="24"/>
          <w:szCs w:val="24"/>
        </w:rPr>
        <w:t xml:space="preserve"> variable ha</w:t>
      </w:r>
      <w:r w:rsidR="009657D1">
        <w:rPr>
          <w:sz w:val="24"/>
          <w:szCs w:val="24"/>
        </w:rPr>
        <w:t>d</w:t>
      </w:r>
      <w:r w:rsidR="001809E1">
        <w:rPr>
          <w:sz w:val="24"/>
          <w:szCs w:val="24"/>
        </w:rPr>
        <w:t xml:space="preserve"> to be attributed </w:t>
      </w:r>
      <w:r w:rsidR="008B7C79">
        <w:rPr>
          <w:sz w:val="24"/>
          <w:szCs w:val="24"/>
        </w:rPr>
        <w:t xml:space="preserve">from SOA </w:t>
      </w:r>
      <w:r w:rsidR="001809E1">
        <w:rPr>
          <w:sz w:val="24"/>
          <w:szCs w:val="24"/>
        </w:rPr>
        <w:t>to GP practice populations; the attribution process is outlined at Appendix F.</w:t>
      </w:r>
      <w:r w:rsidR="009B4C36">
        <w:rPr>
          <w:sz w:val="24"/>
          <w:szCs w:val="24"/>
        </w:rPr>
        <w:t xml:space="preserve">     </w:t>
      </w:r>
    </w:p>
    <w:p w:rsidR="001E2C7A" w:rsidRDefault="0057569E" w:rsidP="009A6DCC">
      <w:pPr>
        <w:ind w:left="720" w:hanging="720"/>
        <w:rPr>
          <w:sz w:val="24"/>
          <w:szCs w:val="24"/>
        </w:rPr>
      </w:pPr>
      <w:r>
        <w:rPr>
          <w:sz w:val="24"/>
          <w:szCs w:val="24"/>
        </w:rPr>
        <w:t>15.6</w:t>
      </w:r>
      <w:r>
        <w:rPr>
          <w:sz w:val="24"/>
          <w:szCs w:val="24"/>
        </w:rPr>
        <w:tab/>
      </w:r>
      <w:r w:rsidR="001809E1">
        <w:rPr>
          <w:sz w:val="24"/>
          <w:szCs w:val="24"/>
        </w:rPr>
        <w:t>The main principle behind attribution is that each person on a GP practice list is given the indicator value of the SOA in which they reside.  This is an approximation and raises the issue of ecological fallacy</w:t>
      </w:r>
      <w:r w:rsidR="001E2C7A">
        <w:rPr>
          <w:sz w:val="24"/>
          <w:szCs w:val="24"/>
        </w:rPr>
        <w:t>, that is, service users may not be typical of the area in which they live.  The extent to which they are not typical is known as attribution error.  Research has shown that the accuracy of attribution increases with practice list size; the error falls markedly when moving from a practice list size of 10,000 to practice gr</w:t>
      </w:r>
      <w:r w:rsidR="00E2119C">
        <w:rPr>
          <w:sz w:val="24"/>
          <w:szCs w:val="24"/>
        </w:rPr>
        <w:t>oupings with combined lists of 5</w:t>
      </w:r>
      <w:r w:rsidR="001E2C7A">
        <w:rPr>
          <w:sz w:val="24"/>
          <w:szCs w:val="24"/>
        </w:rPr>
        <w:t>0,000.  This should be kept in mind when considering GP practice level allocations.</w:t>
      </w:r>
    </w:p>
    <w:p w:rsidR="001E2C7A" w:rsidRDefault="0057569E" w:rsidP="000D6BDF">
      <w:pPr>
        <w:ind w:left="720" w:hanging="720"/>
        <w:rPr>
          <w:sz w:val="24"/>
          <w:szCs w:val="24"/>
        </w:rPr>
      </w:pPr>
      <w:r>
        <w:rPr>
          <w:sz w:val="24"/>
          <w:szCs w:val="24"/>
        </w:rPr>
        <w:t>15.7</w:t>
      </w:r>
      <w:r w:rsidR="000D6BDF">
        <w:rPr>
          <w:sz w:val="24"/>
          <w:szCs w:val="24"/>
        </w:rPr>
        <w:tab/>
        <w:t>Generally</w:t>
      </w:r>
      <w:r w:rsidR="00F23C73">
        <w:rPr>
          <w:sz w:val="24"/>
          <w:szCs w:val="24"/>
        </w:rPr>
        <w:t>,</w:t>
      </w:r>
      <w:r w:rsidR="000D6BDF">
        <w:rPr>
          <w:sz w:val="24"/>
          <w:szCs w:val="24"/>
        </w:rPr>
        <w:t xml:space="preserve"> it is not advisable to </w:t>
      </w:r>
      <w:r w:rsidR="00C90EDD">
        <w:rPr>
          <w:sz w:val="24"/>
          <w:szCs w:val="24"/>
        </w:rPr>
        <w:t xml:space="preserve">change coefficients in a partial way without a corresponding recalibration of the full additional needs model.  However, it can be possible to </w:t>
      </w:r>
      <w:r w:rsidR="000D6BDF">
        <w:rPr>
          <w:sz w:val="24"/>
          <w:szCs w:val="24"/>
        </w:rPr>
        <w:t>update individual needs variables base data, to which the weighting coefficients are applied, without re-estimating the coefficients of all the variables</w:t>
      </w:r>
      <w:r w:rsidR="00C90EDD">
        <w:rPr>
          <w:sz w:val="24"/>
          <w:szCs w:val="24"/>
        </w:rPr>
        <w:t>, if we accept the underlying relationship has not changed</w:t>
      </w:r>
      <w:r w:rsidR="000D6BDF">
        <w:rPr>
          <w:sz w:val="24"/>
          <w:szCs w:val="24"/>
        </w:rPr>
        <w:t>.</w:t>
      </w:r>
      <w:r>
        <w:rPr>
          <w:sz w:val="24"/>
          <w:szCs w:val="24"/>
        </w:rPr>
        <w:t xml:space="preserve"> </w:t>
      </w:r>
      <w:r w:rsidR="00C90EDD">
        <w:rPr>
          <w:sz w:val="24"/>
          <w:szCs w:val="24"/>
        </w:rPr>
        <w:t xml:space="preserve"> At GP practice level</w:t>
      </w:r>
      <w:r w:rsidR="00F23C73">
        <w:rPr>
          <w:sz w:val="24"/>
          <w:szCs w:val="24"/>
        </w:rPr>
        <w:t>,</w:t>
      </w:r>
      <w:r w:rsidR="00C90EDD">
        <w:rPr>
          <w:sz w:val="24"/>
          <w:szCs w:val="24"/>
        </w:rPr>
        <w:t xml:space="preserve"> it is recommended that variables are re-attributed where they can be</w:t>
      </w:r>
      <w:r w:rsidR="004C3BD9">
        <w:rPr>
          <w:sz w:val="24"/>
          <w:szCs w:val="24"/>
        </w:rPr>
        <w:t>,</w:t>
      </w:r>
      <w:r w:rsidR="00C90EDD">
        <w:rPr>
          <w:sz w:val="24"/>
          <w:szCs w:val="24"/>
        </w:rPr>
        <w:t xml:space="preserve"> to reflect the updated underlying population.  W</w:t>
      </w:r>
      <w:r>
        <w:rPr>
          <w:sz w:val="24"/>
          <w:szCs w:val="24"/>
        </w:rPr>
        <w:t>ithin the new additional needs index</w:t>
      </w:r>
      <w:r w:rsidR="00F23C73">
        <w:rPr>
          <w:sz w:val="24"/>
          <w:szCs w:val="24"/>
        </w:rPr>
        <w:t>,</w:t>
      </w:r>
      <w:r>
        <w:rPr>
          <w:sz w:val="24"/>
          <w:szCs w:val="24"/>
        </w:rPr>
        <w:t xml:space="preserve"> the unemployment indicator is not updateable as it was derived from Census 2011 data; it should</w:t>
      </w:r>
      <w:r w:rsidR="00F23C73">
        <w:rPr>
          <w:sz w:val="24"/>
          <w:szCs w:val="24"/>
        </w:rPr>
        <w:t>,</w:t>
      </w:r>
      <w:r>
        <w:rPr>
          <w:sz w:val="24"/>
          <w:szCs w:val="24"/>
        </w:rPr>
        <w:t xml:space="preserve"> however, be re-attributed each year using the latest </w:t>
      </w:r>
      <w:r w:rsidR="00734ED4">
        <w:rPr>
          <w:sz w:val="24"/>
          <w:szCs w:val="24"/>
        </w:rPr>
        <w:t>NHAIS registered list</w:t>
      </w:r>
      <w:r>
        <w:rPr>
          <w:sz w:val="24"/>
          <w:szCs w:val="24"/>
        </w:rPr>
        <w:t xml:space="preserve">.  </w:t>
      </w:r>
      <w:r w:rsidR="00734ED4">
        <w:rPr>
          <w:sz w:val="24"/>
          <w:szCs w:val="24"/>
        </w:rPr>
        <w:t>T</w:t>
      </w:r>
      <w:r>
        <w:rPr>
          <w:sz w:val="24"/>
          <w:szCs w:val="24"/>
        </w:rPr>
        <w:t>he disease prevalence variables derived from QOF could be updated using the latest 5-year average each year</w:t>
      </w:r>
      <w:r w:rsidR="00734ED4">
        <w:rPr>
          <w:sz w:val="24"/>
          <w:szCs w:val="24"/>
        </w:rPr>
        <w:t>, assuming that these 4 diseases remain as registers within the QOF framework</w:t>
      </w:r>
      <w:r>
        <w:rPr>
          <w:sz w:val="24"/>
          <w:szCs w:val="24"/>
        </w:rPr>
        <w:t>.  If we accept that the underlying relationship between need and the variables remains the same</w:t>
      </w:r>
      <w:r w:rsidR="00F23C73">
        <w:rPr>
          <w:sz w:val="24"/>
          <w:szCs w:val="24"/>
        </w:rPr>
        <w:t>,</w:t>
      </w:r>
      <w:r>
        <w:rPr>
          <w:sz w:val="24"/>
          <w:szCs w:val="24"/>
        </w:rPr>
        <w:t xml:space="preserve"> then the values for each GP practice (and indeed LCG) could be updated with no changes to the coefficients being applied.</w:t>
      </w:r>
      <w:r w:rsidR="00734ED4">
        <w:rPr>
          <w:sz w:val="24"/>
          <w:szCs w:val="24"/>
        </w:rPr>
        <w:t xml:space="preserve">  </w:t>
      </w:r>
      <w:r w:rsidR="00DD7711">
        <w:rPr>
          <w:sz w:val="24"/>
          <w:szCs w:val="24"/>
        </w:rPr>
        <w:t xml:space="preserve">Should any of the base data to populate the needs indicators appear to change substantially, it is recommended that the regression model for the 2-stage additive model is re-run to check the coefficients and ensure the underlying relationship has not changed.  </w:t>
      </w:r>
    </w:p>
    <w:p w:rsidR="00243A3A" w:rsidRDefault="00243A3A" w:rsidP="00DD7711">
      <w:pPr>
        <w:spacing w:after="120" w:line="240" w:lineRule="auto"/>
        <w:rPr>
          <w:b/>
          <w:i/>
          <w:sz w:val="24"/>
          <w:szCs w:val="24"/>
        </w:rPr>
      </w:pPr>
      <w:r w:rsidRPr="0057569E">
        <w:rPr>
          <w:b/>
          <w:i/>
          <w:sz w:val="24"/>
          <w:szCs w:val="24"/>
        </w:rPr>
        <w:t>Calculation of GP Practice % Shares</w:t>
      </w:r>
    </w:p>
    <w:p w:rsidR="00243A3A" w:rsidRDefault="00DD7711" w:rsidP="00E12BB9">
      <w:pPr>
        <w:ind w:left="720" w:hanging="720"/>
        <w:rPr>
          <w:sz w:val="24"/>
          <w:szCs w:val="24"/>
        </w:rPr>
      </w:pPr>
      <w:r>
        <w:rPr>
          <w:sz w:val="24"/>
          <w:szCs w:val="24"/>
        </w:rPr>
        <w:t>15.8</w:t>
      </w:r>
      <w:r>
        <w:rPr>
          <w:sz w:val="24"/>
          <w:szCs w:val="24"/>
        </w:rPr>
        <w:tab/>
        <w:t xml:space="preserve">Each of the adjustments generates a separate GP practice index, comparing the GP practice score on the adjustment to the NI average.  The indices are then applied simultaneously to the GP practice list to give a weighted population for each practice.  Fair shares can then be calculated </w:t>
      </w:r>
      <w:r w:rsidR="00D84BE3">
        <w:rPr>
          <w:sz w:val="24"/>
          <w:szCs w:val="24"/>
        </w:rPr>
        <w:t>for each practice across NI</w:t>
      </w:r>
      <w:r w:rsidR="00F23C73">
        <w:rPr>
          <w:sz w:val="24"/>
          <w:szCs w:val="24"/>
        </w:rPr>
        <w:t>,</w:t>
      </w:r>
      <w:r w:rsidR="00D84BE3">
        <w:rPr>
          <w:sz w:val="24"/>
          <w:szCs w:val="24"/>
        </w:rPr>
        <w:t xml:space="preserve"> with each practice being relative to every other practice.  However, current allocation arrangements are such that the formula is first implemented at LCG level to allow for the constraining process to deal with list discrepancy and also to minimise the error that occurs with attribution as population size decreases, that is, allocations are robust at LCG level.  Therefore, each GP practice instead needs to receive its </w:t>
      </w:r>
      <w:r w:rsidR="00D84BE3">
        <w:rPr>
          <w:sz w:val="24"/>
          <w:szCs w:val="24"/>
        </w:rPr>
        <w:lastRenderedPageBreak/>
        <w:t>fair share of its LCG allocation rather than a share of the overall NI allocation.  This is achieved by applying each GP practice’s individual indices simultaneously to give a weighted population per practice.  The practice’s fair share is then their relative share calculated across their respective LCG only.</w:t>
      </w:r>
      <w:r w:rsidR="00E12BB9">
        <w:rPr>
          <w:sz w:val="24"/>
          <w:szCs w:val="24"/>
        </w:rPr>
        <w:t xml:space="preserve">  Each practice therefore receives their relative share of t</w:t>
      </w:r>
      <w:r w:rsidR="004C3BD9">
        <w:rPr>
          <w:sz w:val="24"/>
          <w:szCs w:val="24"/>
        </w:rPr>
        <w:t>heir LCG’s allocation, which has</w:t>
      </w:r>
      <w:r w:rsidR="00E12BB9">
        <w:rPr>
          <w:sz w:val="24"/>
          <w:szCs w:val="24"/>
        </w:rPr>
        <w:t xml:space="preserve"> already been calculated at LCG level and taken account of list discrepancy.</w:t>
      </w:r>
    </w:p>
    <w:p w:rsidR="008F2A98" w:rsidRPr="009B4C36" w:rsidRDefault="008F2A98" w:rsidP="00E12BB9">
      <w:pPr>
        <w:spacing w:after="120" w:line="240" w:lineRule="auto"/>
        <w:rPr>
          <w:b/>
          <w:i/>
          <w:sz w:val="24"/>
          <w:szCs w:val="24"/>
        </w:rPr>
      </w:pPr>
      <w:r w:rsidRPr="009B4C36">
        <w:rPr>
          <w:b/>
          <w:i/>
          <w:sz w:val="24"/>
          <w:szCs w:val="24"/>
        </w:rPr>
        <w:t>Confidence Intervals around the Additional Needs Index at GP Practice Level</w:t>
      </w:r>
    </w:p>
    <w:p w:rsidR="009B4C36" w:rsidRDefault="00E12BB9" w:rsidP="00E12BB9">
      <w:pPr>
        <w:ind w:left="720" w:hanging="720"/>
        <w:rPr>
          <w:sz w:val="24"/>
          <w:szCs w:val="24"/>
        </w:rPr>
      </w:pPr>
      <w:r>
        <w:rPr>
          <w:sz w:val="24"/>
          <w:szCs w:val="24"/>
        </w:rPr>
        <w:t>15.9</w:t>
      </w:r>
      <w:r>
        <w:rPr>
          <w:sz w:val="24"/>
          <w:szCs w:val="24"/>
        </w:rPr>
        <w:tab/>
      </w:r>
      <w:r w:rsidR="009B4C36">
        <w:rPr>
          <w:sz w:val="24"/>
          <w:szCs w:val="24"/>
        </w:rPr>
        <w:t>Applying a needs formula to resource allocation effectively means using expected or predicted levels of utilisation as a basis for setting budgets.  However, for most individuals</w:t>
      </w:r>
      <w:r w:rsidR="00F23C73">
        <w:rPr>
          <w:sz w:val="24"/>
          <w:szCs w:val="24"/>
        </w:rPr>
        <w:t>,</w:t>
      </w:r>
      <w:r w:rsidR="009B4C36">
        <w:rPr>
          <w:sz w:val="24"/>
          <w:szCs w:val="24"/>
        </w:rPr>
        <w:t xml:space="preserve"> the use made of health care in any given year will be determined not only by illness but also to an extent by unpredictable random incidents.  As our regression modelling </w:t>
      </w:r>
      <w:r w:rsidR="00F23C73">
        <w:rPr>
          <w:sz w:val="24"/>
          <w:szCs w:val="24"/>
        </w:rPr>
        <w:t>h</w:t>
      </w:r>
      <w:r w:rsidR="009B4C36">
        <w:rPr>
          <w:sz w:val="24"/>
          <w:szCs w:val="24"/>
        </w:rPr>
        <w:t>as shown, it is possible to identify the important explanatory variables that influence prescribing and we treat the remaining variation as inherently random.  This error will increase as the population to which the weighting is applied decreases</w:t>
      </w:r>
      <w:r w:rsidR="00F12036">
        <w:rPr>
          <w:sz w:val="24"/>
          <w:szCs w:val="24"/>
        </w:rPr>
        <w:t>,</w:t>
      </w:r>
      <w:r w:rsidR="009B4C36">
        <w:rPr>
          <w:sz w:val="24"/>
          <w:szCs w:val="24"/>
        </w:rPr>
        <w:t xml:space="preserve"> because of the increased relative impact of random fluctuations in small populations.</w:t>
      </w:r>
      <w:r>
        <w:rPr>
          <w:sz w:val="24"/>
          <w:szCs w:val="24"/>
        </w:rPr>
        <w:t xml:space="preserve">  In aggregating small area budgets into larger populations, any such random variations tend to cancel each other out and average spending requirements can be predicted with greater confidence.  The decreasing accuracy of statistically derived formula</w:t>
      </w:r>
      <w:r w:rsidR="00F23C73">
        <w:rPr>
          <w:sz w:val="24"/>
          <w:szCs w:val="24"/>
        </w:rPr>
        <w:t>e with population size does not</w:t>
      </w:r>
      <w:r>
        <w:rPr>
          <w:sz w:val="24"/>
          <w:szCs w:val="24"/>
        </w:rPr>
        <w:t xml:space="preserve"> necessarily prevent budgets being set at smaller populations such as GP practice level</w:t>
      </w:r>
      <w:r w:rsidR="0048217E">
        <w:rPr>
          <w:sz w:val="24"/>
          <w:szCs w:val="24"/>
        </w:rPr>
        <w:t>,</w:t>
      </w:r>
      <w:r>
        <w:rPr>
          <w:sz w:val="24"/>
          <w:szCs w:val="24"/>
        </w:rPr>
        <w:t xml:space="preserve"> but a risk management strategy is advisable to deal with fluctuations.  As the budget holder, it is the responsibility of the HSCB to effectively manage GP practice expenditure; they currently do </w:t>
      </w:r>
      <w:r w:rsidR="00F23C73">
        <w:rPr>
          <w:sz w:val="24"/>
          <w:szCs w:val="24"/>
        </w:rPr>
        <w:t xml:space="preserve">this </w:t>
      </w:r>
      <w:r>
        <w:rPr>
          <w:sz w:val="24"/>
          <w:szCs w:val="24"/>
        </w:rPr>
        <w:t>through such mechanisms as capping and top-slicing for expensive patients and drugs, but also through the deployment of Medicines Management Advisers</w:t>
      </w:r>
      <w:r w:rsidR="0033481F">
        <w:rPr>
          <w:sz w:val="24"/>
          <w:szCs w:val="24"/>
        </w:rPr>
        <w:t xml:space="preserve"> who seek to influence the prescribing behaviour of GPs</w:t>
      </w:r>
      <w:r>
        <w:rPr>
          <w:sz w:val="24"/>
          <w:szCs w:val="24"/>
        </w:rPr>
        <w:t xml:space="preserve">.  The HSCB should also consider local knowledge that they have of GP practices and use this knowledge to adjust for situations that cannot be adequately dealt with via a capitation formula. </w:t>
      </w:r>
    </w:p>
    <w:p w:rsidR="00C14EEB" w:rsidRDefault="0033481F" w:rsidP="00E12BB9">
      <w:pPr>
        <w:ind w:left="720" w:hanging="720"/>
        <w:rPr>
          <w:sz w:val="24"/>
          <w:szCs w:val="24"/>
        </w:rPr>
      </w:pPr>
      <w:r>
        <w:rPr>
          <w:sz w:val="24"/>
          <w:szCs w:val="24"/>
        </w:rPr>
        <w:t>15.10</w:t>
      </w:r>
      <w:r>
        <w:rPr>
          <w:sz w:val="24"/>
          <w:szCs w:val="24"/>
        </w:rPr>
        <w:tab/>
        <w:t xml:space="preserve">We have constructed a confidence interval (or error range) within which one can expect 95% of all results to fall.  This provides a means of assessing how accurate an area/GP practice’s allocation will be.  The relationship between the errors associated with the prescribing additional needs weighting and population size are given in Table 15.1.  The strong relationship between the size of the </w:t>
      </w:r>
      <w:r w:rsidR="008A1605">
        <w:rPr>
          <w:sz w:val="24"/>
          <w:szCs w:val="24"/>
        </w:rPr>
        <w:t>confidence</w:t>
      </w:r>
      <w:r>
        <w:rPr>
          <w:sz w:val="24"/>
          <w:szCs w:val="24"/>
        </w:rPr>
        <w:t xml:space="preserve"> interval and the population is clear.  </w:t>
      </w:r>
      <w:r w:rsidR="00E2119C">
        <w:rPr>
          <w:sz w:val="24"/>
          <w:szCs w:val="24"/>
        </w:rPr>
        <w:t xml:space="preserve">The results show that the total allocation to an LCG (populations in the range of 300,000 to 450,000) could be over or under-estimated in any one year by between </w:t>
      </w:r>
      <w:r w:rsidR="008B7C79">
        <w:rPr>
          <w:sz w:val="24"/>
          <w:szCs w:val="24"/>
        </w:rPr>
        <w:t>1.9% and 2.3</w:t>
      </w:r>
      <w:r w:rsidR="00E2119C">
        <w:rPr>
          <w:sz w:val="24"/>
          <w:szCs w:val="24"/>
        </w:rPr>
        <w:t>%.  But note that the total allocation for an average GP Practice with a list size of 5,000 could be</w:t>
      </w:r>
      <w:r w:rsidR="008B7C79">
        <w:rPr>
          <w:sz w:val="24"/>
          <w:szCs w:val="24"/>
        </w:rPr>
        <w:t xml:space="preserve"> over or under-estimated by 17.8</w:t>
      </w:r>
      <w:r w:rsidR="00E2119C">
        <w:rPr>
          <w:sz w:val="24"/>
          <w:szCs w:val="24"/>
        </w:rPr>
        <w:t>%; the largest GP practice could have their alloca</w:t>
      </w:r>
      <w:r w:rsidR="008B7C79">
        <w:rPr>
          <w:sz w:val="24"/>
          <w:szCs w:val="24"/>
        </w:rPr>
        <w:t>tion over/under-estimated by 10.2</w:t>
      </w:r>
      <w:r w:rsidR="00E2119C">
        <w:rPr>
          <w:sz w:val="24"/>
          <w:szCs w:val="24"/>
        </w:rPr>
        <w:t>%</w:t>
      </w:r>
      <w:r w:rsidR="00CE062D">
        <w:rPr>
          <w:sz w:val="24"/>
          <w:szCs w:val="24"/>
        </w:rPr>
        <w:t>,</w:t>
      </w:r>
      <w:r w:rsidR="00E2119C">
        <w:rPr>
          <w:sz w:val="24"/>
          <w:szCs w:val="24"/>
        </w:rPr>
        <w:t xml:space="preserve"> with small practices being over/under-estimated by up to over </w:t>
      </w:r>
      <w:r w:rsidR="008B7C79">
        <w:rPr>
          <w:sz w:val="24"/>
          <w:szCs w:val="24"/>
        </w:rPr>
        <w:t>3</w:t>
      </w:r>
      <w:r w:rsidR="00E2119C">
        <w:rPr>
          <w:sz w:val="24"/>
          <w:szCs w:val="24"/>
        </w:rPr>
        <w:t xml:space="preserve">0%.  </w:t>
      </w:r>
    </w:p>
    <w:p w:rsidR="0033481F" w:rsidRDefault="00C14EEB" w:rsidP="00E12BB9">
      <w:pPr>
        <w:ind w:left="720" w:hanging="720"/>
        <w:rPr>
          <w:sz w:val="24"/>
          <w:szCs w:val="24"/>
        </w:rPr>
      </w:pPr>
      <w:r>
        <w:rPr>
          <w:sz w:val="24"/>
          <w:szCs w:val="24"/>
        </w:rPr>
        <w:t>15.11</w:t>
      </w:r>
      <w:r>
        <w:rPr>
          <w:sz w:val="24"/>
          <w:szCs w:val="24"/>
        </w:rPr>
        <w:tab/>
        <w:t xml:space="preserve">These </w:t>
      </w:r>
      <w:r w:rsidR="008A1605">
        <w:rPr>
          <w:sz w:val="24"/>
          <w:szCs w:val="24"/>
        </w:rPr>
        <w:t>confidence</w:t>
      </w:r>
      <w:r>
        <w:rPr>
          <w:sz w:val="24"/>
          <w:szCs w:val="24"/>
        </w:rPr>
        <w:t xml:space="preserve"> intervals are likely to overestimate the impact of variations in the use of prescribing resources because not all of the unexplained variation is completely random; the intervals are likely to be tighter than those presented in Table 15.1.  However, the marked rise in the interval as population decreases cannot be ignored and therefore a</w:t>
      </w:r>
      <w:r w:rsidR="00E2119C">
        <w:rPr>
          <w:sz w:val="24"/>
          <w:szCs w:val="24"/>
        </w:rPr>
        <w:t>llocations to LCGs should be considered robust but allocations to GP practices will not be robust especially for smaller practices.</w:t>
      </w:r>
      <w:r>
        <w:rPr>
          <w:sz w:val="24"/>
          <w:szCs w:val="24"/>
        </w:rPr>
        <w:t xml:space="preserve">  It is vital</w:t>
      </w:r>
      <w:r w:rsidR="00F12036">
        <w:rPr>
          <w:sz w:val="24"/>
          <w:szCs w:val="24"/>
        </w:rPr>
        <w:t>,</w:t>
      </w:r>
      <w:r>
        <w:rPr>
          <w:sz w:val="24"/>
          <w:szCs w:val="24"/>
        </w:rPr>
        <w:t xml:space="preserve"> then</w:t>
      </w:r>
      <w:r w:rsidR="00F12036">
        <w:rPr>
          <w:sz w:val="24"/>
          <w:szCs w:val="24"/>
        </w:rPr>
        <w:t>,</w:t>
      </w:r>
      <w:r>
        <w:rPr>
          <w:sz w:val="24"/>
          <w:szCs w:val="24"/>
        </w:rPr>
        <w:t xml:space="preserve"> that the HSCB have in place risk management strategies </w:t>
      </w:r>
      <w:r>
        <w:rPr>
          <w:sz w:val="24"/>
          <w:szCs w:val="24"/>
        </w:rPr>
        <w:lastRenderedPageBreak/>
        <w:t>including their current capping mechanism to deal with the uncertainty inherent in GP practice allocations.</w:t>
      </w:r>
    </w:p>
    <w:p w:rsidR="0033481F" w:rsidRPr="0033481F" w:rsidRDefault="0033481F" w:rsidP="0033481F">
      <w:pPr>
        <w:spacing w:after="120" w:line="240" w:lineRule="auto"/>
        <w:ind w:left="720"/>
        <w:rPr>
          <w:b/>
          <w:sz w:val="24"/>
          <w:szCs w:val="24"/>
        </w:rPr>
      </w:pPr>
      <w:r w:rsidRPr="0033481F">
        <w:rPr>
          <w:b/>
          <w:sz w:val="24"/>
          <w:szCs w:val="24"/>
        </w:rPr>
        <w:t>Table 15.1</w:t>
      </w:r>
      <w:r w:rsidRPr="0033481F">
        <w:rPr>
          <w:b/>
          <w:sz w:val="24"/>
          <w:szCs w:val="24"/>
        </w:rPr>
        <w:tab/>
        <w:t xml:space="preserve">95% </w:t>
      </w:r>
      <w:r w:rsidR="008A1605">
        <w:rPr>
          <w:b/>
          <w:sz w:val="24"/>
          <w:szCs w:val="24"/>
        </w:rPr>
        <w:t>Confidence</w:t>
      </w:r>
      <w:r w:rsidRPr="0033481F">
        <w:rPr>
          <w:b/>
          <w:sz w:val="24"/>
          <w:szCs w:val="24"/>
        </w:rPr>
        <w:t xml:space="preserve"> Intervals Related to the Additional Needs Index</w:t>
      </w:r>
    </w:p>
    <w:tbl>
      <w:tblPr>
        <w:tblStyle w:val="TableGrid"/>
        <w:tblW w:w="0" w:type="auto"/>
        <w:tblInd w:w="817" w:type="dxa"/>
        <w:tblLook w:val="04A0"/>
      </w:tblPr>
      <w:tblGrid>
        <w:gridCol w:w="2268"/>
        <w:gridCol w:w="2977"/>
      </w:tblGrid>
      <w:tr w:rsidR="0033481F" w:rsidRPr="0033481F" w:rsidTr="0033481F">
        <w:tc>
          <w:tcPr>
            <w:tcW w:w="2268" w:type="dxa"/>
          </w:tcPr>
          <w:p w:rsidR="0033481F" w:rsidRPr="0033481F" w:rsidRDefault="0033481F" w:rsidP="0033481F">
            <w:pPr>
              <w:rPr>
                <w:b/>
                <w:sz w:val="24"/>
                <w:szCs w:val="24"/>
              </w:rPr>
            </w:pPr>
            <w:r w:rsidRPr="0033481F">
              <w:rPr>
                <w:b/>
                <w:sz w:val="24"/>
                <w:szCs w:val="24"/>
              </w:rPr>
              <w:t>Population Size</w:t>
            </w:r>
          </w:p>
        </w:tc>
        <w:tc>
          <w:tcPr>
            <w:tcW w:w="2977" w:type="dxa"/>
          </w:tcPr>
          <w:p w:rsidR="0033481F" w:rsidRPr="0033481F" w:rsidRDefault="0033481F" w:rsidP="00E2119C">
            <w:pPr>
              <w:jc w:val="right"/>
              <w:rPr>
                <w:b/>
                <w:sz w:val="24"/>
                <w:szCs w:val="24"/>
              </w:rPr>
            </w:pPr>
            <w:r w:rsidRPr="0033481F">
              <w:rPr>
                <w:b/>
                <w:sz w:val="24"/>
                <w:szCs w:val="24"/>
              </w:rPr>
              <w:t>Confidence Interval (+/- %)</w:t>
            </w:r>
          </w:p>
        </w:tc>
      </w:tr>
      <w:tr w:rsidR="0033481F" w:rsidTr="0033481F">
        <w:tc>
          <w:tcPr>
            <w:tcW w:w="2268" w:type="dxa"/>
          </w:tcPr>
          <w:p w:rsidR="0033481F" w:rsidRDefault="00E2119C" w:rsidP="0033481F">
            <w:pPr>
              <w:rPr>
                <w:sz w:val="24"/>
                <w:szCs w:val="24"/>
              </w:rPr>
            </w:pPr>
            <w:r>
              <w:rPr>
                <w:sz w:val="24"/>
                <w:szCs w:val="24"/>
              </w:rPr>
              <w:t>1,500</w:t>
            </w:r>
          </w:p>
        </w:tc>
        <w:tc>
          <w:tcPr>
            <w:tcW w:w="2977" w:type="dxa"/>
          </w:tcPr>
          <w:p w:rsidR="0033481F" w:rsidRDefault="00D45494" w:rsidP="00E2119C">
            <w:pPr>
              <w:jc w:val="right"/>
              <w:rPr>
                <w:sz w:val="24"/>
                <w:szCs w:val="24"/>
              </w:rPr>
            </w:pPr>
            <w:r>
              <w:rPr>
                <w:sz w:val="24"/>
                <w:szCs w:val="24"/>
              </w:rPr>
              <w:t>32.4</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2,000</w:t>
            </w:r>
          </w:p>
        </w:tc>
        <w:tc>
          <w:tcPr>
            <w:tcW w:w="2977" w:type="dxa"/>
          </w:tcPr>
          <w:p w:rsidR="0033481F" w:rsidRDefault="00D45494" w:rsidP="00E2119C">
            <w:pPr>
              <w:jc w:val="right"/>
              <w:rPr>
                <w:sz w:val="24"/>
                <w:szCs w:val="24"/>
              </w:rPr>
            </w:pPr>
            <w:r>
              <w:rPr>
                <w:sz w:val="24"/>
                <w:szCs w:val="24"/>
              </w:rPr>
              <w:t>28.1</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5,000</w:t>
            </w:r>
          </w:p>
        </w:tc>
        <w:tc>
          <w:tcPr>
            <w:tcW w:w="2977" w:type="dxa"/>
          </w:tcPr>
          <w:p w:rsidR="0033481F" w:rsidRDefault="00D45494" w:rsidP="00E2119C">
            <w:pPr>
              <w:jc w:val="right"/>
              <w:rPr>
                <w:sz w:val="24"/>
                <w:szCs w:val="24"/>
              </w:rPr>
            </w:pPr>
            <w:r>
              <w:rPr>
                <w:sz w:val="24"/>
                <w:szCs w:val="24"/>
              </w:rPr>
              <w:t>17.8</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10,000</w:t>
            </w:r>
          </w:p>
        </w:tc>
        <w:tc>
          <w:tcPr>
            <w:tcW w:w="2977" w:type="dxa"/>
          </w:tcPr>
          <w:p w:rsidR="0033481F" w:rsidRDefault="00D45494" w:rsidP="00E2119C">
            <w:pPr>
              <w:jc w:val="right"/>
              <w:rPr>
                <w:sz w:val="24"/>
                <w:szCs w:val="24"/>
              </w:rPr>
            </w:pPr>
            <w:r>
              <w:rPr>
                <w:sz w:val="24"/>
                <w:szCs w:val="24"/>
              </w:rPr>
              <w:t>12.6</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15,000</w:t>
            </w:r>
          </w:p>
        </w:tc>
        <w:tc>
          <w:tcPr>
            <w:tcW w:w="2977" w:type="dxa"/>
          </w:tcPr>
          <w:p w:rsidR="0033481F" w:rsidRDefault="00D45494" w:rsidP="00E2119C">
            <w:pPr>
              <w:jc w:val="right"/>
              <w:rPr>
                <w:sz w:val="24"/>
                <w:szCs w:val="24"/>
              </w:rPr>
            </w:pPr>
            <w:r>
              <w:rPr>
                <w:sz w:val="24"/>
                <w:szCs w:val="24"/>
              </w:rPr>
              <w:t>10.2</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20,000</w:t>
            </w:r>
          </w:p>
        </w:tc>
        <w:tc>
          <w:tcPr>
            <w:tcW w:w="2977" w:type="dxa"/>
          </w:tcPr>
          <w:p w:rsidR="0033481F" w:rsidRDefault="00D45494" w:rsidP="00E2119C">
            <w:pPr>
              <w:jc w:val="right"/>
              <w:rPr>
                <w:sz w:val="24"/>
                <w:szCs w:val="24"/>
              </w:rPr>
            </w:pPr>
            <w:r>
              <w:rPr>
                <w:sz w:val="24"/>
                <w:szCs w:val="24"/>
              </w:rPr>
              <w:t>8.9</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50,000</w:t>
            </w:r>
          </w:p>
        </w:tc>
        <w:tc>
          <w:tcPr>
            <w:tcW w:w="2977" w:type="dxa"/>
          </w:tcPr>
          <w:p w:rsidR="0033481F" w:rsidRDefault="00D45494" w:rsidP="00E2119C">
            <w:pPr>
              <w:jc w:val="right"/>
              <w:rPr>
                <w:sz w:val="24"/>
                <w:szCs w:val="24"/>
              </w:rPr>
            </w:pPr>
            <w:r>
              <w:rPr>
                <w:sz w:val="24"/>
                <w:szCs w:val="24"/>
              </w:rPr>
              <w:t>5.6</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75,000</w:t>
            </w:r>
          </w:p>
        </w:tc>
        <w:tc>
          <w:tcPr>
            <w:tcW w:w="2977" w:type="dxa"/>
          </w:tcPr>
          <w:p w:rsidR="0033481F" w:rsidRDefault="00D45494" w:rsidP="00E2119C">
            <w:pPr>
              <w:jc w:val="right"/>
              <w:rPr>
                <w:sz w:val="24"/>
                <w:szCs w:val="24"/>
              </w:rPr>
            </w:pPr>
            <w:r>
              <w:rPr>
                <w:sz w:val="24"/>
                <w:szCs w:val="24"/>
              </w:rPr>
              <w:t>4.6</w:t>
            </w:r>
            <w:r w:rsidR="00E2119C">
              <w:rPr>
                <w:sz w:val="24"/>
                <w:szCs w:val="24"/>
              </w:rPr>
              <w:t>%</w:t>
            </w:r>
          </w:p>
        </w:tc>
      </w:tr>
      <w:tr w:rsidR="0033481F" w:rsidTr="0033481F">
        <w:tc>
          <w:tcPr>
            <w:tcW w:w="2268" w:type="dxa"/>
          </w:tcPr>
          <w:p w:rsidR="0033481F" w:rsidRDefault="00E2119C" w:rsidP="0033481F">
            <w:pPr>
              <w:rPr>
                <w:sz w:val="24"/>
                <w:szCs w:val="24"/>
              </w:rPr>
            </w:pPr>
            <w:r>
              <w:rPr>
                <w:sz w:val="24"/>
                <w:szCs w:val="24"/>
              </w:rPr>
              <w:t>100,000</w:t>
            </w:r>
          </w:p>
        </w:tc>
        <w:tc>
          <w:tcPr>
            <w:tcW w:w="2977" w:type="dxa"/>
          </w:tcPr>
          <w:p w:rsidR="0033481F" w:rsidRDefault="00D45494" w:rsidP="00E2119C">
            <w:pPr>
              <w:jc w:val="right"/>
              <w:rPr>
                <w:sz w:val="24"/>
                <w:szCs w:val="24"/>
              </w:rPr>
            </w:pPr>
            <w:r>
              <w:rPr>
                <w:sz w:val="24"/>
                <w:szCs w:val="24"/>
              </w:rPr>
              <w:t>4.0</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150,000</w:t>
            </w:r>
          </w:p>
        </w:tc>
        <w:tc>
          <w:tcPr>
            <w:tcW w:w="2977" w:type="dxa"/>
          </w:tcPr>
          <w:p w:rsidR="00E2119C" w:rsidRDefault="00D45494" w:rsidP="00E2119C">
            <w:pPr>
              <w:jc w:val="right"/>
              <w:rPr>
                <w:sz w:val="24"/>
                <w:szCs w:val="24"/>
              </w:rPr>
            </w:pPr>
            <w:r>
              <w:rPr>
                <w:sz w:val="24"/>
                <w:szCs w:val="24"/>
              </w:rPr>
              <w:t>3.2</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200,000</w:t>
            </w:r>
          </w:p>
        </w:tc>
        <w:tc>
          <w:tcPr>
            <w:tcW w:w="2977" w:type="dxa"/>
          </w:tcPr>
          <w:p w:rsidR="00E2119C" w:rsidRDefault="00D45494" w:rsidP="00E2119C">
            <w:pPr>
              <w:jc w:val="right"/>
              <w:rPr>
                <w:sz w:val="24"/>
                <w:szCs w:val="24"/>
              </w:rPr>
            </w:pPr>
            <w:r>
              <w:rPr>
                <w:sz w:val="24"/>
                <w:szCs w:val="24"/>
              </w:rPr>
              <w:t>2.8</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300,000</w:t>
            </w:r>
          </w:p>
        </w:tc>
        <w:tc>
          <w:tcPr>
            <w:tcW w:w="2977" w:type="dxa"/>
          </w:tcPr>
          <w:p w:rsidR="00E2119C" w:rsidRDefault="00D45494" w:rsidP="00E2119C">
            <w:pPr>
              <w:jc w:val="right"/>
              <w:rPr>
                <w:sz w:val="24"/>
                <w:szCs w:val="24"/>
              </w:rPr>
            </w:pPr>
            <w:r>
              <w:rPr>
                <w:sz w:val="24"/>
                <w:szCs w:val="24"/>
              </w:rPr>
              <w:t>2.3</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350,000</w:t>
            </w:r>
          </w:p>
        </w:tc>
        <w:tc>
          <w:tcPr>
            <w:tcW w:w="2977" w:type="dxa"/>
          </w:tcPr>
          <w:p w:rsidR="00E2119C" w:rsidRDefault="00D45494" w:rsidP="00E2119C">
            <w:pPr>
              <w:jc w:val="right"/>
              <w:rPr>
                <w:sz w:val="24"/>
                <w:szCs w:val="24"/>
              </w:rPr>
            </w:pPr>
            <w:r>
              <w:rPr>
                <w:sz w:val="24"/>
                <w:szCs w:val="24"/>
              </w:rPr>
              <w:t>2.1</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400,000</w:t>
            </w:r>
          </w:p>
        </w:tc>
        <w:tc>
          <w:tcPr>
            <w:tcW w:w="2977" w:type="dxa"/>
          </w:tcPr>
          <w:p w:rsidR="00E2119C" w:rsidRDefault="00D45494" w:rsidP="00E2119C">
            <w:pPr>
              <w:jc w:val="right"/>
              <w:rPr>
                <w:sz w:val="24"/>
                <w:szCs w:val="24"/>
              </w:rPr>
            </w:pPr>
            <w:r>
              <w:rPr>
                <w:sz w:val="24"/>
                <w:szCs w:val="24"/>
              </w:rPr>
              <w:t>2.0</w:t>
            </w:r>
            <w:r w:rsidR="00E2119C">
              <w:rPr>
                <w:sz w:val="24"/>
                <w:szCs w:val="24"/>
              </w:rPr>
              <w:t>%</w:t>
            </w:r>
          </w:p>
        </w:tc>
      </w:tr>
      <w:tr w:rsidR="00E2119C" w:rsidTr="0033481F">
        <w:tc>
          <w:tcPr>
            <w:tcW w:w="2268" w:type="dxa"/>
          </w:tcPr>
          <w:p w:rsidR="00E2119C" w:rsidRDefault="00E2119C" w:rsidP="0033481F">
            <w:pPr>
              <w:rPr>
                <w:sz w:val="24"/>
                <w:szCs w:val="24"/>
              </w:rPr>
            </w:pPr>
            <w:r>
              <w:rPr>
                <w:sz w:val="24"/>
                <w:szCs w:val="24"/>
              </w:rPr>
              <w:t>450,000</w:t>
            </w:r>
          </w:p>
        </w:tc>
        <w:tc>
          <w:tcPr>
            <w:tcW w:w="2977" w:type="dxa"/>
          </w:tcPr>
          <w:p w:rsidR="00E2119C" w:rsidRDefault="00D45494" w:rsidP="00E2119C">
            <w:pPr>
              <w:jc w:val="right"/>
              <w:rPr>
                <w:sz w:val="24"/>
                <w:szCs w:val="24"/>
              </w:rPr>
            </w:pPr>
            <w:r>
              <w:rPr>
                <w:sz w:val="24"/>
                <w:szCs w:val="24"/>
              </w:rPr>
              <w:t>1.9</w:t>
            </w:r>
            <w:r w:rsidR="00E2119C">
              <w:rPr>
                <w:sz w:val="24"/>
                <w:szCs w:val="24"/>
              </w:rPr>
              <w:t>%</w:t>
            </w:r>
          </w:p>
        </w:tc>
      </w:tr>
    </w:tbl>
    <w:p w:rsidR="0033481F" w:rsidRPr="00C33A0A" w:rsidRDefault="0033481F" w:rsidP="0033481F">
      <w:pPr>
        <w:ind w:left="720"/>
        <w:rPr>
          <w:sz w:val="16"/>
          <w:szCs w:val="16"/>
        </w:rPr>
      </w:pPr>
    </w:p>
    <w:p w:rsidR="00F57A43" w:rsidRPr="00454E38" w:rsidRDefault="0012070A" w:rsidP="00454E38">
      <w:pPr>
        <w:spacing w:after="120" w:line="240" w:lineRule="auto"/>
        <w:ind w:left="720" w:hanging="720"/>
        <w:rPr>
          <w:b/>
          <w:i/>
          <w:sz w:val="24"/>
          <w:szCs w:val="24"/>
        </w:rPr>
      </w:pPr>
      <w:r w:rsidRPr="00454E38">
        <w:rPr>
          <w:b/>
          <w:i/>
          <w:sz w:val="24"/>
          <w:szCs w:val="24"/>
        </w:rPr>
        <w:t>Distribution of GP Practice Allocations: Current Formula versus Proposed Formula</w:t>
      </w:r>
    </w:p>
    <w:p w:rsidR="00683834" w:rsidRDefault="00454E38" w:rsidP="00F564DD">
      <w:pPr>
        <w:pStyle w:val="ListParagraph"/>
        <w:numPr>
          <w:ilvl w:val="1"/>
          <w:numId w:val="27"/>
        </w:numPr>
        <w:ind w:hanging="720"/>
        <w:rPr>
          <w:sz w:val="24"/>
          <w:szCs w:val="24"/>
        </w:rPr>
      </w:pPr>
      <w:r w:rsidRPr="00036C43">
        <w:rPr>
          <w:sz w:val="24"/>
          <w:szCs w:val="24"/>
        </w:rPr>
        <w:t>Table</w:t>
      </w:r>
      <w:r w:rsidR="00F12036" w:rsidRPr="00036C43">
        <w:rPr>
          <w:sz w:val="24"/>
          <w:szCs w:val="24"/>
        </w:rPr>
        <w:t>s</w:t>
      </w:r>
      <w:r w:rsidRPr="00036C43">
        <w:rPr>
          <w:sz w:val="24"/>
          <w:szCs w:val="24"/>
        </w:rPr>
        <w:t xml:space="preserve"> 15.2 to 15.4 consider the pattern and distribution of GP practice indices and allocations under full formula application, based on current indices/formula and the proposed indices/formula.  Table 15.2 indicates that the age-gender adjustment is less redistributive using the proposed NI-PU 2015 compared to NI-PU 2010.  The old index had a larger range (0.8561) than the new index (0.8052) and also had greater variability (a standard deviation of 0.1189 compared to 0.1125).  Overall</w:t>
      </w:r>
      <w:r w:rsidR="00036C43" w:rsidRPr="00036C43">
        <w:rPr>
          <w:sz w:val="24"/>
          <w:szCs w:val="24"/>
        </w:rPr>
        <w:t>,</w:t>
      </w:r>
      <w:r w:rsidRPr="00036C43">
        <w:rPr>
          <w:sz w:val="24"/>
          <w:szCs w:val="24"/>
        </w:rPr>
        <w:t xml:space="preserve"> the new age index redistributes +/-4.35% of resources compared to +/-4.60% using the current NI-PU 2010; this is expected given that the new age cost curve is less steep (see again Figure 13.1).</w:t>
      </w:r>
    </w:p>
    <w:p w:rsidR="00036C43" w:rsidRPr="00683834" w:rsidRDefault="00683834" w:rsidP="00683834">
      <w:pPr>
        <w:ind w:left="709" w:hanging="709"/>
        <w:rPr>
          <w:sz w:val="24"/>
          <w:szCs w:val="24"/>
        </w:rPr>
      </w:pPr>
      <w:r w:rsidRPr="00683834">
        <w:rPr>
          <w:sz w:val="24"/>
          <w:szCs w:val="24"/>
        </w:rPr>
        <w:t>15.13</w:t>
      </w:r>
      <w:r w:rsidRPr="00683834">
        <w:rPr>
          <w:sz w:val="24"/>
          <w:szCs w:val="24"/>
        </w:rPr>
        <w:tab/>
      </w:r>
      <w:r w:rsidR="00036C43" w:rsidRPr="00683834">
        <w:rPr>
          <w:sz w:val="24"/>
          <w:szCs w:val="24"/>
        </w:rPr>
        <w:t>The proposed new additional needs index is less redistributive than the current needs index; the proposed new index would redistribute +/-2.92% of resources compared to +/-3.51% under the old index.  The new needs index also has less variability (standard deviation of 0.0842 compared to 0.1020).  Using the new needs index, the 5</w:t>
      </w:r>
      <w:r w:rsidR="00036C43" w:rsidRPr="00683834">
        <w:rPr>
          <w:sz w:val="24"/>
          <w:szCs w:val="24"/>
          <w:vertAlign w:val="superscript"/>
        </w:rPr>
        <w:t>th</w:t>
      </w:r>
      <w:r w:rsidR="00036C43" w:rsidRPr="00683834">
        <w:rPr>
          <w:sz w:val="24"/>
          <w:szCs w:val="24"/>
        </w:rPr>
        <w:t xml:space="preserve"> </w:t>
      </w:r>
      <w:r w:rsidR="001511F8">
        <w:rPr>
          <w:sz w:val="24"/>
          <w:szCs w:val="24"/>
        </w:rPr>
        <w:t>and 95</w:t>
      </w:r>
      <w:r w:rsidR="001511F8" w:rsidRPr="001511F8">
        <w:rPr>
          <w:sz w:val="24"/>
          <w:szCs w:val="24"/>
          <w:vertAlign w:val="superscript"/>
        </w:rPr>
        <w:t>th</w:t>
      </w:r>
      <w:r w:rsidR="001511F8">
        <w:rPr>
          <w:sz w:val="24"/>
          <w:szCs w:val="24"/>
        </w:rPr>
        <w:t xml:space="preserve"> </w:t>
      </w:r>
      <w:r>
        <w:rPr>
          <w:sz w:val="24"/>
          <w:szCs w:val="24"/>
        </w:rPr>
        <w:t>percentile</w:t>
      </w:r>
      <w:r w:rsidR="001511F8">
        <w:rPr>
          <w:sz w:val="24"/>
          <w:szCs w:val="24"/>
        </w:rPr>
        <w:t xml:space="preserve">s are </w:t>
      </w:r>
      <w:r w:rsidR="00036C43" w:rsidRPr="00683834">
        <w:rPr>
          <w:sz w:val="24"/>
          <w:szCs w:val="24"/>
        </w:rPr>
        <w:t>lower and the 25</w:t>
      </w:r>
      <w:r w:rsidR="00036C43" w:rsidRPr="00683834">
        <w:rPr>
          <w:sz w:val="24"/>
          <w:szCs w:val="24"/>
          <w:vertAlign w:val="superscript"/>
        </w:rPr>
        <w:t>th</w:t>
      </w:r>
      <w:r w:rsidR="00036C43" w:rsidRPr="00683834">
        <w:rPr>
          <w:sz w:val="24"/>
          <w:szCs w:val="24"/>
        </w:rPr>
        <w:t xml:space="preserve"> and 75</w:t>
      </w:r>
      <w:r w:rsidR="00036C43" w:rsidRPr="00683834">
        <w:rPr>
          <w:sz w:val="24"/>
          <w:szCs w:val="24"/>
          <w:vertAlign w:val="superscript"/>
        </w:rPr>
        <w:t>th</w:t>
      </w:r>
      <w:r w:rsidR="00036C43" w:rsidRPr="00683834">
        <w:rPr>
          <w:sz w:val="24"/>
          <w:szCs w:val="24"/>
        </w:rPr>
        <w:t xml:space="preserve"> percentile</w:t>
      </w:r>
      <w:r>
        <w:rPr>
          <w:sz w:val="24"/>
          <w:szCs w:val="24"/>
        </w:rPr>
        <w:t>s</w:t>
      </w:r>
      <w:r w:rsidR="00036C43" w:rsidRPr="00683834">
        <w:rPr>
          <w:sz w:val="24"/>
          <w:szCs w:val="24"/>
        </w:rPr>
        <w:t xml:space="preserve"> are higher than the corresponding percentiles under the ol</w:t>
      </w:r>
      <w:r>
        <w:rPr>
          <w:sz w:val="24"/>
          <w:szCs w:val="24"/>
        </w:rPr>
        <w:t>d index; this indicates less</w:t>
      </w:r>
      <w:r w:rsidR="00036C43" w:rsidRPr="00683834">
        <w:rPr>
          <w:sz w:val="24"/>
          <w:szCs w:val="24"/>
        </w:rPr>
        <w:t xml:space="preserve"> redistribution under the new index.  </w:t>
      </w:r>
      <w:r w:rsidR="001511F8">
        <w:rPr>
          <w:sz w:val="24"/>
          <w:szCs w:val="24"/>
        </w:rPr>
        <w:t xml:space="preserve">Due to both the age-gender and additional needs indices being less redistributive using the proposed new formula; the </w:t>
      </w:r>
      <w:r w:rsidR="00036C43" w:rsidRPr="00683834">
        <w:rPr>
          <w:sz w:val="24"/>
          <w:szCs w:val="24"/>
        </w:rPr>
        <w:t xml:space="preserve">range of the total index is smaller and </w:t>
      </w:r>
      <w:r w:rsidR="001511F8">
        <w:rPr>
          <w:sz w:val="24"/>
          <w:szCs w:val="24"/>
        </w:rPr>
        <w:t>the measure of dispersion shows less</w:t>
      </w:r>
      <w:r w:rsidR="00036C43" w:rsidRPr="00683834">
        <w:rPr>
          <w:sz w:val="24"/>
          <w:szCs w:val="24"/>
        </w:rPr>
        <w:t xml:space="preserve"> variability and </w:t>
      </w:r>
      <w:r w:rsidR="001511F8">
        <w:rPr>
          <w:sz w:val="24"/>
          <w:szCs w:val="24"/>
        </w:rPr>
        <w:t xml:space="preserve">therefore there is less </w:t>
      </w:r>
      <w:r w:rsidR="00036C43" w:rsidRPr="00683834">
        <w:rPr>
          <w:sz w:val="24"/>
          <w:szCs w:val="24"/>
        </w:rPr>
        <w:t>redistribution</w:t>
      </w:r>
      <w:r w:rsidR="001511F8">
        <w:rPr>
          <w:sz w:val="24"/>
          <w:szCs w:val="24"/>
        </w:rPr>
        <w:t xml:space="preserve"> overall with the proposed new formula</w:t>
      </w:r>
      <w:r w:rsidR="00036C43" w:rsidRPr="00683834">
        <w:rPr>
          <w:sz w:val="24"/>
          <w:szCs w:val="24"/>
        </w:rPr>
        <w:t xml:space="preserve">.  Overall, the new formula would redistribute +/-4.34% compared to +/-4.81% under the current formula.   </w:t>
      </w:r>
    </w:p>
    <w:p w:rsidR="001C6B2A" w:rsidRDefault="001C6B2A" w:rsidP="00036C43">
      <w:pPr>
        <w:spacing w:after="120" w:line="240" w:lineRule="auto"/>
        <w:rPr>
          <w:b/>
          <w:sz w:val="24"/>
          <w:szCs w:val="24"/>
        </w:rPr>
      </w:pPr>
    </w:p>
    <w:p w:rsidR="00683834" w:rsidRDefault="00683834" w:rsidP="00036C43">
      <w:pPr>
        <w:spacing w:after="120" w:line="240" w:lineRule="auto"/>
        <w:rPr>
          <w:b/>
          <w:sz w:val="24"/>
          <w:szCs w:val="24"/>
        </w:rPr>
      </w:pPr>
    </w:p>
    <w:p w:rsidR="00683834" w:rsidRDefault="00683834" w:rsidP="00036C43">
      <w:pPr>
        <w:spacing w:after="120" w:line="240" w:lineRule="auto"/>
        <w:rPr>
          <w:b/>
          <w:sz w:val="24"/>
          <w:szCs w:val="24"/>
        </w:rPr>
      </w:pPr>
    </w:p>
    <w:p w:rsidR="00181495" w:rsidRDefault="00181495" w:rsidP="00181495">
      <w:pPr>
        <w:spacing w:after="120" w:line="240" w:lineRule="auto"/>
        <w:ind w:left="720" w:hanging="153"/>
        <w:rPr>
          <w:b/>
          <w:sz w:val="24"/>
          <w:szCs w:val="24"/>
        </w:rPr>
      </w:pPr>
      <w:r>
        <w:rPr>
          <w:b/>
          <w:sz w:val="24"/>
          <w:szCs w:val="24"/>
        </w:rPr>
        <w:lastRenderedPageBreak/>
        <w:t>Table 15.2</w:t>
      </w:r>
      <w:r>
        <w:rPr>
          <w:b/>
          <w:sz w:val="24"/>
          <w:szCs w:val="24"/>
        </w:rPr>
        <w:tab/>
        <w:t>Distribution of Age Index: Current v Proposed Adjustment</w:t>
      </w:r>
    </w:p>
    <w:tbl>
      <w:tblPr>
        <w:tblStyle w:val="TableGrid"/>
        <w:tblW w:w="0" w:type="auto"/>
        <w:tblInd w:w="720" w:type="dxa"/>
        <w:tblLook w:val="04A0"/>
      </w:tblPr>
      <w:tblGrid>
        <w:gridCol w:w="2365"/>
        <w:gridCol w:w="2552"/>
        <w:gridCol w:w="2551"/>
      </w:tblGrid>
      <w:tr w:rsidR="002104E0" w:rsidTr="00181495">
        <w:tc>
          <w:tcPr>
            <w:tcW w:w="2365" w:type="dxa"/>
          </w:tcPr>
          <w:p w:rsidR="002104E0" w:rsidRDefault="002104E0" w:rsidP="002104E0">
            <w:pPr>
              <w:rPr>
                <w:b/>
                <w:sz w:val="24"/>
                <w:szCs w:val="24"/>
              </w:rPr>
            </w:pPr>
            <w:r>
              <w:rPr>
                <w:b/>
                <w:sz w:val="24"/>
                <w:szCs w:val="24"/>
              </w:rPr>
              <w:t>Statistic</w:t>
            </w:r>
          </w:p>
        </w:tc>
        <w:tc>
          <w:tcPr>
            <w:tcW w:w="2552" w:type="dxa"/>
          </w:tcPr>
          <w:p w:rsidR="002104E0" w:rsidRDefault="002104E0" w:rsidP="002104E0">
            <w:pPr>
              <w:jc w:val="right"/>
              <w:rPr>
                <w:b/>
                <w:sz w:val="24"/>
                <w:szCs w:val="24"/>
              </w:rPr>
            </w:pPr>
            <w:r>
              <w:rPr>
                <w:b/>
                <w:sz w:val="24"/>
                <w:szCs w:val="24"/>
              </w:rPr>
              <w:t>Current Age Index (with care home adj)</w:t>
            </w:r>
          </w:p>
        </w:tc>
        <w:tc>
          <w:tcPr>
            <w:tcW w:w="2551" w:type="dxa"/>
          </w:tcPr>
          <w:p w:rsidR="002104E0" w:rsidRDefault="002104E0" w:rsidP="002104E0">
            <w:pPr>
              <w:jc w:val="right"/>
              <w:rPr>
                <w:b/>
                <w:sz w:val="24"/>
                <w:szCs w:val="24"/>
              </w:rPr>
            </w:pPr>
            <w:r>
              <w:rPr>
                <w:b/>
                <w:sz w:val="24"/>
                <w:szCs w:val="24"/>
              </w:rPr>
              <w:t>New Age Index (with care home adj)</w:t>
            </w:r>
          </w:p>
        </w:tc>
      </w:tr>
      <w:tr w:rsidR="002104E0" w:rsidTr="00181495">
        <w:tc>
          <w:tcPr>
            <w:tcW w:w="2365" w:type="dxa"/>
          </w:tcPr>
          <w:p w:rsidR="002104E0" w:rsidRPr="002104E0" w:rsidRDefault="002104E0" w:rsidP="0033481F">
            <w:pPr>
              <w:rPr>
                <w:sz w:val="24"/>
                <w:szCs w:val="24"/>
              </w:rPr>
            </w:pPr>
            <w:r>
              <w:rPr>
                <w:sz w:val="24"/>
                <w:szCs w:val="24"/>
              </w:rPr>
              <w:t>Minimum</w:t>
            </w:r>
          </w:p>
        </w:tc>
        <w:tc>
          <w:tcPr>
            <w:tcW w:w="2552" w:type="dxa"/>
          </w:tcPr>
          <w:p w:rsidR="002104E0" w:rsidRPr="002104E0" w:rsidRDefault="002104E0" w:rsidP="002104E0">
            <w:pPr>
              <w:jc w:val="right"/>
              <w:rPr>
                <w:sz w:val="24"/>
                <w:szCs w:val="24"/>
              </w:rPr>
            </w:pPr>
            <w:r>
              <w:rPr>
                <w:sz w:val="24"/>
                <w:szCs w:val="24"/>
              </w:rPr>
              <w:t>0.4537</w:t>
            </w:r>
          </w:p>
        </w:tc>
        <w:tc>
          <w:tcPr>
            <w:tcW w:w="2551" w:type="dxa"/>
          </w:tcPr>
          <w:p w:rsidR="002104E0" w:rsidRPr="002104E0" w:rsidRDefault="003A5CD7" w:rsidP="002104E0">
            <w:pPr>
              <w:jc w:val="right"/>
              <w:rPr>
                <w:sz w:val="24"/>
                <w:szCs w:val="24"/>
              </w:rPr>
            </w:pPr>
            <w:r>
              <w:rPr>
                <w:sz w:val="24"/>
                <w:szCs w:val="24"/>
              </w:rPr>
              <w:t>0.4826</w:t>
            </w:r>
          </w:p>
        </w:tc>
      </w:tr>
      <w:tr w:rsidR="002104E0" w:rsidTr="00181495">
        <w:tc>
          <w:tcPr>
            <w:tcW w:w="2365" w:type="dxa"/>
          </w:tcPr>
          <w:p w:rsidR="002104E0" w:rsidRPr="002104E0" w:rsidRDefault="002104E0" w:rsidP="0033481F">
            <w:pPr>
              <w:rPr>
                <w:sz w:val="24"/>
                <w:szCs w:val="24"/>
              </w:rPr>
            </w:pPr>
            <w:r>
              <w:rPr>
                <w:sz w:val="24"/>
                <w:szCs w:val="24"/>
              </w:rPr>
              <w:t>Maximum</w:t>
            </w:r>
          </w:p>
        </w:tc>
        <w:tc>
          <w:tcPr>
            <w:tcW w:w="2552" w:type="dxa"/>
          </w:tcPr>
          <w:p w:rsidR="002104E0" w:rsidRPr="002104E0" w:rsidRDefault="002104E0" w:rsidP="002104E0">
            <w:pPr>
              <w:jc w:val="right"/>
              <w:rPr>
                <w:sz w:val="24"/>
                <w:szCs w:val="24"/>
              </w:rPr>
            </w:pPr>
            <w:r>
              <w:rPr>
                <w:sz w:val="24"/>
                <w:szCs w:val="24"/>
              </w:rPr>
              <w:t>1.3098</w:t>
            </w:r>
          </w:p>
        </w:tc>
        <w:tc>
          <w:tcPr>
            <w:tcW w:w="2551" w:type="dxa"/>
          </w:tcPr>
          <w:p w:rsidR="002104E0" w:rsidRPr="002104E0" w:rsidRDefault="003A5CD7" w:rsidP="002104E0">
            <w:pPr>
              <w:jc w:val="right"/>
              <w:rPr>
                <w:sz w:val="24"/>
                <w:szCs w:val="24"/>
              </w:rPr>
            </w:pPr>
            <w:r>
              <w:rPr>
                <w:sz w:val="24"/>
                <w:szCs w:val="24"/>
              </w:rPr>
              <w:t>1.2877</w:t>
            </w:r>
          </w:p>
        </w:tc>
      </w:tr>
      <w:tr w:rsidR="002104E0" w:rsidTr="00181495">
        <w:tc>
          <w:tcPr>
            <w:tcW w:w="2365" w:type="dxa"/>
          </w:tcPr>
          <w:p w:rsidR="002104E0" w:rsidRPr="002104E0" w:rsidRDefault="002104E0" w:rsidP="0033481F">
            <w:pPr>
              <w:rPr>
                <w:sz w:val="24"/>
                <w:szCs w:val="24"/>
              </w:rPr>
            </w:pPr>
            <w:r>
              <w:rPr>
                <w:sz w:val="24"/>
                <w:szCs w:val="24"/>
              </w:rPr>
              <w:t>Range</w:t>
            </w:r>
          </w:p>
        </w:tc>
        <w:tc>
          <w:tcPr>
            <w:tcW w:w="2552" w:type="dxa"/>
          </w:tcPr>
          <w:p w:rsidR="002104E0" w:rsidRPr="002104E0" w:rsidRDefault="002104E0" w:rsidP="002104E0">
            <w:pPr>
              <w:jc w:val="right"/>
              <w:rPr>
                <w:sz w:val="24"/>
                <w:szCs w:val="24"/>
              </w:rPr>
            </w:pPr>
            <w:r>
              <w:rPr>
                <w:sz w:val="24"/>
                <w:szCs w:val="24"/>
              </w:rPr>
              <w:t>0.8561</w:t>
            </w:r>
          </w:p>
        </w:tc>
        <w:tc>
          <w:tcPr>
            <w:tcW w:w="2551" w:type="dxa"/>
          </w:tcPr>
          <w:p w:rsidR="002104E0" w:rsidRPr="002104E0" w:rsidRDefault="003A5CD7" w:rsidP="002104E0">
            <w:pPr>
              <w:jc w:val="right"/>
              <w:rPr>
                <w:sz w:val="24"/>
                <w:szCs w:val="24"/>
              </w:rPr>
            </w:pPr>
            <w:r>
              <w:rPr>
                <w:sz w:val="24"/>
                <w:szCs w:val="24"/>
              </w:rPr>
              <w:t>0.8052</w:t>
            </w:r>
          </w:p>
        </w:tc>
      </w:tr>
      <w:tr w:rsidR="002104E0" w:rsidTr="00181495">
        <w:tc>
          <w:tcPr>
            <w:tcW w:w="2365" w:type="dxa"/>
          </w:tcPr>
          <w:p w:rsidR="002104E0" w:rsidRDefault="002104E0" w:rsidP="0033481F">
            <w:pPr>
              <w:rPr>
                <w:sz w:val="24"/>
                <w:szCs w:val="24"/>
              </w:rPr>
            </w:pPr>
            <w:r>
              <w:rPr>
                <w:sz w:val="24"/>
                <w:szCs w:val="24"/>
              </w:rPr>
              <w:t>Mean</w:t>
            </w:r>
          </w:p>
        </w:tc>
        <w:tc>
          <w:tcPr>
            <w:tcW w:w="2552" w:type="dxa"/>
          </w:tcPr>
          <w:p w:rsidR="002104E0" w:rsidRPr="002104E0" w:rsidRDefault="002104E0" w:rsidP="002104E0">
            <w:pPr>
              <w:jc w:val="right"/>
              <w:rPr>
                <w:sz w:val="24"/>
                <w:szCs w:val="24"/>
              </w:rPr>
            </w:pPr>
            <w:r>
              <w:rPr>
                <w:sz w:val="24"/>
                <w:szCs w:val="24"/>
              </w:rPr>
              <w:t>1.0037</w:t>
            </w:r>
          </w:p>
        </w:tc>
        <w:tc>
          <w:tcPr>
            <w:tcW w:w="2551" w:type="dxa"/>
          </w:tcPr>
          <w:p w:rsidR="002104E0" w:rsidRPr="002104E0" w:rsidRDefault="003A5CD7" w:rsidP="002104E0">
            <w:pPr>
              <w:jc w:val="right"/>
              <w:rPr>
                <w:sz w:val="24"/>
                <w:szCs w:val="24"/>
              </w:rPr>
            </w:pPr>
            <w:r>
              <w:rPr>
                <w:sz w:val="24"/>
                <w:szCs w:val="24"/>
              </w:rPr>
              <w:t>1.0034</w:t>
            </w:r>
          </w:p>
        </w:tc>
      </w:tr>
      <w:tr w:rsidR="002104E0" w:rsidTr="00181495">
        <w:tc>
          <w:tcPr>
            <w:tcW w:w="2365" w:type="dxa"/>
          </w:tcPr>
          <w:p w:rsidR="002104E0" w:rsidRPr="002104E0" w:rsidRDefault="002104E0" w:rsidP="0033481F">
            <w:pPr>
              <w:rPr>
                <w:sz w:val="24"/>
                <w:szCs w:val="24"/>
              </w:rPr>
            </w:pPr>
            <w:r>
              <w:rPr>
                <w:sz w:val="24"/>
                <w:szCs w:val="24"/>
              </w:rPr>
              <w:t>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2104E0">
            <w:pPr>
              <w:jc w:val="right"/>
              <w:rPr>
                <w:sz w:val="24"/>
                <w:szCs w:val="24"/>
              </w:rPr>
            </w:pPr>
            <w:r>
              <w:rPr>
                <w:sz w:val="24"/>
                <w:szCs w:val="24"/>
              </w:rPr>
              <w:t>0.8200</w:t>
            </w:r>
          </w:p>
        </w:tc>
        <w:tc>
          <w:tcPr>
            <w:tcW w:w="2551" w:type="dxa"/>
          </w:tcPr>
          <w:p w:rsidR="002104E0" w:rsidRPr="002104E0" w:rsidRDefault="003A5CD7" w:rsidP="002104E0">
            <w:pPr>
              <w:jc w:val="right"/>
              <w:rPr>
                <w:sz w:val="24"/>
                <w:szCs w:val="24"/>
              </w:rPr>
            </w:pPr>
            <w:r>
              <w:rPr>
                <w:sz w:val="24"/>
                <w:szCs w:val="24"/>
              </w:rPr>
              <w:t>0.8306</w:t>
            </w:r>
          </w:p>
        </w:tc>
      </w:tr>
      <w:tr w:rsidR="002104E0" w:rsidTr="00181495">
        <w:tc>
          <w:tcPr>
            <w:tcW w:w="2365" w:type="dxa"/>
          </w:tcPr>
          <w:p w:rsidR="002104E0" w:rsidRPr="002104E0" w:rsidRDefault="002104E0" w:rsidP="0033481F">
            <w:pPr>
              <w:rPr>
                <w:sz w:val="24"/>
                <w:szCs w:val="24"/>
              </w:rPr>
            </w:pPr>
            <w:r>
              <w:rPr>
                <w:sz w:val="24"/>
                <w:szCs w:val="24"/>
              </w:rPr>
              <w:t>25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2104E0">
            <w:pPr>
              <w:jc w:val="right"/>
              <w:rPr>
                <w:sz w:val="24"/>
                <w:szCs w:val="24"/>
              </w:rPr>
            </w:pPr>
            <w:r>
              <w:rPr>
                <w:sz w:val="24"/>
                <w:szCs w:val="24"/>
              </w:rPr>
              <w:t>0.9275</w:t>
            </w:r>
          </w:p>
        </w:tc>
        <w:tc>
          <w:tcPr>
            <w:tcW w:w="2551" w:type="dxa"/>
          </w:tcPr>
          <w:p w:rsidR="002104E0" w:rsidRPr="002104E0" w:rsidRDefault="003A5CD7" w:rsidP="002104E0">
            <w:pPr>
              <w:jc w:val="right"/>
              <w:rPr>
                <w:sz w:val="24"/>
                <w:szCs w:val="24"/>
              </w:rPr>
            </w:pPr>
            <w:r>
              <w:rPr>
                <w:sz w:val="24"/>
                <w:szCs w:val="24"/>
              </w:rPr>
              <w:t>0.9312</w:t>
            </w:r>
          </w:p>
        </w:tc>
      </w:tr>
      <w:tr w:rsidR="002104E0" w:rsidTr="00181495">
        <w:tc>
          <w:tcPr>
            <w:tcW w:w="2365" w:type="dxa"/>
          </w:tcPr>
          <w:p w:rsidR="002104E0" w:rsidRPr="002104E0" w:rsidRDefault="002104E0" w:rsidP="0033481F">
            <w:pPr>
              <w:rPr>
                <w:sz w:val="24"/>
                <w:szCs w:val="24"/>
              </w:rPr>
            </w:pPr>
            <w:r>
              <w:rPr>
                <w:sz w:val="24"/>
                <w:szCs w:val="24"/>
              </w:rPr>
              <w:t>Median</w:t>
            </w:r>
          </w:p>
        </w:tc>
        <w:tc>
          <w:tcPr>
            <w:tcW w:w="2552" w:type="dxa"/>
          </w:tcPr>
          <w:p w:rsidR="002104E0" w:rsidRPr="002104E0" w:rsidRDefault="002104E0" w:rsidP="002104E0">
            <w:pPr>
              <w:jc w:val="right"/>
              <w:rPr>
                <w:sz w:val="24"/>
                <w:szCs w:val="24"/>
              </w:rPr>
            </w:pPr>
            <w:r>
              <w:rPr>
                <w:sz w:val="24"/>
                <w:szCs w:val="24"/>
              </w:rPr>
              <w:t>0.9979</w:t>
            </w:r>
          </w:p>
        </w:tc>
        <w:tc>
          <w:tcPr>
            <w:tcW w:w="2551" w:type="dxa"/>
          </w:tcPr>
          <w:p w:rsidR="002104E0" w:rsidRPr="002104E0" w:rsidRDefault="003A5CD7" w:rsidP="002104E0">
            <w:pPr>
              <w:jc w:val="right"/>
              <w:rPr>
                <w:sz w:val="24"/>
                <w:szCs w:val="24"/>
              </w:rPr>
            </w:pPr>
            <w:r>
              <w:rPr>
                <w:sz w:val="24"/>
                <w:szCs w:val="24"/>
              </w:rPr>
              <w:t>0.9982</w:t>
            </w:r>
          </w:p>
        </w:tc>
      </w:tr>
      <w:tr w:rsidR="002104E0" w:rsidTr="00181495">
        <w:tc>
          <w:tcPr>
            <w:tcW w:w="2365" w:type="dxa"/>
          </w:tcPr>
          <w:p w:rsidR="002104E0" w:rsidRPr="002104E0" w:rsidRDefault="002104E0" w:rsidP="0033481F">
            <w:pPr>
              <w:rPr>
                <w:sz w:val="24"/>
                <w:szCs w:val="24"/>
              </w:rPr>
            </w:pPr>
            <w:r>
              <w:rPr>
                <w:sz w:val="24"/>
                <w:szCs w:val="24"/>
              </w:rPr>
              <w:t>75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2104E0">
            <w:pPr>
              <w:jc w:val="right"/>
              <w:rPr>
                <w:sz w:val="24"/>
                <w:szCs w:val="24"/>
              </w:rPr>
            </w:pPr>
            <w:r>
              <w:rPr>
                <w:sz w:val="24"/>
                <w:szCs w:val="24"/>
              </w:rPr>
              <w:t>1.0859</w:t>
            </w:r>
          </w:p>
        </w:tc>
        <w:tc>
          <w:tcPr>
            <w:tcW w:w="2551" w:type="dxa"/>
          </w:tcPr>
          <w:p w:rsidR="002104E0" w:rsidRPr="002104E0" w:rsidRDefault="003A5CD7" w:rsidP="002104E0">
            <w:pPr>
              <w:jc w:val="right"/>
              <w:rPr>
                <w:sz w:val="24"/>
                <w:szCs w:val="24"/>
              </w:rPr>
            </w:pPr>
            <w:r>
              <w:rPr>
                <w:sz w:val="24"/>
                <w:szCs w:val="24"/>
              </w:rPr>
              <w:t>1.0824</w:t>
            </w:r>
          </w:p>
        </w:tc>
      </w:tr>
      <w:tr w:rsidR="002104E0" w:rsidTr="00181495">
        <w:tc>
          <w:tcPr>
            <w:tcW w:w="2365" w:type="dxa"/>
          </w:tcPr>
          <w:p w:rsidR="002104E0" w:rsidRPr="002104E0" w:rsidRDefault="002104E0" w:rsidP="0033481F">
            <w:pPr>
              <w:rPr>
                <w:sz w:val="24"/>
                <w:szCs w:val="24"/>
              </w:rPr>
            </w:pPr>
            <w:r>
              <w:rPr>
                <w:sz w:val="24"/>
                <w:szCs w:val="24"/>
              </w:rPr>
              <w:t>95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2104E0">
            <w:pPr>
              <w:jc w:val="right"/>
              <w:rPr>
                <w:sz w:val="24"/>
                <w:szCs w:val="24"/>
              </w:rPr>
            </w:pPr>
            <w:r>
              <w:rPr>
                <w:sz w:val="24"/>
                <w:szCs w:val="24"/>
              </w:rPr>
              <w:t>1.2042</w:t>
            </w:r>
          </w:p>
        </w:tc>
        <w:tc>
          <w:tcPr>
            <w:tcW w:w="2551" w:type="dxa"/>
          </w:tcPr>
          <w:p w:rsidR="002104E0" w:rsidRPr="002104E0" w:rsidRDefault="003A5CD7" w:rsidP="002104E0">
            <w:pPr>
              <w:jc w:val="right"/>
              <w:rPr>
                <w:sz w:val="24"/>
                <w:szCs w:val="24"/>
              </w:rPr>
            </w:pPr>
            <w:r>
              <w:rPr>
                <w:sz w:val="24"/>
                <w:szCs w:val="24"/>
              </w:rPr>
              <w:t>1.1942</w:t>
            </w:r>
          </w:p>
        </w:tc>
      </w:tr>
      <w:tr w:rsidR="002104E0" w:rsidTr="00181495">
        <w:tc>
          <w:tcPr>
            <w:tcW w:w="2365" w:type="dxa"/>
          </w:tcPr>
          <w:p w:rsidR="002104E0" w:rsidRPr="002104E0" w:rsidRDefault="002104E0" w:rsidP="0033481F">
            <w:pPr>
              <w:rPr>
                <w:sz w:val="24"/>
                <w:szCs w:val="24"/>
              </w:rPr>
            </w:pPr>
            <w:r>
              <w:rPr>
                <w:sz w:val="24"/>
                <w:szCs w:val="24"/>
              </w:rPr>
              <w:t>Standard Deviation</w:t>
            </w:r>
          </w:p>
        </w:tc>
        <w:tc>
          <w:tcPr>
            <w:tcW w:w="2552" w:type="dxa"/>
          </w:tcPr>
          <w:p w:rsidR="002104E0" w:rsidRPr="002104E0" w:rsidRDefault="002104E0" w:rsidP="002104E0">
            <w:pPr>
              <w:jc w:val="right"/>
              <w:rPr>
                <w:sz w:val="24"/>
                <w:szCs w:val="24"/>
              </w:rPr>
            </w:pPr>
            <w:r>
              <w:rPr>
                <w:sz w:val="24"/>
                <w:szCs w:val="24"/>
              </w:rPr>
              <w:t>0.1189</w:t>
            </w:r>
          </w:p>
        </w:tc>
        <w:tc>
          <w:tcPr>
            <w:tcW w:w="2551" w:type="dxa"/>
          </w:tcPr>
          <w:p w:rsidR="002104E0" w:rsidRPr="002104E0" w:rsidRDefault="003A5CD7" w:rsidP="002104E0">
            <w:pPr>
              <w:jc w:val="right"/>
              <w:rPr>
                <w:sz w:val="24"/>
                <w:szCs w:val="24"/>
              </w:rPr>
            </w:pPr>
            <w:r>
              <w:rPr>
                <w:sz w:val="24"/>
                <w:szCs w:val="24"/>
              </w:rPr>
              <w:t>0.1125</w:t>
            </w:r>
          </w:p>
        </w:tc>
      </w:tr>
      <w:tr w:rsidR="002104E0" w:rsidTr="00181495">
        <w:tc>
          <w:tcPr>
            <w:tcW w:w="2365" w:type="dxa"/>
          </w:tcPr>
          <w:p w:rsidR="002104E0" w:rsidRDefault="002104E0" w:rsidP="0033481F">
            <w:pPr>
              <w:rPr>
                <w:sz w:val="24"/>
                <w:szCs w:val="24"/>
              </w:rPr>
            </w:pPr>
            <w:r>
              <w:rPr>
                <w:sz w:val="24"/>
                <w:szCs w:val="24"/>
              </w:rPr>
              <w:t>Redistribution</w:t>
            </w:r>
          </w:p>
        </w:tc>
        <w:tc>
          <w:tcPr>
            <w:tcW w:w="2552" w:type="dxa"/>
          </w:tcPr>
          <w:p w:rsidR="002104E0" w:rsidRDefault="002104E0" w:rsidP="002104E0">
            <w:pPr>
              <w:jc w:val="right"/>
              <w:rPr>
                <w:sz w:val="24"/>
                <w:szCs w:val="24"/>
              </w:rPr>
            </w:pPr>
            <w:r>
              <w:rPr>
                <w:sz w:val="24"/>
                <w:szCs w:val="24"/>
              </w:rPr>
              <w:t>+/- 4.60% (+/- £18.4m)</w:t>
            </w:r>
          </w:p>
        </w:tc>
        <w:tc>
          <w:tcPr>
            <w:tcW w:w="2551" w:type="dxa"/>
          </w:tcPr>
          <w:p w:rsidR="002104E0" w:rsidRPr="002104E0" w:rsidRDefault="00181495" w:rsidP="002104E0">
            <w:pPr>
              <w:jc w:val="right"/>
              <w:rPr>
                <w:sz w:val="24"/>
                <w:szCs w:val="24"/>
              </w:rPr>
            </w:pPr>
            <w:r>
              <w:rPr>
                <w:sz w:val="24"/>
                <w:szCs w:val="24"/>
              </w:rPr>
              <w:t>+/- 4.35% (+/- £17.4m)</w:t>
            </w:r>
          </w:p>
        </w:tc>
      </w:tr>
    </w:tbl>
    <w:p w:rsidR="002104E0" w:rsidRPr="00C33A0A" w:rsidRDefault="002104E0" w:rsidP="0033481F">
      <w:pPr>
        <w:ind w:left="720"/>
        <w:rPr>
          <w:b/>
          <w:sz w:val="12"/>
          <w:szCs w:val="16"/>
        </w:rPr>
      </w:pPr>
    </w:p>
    <w:p w:rsidR="00181495" w:rsidRDefault="00181495" w:rsidP="00181495">
      <w:pPr>
        <w:spacing w:after="120" w:line="240" w:lineRule="auto"/>
        <w:ind w:left="720" w:hanging="153"/>
        <w:rPr>
          <w:b/>
          <w:sz w:val="24"/>
          <w:szCs w:val="24"/>
        </w:rPr>
      </w:pPr>
      <w:r>
        <w:rPr>
          <w:b/>
          <w:sz w:val="24"/>
          <w:szCs w:val="24"/>
        </w:rPr>
        <w:t>Table 15.3</w:t>
      </w:r>
      <w:r>
        <w:rPr>
          <w:b/>
          <w:sz w:val="24"/>
          <w:szCs w:val="24"/>
        </w:rPr>
        <w:tab/>
        <w:t>Distribution of Needs Index: Current v Proposed Adjustment</w:t>
      </w:r>
    </w:p>
    <w:tbl>
      <w:tblPr>
        <w:tblStyle w:val="TableGrid"/>
        <w:tblW w:w="0" w:type="auto"/>
        <w:tblInd w:w="720" w:type="dxa"/>
        <w:tblLook w:val="04A0"/>
      </w:tblPr>
      <w:tblGrid>
        <w:gridCol w:w="2365"/>
        <w:gridCol w:w="2552"/>
        <w:gridCol w:w="2551"/>
      </w:tblGrid>
      <w:tr w:rsidR="002104E0" w:rsidTr="00181495">
        <w:tc>
          <w:tcPr>
            <w:tcW w:w="2365" w:type="dxa"/>
          </w:tcPr>
          <w:p w:rsidR="002104E0" w:rsidRDefault="002104E0" w:rsidP="001909CE">
            <w:pPr>
              <w:rPr>
                <w:b/>
                <w:sz w:val="24"/>
                <w:szCs w:val="24"/>
              </w:rPr>
            </w:pPr>
            <w:r>
              <w:rPr>
                <w:b/>
                <w:sz w:val="24"/>
                <w:szCs w:val="24"/>
              </w:rPr>
              <w:t>Statistic</w:t>
            </w:r>
          </w:p>
        </w:tc>
        <w:tc>
          <w:tcPr>
            <w:tcW w:w="2552" w:type="dxa"/>
          </w:tcPr>
          <w:p w:rsidR="002104E0" w:rsidRDefault="002104E0" w:rsidP="002104E0">
            <w:pPr>
              <w:jc w:val="right"/>
              <w:rPr>
                <w:b/>
                <w:sz w:val="24"/>
                <w:szCs w:val="24"/>
              </w:rPr>
            </w:pPr>
            <w:r>
              <w:rPr>
                <w:b/>
                <w:sz w:val="24"/>
                <w:szCs w:val="24"/>
              </w:rPr>
              <w:t>Current Needs Index (without supply)</w:t>
            </w:r>
          </w:p>
        </w:tc>
        <w:tc>
          <w:tcPr>
            <w:tcW w:w="2551" w:type="dxa"/>
          </w:tcPr>
          <w:p w:rsidR="002104E0" w:rsidRDefault="002104E0" w:rsidP="002104E0">
            <w:pPr>
              <w:jc w:val="right"/>
              <w:rPr>
                <w:b/>
                <w:sz w:val="24"/>
                <w:szCs w:val="24"/>
              </w:rPr>
            </w:pPr>
            <w:r>
              <w:rPr>
                <w:b/>
                <w:sz w:val="24"/>
                <w:szCs w:val="24"/>
              </w:rPr>
              <w:t>New Needs Index (with supply)</w:t>
            </w:r>
          </w:p>
        </w:tc>
      </w:tr>
      <w:tr w:rsidR="002104E0" w:rsidRPr="002104E0" w:rsidTr="00181495">
        <w:tc>
          <w:tcPr>
            <w:tcW w:w="2365" w:type="dxa"/>
          </w:tcPr>
          <w:p w:rsidR="002104E0" w:rsidRPr="002104E0" w:rsidRDefault="002104E0" w:rsidP="001909CE">
            <w:pPr>
              <w:rPr>
                <w:sz w:val="24"/>
                <w:szCs w:val="24"/>
              </w:rPr>
            </w:pPr>
            <w:r>
              <w:rPr>
                <w:sz w:val="24"/>
                <w:szCs w:val="24"/>
              </w:rPr>
              <w:t>Minimum</w:t>
            </w:r>
          </w:p>
        </w:tc>
        <w:tc>
          <w:tcPr>
            <w:tcW w:w="2552" w:type="dxa"/>
          </w:tcPr>
          <w:p w:rsidR="002104E0" w:rsidRPr="002104E0" w:rsidRDefault="002104E0" w:rsidP="001909CE">
            <w:pPr>
              <w:jc w:val="right"/>
              <w:rPr>
                <w:sz w:val="24"/>
                <w:szCs w:val="24"/>
              </w:rPr>
            </w:pPr>
            <w:r>
              <w:rPr>
                <w:sz w:val="24"/>
                <w:szCs w:val="24"/>
              </w:rPr>
              <w:t>0.7632</w:t>
            </w:r>
          </w:p>
        </w:tc>
        <w:tc>
          <w:tcPr>
            <w:tcW w:w="2551" w:type="dxa"/>
          </w:tcPr>
          <w:p w:rsidR="002104E0" w:rsidRPr="002104E0" w:rsidRDefault="004556F9" w:rsidP="001909CE">
            <w:pPr>
              <w:jc w:val="right"/>
              <w:rPr>
                <w:sz w:val="24"/>
                <w:szCs w:val="24"/>
              </w:rPr>
            </w:pPr>
            <w:r>
              <w:rPr>
                <w:sz w:val="24"/>
                <w:szCs w:val="24"/>
              </w:rPr>
              <w:t>0.7564</w:t>
            </w:r>
          </w:p>
        </w:tc>
      </w:tr>
      <w:tr w:rsidR="002104E0" w:rsidRPr="002104E0" w:rsidTr="00181495">
        <w:tc>
          <w:tcPr>
            <w:tcW w:w="2365" w:type="dxa"/>
          </w:tcPr>
          <w:p w:rsidR="002104E0" w:rsidRPr="002104E0" w:rsidRDefault="002104E0" w:rsidP="001909CE">
            <w:pPr>
              <w:rPr>
                <w:sz w:val="24"/>
                <w:szCs w:val="24"/>
              </w:rPr>
            </w:pPr>
            <w:r>
              <w:rPr>
                <w:sz w:val="24"/>
                <w:szCs w:val="24"/>
              </w:rPr>
              <w:t>Maximum</w:t>
            </w:r>
          </w:p>
        </w:tc>
        <w:tc>
          <w:tcPr>
            <w:tcW w:w="2552" w:type="dxa"/>
          </w:tcPr>
          <w:p w:rsidR="002104E0" w:rsidRPr="002104E0" w:rsidRDefault="002104E0" w:rsidP="001909CE">
            <w:pPr>
              <w:jc w:val="right"/>
              <w:rPr>
                <w:sz w:val="24"/>
                <w:szCs w:val="24"/>
              </w:rPr>
            </w:pPr>
            <w:r>
              <w:rPr>
                <w:sz w:val="24"/>
                <w:szCs w:val="24"/>
              </w:rPr>
              <w:t>1.3689</w:t>
            </w:r>
          </w:p>
        </w:tc>
        <w:tc>
          <w:tcPr>
            <w:tcW w:w="2551" w:type="dxa"/>
          </w:tcPr>
          <w:p w:rsidR="002104E0" w:rsidRPr="002104E0" w:rsidRDefault="004556F9" w:rsidP="001909CE">
            <w:pPr>
              <w:jc w:val="right"/>
              <w:rPr>
                <w:sz w:val="24"/>
                <w:szCs w:val="24"/>
              </w:rPr>
            </w:pPr>
            <w:r>
              <w:rPr>
                <w:sz w:val="24"/>
                <w:szCs w:val="24"/>
              </w:rPr>
              <w:t>1.2937</w:t>
            </w:r>
          </w:p>
        </w:tc>
      </w:tr>
      <w:tr w:rsidR="002104E0" w:rsidRPr="002104E0" w:rsidTr="00181495">
        <w:tc>
          <w:tcPr>
            <w:tcW w:w="2365" w:type="dxa"/>
          </w:tcPr>
          <w:p w:rsidR="002104E0" w:rsidRPr="002104E0" w:rsidRDefault="002104E0" w:rsidP="001909CE">
            <w:pPr>
              <w:rPr>
                <w:sz w:val="24"/>
                <w:szCs w:val="24"/>
              </w:rPr>
            </w:pPr>
            <w:r>
              <w:rPr>
                <w:sz w:val="24"/>
                <w:szCs w:val="24"/>
              </w:rPr>
              <w:t>Range</w:t>
            </w:r>
          </w:p>
        </w:tc>
        <w:tc>
          <w:tcPr>
            <w:tcW w:w="2552" w:type="dxa"/>
          </w:tcPr>
          <w:p w:rsidR="002104E0" w:rsidRPr="002104E0" w:rsidRDefault="002104E0" w:rsidP="001909CE">
            <w:pPr>
              <w:jc w:val="right"/>
              <w:rPr>
                <w:sz w:val="24"/>
                <w:szCs w:val="24"/>
              </w:rPr>
            </w:pPr>
            <w:r>
              <w:rPr>
                <w:sz w:val="24"/>
                <w:szCs w:val="24"/>
              </w:rPr>
              <w:t>0.6057</w:t>
            </w:r>
          </w:p>
        </w:tc>
        <w:tc>
          <w:tcPr>
            <w:tcW w:w="2551" w:type="dxa"/>
          </w:tcPr>
          <w:p w:rsidR="002104E0" w:rsidRPr="002104E0" w:rsidRDefault="004556F9" w:rsidP="001909CE">
            <w:pPr>
              <w:jc w:val="right"/>
              <w:rPr>
                <w:sz w:val="24"/>
                <w:szCs w:val="24"/>
              </w:rPr>
            </w:pPr>
            <w:r>
              <w:rPr>
                <w:sz w:val="24"/>
                <w:szCs w:val="24"/>
              </w:rPr>
              <w:t>0.5373</w:t>
            </w:r>
          </w:p>
        </w:tc>
      </w:tr>
      <w:tr w:rsidR="002104E0" w:rsidRPr="002104E0" w:rsidTr="00181495">
        <w:tc>
          <w:tcPr>
            <w:tcW w:w="2365" w:type="dxa"/>
          </w:tcPr>
          <w:p w:rsidR="002104E0" w:rsidRDefault="002104E0" w:rsidP="001909CE">
            <w:pPr>
              <w:rPr>
                <w:sz w:val="24"/>
                <w:szCs w:val="24"/>
              </w:rPr>
            </w:pPr>
            <w:r>
              <w:rPr>
                <w:sz w:val="24"/>
                <w:szCs w:val="24"/>
              </w:rPr>
              <w:t>Mean</w:t>
            </w:r>
          </w:p>
        </w:tc>
        <w:tc>
          <w:tcPr>
            <w:tcW w:w="2552" w:type="dxa"/>
          </w:tcPr>
          <w:p w:rsidR="002104E0" w:rsidRPr="002104E0" w:rsidRDefault="002104E0" w:rsidP="001909CE">
            <w:pPr>
              <w:jc w:val="right"/>
              <w:rPr>
                <w:sz w:val="24"/>
                <w:szCs w:val="24"/>
              </w:rPr>
            </w:pPr>
            <w:r>
              <w:rPr>
                <w:sz w:val="24"/>
                <w:szCs w:val="24"/>
              </w:rPr>
              <w:t>1.0067</w:t>
            </w:r>
          </w:p>
        </w:tc>
        <w:tc>
          <w:tcPr>
            <w:tcW w:w="2551" w:type="dxa"/>
          </w:tcPr>
          <w:p w:rsidR="002104E0" w:rsidRPr="002104E0" w:rsidRDefault="004556F9" w:rsidP="001909CE">
            <w:pPr>
              <w:jc w:val="right"/>
              <w:rPr>
                <w:sz w:val="24"/>
                <w:szCs w:val="24"/>
              </w:rPr>
            </w:pPr>
            <w:r>
              <w:rPr>
                <w:sz w:val="24"/>
                <w:szCs w:val="24"/>
              </w:rPr>
              <w:t>1.0046</w:t>
            </w:r>
          </w:p>
        </w:tc>
      </w:tr>
      <w:tr w:rsidR="002104E0" w:rsidRPr="002104E0" w:rsidTr="00181495">
        <w:tc>
          <w:tcPr>
            <w:tcW w:w="2365" w:type="dxa"/>
          </w:tcPr>
          <w:p w:rsidR="002104E0" w:rsidRPr="002104E0" w:rsidRDefault="002104E0" w:rsidP="001909CE">
            <w:pPr>
              <w:rPr>
                <w:sz w:val="24"/>
                <w:szCs w:val="24"/>
              </w:rPr>
            </w:pPr>
            <w:r>
              <w:rPr>
                <w:sz w:val="24"/>
                <w:szCs w:val="24"/>
              </w:rPr>
              <w:t>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0.8888</w:t>
            </w:r>
          </w:p>
        </w:tc>
        <w:tc>
          <w:tcPr>
            <w:tcW w:w="2551" w:type="dxa"/>
          </w:tcPr>
          <w:p w:rsidR="002104E0" w:rsidRPr="002104E0" w:rsidRDefault="004556F9" w:rsidP="001909CE">
            <w:pPr>
              <w:jc w:val="right"/>
              <w:rPr>
                <w:sz w:val="24"/>
                <w:szCs w:val="24"/>
              </w:rPr>
            </w:pPr>
            <w:r>
              <w:rPr>
                <w:sz w:val="24"/>
                <w:szCs w:val="24"/>
              </w:rPr>
              <w:t>0.8731</w:t>
            </w:r>
          </w:p>
        </w:tc>
      </w:tr>
      <w:tr w:rsidR="002104E0" w:rsidRPr="002104E0" w:rsidTr="00181495">
        <w:tc>
          <w:tcPr>
            <w:tcW w:w="2365" w:type="dxa"/>
          </w:tcPr>
          <w:p w:rsidR="002104E0" w:rsidRPr="002104E0" w:rsidRDefault="002104E0" w:rsidP="001909CE">
            <w:pPr>
              <w:rPr>
                <w:sz w:val="24"/>
                <w:szCs w:val="24"/>
              </w:rPr>
            </w:pPr>
            <w:r>
              <w:rPr>
                <w:sz w:val="24"/>
                <w:szCs w:val="24"/>
              </w:rPr>
              <w:t>25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0.9410</w:t>
            </w:r>
          </w:p>
        </w:tc>
        <w:tc>
          <w:tcPr>
            <w:tcW w:w="2551" w:type="dxa"/>
          </w:tcPr>
          <w:p w:rsidR="002104E0" w:rsidRPr="002104E0" w:rsidRDefault="004556F9" w:rsidP="001909CE">
            <w:pPr>
              <w:jc w:val="right"/>
              <w:rPr>
                <w:sz w:val="24"/>
                <w:szCs w:val="24"/>
              </w:rPr>
            </w:pPr>
            <w:r>
              <w:rPr>
                <w:sz w:val="24"/>
                <w:szCs w:val="24"/>
              </w:rPr>
              <w:t>0.9524</w:t>
            </w:r>
          </w:p>
        </w:tc>
      </w:tr>
      <w:tr w:rsidR="002104E0" w:rsidRPr="002104E0" w:rsidTr="00181495">
        <w:tc>
          <w:tcPr>
            <w:tcW w:w="2365" w:type="dxa"/>
          </w:tcPr>
          <w:p w:rsidR="002104E0" w:rsidRPr="002104E0" w:rsidRDefault="002104E0" w:rsidP="001909CE">
            <w:pPr>
              <w:rPr>
                <w:sz w:val="24"/>
                <w:szCs w:val="24"/>
              </w:rPr>
            </w:pPr>
            <w:r>
              <w:rPr>
                <w:sz w:val="24"/>
                <w:szCs w:val="24"/>
              </w:rPr>
              <w:t>Median</w:t>
            </w:r>
          </w:p>
        </w:tc>
        <w:tc>
          <w:tcPr>
            <w:tcW w:w="2552" w:type="dxa"/>
          </w:tcPr>
          <w:p w:rsidR="002104E0" w:rsidRPr="002104E0" w:rsidRDefault="002104E0" w:rsidP="001909CE">
            <w:pPr>
              <w:jc w:val="right"/>
              <w:rPr>
                <w:sz w:val="24"/>
                <w:szCs w:val="24"/>
              </w:rPr>
            </w:pPr>
            <w:r>
              <w:rPr>
                <w:sz w:val="24"/>
                <w:szCs w:val="24"/>
              </w:rPr>
              <w:t>0.9789</w:t>
            </w:r>
          </w:p>
        </w:tc>
        <w:tc>
          <w:tcPr>
            <w:tcW w:w="2551" w:type="dxa"/>
          </w:tcPr>
          <w:p w:rsidR="002104E0" w:rsidRPr="002104E0" w:rsidRDefault="004556F9" w:rsidP="001909CE">
            <w:pPr>
              <w:jc w:val="right"/>
              <w:rPr>
                <w:sz w:val="24"/>
                <w:szCs w:val="24"/>
              </w:rPr>
            </w:pPr>
            <w:r>
              <w:rPr>
                <w:sz w:val="24"/>
                <w:szCs w:val="24"/>
              </w:rPr>
              <w:t>0.9980</w:t>
            </w:r>
          </w:p>
        </w:tc>
      </w:tr>
      <w:tr w:rsidR="002104E0" w:rsidRPr="002104E0" w:rsidTr="00181495">
        <w:tc>
          <w:tcPr>
            <w:tcW w:w="2365" w:type="dxa"/>
          </w:tcPr>
          <w:p w:rsidR="002104E0" w:rsidRPr="002104E0" w:rsidRDefault="002104E0" w:rsidP="001909CE">
            <w:pPr>
              <w:rPr>
                <w:sz w:val="24"/>
                <w:szCs w:val="24"/>
              </w:rPr>
            </w:pPr>
            <w:r>
              <w:rPr>
                <w:sz w:val="24"/>
                <w:szCs w:val="24"/>
              </w:rPr>
              <w:t>75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1.0440</w:t>
            </w:r>
          </w:p>
        </w:tc>
        <w:tc>
          <w:tcPr>
            <w:tcW w:w="2551" w:type="dxa"/>
          </w:tcPr>
          <w:p w:rsidR="002104E0" w:rsidRPr="002104E0" w:rsidRDefault="004556F9" w:rsidP="001909CE">
            <w:pPr>
              <w:jc w:val="right"/>
              <w:rPr>
                <w:sz w:val="24"/>
                <w:szCs w:val="24"/>
              </w:rPr>
            </w:pPr>
            <w:r>
              <w:rPr>
                <w:sz w:val="24"/>
                <w:szCs w:val="24"/>
              </w:rPr>
              <w:t>1.0491</w:t>
            </w:r>
          </w:p>
        </w:tc>
      </w:tr>
      <w:tr w:rsidR="002104E0" w:rsidRPr="002104E0" w:rsidTr="00181495">
        <w:tc>
          <w:tcPr>
            <w:tcW w:w="2365" w:type="dxa"/>
          </w:tcPr>
          <w:p w:rsidR="002104E0" w:rsidRPr="002104E0" w:rsidRDefault="002104E0" w:rsidP="001909CE">
            <w:pPr>
              <w:rPr>
                <w:sz w:val="24"/>
                <w:szCs w:val="24"/>
              </w:rPr>
            </w:pPr>
            <w:r>
              <w:rPr>
                <w:sz w:val="24"/>
                <w:szCs w:val="24"/>
              </w:rPr>
              <w:t>95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1.2293</w:t>
            </w:r>
          </w:p>
        </w:tc>
        <w:tc>
          <w:tcPr>
            <w:tcW w:w="2551" w:type="dxa"/>
          </w:tcPr>
          <w:p w:rsidR="002104E0" w:rsidRPr="002104E0" w:rsidRDefault="004556F9" w:rsidP="001909CE">
            <w:pPr>
              <w:jc w:val="right"/>
              <w:rPr>
                <w:sz w:val="24"/>
                <w:szCs w:val="24"/>
              </w:rPr>
            </w:pPr>
            <w:r>
              <w:rPr>
                <w:sz w:val="24"/>
                <w:szCs w:val="24"/>
              </w:rPr>
              <w:t>1.1546</w:t>
            </w:r>
          </w:p>
        </w:tc>
      </w:tr>
      <w:tr w:rsidR="002104E0" w:rsidRPr="002104E0" w:rsidTr="00181495">
        <w:tc>
          <w:tcPr>
            <w:tcW w:w="2365" w:type="dxa"/>
          </w:tcPr>
          <w:p w:rsidR="002104E0" w:rsidRPr="002104E0" w:rsidRDefault="002104E0" w:rsidP="001909CE">
            <w:pPr>
              <w:rPr>
                <w:sz w:val="24"/>
                <w:szCs w:val="24"/>
              </w:rPr>
            </w:pPr>
            <w:r>
              <w:rPr>
                <w:sz w:val="24"/>
                <w:szCs w:val="24"/>
              </w:rPr>
              <w:t>Standard Deviation</w:t>
            </w:r>
          </w:p>
        </w:tc>
        <w:tc>
          <w:tcPr>
            <w:tcW w:w="2552" w:type="dxa"/>
          </w:tcPr>
          <w:p w:rsidR="002104E0" w:rsidRPr="002104E0" w:rsidRDefault="002104E0" w:rsidP="001909CE">
            <w:pPr>
              <w:jc w:val="right"/>
              <w:rPr>
                <w:sz w:val="24"/>
                <w:szCs w:val="24"/>
              </w:rPr>
            </w:pPr>
            <w:r>
              <w:rPr>
                <w:sz w:val="24"/>
                <w:szCs w:val="24"/>
              </w:rPr>
              <w:t>0.1020</w:t>
            </w:r>
          </w:p>
        </w:tc>
        <w:tc>
          <w:tcPr>
            <w:tcW w:w="2551" w:type="dxa"/>
          </w:tcPr>
          <w:p w:rsidR="002104E0" w:rsidRPr="002104E0" w:rsidRDefault="004556F9" w:rsidP="001909CE">
            <w:pPr>
              <w:jc w:val="right"/>
              <w:rPr>
                <w:sz w:val="24"/>
                <w:szCs w:val="24"/>
              </w:rPr>
            </w:pPr>
            <w:r>
              <w:rPr>
                <w:sz w:val="24"/>
                <w:szCs w:val="24"/>
              </w:rPr>
              <w:t>0.0842</w:t>
            </w:r>
          </w:p>
        </w:tc>
      </w:tr>
      <w:tr w:rsidR="002104E0" w:rsidRPr="002104E0" w:rsidTr="00181495">
        <w:tc>
          <w:tcPr>
            <w:tcW w:w="2365" w:type="dxa"/>
          </w:tcPr>
          <w:p w:rsidR="002104E0" w:rsidRDefault="002104E0" w:rsidP="001909CE">
            <w:pPr>
              <w:rPr>
                <w:sz w:val="24"/>
                <w:szCs w:val="24"/>
              </w:rPr>
            </w:pPr>
            <w:r>
              <w:rPr>
                <w:sz w:val="24"/>
                <w:szCs w:val="24"/>
              </w:rPr>
              <w:t>Redistribution</w:t>
            </w:r>
          </w:p>
        </w:tc>
        <w:tc>
          <w:tcPr>
            <w:tcW w:w="2552" w:type="dxa"/>
          </w:tcPr>
          <w:p w:rsidR="002104E0" w:rsidRDefault="002104E0" w:rsidP="002104E0">
            <w:pPr>
              <w:jc w:val="right"/>
              <w:rPr>
                <w:sz w:val="24"/>
                <w:szCs w:val="24"/>
              </w:rPr>
            </w:pPr>
            <w:r>
              <w:rPr>
                <w:sz w:val="24"/>
                <w:szCs w:val="24"/>
              </w:rPr>
              <w:t>+/- 3.51% (+/- £14.0m)</w:t>
            </w:r>
          </w:p>
        </w:tc>
        <w:tc>
          <w:tcPr>
            <w:tcW w:w="2551" w:type="dxa"/>
          </w:tcPr>
          <w:p w:rsidR="002104E0" w:rsidRPr="002104E0" w:rsidRDefault="001C6B2A" w:rsidP="001C6B2A">
            <w:pPr>
              <w:jc w:val="right"/>
              <w:rPr>
                <w:sz w:val="24"/>
                <w:szCs w:val="24"/>
              </w:rPr>
            </w:pPr>
            <w:r>
              <w:rPr>
                <w:sz w:val="24"/>
                <w:szCs w:val="24"/>
              </w:rPr>
              <w:t>+/- 2.92</w:t>
            </w:r>
            <w:r w:rsidR="00181495">
              <w:rPr>
                <w:sz w:val="24"/>
                <w:szCs w:val="24"/>
              </w:rPr>
              <w:t>% (+/- £1</w:t>
            </w:r>
            <w:r>
              <w:rPr>
                <w:sz w:val="24"/>
                <w:szCs w:val="24"/>
              </w:rPr>
              <w:t>1.7</w:t>
            </w:r>
            <w:r w:rsidR="00181495">
              <w:rPr>
                <w:sz w:val="24"/>
                <w:szCs w:val="24"/>
              </w:rPr>
              <w:t>m)</w:t>
            </w:r>
          </w:p>
        </w:tc>
      </w:tr>
    </w:tbl>
    <w:p w:rsidR="002104E0" w:rsidRPr="00C33A0A" w:rsidRDefault="002104E0" w:rsidP="0033481F">
      <w:pPr>
        <w:ind w:left="720"/>
        <w:rPr>
          <w:b/>
          <w:sz w:val="16"/>
          <w:szCs w:val="16"/>
        </w:rPr>
      </w:pPr>
    </w:p>
    <w:p w:rsidR="00181495" w:rsidRDefault="00181495" w:rsidP="00181495">
      <w:pPr>
        <w:spacing w:after="120" w:line="240" w:lineRule="auto"/>
        <w:ind w:left="720" w:hanging="153"/>
        <w:rPr>
          <w:b/>
          <w:sz w:val="24"/>
          <w:szCs w:val="24"/>
        </w:rPr>
      </w:pPr>
      <w:r>
        <w:rPr>
          <w:b/>
          <w:sz w:val="24"/>
          <w:szCs w:val="24"/>
        </w:rPr>
        <w:t>Table 15.4</w:t>
      </w:r>
      <w:r>
        <w:rPr>
          <w:b/>
          <w:sz w:val="24"/>
          <w:szCs w:val="24"/>
        </w:rPr>
        <w:tab/>
        <w:t>Distribution of Practice Allocations: Current v Proposed Formula</w:t>
      </w:r>
    </w:p>
    <w:tbl>
      <w:tblPr>
        <w:tblStyle w:val="TableGrid"/>
        <w:tblW w:w="0" w:type="auto"/>
        <w:tblInd w:w="720" w:type="dxa"/>
        <w:tblLook w:val="04A0"/>
      </w:tblPr>
      <w:tblGrid>
        <w:gridCol w:w="2365"/>
        <w:gridCol w:w="2552"/>
        <w:gridCol w:w="2551"/>
      </w:tblGrid>
      <w:tr w:rsidR="002104E0" w:rsidTr="00181495">
        <w:tc>
          <w:tcPr>
            <w:tcW w:w="2365" w:type="dxa"/>
          </w:tcPr>
          <w:p w:rsidR="002104E0" w:rsidRDefault="002104E0" w:rsidP="001909CE">
            <w:pPr>
              <w:rPr>
                <w:b/>
                <w:sz w:val="24"/>
                <w:szCs w:val="24"/>
              </w:rPr>
            </w:pPr>
            <w:r>
              <w:rPr>
                <w:b/>
                <w:sz w:val="24"/>
                <w:szCs w:val="24"/>
              </w:rPr>
              <w:t>Statistic</w:t>
            </w:r>
          </w:p>
        </w:tc>
        <w:tc>
          <w:tcPr>
            <w:tcW w:w="2552" w:type="dxa"/>
          </w:tcPr>
          <w:p w:rsidR="002104E0" w:rsidRDefault="002104E0" w:rsidP="002104E0">
            <w:pPr>
              <w:jc w:val="right"/>
              <w:rPr>
                <w:b/>
                <w:sz w:val="24"/>
                <w:szCs w:val="24"/>
              </w:rPr>
            </w:pPr>
            <w:r>
              <w:rPr>
                <w:b/>
                <w:sz w:val="24"/>
                <w:szCs w:val="24"/>
              </w:rPr>
              <w:t>Current Total Index</w:t>
            </w:r>
          </w:p>
        </w:tc>
        <w:tc>
          <w:tcPr>
            <w:tcW w:w="2551" w:type="dxa"/>
          </w:tcPr>
          <w:p w:rsidR="002104E0" w:rsidRDefault="002104E0" w:rsidP="002104E0">
            <w:pPr>
              <w:jc w:val="right"/>
              <w:rPr>
                <w:b/>
                <w:sz w:val="24"/>
                <w:szCs w:val="24"/>
              </w:rPr>
            </w:pPr>
            <w:r>
              <w:rPr>
                <w:b/>
                <w:sz w:val="24"/>
                <w:szCs w:val="24"/>
              </w:rPr>
              <w:t>New Total Index</w:t>
            </w:r>
          </w:p>
        </w:tc>
      </w:tr>
      <w:tr w:rsidR="002104E0" w:rsidRPr="002104E0" w:rsidTr="00181495">
        <w:tc>
          <w:tcPr>
            <w:tcW w:w="2365" w:type="dxa"/>
          </w:tcPr>
          <w:p w:rsidR="002104E0" w:rsidRPr="002104E0" w:rsidRDefault="002104E0" w:rsidP="001909CE">
            <w:pPr>
              <w:rPr>
                <w:sz w:val="24"/>
                <w:szCs w:val="24"/>
              </w:rPr>
            </w:pPr>
            <w:r>
              <w:rPr>
                <w:sz w:val="24"/>
                <w:szCs w:val="24"/>
              </w:rPr>
              <w:t>Minimum</w:t>
            </w:r>
          </w:p>
        </w:tc>
        <w:tc>
          <w:tcPr>
            <w:tcW w:w="2552" w:type="dxa"/>
          </w:tcPr>
          <w:p w:rsidR="002104E0" w:rsidRPr="002104E0" w:rsidRDefault="002104E0" w:rsidP="001909CE">
            <w:pPr>
              <w:jc w:val="right"/>
              <w:rPr>
                <w:sz w:val="24"/>
                <w:szCs w:val="24"/>
              </w:rPr>
            </w:pPr>
            <w:r>
              <w:rPr>
                <w:sz w:val="24"/>
                <w:szCs w:val="24"/>
              </w:rPr>
              <w:t>0.3473</w:t>
            </w:r>
          </w:p>
        </w:tc>
        <w:tc>
          <w:tcPr>
            <w:tcW w:w="2551" w:type="dxa"/>
          </w:tcPr>
          <w:p w:rsidR="002104E0" w:rsidRPr="002104E0" w:rsidRDefault="004556F9" w:rsidP="001909CE">
            <w:pPr>
              <w:jc w:val="right"/>
              <w:rPr>
                <w:sz w:val="24"/>
                <w:szCs w:val="24"/>
              </w:rPr>
            </w:pPr>
            <w:r>
              <w:rPr>
                <w:sz w:val="24"/>
                <w:szCs w:val="24"/>
              </w:rPr>
              <w:t>0.3657</w:t>
            </w:r>
          </w:p>
        </w:tc>
      </w:tr>
      <w:tr w:rsidR="002104E0" w:rsidRPr="002104E0" w:rsidTr="00181495">
        <w:tc>
          <w:tcPr>
            <w:tcW w:w="2365" w:type="dxa"/>
          </w:tcPr>
          <w:p w:rsidR="002104E0" w:rsidRPr="002104E0" w:rsidRDefault="002104E0" w:rsidP="001909CE">
            <w:pPr>
              <w:rPr>
                <w:sz w:val="24"/>
                <w:szCs w:val="24"/>
              </w:rPr>
            </w:pPr>
            <w:r>
              <w:rPr>
                <w:sz w:val="24"/>
                <w:szCs w:val="24"/>
              </w:rPr>
              <w:t>Maximum</w:t>
            </w:r>
          </w:p>
        </w:tc>
        <w:tc>
          <w:tcPr>
            <w:tcW w:w="2552" w:type="dxa"/>
          </w:tcPr>
          <w:p w:rsidR="002104E0" w:rsidRPr="002104E0" w:rsidRDefault="002104E0" w:rsidP="001909CE">
            <w:pPr>
              <w:jc w:val="right"/>
              <w:rPr>
                <w:sz w:val="24"/>
                <w:szCs w:val="24"/>
              </w:rPr>
            </w:pPr>
            <w:r>
              <w:rPr>
                <w:sz w:val="24"/>
                <w:szCs w:val="24"/>
              </w:rPr>
              <w:t>1.5928</w:t>
            </w:r>
          </w:p>
        </w:tc>
        <w:tc>
          <w:tcPr>
            <w:tcW w:w="2551" w:type="dxa"/>
          </w:tcPr>
          <w:p w:rsidR="002104E0" w:rsidRPr="002104E0" w:rsidRDefault="004556F9" w:rsidP="001909CE">
            <w:pPr>
              <w:jc w:val="right"/>
              <w:rPr>
                <w:sz w:val="24"/>
                <w:szCs w:val="24"/>
              </w:rPr>
            </w:pPr>
            <w:r>
              <w:rPr>
                <w:sz w:val="24"/>
                <w:szCs w:val="24"/>
              </w:rPr>
              <w:t>1.4851</w:t>
            </w:r>
          </w:p>
        </w:tc>
      </w:tr>
      <w:tr w:rsidR="002104E0" w:rsidRPr="002104E0" w:rsidTr="00181495">
        <w:tc>
          <w:tcPr>
            <w:tcW w:w="2365" w:type="dxa"/>
          </w:tcPr>
          <w:p w:rsidR="002104E0" w:rsidRPr="002104E0" w:rsidRDefault="002104E0" w:rsidP="001909CE">
            <w:pPr>
              <w:rPr>
                <w:sz w:val="24"/>
                <w:szCs w:val="24"/>
              </w:rPr>
            </w:pPr>
            <w:r>
              <w:rPr>
                <w:sz w:val="24"/>
                <w:szCs w:val="24"/>
              </w:rPr>
              <w:t>Range</w:t>
            </w:r>
          </w:p>
        </w:tc>
        <w:tc>
          <w:tcPr>
            <w:tcW w:w="2552" w:type="dxa"/>
          </w:tcPr>
          <w:p w:rsidR="002104E0" w:rsidRPr="002104E0" w:rsidRDefault="002104E0" w:rsidP="001909CE">
            <w:pPr>
              <w:jc w:val="right"/>
              <w:rPr>
                <w:sz w:val="24"/>
                <w:szCs w:val="24"/>
              </w:rPr>
            </w:pPr>
            <w:r>
              <w:rPr>
                <w:sz w:val="24"/>
                <w:szCs w:val="24"/>
              </w:rPr>
              <w:t>1.2456</w:t>
            </w:r>
          </w:p>
        </w:tc>
        <w:tc>
          <w:tcPr>
            <w:tcW w:w="2551" w:type="dxa"/>
          </w:tcPr>
          <w:p w:rsidR="002104E0" w:rsidRPr="002104E0" w:rsidRDefault="004556F9" w:rsidP="001909CE">
            <w:pPr>
              <w:jc w:val="right"/>
              <w:rPr>
                <w:sz w:val="24"/>
                <w:szCs w:val="24"/>
              </w:rPr>
            </w:pPr>
            <w:r>
              <w:rPr>
                <w:sz w:val="24"/>
                <w:szCs w:val="24"/>
              </w:rPr>
              <w:t>1.1193</w:t>
            </w:r>
          </w:p>
        </w:tc>
      </w:tr>
      <w:tr w:rsidR="002104E0" w:rsidRPr="002104E0" w:rsidTr="00181495">
        <w:tc>
          <w:tcPr>
            <w:tcW w:w="2365" w:type="dxa"/>
          </w:tcPr>
          <w:p w:rsidR="002104E0" w:rsidRDefault="002104E0" w:rsidP="001909CE">
            <w:pPr>
              <w:rPr>
                <w:sz w:val="24"/>
                <w:szCs w:val="24"/>
              </w:rPr>
            </w:pPr>
            <w:r>
              <w:rPr>
                <w:sz w:val="24"/>
                <w:szCs w:val="24"/>
              </w:rPr>
              <w:t>Mean</w:t>
            </w:r>
          </w:p>
        </w:tc>
        <w:tc>
          <w:tcPr>
            <w:tcW w:w="2552" w:type="dxa"/>
          </w:tcPr>
          <w:p w:rsidR="002104E0" w:rsidRPr="002104E0" w:rsidRDefault="002104E0" w:rsidP="001909CE">
            <w:pPr>
              <w:jc w:val="right"/>
              <w:rPr>
                <w:sz w:val="24"/>
                <w:szCs w:val="24"/>
              </w:rPr>
            </w:pPr>
            <w:r>
              <w:rPr>
                <w:sz w:val="24"/>
                <w:szCs w:val="24"/>
              </w:rPr>
              <w:t>1.0106</w:t>
            </w:r>
          </w:p>
        </w:tc>
        <w:tc>
          <w:tcPr>
            <w:tcW w:w="2551" w:type="dxa"/>
          </w:tcPr>
          <w:p w:rsidR="002104E0" w:rsidRPr="002104E0" w:rsidRDefault="004556F9" w:rsidP="001909CE">
            <w:pPr>
              <w:jc w:val="right"/>
              <w:rPr>
                <w:sz w:val="24"/>
                <w:szCs w:val="24"/>
              </w:rPr>
            </w:pPr>
            <w:r>
              <w:rPr>
                <w:sz w:val="24"/>
                <w:szCs w:val="24"/>
              </w:rPr>
              <w:t>1.0082</w:t>
            </w:r>
          </w:p>
        </w:tc>
      </w:tr>
      <w:tr w:rsidR="002104E0" w:rsidRPr="002104E0" w:rsidTr="00181495">
        <w:tc>
          <w:tcPr>
            <w:tcW w:w="2365" w:type="dxa"/>
          </w:tcPr>
          <w:p w:rsidR="002104E0" w:rsidRPr="002104E0" w:rsidRDefault="002104E0" w:rsidP="001909CE">
            <w:pPr>
              <w:rPr>
                <w:sz w:val="24"/>
                <w:szCs w:val="24"/>
              </w:rPr>
            </w:pPr>
            <w:r>
              <w:rPr>
                <w:sz w:val="24"/>
                <w:szCs w:val="24"/>
              </w:rPr>
              <w:t>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0.8181</w:t>
            </w:r>
          </w:p>
        </w:tc>
        <w:tc>
          <w:tcPr>
            <w:tcW w:w="2551" w:type="dxa"/>
          </w:tcPr>
          <w:p w:rsidR="002104E0" w:rsidRPr="002104E0" w:rsidRDefault="004556F9" w:rsidP="001909CE">
            <w:pPr>
              <w:jc w:val="right"/>
              <w:rPr>
                <w:sz w:val="24"/>
                <w:szCs w:val="24"/>
              </w:rPr>
            </w:pPr>
            <w:r>
              <w:rPr>
                <w:sz w:val="24"/>
                <w:szCs w:val="24"/>
              </w:rPr>
              <w:t>0.8339</w:t>
            </w:r>
          </w:p>
        </w:tc>
      </w:tr>
      <w:tr w:rsidR="002104E0" w:rsidRPr="002104E0" w:rsidTr="00181495">
        <w:tc>
          <w:tcPr>
            <w:tcW w:w="2365" w:type="dxa"/>
          </w:tcPr>
          <w:p w:rsidR="002104E0" w:rsidRPr="002104E0" w:rsidRDefault="002104E0" w:rsidP="001909CE">
            <w:pPr>
              <w:rPr>
                <w:sz w:val="24"/>
                <w:szCs w:val="24"/>
              </w:rPr>
            </w:pPr>
            <w:r>
              <w:rPr>
                <w:sz w:val="24"/>
                <w:szCs w:val="24"/>
              </w:rPr>
              <w:t>25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0.9145</w:t>
            </w:r>
          </w:p>
        </w:tc>
        <w:tc>
          <w:tcPr>
            <w:tcW w:w="2551" w:type="dxa"/>
          </w:tcPr>
          <w:p w:rsidR="002104E0" w:rsidRPr="002104E0" w:rsidRDefault="004556F9" w:rsidP="001909CE">
            <w:pPr>
              <w:jc w:val="right"/>
              <w:rPr>
                <w:sz w:val="24"/>
                <w:szCs w:val="24"/>
              </w:rPr>
            </w:pPr>
            <w:r>
              <w:rPr>
                <w:sz w:val="24"/>
                <w:szCs w:val="24"/>
              </w:rPr>
              <w:t>0.9305</w:t>
            </w:r>
          </w:p>
        </w:tc>
      </w:tr>
      <w:tr w:rsidR="002104E0" w:rsidRPr="002104E0" w:rsidTr="00181495">
        <w:tc>
          <w:tcPr>
            <w:tcW w:w="2365" w:type="dxa"/>
          </w:tcPr>
          <w:p w:rsidR="002104E0" w:rsidRPr="002104E0" w:rsidRDefault="002104E0" w:rsidP="001909CE">
            <w:pPr>
              <w:rPr>
                <w:sz w:val="24"/>
                <w:szCs w:val="24"/>
              </w:rPr>
            </w:pPr>
            <w:r>
              <w:rPr>
                <w:sz w:val="24"/>
                <w:szCs w:val="24"/>
              </w:rPr>
              <w:t>Median</w:t>
            </w:r>
          </w:p>
        </w:tc>
        <w:tc>
          <w:tcPr>
            <w:tcW w:w="2552" w:type="dxa"/>
          </w:tcPr>
          <w:p w:rsidR="002104E0" w:rsidRPr="002104E0" w:rsidRDefault="002104E0" w:rsidP="001909CE">
            <w:pPr>
              <w:jc w:val="right"/>
              <w:rPr>
                <w:sz w:val="24"/>
                <w:szCs w:val="24"/>
              </w:rPr>
            </w:pPr>
            <w:r>
              <w:rPr>
                <w:sz w:val="24"/>
                <w:szCs w:val="24"/>
              </w:rPr>
              <w:t>1.0076</w:t>
            </w:r>
          </w:p>
        </w:tc>
        <w:tc>
          <w:tcPr>
            <w:tcW w:w="2551" w:type="dxa"/>
          </w:tcPr>
          <w:p w:rsidR="002104E0" w:rsidRPr="002104E0" w:rsidRDefault="004556F9" w:rsidP="001909CE">
            <w:pPr>
              <w:jc w:val="right"/>
              <w:rPr>
                <w:sz w:val="24"/>
                <w:szCs w:val="24"/>
              </w:rPr>
            </w:pPr>
            <w:r>
              <w:rPr>
                <w:sz w:val="24"/>
                <w:szCs w:val="24"/>
              </w:rPr>
              <w:t>1.0124</w:t>
            </w:r>
          </w:p>
        </w:tc>
      </w:tr>
      <w:tr w:rsidR="002104E0" w:rsidRPr="002104E0" w:rsidTr="00181495">
        <w:tc>
          <w:tcPr>
            <w:tcW w:w="2365" w:type="dxa"/>
          </w:tcPr>
          <w:p w:rsidR="002104E0" w:rsidRPr="002104E0" w:rsidRDefault="002104E0" w:rsidP="001909CE">
            <w:pPr>
              <w:rPr>
                <w:sz w:val="24"/>
                <w:szCs w:val="24"/>
              </w:rPr>
            </w:pPr>
            <w:r>
              <w:rPr>
                <w:sz w:val="24"/>
                <w:szCs w:val="24"/>
              </w:rPr>
              <w:t>75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1.0811</w:t>
            </w:r>
          </w:p>
        </w:tc>
        <w:tc>
          <w:tcPr>
            <w:tcW w:w="2551" w:type="dxa"/>
          </w:tcPr>
          <w:p w:rsidR="002104E0" w:rsidRPr="002104E0" w:rsidRDefault="004556F9" w:rsidP="001909CE">
            <w:pPr>
              <w:jc w:val="right"/>
              <w:rPr>
                <w:sz w:val="24"/>
                <w:szCs w:val="24"/>
              </w:rPr>
            </w:pPr>
            <w:r>
              <w:rPr>
                <w:sz w:val="24"/>
                <w:szCs w:val="24"/>
              </w:rPr>
              <w:t>1.0716</w:t>
            </w:r>
          </w:p>
        </w:tc>
      </w:tr>
      <w:tr w:rsidR="002104E0" w:rsidRPr="002104E0" w:rsidTr="00181495">
        <w:tc>
          <w:tcPr>
            <w:tcW w:w="2365" w:type="dxa"/>
          </w:tcPr>
          <w:p w:rsidR="002104E0" w:rsidRPr="002104E0" w:rsidRDefault="002104E0" w:rsidP="001909CE">
            <w:pPr>
              <w:rPr>
                <w:sz w:val="24"/>
                <w:szCs w:val="24"/>
              </w:rPr>
            </w:pPr>
            <w:r>
              <w:rPr>
                <w:sz w:val="24"/>
                <w:szCs w:val="24"/>
              </w:rPr>
              <w:t>95</w:t>
            </w:r>
            <w:r w:rsidRPr="002104E0">
              <w:rPr>
                <w:sz w:val="24"/>
                <w:szCs w:val="24"/>
                <w:vertAlign w:val="superscript"/>
              </w:rPr>
              <w:t>th</w:t>
            </w:r>
            <w:r>
              <w:rPr>
                <w:sz w:val="24"/>
                <w:szCs w:val="24"/>
              </w:rPr>
              <w:t xml:space="preserve"> Percentile</w:t>
            </w:r>
          </w:p>
        </w:tc>
        <w:tc>
          <w:tcPr>
            <w:tcW w:w="2552" w:type="dxa"/>
          </w:tcPr>
          <w:p w:rsidR="002104E0" w:rsidRPr="002104E0" w:rsidRDefault="002104E0" w:rsidP="001909CE">
            <w:pPr>
              <w:jc w:val="right"/>
              <w:rPr>
                <w:sz w:val="24"/>
                <w:szCs w:val="24"/>
              </w:rPr>
            </w:pPr>
            <w:r>
              <w:rPr>
                <w:sz w:val="24"/>
                <w:szCs w:val="24"/>
              </w:rPr>
              <w:t>1.2426</w:t>
            </w:r>
          </w:p>
        </w:tc>
        <w:tc>
          <w:tcPr>
            <w:tcW w:w="2551" w:type="dxa"/>
          </w:tcPr>
          <w:p w:rsidR="002104E0" w:rsidRPr="002104E0" w:rsidRDefault="004556F9" w:rsidP="001909CE">
            <w:pPr>
              <w:jc w:val="right"/>
              <w:rPr>
                <w:sz w:val="24"/>
                <w:szCs w:val="24"/>
              </w:rPr>
            </w:pPr>
            <w:r>
              <w:rPr>
                <w:sz w:val="24"/>
                <w:szCs w:val="24"/>
              </w:rPr>
              <w:t>1.2232</w:t>
            </w:r>
          </w:p>
        </w:tc>
      </w:tr>
      <w:tr w:rsidR="002104E0" w:rsidRPr="002104E0" w:rsidTr="00181495">
        <w:tc>
          <w:tcPr>
            <w:tcW w:w="2365" w:type="dxa"/>
          </w:tcPr>
          <w:p w:rsidR="002104E0" w:rsidRPr="002104E0" w:rsidRDefault="002104E0" w:rsidP="001909CE">
            <w:pPr>
              <w:rPr>
                <w:sz w:val="24"/>
                <w:szCs w:val="24"/>
              </w:rPr>
            </w:pPr>
            <w:r>
              <w:rPr>
                <w:sz w:val="24"/>
                <w:szCs w:val="24"/>
              </w:rPr>
              <w:t>Standard Deviation</w:t>
            </w:r>
          </w:p>
        </w:tc>
        <w:tc>
          <w:tcPr>
            <w:tcW w:w="2552" w:type="dxa"/>
          </w:tcPr>
          <w:p w:rsidR="002104E0" w:rsidRPr="002104E0" w:rsidRDefault="002104E0" w:rsidP="001909CE">
            <w:pPr>
              <w:jc w:val="right"/>
              <w:rPr>
                <w:sz w:val="24"/>
                <w:szCs w:val="24"/>
              </w:rPr>
            </w:pPr>
            <w:r>
              <w:rPr>
                <w:sz w:val="24"/>
                <w:szCs w:val="24"/>
              </w:rPr>
              <w:t>0.1384</w:t>
            </w:r>
          </w:p>
        </w:tc>
        <w:tc>
          <w:tcPr>
            <w:tcW w:w="2551" w:type="dxa"/>
          </w:tcPr>
          <w:p w:rsidR="002104E0" w:rsidRPr="002104E0" w:rsidRDefault="004556F9" w:rsidP="001909CE">
            <w:pPr>
              <w:jc w:val="right"/>
              <w:rPr>
                <w:sz w:val="24"/>
                <w:szCs w:val="24"/>
              </w:rPr>
            </w:pPr>
            <w:r>
              <w:rPr>
                <w:sz w:val="24"/>
                <w:szCs w:val="24"/>
              </w:rPr>
              <w:t>0.1259</w:t>
            </w:r>
          </w:p>
        </w:tc>
      </w:tr>
      <w:tr w:rsidR="002104E0" w:rsidRPr="002104E0" w:rsidTr="00181495">
        <w:tc>
          <w:tcPr>
            <w:tcW w:w="2365" w:type="dxa"/>
          </w:tcPr>
          <w:p w:rsidR="002104E0" w:rsidRDefault="002104E0" w:rsidP="001909CE">
            <w:pPr>
              <w:rPr>
                <w:sz w:val="24"/>
                <w:szCs w:val="24"/>
              </w:rPr>
            </w:pPr>
            <w:r>
              <w:rPr>
                <w:sz w:val="24"/>
                <w:szCs w:val="24"/>
              </w:rPr>
              <w:t>Redistribution</w:t>
            </w:r>
          </w:p>
        </w:tc>
        <w:tc>
          <w:tcPr>
            <w:tcW w:w="2552" w:type="dxa"/>
          </w:tcPr>
          <w:p w:rsidR="002104E0" w:rsidRPr="002104E0" w:rsidRDefault="002104E0" w:rsidP="001909CE">
            <w:pPr>
              <w:jc w:val="right"/>
              <w:rPr>
                <w:sz w:val="24"/>
                <w:szCs w:val="24"/>
              </w:rPr>
            </w:pPr>
            <w:r>
              <w:rPr>
                <w:sz w:val="24"/>
                <w:szCs w:val="24"/>
              </w:rPr>
              <w:t>+/- 4.81% (+/- £19.2m)</w:t>
            </w:r>
          </w:p>
        </w:tc>
        <w:tc>
          <w:tcPr>
            <w:tcW w:w="2551" w:type="dxa"/>
          </w:tcPr>
          <w:p w:rsidR="002104E0" w:rsidRPr="002104E0" w:rsidRDefault="001C6B2A" w:rsidP="001909CE">
            <w:pPr>
              <w:jc w:val="right"/>
              <w:rPr>
                <w:sz w:val="24"/>
                <w:szCs w:val="24"/>
              </w:rPr>
            </w:pPr>
            <w:r>
              <w:rPr>
                <w:sz w:val="24"/>
                <w:szCs w:val="24"/>
              </w:rPr>
              <w:t>+/- 4.34% (+/- £17.4</w:t>
            </w:r>
            <w:r w:rsidR="00181495">
              <w:rPr>
                <w:sz w:val="24"/>
                <w:szCs w:val="24"/>
              </w:rPr>
              <w:t>m)</w:t>
            </w:r>
          </w:p>
        </w:tc>
      </w:tr>
    </w:tbl>
    <w:p w:rsidR="00F252DA" w:rsidRDefault="00F252DA" w:rsidP="00722AAB">
      <w:pPr>
        <w:ind w:left="1440" w:hanging="1440"/>
        <w:rPr>
          <w:b/>
          <w:sz w:val="24"/>
          <w:szCs w:val="24"/>
        </w:rPr>
        <w:sectPr w:rsidR="00F252DA" w:rsidSect="00E92288">
          <w:pgSz w:w="11906" w:h="16838"/>
          <w:pgMar w:top="794" w:right="924" w:bottom="1077" w:left="1021" w:header="709" w:footer="709" w:gutter="0"/>
          <w:cols w:space="708"/>
          <w:docGrid w:linePitch="360"/>
        </w:sectPr>
      </w:pPr>
    </w:p>
    <w:p w:rsidR="00CD25BC" w:rsidRDefault="00F3600A" w:rsidP="00CD25BC">
      <w:pPr>
        <w:spacing w:after="0" w:line="240" w:lineRule="auto"/>
        <w:ind w:left="1440" w:hanging="1440"/>
        <w:rPr>
          <w:b/>
          <w:sz w:val="24"/>
          <w:szCs w:val="24"/>
        </w:rPr>
      </w:pPr>
      <w:r>
        <w:rPr>
          <w:b/>
          <w:sz w:val="24"/>
          <w:szCs w:val="24"/>
        </w:rPr>
        <w:lastRenderedPageBreak/>
        <w:t>Table 15.5</w:t>
      </w:r>
      <w:r w:rsidR="00722AAB" w:rsidRPr="0057262E">
        <w:rPr>
          <w:b/>
          <w:sz w:val="24"/>
          <w:szCs w:val="24"/>
        </w:rPr>
        <w:tab/>
        <w:t xml:space="preserve">Highest and Lowest 10 </w:t>
      </w:r>
      <w:r w:rsidR="00F252DA">
        <w:rPr>
          <w:b/>
          <w:sz w:val="24"/>
          <w:szCs w:val="24"/>
        </w:rPr>
        <w:t>GP Practices</w:t>
      </w:r>
      <w:r w:rsidR="00722AAB" w:rsidRPr="0057262E">
        <w:rPr>
          <w:b/>
          <w:sz w:val="24"/>
          <w:szCs w:val="24"/>
        </w:rPr>
        <w:t xml:space="preserve"> Ranked by (i) Age-Gender Index; (ii) Additional Needs Ind</w:t>
      </w:r>
      <w:r w:rsidR="00722AAB">
        <w:rPr>
          <w:b/>
          <w:sz w:val="24"/>
          <w:szCs w:val="24"/>
        </w:rPr>
        <w:t>ex</w:t>
      </w:r>
      <w:r w:rsidR="00722AAB" w:rsidRPr="0057262E">
        <w:rPr>
          <w:b/>
          <w:sz w:val="24"/>
          <w:szCs w:val="24"/>
        </w:rPr>
        <w:t xml:space="preserve"> and</w:t>
      </w:r>
    </w:p>
    <w:p w:rsidR="00722AAB" w:rsidRDefault="00722AAB" w:rsidP="00CD25BC">
      <w:pPr>
        <w:spacing w:after="0" w:line="240" w:lineRule="auto"/>
        <w:ind w:left="1440"/>
        <w:rPr>
          <w:b/>
          <w:sz w:val="24"/>
          <w:szCs w:val="24"/>
        </w:rPr>
      </w:pPr>
      <w:r w:rsidRPr="0057262E">
        <w:rPr>
          <w:b/>
          <w:sz w:val="24"/>
          <w:szCs w:val="24"/>
        </w:rPr>
        <w:t>(iii) Total Needs Index (</w:t>
      </w:r>
      <w:r>
        <w:rPr>
          <w:b/>
          <w:sz w:val="24"/>
          <w:szCs w:val="24"/>
        </w:rPr>
        <w:t>Age-Gender &amp; Additional Needs Combined)</w:t>
      </w:r>
    </w:p>
    <w:p w:rsidR="00CD25BC" w:rsidRDefault="00CD25BC" w:rsidP="00CD25BC">
      <w:pPr>
        <w:spacing w:after="0" w:line="240" w:lineRule="auto"/>
        <w:ind w:left="1440"/>
        <w:rPr>
          <w:b/>
          <w:sz w:val="24"/>
          <w:szCs w:val="24"/>
        </w:rPr>
      </w:pPr>
    </w:p>
    <w:tbl>
      <w:tblPr>
        <w:tblStyle w:val="TableGrid"/>
        <w:tblW w:w="12753" w:type="dxa"/>
        <w:tblInd w:w="108" w:type="dxa"/>
        <w:tblLook w:val="04A0"/>
      </w:tblPr>
      <w:tblGrid>
        <w:gridCol w:w="800"/>
        <w:gridCol w:w="2319"/>
        <w:gridCol w:w="1134"/>
        <w:gridCol w:w="872"/>
        <w:gridCol w:w="2105"/>
        <w:gridCol w:w="1280"/>
        <w:gridCol w:w="846"/>
        <w:gridCol w:w="2126"/>
        <w:gridCol w:w="1271"/>
      </w:tblGrid>
      <w:tr w:rsidR="00BF5EF0" w:rsidRPr="00B6508B" w:rsidTr="00400E4E">
        <w:tc>
          <w:tcPr>
            <w:tcW w:w="4253" w:type="dxa"/>
            <w:gridSpan w:val="3"/>
            <w:shd w:val="clear" w:color="auto" w:fill="B8CCE4" w:themeFill="accent1" w:themeFillTint="66"/>
          </w:tcPr>
          <w:p w:rsidR="00BF5EF0" w:rsidRPr="00B6508B" w:rsidRDefault="00BF5EF0" w:rsidP="00BF5EF0">
            <w:pPr>
              <w:jc w:val="right"/>
              <w:rPr>
                <w:b/>
                <w:sz w:val="24"/>
                <w:szCs w:val="24"/>
              </w:rPr>
            </w:pPr>
            <w:r w:rsidRPr="00B6508B">
              <w:rPr>
                <w:b/>
                <w:sz w:val="24"/>
                <w:szCs w:val="24"/>
              </w:rPr>
              <w:t>Ranked by Age-Gender Index</w:t>
            </w:r>
          </w:p>
        </w:tc>
        <w:tc>
          <w:tcPr>
            <w:tcW w:w="4257" w:type="dxa"/>
            <w:gridSpan w:val="3"/>
            <w:shd w:val="clear" w:color="auto" w:fill="B8CCE4" w:themeFill="accent1" w:themeFillTint="66"/>
          </w:tcPr>
          <w:p w:rsidR="00BF5EF0" w:rsidRPr="00B6508B" w:rsidRDefault="00BF5EF0" w:rsidP="00BF5EF0">
            <w:pPr>
              <w:jc w:val="right"/>
              <w:rPr>
                <w:b/>
                <w:sz w:val="24"/>
                <w:szCs w:val="24"/>
              </w:rPr>
            </w:pPr>
            <w:r w:rsidRPr="00B6508B">
              <w:rPr>
                <w:b/>
                <w:sz w:val="24"/>
                <w:szCs w:val="24"/>
              </w:rPr>
              <w:t>Ranked by Additional Needs Index</w:t>
            </w:r>
          </w:p>
        </w:tc>
        <w:tc>
          <w:tcPr>
            <w:tcW w:w="4243" w:type="dxa"/>
            <w:gridSpan w:val="3"/>
            <w:shd w:val="clear" w:color="auto" w:fill="B8CCE4" w:themeFill="accent1" w:themeFillTint="66"/>
          </w:tcPr>
          <w:p w:rsidR="00BF5EF0" w:rsidRPr="00B6508B" w:rsidRDefault="00BF5EF0" w:rsidP="00BF5EF0">
            <w:pPr>
              <w:jc w:val="right"/>
              <w:rPr>
                <w:b/>
                <w:sz w:val="24"/>
                <w:szCs w:val="24"/>
              </w:rPr>
            </w:pPr>
            <w:r w:rsidRPr="00B6508B">
              <w:rPr>
                <w:b/>
                <w:sz w:val="24"/>
                <w:szCs w:val="24"/>
              </w:rPr>
              <w:t>Ranked by Total Needs Index</w:t>
            </w:r>
          </w:p>
        </w:tc>
      </w:tr>
      <w:tr w:rsidR="00400E4E" w:rsidTr="00400E4E">
        <w:tc>
          <w:tcPr>
            <w:tcW w:w="800" w:type="dxa"/>
            <w:shd w:val="clear" w:color="auto" w:fill="B8CCE4" w:themeFill="accent1" w:themeFillTint="66"/>
          </w:tcPr>
          <w:p w:rsidR="00BF5EF0" w:rsidRPr="00B6508B" w:rsidRDefault="00BF5EF0" w:rsidP="0012070A">
            <w:pPr>
              <w:rPr>
                <w:b/>
                <w:sz w:val="24"/>
                <w:szCs w:val="24"/>
              </w:rPr>
            </w:pPr>
            <w:r w:rsidRPr="00B6508B">
              <w:rPr>
                <w:b/>
                <w:sz w:val="24"/>
                <w:szCs w:val="24"/>
              </w:rPr>
              <w:t>Rank</w:t>
            </w:r>
          </w:p>
        </w:tc>
        <w:tc>
          <w:tcPr>
            <w:tcW w:w="2319" w:type="dxa"/>
            <w:shd w:val="clear" w:color="auto" w:fill="B8CCE4" w:themeFill="accent1" w:themeFillTint="66"/>
          </w:tcPr>
          <w:p w:rsidR="00BF5EF0" w:rsidRPr="00B6508B" w:rsidRDefault="00BF5EF0" w:rsidP="0012070A">
            <w:pPr>
              <w:rPr>
                <w:b/>
                <w:sz w:val="24"/>
                <w:szCs w:val="24"/>
              </w:rPr>
            </w:pPr>
            <w:r w:rsidRPr="00B6508B">
              <w:rPr>
                <w:b/>
                <w:sz w:val="24"/>
                <w:szCs w:val="24"/>
              </w:rPr>
              <w:t>LGD</w:t>
            </w:r>
          </w:p>
        </w:tc>
        <w:tc>
          <w:tcPr>
            <w:tcW w:w="1134" w:type="dxa"/>
            <w:shd w:val="clear" w:color="auto" w:fill="B8CCE4" w:themeFill="accent1" w:themeFillTint="66"/>
          </w:tcPr>
          <w:p w:rsidR="00BF5EF0" w:rsidRPr="00B6508B" w:rsidRDefault="00BF5EF0" w:rsidP="0012070A">
            <w:pPr>
              <w:jc w:val="right"/>
              <w:rPr>
                <w:b/>
                <w:sz w:val="24"/>
                <w:szCs w:val="24"/>
              </w:rPr>
            </w:pPr>
            <w:r w:rsidRPr="00B6508B">
              <w:rPr>
                <w:b/>
                <w:sz w:val="24"/>
                <w:szCs w:val="24"/>
              </w:rPr>
              <w:t>Index</w:t>
            </w:r>
          </w:p>
        </w:tc>
        <w:tc>
          <w:tcPr>
            <w:tcW w:w="872" w:type="dxa"/>
            <w:shd w:val="clear" w:color="auto" w:fill="B8CCE4" w:themeFill="accent1" w:themeFillTint="66"/>
          </w:tcPr>
          <w:p w:rsidR="00BF5EF0" w:rsidRPr="00B6508B" w:rsidRDefault="00BF5EF0" w:rsidP="0012070A">
            <w:pPr>
              <w:rPr>
                <w:b/>
                <w:sz w:val="24"/>
                <w:szCs w:val="24"/>
              </w:rPr>
            </w:pPr>
            <w:r>
              <w:rPr>
                <w:b/>
                <w:sz w:val="24"/>
                <w:szCs w:val="24"/>
              </w:rPr>
              <w:t>Rank</w:t>
            </w:r>
          </w:p>
        </w:tc>
        <w:tc>
          <w:tcPr>
            <w:tcW w:w="2105" w:type="dxa"/>
            <w:shd w:val="clear" w:color="auto" w:fill="B8CCE4" w:themeFill="accent1" w:themeFillTint="66"/>
          </w:tcPr>
          <w:p w:rsidR="00BF5EF0" w:rsidRPr="00B6508B" w:rsidRDefault="00BF5EF0" w:rsidP="0012070A">
            <w:pPr>
              <w:rPr>
                <w:b/>
                <w:sz w:val="24"/>
                <w:szCs w:val="24"/>
              </w:rPr>
            </w:pPr>
            <w:r w:rsidRPr="00B6508B">
              <w:rPr>
                <w:b/>
                <w:sz w:val="24"/>
                <w:szCs w:val="24"/>
              </w:rPr>
              <w:t>LGD</w:t>
            </w:r>
          </w:p>
        </w:tc>
        <w:tc>
          <w:tcPr>
            <w:tcW w:w="1280" w:type="dxa"/>
            <w:shd w:val="clear" w:color="auto" w:fill="B8CCE4" w:themeFill="accent1" w:themeFillTint="66"/>
          </w:tcPr>
          <w:p w:rsidR="00BF5EF0" w:rsidRPr="00B6508B" w:rsidRDefault="00BF5EF0" w:rsidP="0012070A">
            <w:pPr>
              <w:jc w:val="right"/>
              <w:rPr>
                <w:b/>
                <w:sz w:val="24"/>
                <w:szCs w:val="24"/>
              </w:rPr>
            </w:pPr>
            <w:r w:rsidRPr="00B6508B">
              <w:rPr>
                <w:b/>
                <w:sz w:val="24"/>
                <w:szCs w:val="24"/>
              </w:rPr>
              <w:t>Index</w:t>
            </w:r>
          </w:p>
        </w:tc>
        <w:tc>
          <w:tcPr>
            <w:tcW w:w="846" w:type="dxa"/>
            <w:shd w:val="clear" w:color="auto" w:fill="B8CCE4" w:themeFill="accent1" w:themeFillTint="66"/>
          </w:tcPr>
          <w:p w:rsidR="00BF5EF0" w:rsidRPr="00B6508B" w:rsidRDefault="00BF5EF0" w:rsidP="0012070A">
            <w:pPr>
              <w:rPr>
                <w:b/>
                <w:sz w:val="24"/>
                <w:szCs w:val="24"/>
              </w:rPr>
            </w:pPr>
            <w:r>
              <w:rPr>
                <w:b/>
                <w:sz w:val="24"/>
                <w:szCs w:val="24"/>
              </w:rPr>
              <w:t>Rank</w:t>
            </w:r>
          </w:p>
        </w:tc>
        <w:tc>
          <w:tcPr>
            <w:tcW w:w="2126" w:type="dxa"/>
            <w:shd w:val="clear" w:color="auto" w:fill="B8CCE4" w:themeFill="accent1" w:themeFillTint="66"/>
          </w:tcPr>
          <w:p w:rsidR="00BF5EF0" w:rsidRPr="00B6508B" w:rsidRDefault="00BF5EF0" w:rsidP="0012070A">
            <w:pPr>
              <w:rPr>
                <w:b/>
                <w:sz w:val="24"/>
                <w:szCs w:val="24"/>
              </w:rPr>
            </w:pPr>
            <w:r w:rsidRPr="00B6508B">
              <w:rPr>
                <w:b/>
                <w:sz w:val="24"/>
                <w:szCs w:val="24"/>
              </w:rPr>
              <w:t>LGD</w:t>
            </w:r>
          </w:p>
        </w:tc>
        <w:tc>
          <w:tcPr>
            <w:tcW w:w="1271" w:type="dxa"/>
            <w:shd w:val="clear" w:color="auto" w:fill="B8CCE4" w:themeFill="accent1" w:themeFillTint="66"/>
          </w:tcPr>
          <w:p w:rsidR="00BF5EF0" w:rsidRDefault="00BF5EF0" w:rsidP="0012070A">
            <w:pPr>
              <w:jc w:val="right"/>
              <w:rPr>
                <w:b/>
                <w:sz w:val="24"/>
                <w:szCs w:val="24"/>
              </w:rPr>
            </w:pPr>
            <w:r w:rsidRPr="00B6508B">
              <w:rPr>
                <w:b/>
                <w:sz w:val="24"/>
                <w:szCs w:val="24"/>
              </w:rPr>
              <w:t>Index</w:t>
            </w:r>
          </w:p>
        </w:tc>
      </w:tr>
      <w:tr w:rsidR="00400E4E" w:rsidRPr="00295536" w:rsidTr="00400E4E">
        <w:tc>
          <w:tcPr>
            <w:tcW w:w="800" w:type="dxa"/>
          </w:tcPr>
          <w:p w:rsidR="00BF5EF0" w:rsidRDefault="00BF5EF0" w:rsidP="0012070A">
            <w:pPr>
              <w:rPr>
                <w:b/>
                <w:sz w:val="24"/>
                <w:szCs w:val="24"/>
              </w:rPr>
            </w:pPr>
            <w:r>
              <w:rPr>
                <w:b/>
                <w:sz w:val="24"/>
                <w:szCs w:val="24"/>
              </w:rPr>
              <w:t>1</w:t>
            </w:r>
          </w:p>
        </w:tc>
        <w:tc>
          <w:tcPr>
            <w:tcW w:w="2319" w:type="dxa"/>
          </w:tcPr>
          <w:p w:rsidR="00BF5EF0" w:rsidRPr="00295536" w:rsidRDefault="00400E4E" w:rsidP="0012070A">
            <w:pPr>
              <w:rPr>
                <w:sz w:val="24"/>
                <w:szCs w:val="24"/>
              </w:rPr>
            </w:pPr>
            <w:r>
              <w:rPr>
                <w:sz w:val="24"/>
                <w:szCs w:val="24"/>
              </w:rPr>
              <w:t>Ards</w:t>
            </w:r>
          </w:p>
        </w:tc>
        <w:tc>
          <w:tcPr>
            <w:tcW w:w="1134" w:type="dxa"/>
          </w:tcPr>
          <w:p w:rsidR="00BF5EF0" w:rsidRPr="00295536" w:rsidRDefault="00BF5EF0" w:rsidP="0012070A">
            <w:pPr>
              <w:jc w:val="right"/>
              <w:rPr>
                <w:sz w:val="24"/>
                <w:szCs w:val="24"/>
              </w:rPr>
            </w:pPr>
            <w:r>
              <w:rPr>
                <w:sz w:val="24"/>
                <w:szCs w:val="24"/>
              </w:rPr>
              <w:t>1.2877</w:t>
            </w:r>
          </w:p>
        </w:tc>
        <w:tc>
          <w:tcPr>
            <w:tcW w:w="872" w:type="dxa"/>
          </w:tcPr>
          <w:p w:rsidR="00BF5EF0" w:rsidRPr="00BF5EF0" w:rsidRDefault="00BF5EF0" w:rsidP="0012070A">
            <w:pPr>
              <w:rPr>
                <w:b/>
                <w:sz w:val="24"/>
                <w:szCs w:val="24"/>
              </w:rPr>
            </w:pPr>
            <w:r w:rsidRPr="00BF5EF0">
              <w:rPr>
                <w:b/>
                <w:sz w:val="24"/>
                <w:szCs w:val="24"/>
              </w:rPr>
              <w:t>1</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1.2937</w:t>
            </w:r>
          </w:p>
        </w:tc>
        <w:tc>
          <w:tcPr>
            <w:tcW w:w="846" w:type="dxa"/>
          </w:tcPr>
          <w:p w:rsidR="00BF5EF0" w:rsidRPr="00BF5EF0" w:rsidRDefault="00BF5EF0" w:rsidP="0012070A">
            <w:pPr>
              <w:rPr>
                <w:b/>
                <w:sz w:val="24"/>
                <w:szCs w:val="24"/>
              </w:rPr>
            </w:pPr>
            <w:r>
              <w:rPr>
                <w:b/>
                <w:sz w:val="24"/>
                <w:szCs w:val="24"/>
              </w:rPr>
              <w:t>1</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1.4851</w:t>
            </w:r>
          </w:p>
        </w:tc>
      </w:tr>
      <w:tr w:rsidR="00400E4E" w:rsidRPr="00295536" w:rsidTr="00400E4E">
        <w:tc>
          <w:tcPr>
            <w:tcW w:w="800" w:type="dxa"/>
          </w:tcPr>
          <w:p w:rsidR="00BF5EF0" w:rsidRDefault="00BF5EF0" w:rsidP="0012070A">
            <w:pPr>
              <w:rPr>
                <w:b/>
                <w:sz w:val="24"/>
                <w:szCs w:val="24"/>
              </w:rPr>
            </w:pPr>
            <w:r>
              <w:rPr>
                <w:b/>
                <w:sz w:val="24"/>
                <w:szCs w:val="24"/>
              </w:rPr>
              <w:t>2</w:t>
            </w:r>
          </w:p>
        </w:tc>
        <w:tc>
          <w:tcPr>
            <w:tcW w:w="2319" w:type="dxa"/>
          </w:tcPr>
          <w:p w:rsidR="00BF5EF0" w:rsidRPr="00295536" w:rsidRDefault="00400E4E" w:rsidP="0012070A">
            <w:pPr>
              <w:rPr>
                <w:sz w:val="24"/>
                <w:szCs w:val="24"/>
              </w:rPr>
            </w:pPr>
            <w:r>
              <w:rPr>
                <w:sz w:val="24"/>
                <w:szCs w:val="24"/>
              </w:rPr>
              <w:t>Ards</w:t>
            </w:r>
          </w:p>
        </w:tc>
        <w:tc>
          <w:tcPr>
            <w:tcW w:w="1134" w:type="dxa"/>
          </w:tcPr>
          <w:p w:rsidR="00BF5EF0" w:rsidRPr="00295536" w:rsidRDefault="00BF5EF0" w:rsidP="0012070A">
            <w:pPr>
              <w:jc w:val="right"/>
              <w:rPr>
                <w:sz w:val="24"/>
                <w:szCs w:val="24"/>
              </w:rPr>
            </w:pPr>
            <w:r>
              <w:rPr>
                <w:sz w:val="24"/>
                <w:szCs w:val="24"/>
              </w:rPr>
              <w:t>1.2860</w:t>
            </w:r>
          </w:p>
        </w:tc>
        <w:tc>
          <w:tcPr>
            <w:tcW w:w="872" w:type="dxa"/>
          </w:tcPr>
          <w:p w:rsidR="00BF5EF0" w:rsidRPr="00BF5EF0" w:rsidRDefault="00BF5EF0" w:rsidP="0012070A">
            <w:pPr>
              <w:rPr>
                <w:b/>
                <w:sz w:val="24"/>
                <w:szCs w:val="24"/>
              </w:rPr>
            </w:pPr>
            <w:r w:rsidRPr="00BF5EF0">
              <w:rPr>
                <w:b/>
                <w:sz w:val="24"/>
                <w:szCs w:val="24"/>
              </w:rPr>
              <w:t>2</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1.2573</w:t>
            </w:r>
          </w:p>
        </w:tc>
        <w:tc>
          <w:tcPr>
            <w:tcW w:w="846" w:type="dxa"/>
          </w:tcPr>
          <w:p w:rsidR="00BF5EF0" w:rsidRPr="00BF5EF0" w:rsidRDefault="00BF5EF0" w:rsidP="0012070A">
            <w:pPr>
              <w:rPr>
                <w:b/>
                <w:sz w:val="24"/>
                <w:szCs w:val="24"/>
              </w:rPr>
            </w:pPr>
            <w:r>
              <w:rPr>
                <w:b/>
                <w:sz w:val="24"/>
                <w:szCs w:val="24"/>
              </w:rPr>
              <w:t>2</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1.4179</w:t>
            </w:r>
          </w:p>
        </w:tc>
      </w:tr>
      <w:tr w:rsidR="00400E4E" w:rsidRPr="00295536" w:rsidTr="00400E4E">
        <w:tc>
          <w:tcPr>
            <w:tcW w:w="800" w:type="dxa"/>
          </w:tcPr>
          <w:p w:rsidR="00BF5EF0" w:rsidRDefault="00BF5EF0" w:rsidP="0012070A">
            <w:pPr>
              <w:rPr>
                <w:b/>
                <w:sz w:val="24"/>
                <w:szCs w:val="24"/>
              </w:rPr>
            </w:pPr>
            <w:r>
              <w:rPr>
                <w:b/>
                <w:sz w:val="24"/>
                <w:szCs w:val="24"/>
              </w:rPr>
              <w:t>3</w:t>
            </w:r>
          </w:p>
        </w:tc>
        <w:tc>
          <w:tcPr>
            <w:tcW w:w="2319" w:type="dxa"/>
          </w:tcPr>
          <w:p w:rsidR="00BF5EF0" w:rsidRPr="00295536" w:rsidRDefault="00400E4E" w:rsidP="0012070A">
            <w:pPr>
              <w:rPr>
                <w:sz w:val="24"/>
                <w:szCs w:val="24"/>
              </w:rPr>
            </w:pPr>
            <w:r>
              <w:rPr>
                <w:sz w:val="24"/>
                <w:szCs w:val="24"/>
              </w:rPr>
              <w:t>Larne</w:t>
            </w:r>
          </w:p>
        </w:tc>
        <w:tc>
          <w:tcPr>
            <w:tcW w:w="1134" w:type="dxa"/>
          </w:tcPr>
          <w:p w:rsidR="00BF5EF0" w:rsidRPr="00295536" w:rsidRDefault="00BF5EF0" w:rsidP="0012070A">
            <w:pPr>
              <w:jc w:val="right"/>
              <w:rPr>
                <w:sz w:val="24"/>
                <w:szCs w:val="24"/>
              </w:rPr>
            </w:pPr>
            <w:r>
              <w:rPr>
                <w:sz w:val="24"/>
                <w:szCs w:val="24"/>
              </w:rPr>
              <w:t>1.2669</w:t>
            </w:r>
          </w:p>
        </w:tc>
        <w:tc>
          <w:tcPr>
            <w:tcW w:w="872" w:type="dxa"/>
          </w:tcPr>
          <w:p w:rsidR="00BF5EF0" w:rsidRPr="00BF5EF0" w:rsidRDefault="00BF5EF0" w:rsidP="0012070A">
            <w:pPr>
              <w:rPr>
                <w:b/>
                <w:sz w:val="24"/>
                <w:szCs w:val="24"/>
              </w:rPr>
            </w:pPr>
            <w:r w:rsidRPr="00BF5EF0">
              <w:rPr>
                <w:b/>
                <w:sz w:val="24"/>
                <w:szCs w:val="24"/>
              </w:rPr>
              <w:t>3</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1.2389</w:t>
            </w:r>
          </w:p>
        </w:tc>
        <w:tc>
          <w:tcPr>
            <w:tcW w:w="846" w:type="dxa"/>
          </w:tcPr>
          <w:p w:rsidR="00BF5EF0" w:rsidRPr="00BF5EF0" w:rsidRDefault="00BF5EF0" w:rsidP="0012070A">
            <w:pPr>
              <w:rPr>
                <w:b/>
                <w:sz w:val="24"/>
                <w:szCs w:val="24"/>
              </w:rPr>
            </w:pPr>
            <w:r>
              <w:rPr>
                <w:b/>
                <w:sz w:val="24"/>
                <w:szCs w:val="24"/>
              </w:rPr>
              <w:t>3</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1.3621</w:t>
            </w:r>
          </w:p>
        </w:tc>
      </w:tr>
      <w:tr w:rsidR="00400E4E" w:rsidRPr="00295536" w:rsidTr="00400E4E">
        <w:tc>
          <w:tcPr>
            <w:tcW w:w="800" w:type="dxa"/>
          </w:tcPr>
          <w:p w:rsidR="00BF5EF0" w:rsidRDefault="00BF5EF0" w:rsidP="0012070A">
            <w:pPr>
              <w:rPr>
                <w:b/>
                <w:sz w:val="24"/>
                <w:szCs w:val="24"/>
              </w:rPr>
            </w:pPr>
            <w:r>
              <w:rPr>
                <w:b/>
                <w:sz w:val="24"/>
                <w:szCs w:val="24"/>
              </w:rPr>
              <w:t>4</w:t>
            </w:r>
          </w:p>
        </w:tc>
        <w:tc>
          <w:tcPr>
            <w:tcW w:w="2319" w:type="dxa"/>
          </w:tcPr>
          <w:p w:rsidR="00BF5EF0" w:rsidRPr="00295536" w:rsidRDefault="00400E4E" w:rsidP="0012070A">
            <w:pPr>
              <w:rPr>
                <w:sz w:val="24"/>
                <w:szCs w:val="24"/>
              </w:rPr>
            </w:pPr>
            <w:r>
              <w:rPr>
                <w:sz w:val="24"/>
                <w:szCs w:val="24"/>
              </w:rPr>
              <w:t>Ballymena</w:t>
            </w:r>
          </w:p>
        </w:tc>
        <w:tc>
          <w:tcPr>
            <w:tcW w:w="1134" w:type="dxa"/>
          </w:tcPr>
          <w:p w:rsidR="00BF5EF0" w:rsidRPr="00295536" w:rsidRDefault="00BF5EF0" w:rsidP="0012070A">
            <w:pPr>
              <w:jc w:val="right"/>
              <w:rPr>
                <w:sz w:val="24"/>
                <w:szCs w:val="24"/>
              </w:rPr>
            </w:pPr>
            <w:r>
              <w:rPr>
                <w:sz w:val="24"/>
                <w:szCs w:val="24"/>
              </w:rPr>
              <w:t>1.2614</w:t>
            </w:r>
          </w:p>
        </w:tc>
        <w:tc>
          <w:tcPr>
            <w:tcW w:w="872" w:type="dxa"/>
          </w:tcPr>
          <w:p w:rsidR="00BF5EF0" w:rsidRPr="00BF5EF0" w:rsidRDefault="00BF5EF0" w:rsidP="0012070A">
            <w:pPr>
              <w:rPr>
                <w:b/>
                <w:sz w:val="24"/>
                <w:szCs w:val="24"/>
              </w:rPr>
            </w:pPr>
            <w:r w:rsidRPr="00BF5EF0">
              <w:rPr>
                <w:b/>
                <w:sz w:val="24"/>
                <w:szCs w:val="24"/>
              </w:rPr>
              <w:t>4</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1.2388</w:t>
            </w:r>
          </w:p>
        </w:tc>
        <w:tc>
          <w:tcPr>
            <w:tcW w:w="846" w:type="dxa"/>
          </w:tcPr>
          <w:p w:rsidR="00BF5EF0" w:rsidRPr="00BF5EF0" w:rsidRDefault="00BF5EF0" w:rsidP="0012070A">
            <w:pPr>
              <w:rPr>
                <w:b/>
                <w:sz w:val="24"/>
                <w:szCs w:val="24"/>
              </w:rPr>
            </w:pPr>
            <w:r>
              <w:rPr>
                <w:b/>
                <w:sz w:val="24"/>
                <w:szCs w:val="24"/>
              </w:rPr>
              <w:t>4</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1.3578</w:t>
            </w:r>
          </w:p>
        </w:tc>
      </w:tr>
      <w:tr w:rsidR="00400E4E" w:rsidRPr="00295536" w:rsidTr="00400E4E">
        <w:tc>
          <w:tcPr>
            <w:tcW w:w="800" w:type="dxa"/>
          </w:tcPr>
          <w:p w:rsidR="00BF5EF0" w:rsidRDefault="00BF5EF0" w:rsidP="0012070A">
            <w:pPr>
              <w:rPr>
                <w:b/>
                <w:sz w:val="24"/>
                <w:szCs w:val="24"/>
              </w:rPr>
            </w:pPr>
            <w:r>
              <w:rPr>
                <w:b/>
                <w:sz w:val="24"/>
                <w:szCs w:val="24"/>
              </w:rPr>
              <w:t>5</w:t>
            </w:r>
          </w:p>
        </w:tc>
        <w:tc>
          <w:tcPr>
            <w:tcW w:w="2319" w:type="dxa"/>
          </w:tcPr>
          <w:p w:rsidR="00BF5EF0" w:rsidRPr="00295536" w:rsidRDefault="00400E4E" w:rsidP="0012070A">
            <w:pPr>
              <w:rPr>
                <w:sz w:val="24"/>
                <w:szCs w:val="24"/>
              </w:rPr>
            </w:pPr>
            <w:r>
              <w:rPr>
                <w:sz w:val="24"/>
                <w:szCs w:val="24"/>
              </w:rPr>
              <w:t>Down</w:t>
            </w:r>
          </w:p>
        </w:tc>
        <w:tc>
          <w:tcPr>
            <w:tcW w:w="1134" w:type="dxa"/>
          </w:tcPr>
          <w:p w:rsidR="00BF5EF0" w:rsidRPr="00295536" w:rsidRDefault="00BF5EF0" w:rsidP="0012070A">
            <w:pPr>
              <w:jc w:val="right"/>
              <w:rPr>
                <w:sz w:val="24"/>
                <w:szCs w:val="24"/>
              </w:rPr>
            </w:pPr>
            <w:r>
              <w:rPr>
                <w:sz w:val="24"/>
                <w:szCs w:val="24"/>
              </w:rPr>
              <w:t>1.2446</w:t>
            </w:r>
          </w:p>
        </w:tc>
        <w:tc>
          <w:tcPr>
            <w:tcW w:w="872" w:type="dxa"/>
          </w:tcPr>
          <w:p w:rsidR="00BF5EF0" w:rsidRPr="00BF5EF0" w:rsidRDefault="00BF5EF0" w:rsidP="0012070A">
            <w:pPr>
              <w:rPr>
                <w:b/>
                <w:sz w:val="24"/>
                <w:szCs w:val="24"/>
              </w:rPr>
            </w:pPr>
            <w:r w:rsidRPr="00BF5EF0">
              <w:rPr>
                <w:b/>
                <w:sz w:val="24"/>
                <w:szCs w:val="24"/>
              </w:rPr>
              <w:t>5</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1.2322</w:t>
            </w:r>
          </w:p>
        </w:tc>
        <w:tc>
          <w:tcPr>
            <w:tcW w:w="846" w:type="dxa"/>
          </w:tcPr>
          <w:p w:rsidR="00BF5EF0" w:rsidRPr="00BF5EF0" w:rsidRDefault="00BF5EF0" w:rsidP="0012070A">
            <w:pPr>
              <w:rPr>
                <w:b/>
                <w:sz w:val="24"/>
                <w:szCs w:val="24"/>
              </w:rPr>
            </w:pPr>
            <w:r>
              <w:rPr>
                <w:b/>
                <w:sz w:val="24"/>
                <w:szCs w:val="24"/>
              </w:rPr>
              <w:t>5</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1.3526</w:t>
            </w:r>
          </w:p>
        </w:tc>
      </w:tr>
      <w:tr w:rsidR="00400E4E" w:rsidRPr="00295536" w:rsidTr="00400E4E">
        <w:tc>
          <w:tcPr>
            <w:tcW w:w="800" w:type="dxa"/>
          </w:tcPr>
          <w:p w:rsidR="00BF5EF0" w:rsidRDefault="00BF5EF0" w:rsidP="0012070A">
            <w:pPr>
              <w:rPr>
                <w:b/>
                <w:sz w:val="24"/>
                <w:szCs w:val="24"/>
              </w:rPr>
            </w:pPr>
            <w:r>
              <w:rPr>
                <w:b/>
                <w:sz w:val="24"/>
                <w:szCs w:val="24"/>
              </w:rPr>
              <w:t>6</w:t>
            </w:r>
          </w:p>
        </w:tc>
        <w:tc>
          <w:tcPr>
            <w:tcW w:w="2319" w:type="dxa"/>
          </w:tcPr>
          <w:p w:rsidR="00BF5EF0" w:rsidRPr="00295536" w:rsidRDefault="00400E4E" w:rsidP="0012070A">
            <w:pPr>
              <w:rPr>
                <w:sz w:val="24"/>
                <w:szCs w:val="24"/>
              </w:rPr>
            </w:pPr>
            <w:r>
              <w:rPr>
                <w:sz w:val="24"/>
                <w:szCs w:val="24"/>
              </w:rPr>
              <w:t>Castlereagh</w:t>
            </w:r>
          </w:p>
        </w:tc>
        <w:tc>
          <w:tcPr>
            <w:tcW w:w="1134" w:type="dxa"/>
          </w:tcPr>
          <w:p w:rsidR="00BF5EF0" w:rsidRPr="00295536" w:rsidRDefault="00BF5EF0" w:rsidP="0012070A">
            <w:pPr>
              <w:jc w:val="right"/>
              <w:rPr>
                <w:sz w:val="24"/>
                <w:szCs w:val="24"/>
              </w:rPr>
            </w:pPr>
            <w:r>
              <w:rPr>
                <w:sz w:val="24"/>
                <w:szCs w:val="24"/>
              </w:rPr>
              <w:t>1.2436</w:t>
            </w:r>
          </w:p>
        </w:tc>
        <w:tc>
          <w:tcPr>
            <w:tcW w:w="872" w:type="dxa"/>
          </w:tcPr>
          <w:p w:rsidR="00BF5EF0" w:rsidRPr="00BF5EF0" w:rsidRDefault="00BF5EF0" w:rsidP="0012070A">
            <w:pPr>
              <w:rPr>
                <w:b/>
                <w:sz w:val="24"/>
                <w:szCs w:val="24"/>
              </w:rPr>
            </w:pPr>
            <w:r w:rsidRPr="00BF5EF0">
              <w:rPr>
                <w:b/>
                <w:sz w:val="24"/>
                <w:szCs w:val="24"/>
              </w:rPr>
              <w:t>6</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1.2229</w:t>
            </w:r>
          </w:p>
        </w:tc>
        <w:tc>
          <w:tcPr>
            <w:tcW w:w="846" w:type="dxa"/>
          </w:tcPr>
          <w:p w:rsidR="00BF5EF0" w:rsidRPr="00BF5EF0" w:rsidRDefault="00BF5EF0" w:rsidP="0012070A">
            <w:pPr>
              <w:rPr>
                <w:b/>
                <w:sz w:val="24"/>
                <w:szCs w:val="24"/>
              </w:rPr>
            </w:pPr>
            <w:r>
              <w:rPr>
                <w:b/>
                <w:sz w:val="24"/>
                <w:szCs w:val="24"/>
              </w:rPr>
              <w:t>6</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1.3449</w:t>
            </w:r>
          </w:p>
        </w:tc>
      </w:tr>
      <w:tr w:rsidR="00400E4E" w:rsidRPr="00295536" w:rsidTr="00400E4E">
        <w:tc>
          <w:tcPr>
            <w:tcW w:w="800" w:type="dxa"/>
          </w:tcPr>
          <w:p w:rsidR="00BF5EF0" w:rsidRDefault="00BF5EF0" w:rsidP="0012070A">
            <w:pPr>
              <w:rPr>
                <w:b/>
                <w:sz w:val="24"/>
                <w:szCs w:val="24"/>
              </w:rPr>
            </w:pPr>
            <w:r>
              <w:rPr>
                <w:b/>
                <w:sz w:val="24"/>
                <w:szCs w:val="24"/>
              </w:rPr>
              <w:t>7</w:t>
            </w:r>
          </w:p>
        </w:tc>
        <w:tc>
          <w:tcPr>
            <w:tcW w:w="2319" w:type="dxa"/>
          </w:tcPr>
          <w:p w:rsidR="00BF5EF0" w:rsidRPr="00295536" w:rsidRDefault="00400E4E" w:rsidP="0012070A">
            <w:pPr>
              <w:rPr>
                <w:sz w:val="24"/>
                <w:szCs w:val="24"/>
              </w:rPr>
            </w:pPr>
            <w:r>
              <w:rPr>
                <w:sz w:val="24"/>
                <w:szCs w:val="24"/>
              </w:rPr>
              <w:t>Ballymena</w:t>
            </w:r>
          </w:p>
        </w:tc>
        <w:tc>
          <w:tcPr>
            <w:tcW w:w="1134" w:type="dxa"/>
          </w:tcPr>
          <w:p w:rsidR="00BF5EF0" w:rsidRPr="00295536" w:rsidRDefault="00BF5EF0" w:rsidP="0012070A">
            <w:pPr>
              <w:jc w:val="right"/>
              <w:rPr>
                <w:sz w:val="24"/>
                <w:szCs w:val="24"/>
              </w:rPr>
            </w:pPr>
            <w:r>
              <w:rPr>
                <w:sz w:val="24"/>
                <w:szCs w:val="24"/>
              </w:rPr>
              <w:t>1.2424</w:t>
            </w:r>
          </w:p>
        </w:tc>
        <w:tc>
          <w:tcPr>
            <w:tcW w:w="872" w:type="dxa"/>
          </w:tcPr>
          <w:p w:rsidR="00BF5EF0" w:rsidRPr="00BF5EF0" w:rsidRDefault="00BF5EF0" w:rsidP="0012070A">
            <w:pPr>
              <w:rPr>
                <w:b/>
                <w:sz w:val="24"/>
                <w:szCs w:val="24"/>
              </w:rPr>
            </w:pPr>
            <w:r w:rsidRPr="00BF5EF0">
              <w:rPr>
                <w:b/>
                <w:sz w:val="24"/>
                <w:szCs w:val="24"/>
              </w:rPr>
              <w:t>7</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1.2227</w:t>
            </w:r>
          </w:p>
        </w:tc>
        <w:tc>
          <w:tcPr>
            <w:tcW w:w="846" w:type="dxa"/>
          </w:tcPr>
          <w:p w:rsidR="00BF5EF0" w:rsidRPr="00BF5EF0" w:rsidRDefault="00BF5EF0" w:rsidP="0012070A">
            <w:pPr>
              <w:rPr>
                <w:b/>
                <w:sz w:val="24"/>
                <w:szCs w:val="24"/>
              </w:rPr>
            </w:pPr>
            <w:r>
              <w:rPr>
                <w:b/>
                <w:sz w:val="24"/>
                <w:szCs w:val="24"/>
              </w:rPr>
              <w:t>7</w:t>
            </w:r>
          </w:p>
        </w:tc>
        <w:tc>
          <w:tcPr>
            <w:tcW w:w="2126" w:type="dxa"/>
          </w:tcPr>
          <w:p w:rsidR="00BF5EF0" w:rsidRPr="00295536" w:rsidRDefault="004639F3" w:rsidP="0012070A">
            <w:pPr>
              <w:rPr>
                <w:sz w:val="24"/>
                <w:szCs w:val="24"/>
              </w:rPr>
            </w:pPr>
            <w:r>
              <w:rPr>
                <w:sz w:val="24"/>
                <w:szCs w:val="24"/>
              </w:rPr>
              <w:t>Ards</w:t>
            </w:r>
          </w:p>
        </w:tc>
        <w:tc>
          <w:tcPr>
            <w:tcW w:w="1271" w:type="dxa"/>
          </w:tcPr>
          <w:p w:rsidR="00BF5EF0" w:rsidRPr="00295536" w:rsidRDefault="00DE522F" w:rsidP="0012070A">
            <w:pPr>
              <w:jc w:val="right"/>
              <w:rPr>
                <w:sz w:val="24"/>
                <w:szCs w:val="24"/>
              </w:rPr>
            </w:pPr>
            <w:r>
              <w:rPr>
                <w:sz w:val="24"/>
                <w:szCs w:val="24"/>
              </w:rPr>
              <w:t>1.3273</w:t>
            </w:r>
          </w:p>
        </w:tc>
      </w:tr>
      <w:tr w:rsidR="00400E4E" w:rsidRPr="00295536" w:rsidTr="00400E4E">
        <w:tc>
          <w:tcPr>
            <w:tcW w:w="800" w:type="dxa"/>
          </w:tcPr>
          <w:p w:rsidR="00BF5EF0" w:rsidRDefault="00BF5EF0" w:rsidP="0012070A">
            <w:pPr>
              <w:rPr>
                <w:b/>
                <w:sz w:val="24"/>
                <w:szCs w:val="24"/>
              </w:rPr>
            </w:pPr>
            <w:r>
              <w:rPr>
                <w:b/>
                <w:sz w:val="24"/>
                <w:szCs w:val="24"/>
              </w:rPr>
              <w:t>8</w:t>
            </w:r>
          </w:p>
        </w:tc>
        <w:tc>
          <w:tcPr>
            <w:tcW w:w="2319" w:type="dxa"/>
          </w:tcPr>
          <w:p w:rsidR="00BF5EF0" w:rsidRPr="00295536" w:rsidRDefault="00400E4E" w:rsidP="0012070A">
            <w:pPr>
              <w:rPr>
                <w:sz w:val="24"/>
                <w:szCs w:val="24"/>
              </w:rPr>
            </w:pPr>
            <w:r>
              <w:rPr>
                <w:sz w:val="24"/>
                <w:szCs w:val="24"/>
              </w:rPr>
              <w:t>North Down</w:t>
            </w:r>
          </w:p>
        </w:tc>
        <w:tc>
          <w:tcPr>
            <w:tcW w:w="1134" w:type="dxa"/>
          </w:tcPr>
          <w:p w:rsidR="00BF5EF0" w:rsidRPr="00295536" w:rsidRDefault="00BF5EF0" w:rsidP="0012070A">
            <w:pPr>
              <w:jc w:val="right"/>
              <w:rPr>
                <w:sz w:val="24"/>
                <w:szCs w:val="24"/>
              </w:rPr>
            </w:pPr>
            <w:r>
              <w:rPr>
                <w:sz w:val="24"/>
                <w:szCs w:val="24"/>
              </w:rPr>
              <w:t>1.2381</w:t>
            </w:r>
          </w:p>
        </w:tc>
        <w:tc>
          <w:tcPr>
            <w:tcW w:w="872" w:type="dxa"/>
          </w:tcPr>
          <w:p w:rsidR="00BF5EF0" w:rsidRPr="00BF5EF0" w:rsidRDefault="00BF5EF0" w:rsidP="0012070A">
            <w:pPr>
              <w:rPr>
                <w:b/>
                <w:sz w:val="24"/>
                <w:szCs w:val="24"/>
              </w:rPr>
            </w:pPr>
            <w:r w:rsidRPr="00BF5EF0">
              <w:rPr>
                <w:b/>
                <w:sz w:val="24"/>
                <w:szCs w:val="24"/>
              </w:rPr>
              <w:t>8</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1.2184</w:t>
            </w:r>
          </w:p>
        </w:tc>
        <w:tc>
          <w:tcPr>
            <w:tcW w:w="846" w:type="dxa"/>
          </w:tcPr>
          <w:p w:rsidR="00BF5EF0" w:rsidRPr="00BF5EF0" w:rsidRDefault="00BF5EF0" w:rsidP="0012070A">
            <w:pPr>
              <w:rPr>
                <w:b/>
                <w:sz w:val="24"/>
                <w:szCs w:val="24"/>
              </w:rPr>
            </w:pPr>
            <w:r>
              <w:rPr>
                <w:b/>
                <w:sz w:val="24"/>
                <w:szCs w:val="24"/>
              </w:rPr>
              <w:t>8</w:t>
            </w:r>
          </w:p>
        </w:tc>
        <w:tc>
          <w:tcPr>
            <w:tcW w:w="2126" w:type="dxa"/>
          </w:tcPr>
          <w:p w:rsidR="00BF5EF0" w:rsidRPr="00295536" w:rsidRDefault="004639F3" w:rsidP="0012070A">
            <w:pPr>
              <w:rPr>
                <w:sz w:val="24"/>
                <w:szCs w:val="24"/>
              </w:rPr>
            </w:pPr>
            <w:r>
              <w:rPr>
                <w:sz w:val="24"/>
                <w:szCs w:val="24"/>
              </w:rPr>
              <w:t>Omagh</w:t>
            </w:r>
          </w:p>
        </w:tc>
        <w:tc>
          <w:tcPr>
            <w:tcW w:w="1271" w:type="dxa"/>
          </w:tcPr>
          <w:p w:rsidR="00BF5EF0" w:rsidRPr="00295536" w:rsidRDefault="00DE522F" w:rsidP="0012070A">
            <w:pPr>
              <w:jc w:val="right"/>
              <w:rPr>
                <w:sz w:val="24"/>
                <w:szCs w:val="24"/>
              </w:rPr>
            </w:pPr>
            <w:r>
              <w:rPr>
                <w:sz w:val="24"/>
                <w:szCs w:val="24"/>
              </w:rPr>
              <w:t>1.3214</w:t>
            </w:r>
          </w:p>
        </w:tc>
      </w:tr>
      <w:tr w:rsidR="00400E4E" w:rsidRPr="00295536" w:rsidTr="00400E4E">
        <w:tc>
          <w:tcPr>
            <w:tcW w:w="800" w:type="dxa"/>
          </w:tcPr>
          <w:p w:rsidR="00BF5EF0" w:rsidRDefault="00BF5EF0" w:rsidP="0012070A">
            <w:pPr>
              <w:rPr>
                <w:b/>
                <w:sz w:val="24"/>
                <w:szCs w:val="24"/>
              </w:rPr>
            </w:pPr>
            <w:r>
              <w:rPr>
                <w:b/>
                <w:sz w:val="24"/>
                <w:szCs w:val="24"/>
              </w:rPr>
              <w:t>9</w:t>
            </w:r>
          </w:p>
        </w:tc>
        <w:tc>
          <w:tcPr>
            <w:tcW w:w="2319" w:type="dxa"/>
          </w:tcPr>
          <w:p w:rsidR="00BF5EF0" w:rsidRPr="00295536" w:rsidRDefault="00400E4E" w:rsidP="0012070A">
            <w:pPr>
              <w:rPr>
                <w:sz w:val="24"/>
                <w:szCs w:val="24"/>
              </w:rPr>
            </w:pPr>
            <w:r>
              <w:rPr>
                <w:sz w:val="24"/>
                <w:szCs w:val="24"/>
              </w:rPr>
              <w:t>North Down</w:t>
            </w:r>
          </w:p>
        </w:tc>
        <w:tc>
          <w:tcPr>
            <w:tcW w:w="1134" w:type="dxa"/>
          </w:tcPr>
          <w:p w:rsidR="00BF5EF0" w:rsidRPr="00295536" w:rsidRDefault="00BF5EF0" w:rsidP="0012070A">
            <w:pPr>
              <w:jc w:val="right"/>
              <w:rPr>
                <w:sz w:val="24"/>
                <w:szCs w:val="24"/>
              </w:rPr>
            </w:pPr>
            <w:r>
              <w:rPr>
                <w:sz w:val="24"/>
                <w:szCs w:val="24"/>
              </w:rPr>
              <w:t>1.2380</w:t>
            </w:r>
          </w:p>
        </w:tc>
        <w:tc>
          <w:tcPr>
            <w:tcW w:w="872" w:type="dxa"/>
          </w:tcPr>
          <w:p w:rsidR="00BF5EF0" w:rsidRPr="00BF5EF0" w:rsidRDefault="00BF5EF0" w:rsidP="0012070A">
            <w:pPr>
              <w:rPr>
                <w:b/>
                <w:sz w:val="24"/>
                <w:szCs w:val="24"/>
              </w:rPr>
            </w:pPr>
            <w:r w:rsidRPr="00BF5EF0">
              <w:rPr>
                <w:b/>
                <w:sz w:val="24"/>
                <w:szCs w:val="24"/>
              </w:rPr>
              <w:t>9</w:t>
            </w:r>
          </w:p>
        </w:tc>
        <w:tc>
          <w:tcPr>
            <w:tcW w:w="2105" w:type="dxa"/>
          </w:tcPr>
          <w:p w:rsidR="00BF5EF0" w:rsidRPr="00295536" w:rsidRDefault="004639F3" w:rsidP="0012070A">
            <w:pPr>
              <w:rPr>
                <w:sz w:val="24"/>
                <w:szCs w:val="24"/>
              </w:rPr>
            </w:pPr>
            <w:r>
              <w:rPr>
                <w:sz w:val="24"/>
                <w:szCs w:val="24"/>
              </w:rPr>
              <w:t>Lisburn</w:t>
            </w:r>
          </w:p>
        </w:tc>
        <w:tc>
          <w:tcPr>
            <w:tcW w:w="1280" w:type="dxa"/>
          </w:tcPr>
          <w:p w:rsidR="00BF5EF0" w:rsidRPr="00295536" w:rsidRDefault="00DE522F" w:rsidP="0012070A">
            <w:pPr>
              <w:jc w:val="right"/>
              <w:rPr>
                <w:sz w:val="24"/>
                <w:szCs w:val="24"/>
              </w:rPr>
            </w:pPr>
            <w:r>
              <w:rPr>
                <w:sz w:val="24"/>
                <w:szCs w:val="24"/>
              </w:rPr>
              <w:t>1.2175</w:t>
            </w:r>
          </w:p>
        </w:tc>
        <w:tc>
          <w:tcPr>
            <w:tcW w:w="846" w:type="dxa"/>
          </w:tcPr>
          <w:p w:rsidR="00BF5EF0" w:rsidRPr="00BF5EF0" w:rsidRDefault="00BF5EF0" w:rsidP="0012070A">
            <w:pPr>
              <w:rPr>
                <w:b/>
                <w:sz w:val="24"/>
                <w:szCs w:val="24"/>
              </w:rPr>
            </w:pPr>
            <w:r>
              <w:rPr>
                <w:b/>
                <w:sz w:val="24"/>
                <w:szCs w:val="24"/>
              </w:rPr>
              <w:t>9</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1.3175</w:t>
            </w:r>
          </w:p>
        </w:tc>
      </w:tr>
      <w:tr w:rsidR="00400E4E" w:rsidRPr="00295536" w:rsidTr="00400E4E">
        <w:tc>
          <w:tcPr>
            <w:tcW w:w="800" w:type="dxa"/>
            <w:tcBorders>
              <w:bottom w:val="single" w:sz="4" w:space="0" w:color="auto"/>
            </w:tcBorders>
          </w:tcPr>
          <w:p w:rsidR="00BF5EF0" w:rsidRDefault="00BF5EF0" w:rsidP="0012070A">
            <w:pPr>
              <w:rPr>
                <w:b/>
                <w:sz w:val="24"/>
                <w:szCs w:val="24"/>
              </w:rPr>
            </w:pPr>
            <w:r>
              <w:rPr>
                <w:b/>
                <w:sz w:val="24"/>
                <w:szCs w:val="24"/>
              </w:rPr>
              <w:t>10</w:t>
            </w:r>
          </w:p>
        </w:tc>
        <w:tc>
          <w:tcPr>
            <w:tcW w:w="2319" w:type="dxa"/>
            <w:tcBorders>
              <w:bottom w:val="single" w:sz="4" w:space="0" w:color="auto"/>
            </w:tcBorders>
          </w:tcPr>
          <w:p w:rsidR="00BF5EF0" w:rsidRPr="00295536" w:rsidRDefault="00400E4E" w:rsidP="0012070A">
            <w:pPr>
              <w:rPr>
                <w:sz w:val="24"/>
                <w:szCs w:val="24"/>
              </w:rPr>
            </w:pPr>
            <w:r>
              <w:rPr>
                <w:sz w:val="24"/>
                <w:szCs w:val="24"/>
              </w:rPr>
              <w:t>Belfast</w:t>
            </w:r>
          </w:p>
        </w:tc>
        <w:tc>
          <w:tcPr>
            <w:tcW w:w="1134" w:type="dxa"/>
            <w:tcBorders>
              <w:bottom w:val="single" w:sz="4" w:space="0" w:color="auto"/>
            </w:tcBorders>
          </w:tcPr>
          <w:p w:rsidR="00BF5EF0" w:rsidRPr="00295536" w:rsidRDefault="00BF5EF0" w:rsidP="0012070A">
            <w:pPr>
              <w:jc w:val="right"/>
              <w:rPr>
                <w:sz w:val="24"/>
                <w:szCs w:val="24"/>
              </w:rPr>
            </w:pPr>
            <w:r>
              <w:rPr>
                <w:sz w:val="24"/>
                <w:szCs w:val="24"/>
              </w:rPr>
              <w:t>1.2256</w:t>
            </w:r>
          </w:p>
        </w:tc>
        <w:tc>
          <w:tcPr>
            <w:tcW w:w="872" w:type="dxa"/>
            <w:tcBorders>
              <w:bottom w:val="single" w:sz="4" w:space="0" w:color="auto"/>
            </w:tcBorders>
          </w:tcPr>
          <w:p w:rsidR="00BF5EF0" w:rsidRPr="00BF5EF0" w:rsidRDefault="00BF5EF0" w:rsidP="0012070A">
            <w:pPr>
              <w:rPr>
                <w:b/>
                <w:sz w:val="24"/>
                <w:szCs w:val="24"/>
              </w:rPr>
            </w:pPr>
            <w:r w:rsidRPr="00BF5EF0">
              <w:rPr>
                <w:b/>
                <w:sz w:val="24"/>
                <w:szCs w:val="24"/>
              </w:rPr>
              <w:t>10</w:t>
            </w:r>
          </w:p>
        </w:tc>
        <w:tc>
          <w:tcPr>
            <w:tcW w:w="2105" w:type="dxa"/>
            <w:tcBorders>
              <w:bottom w:val="single" w:sz="4" w:space="0" w:color="auto"/>
            </w:tcBorders>
          </w:tcPr>
          <w:p w:rsidR="00BF5EF0" w:rsidRPr="00295536" w:rsidRDefault="004639F3" w:rsidP="0012070A">
            <w:pPr>
              <w:rPr>
                <w:sz w:val="24"/>
                <w:szCs w:val="24"/>
              </w:rPr>
            </w:pPr>
            <w:r>
              <w:rPr>
                <w:sz w:val="24"/>
                <w:szCs w:val="24"/>
              </w:rPr>
              <w:t>Omagh</w:t>
            </w:r>
          </w:p>
        </w:tc>
        <w:tc>
          <w:tcPr>
            <w:tcW w:w="1280" w:type="dxa"/>
            <w:tcBorders>
              <w:bottom w:val="single" w:sz="4" w:space="0" w:color="auto"/>
            </w:tcBorders>
          </w:tcPr>
          <w:p w:rsidR="00BF5EF0" w:rsidRPr="00295536" w:rsidRDefault="00DE522F" w:rsidP="0012070A">
            <w:pPr>
              <w:jc w:val="right"/>
              <w:rPr>
                <w:sz w:val="24"/>
                <w:szCs w:val="24"/>
              </w:rPr>
            </w:pPr>
            <w:r>
              <w:rPr>
                <w:sz w:val="24"/>
                <w:szCs w:val="24"/>
              </w:rPr>
              <w:t>1.2143</w:t>
            </w:r>
          </w:p>
        </w:tc>
        <w:tc>
          <w:tcPr>
            <w:tcW w:w="846" w:type="dxa"/>
            <w:tcBorders>
              <w:bottom w:val="single" w:sz="4" w:space="0" w:color="auto"/>
            </w:tcBorders>
          </w:tcPr>
          <w:p w:rsidR="00BF5EF0" w:rsidRPr="00BF5EF0" w:rsidRDefault="00BF5EF0" w:rsidP="0012070A">
            <w:pPr>
              <w:rPr>
                <w:b/>
                <w:sz w:val="24"/>
                <w:szCs w:val="24"/>
              </w:rPr>
            </w:pPr>
            <w:r>
              <w:rPr>
                <w:b/>
                <w:sz w:val="24"/>
                <w:szCs w:val="24"/>
              </w:rPr>
              <w:t>10</w:t>
            </w:r>
          </w:p>
        </w:tc>
        <w:tc>
          <w:tcPr>
            <w:tcW w:w="2126" w:type="dxa"/>
            <w:tcBorders>
              <w:bottom w:val="single" w:sz="4" w:space="0" w:color="auto"/>
            </w:tcBorders>
          </w:tcPr>
          <w:p w:rsidR="00BF5EF0" w:rsidRPr="00295536" w:rsidRDefault="004639F3" w:rsidP="0012070A">
            <w:pPr>
              <w:rPr>
                <w:sz w:val="24"/>
                <w:szCs w:val="24"/>
              </w:rPr>
            </w:pPr>
            <w:r>
              <w:rPr>
                <w:sz w:val="24"/>
                <w:szCs w:val="24"/>
              </w:rPr>
              <w:t>Larne</w:t>
            </w:r>
          </w:p>
        </w:tc>
        <w:tc>
          <w:tcPr>
            <w:tcW w:w="1271" w:type="dxa"/>
            <w:tcBorders>
              <w:bottom w:val="single" w:sz="4" w:space="0" w:color="auto"/>
            </w:tcBorders>
          </w:tcPr>
          <w:p w:rsidR="00BF5EF0" w:rsidRPr="00295536" w:rsidRDefault="00DE522F" w:rsidP="0012070A">
            <w:pPr>
              <w:jc w:val="right"/>
              <w:rPr>
                <w:sz w:val="24"/>
                <w:szCs w:val="24"/>
              </w:rPr>
            </w:pPr>
            <w:r>
              <w:rPr>
                <w:sz w:val="24"/>
                <w:szCs w:val="24"/>
              </w:rPr>
              <w:t>1.3139</w:t>
            </w:r>
          </w:p>
        </w:tc>
      </w:tr>
      <w:tr w:rsidR="00400E4E" w:rsidRPr="00295536" w:rsidTr="00400E4E">
        <w:tc>
          <w:tcPr>
            <w:tcW w:w="800" w:type="dxa"/>
            <w:shd w:val="clear" w:color="auto" w:fill="B8CCE4" w:themeFill="accent1" w:themeFillTint="66"/>
          </w:tcPr>
          <w:p w:rsidR="00BF5EF0" w:rsidRDefault="00BF5EF0" w:rsidP="0012070A">
            <w:pPr>
              <w:rPr>
                <w:b/>
                <w:sz w:val="24"/>
                <w:szCs w:val="24"/>
              </w:rPr>
            </w:pPr>
          </w:p>
        </w:tc>
        <w:tc>
          <w:tcPr>
            <w:tcW w:w="2319" w:type="dxa"/>
            <w:shd w:val="clear" w:color="auto" w:fill="B8CCE4" w:themeFill="accent1" w:themeFillTint="66"/>
          </w:tcPr>
          <w:p w:rsidR="00BF5EF0" w:rsidRPr="00295536" w:rsidRDefault="00BF5EF0" w:rsidP="0012070A">
            <w:pPr>
              <w:rPr>
                <w:sz w:val="24"/>
                <w:szCs w:val="24"/>
              </w:rPr>
            </w:pPr>
          </w:p>
        </w:tc>
        <w:tc>
          <w:tcPr>
            <w:tcW w:w="1134" w:type="dxa"/>
            <w:shd w:val="clear" w:color="auto" w:fill="B8CCE4" w:themeFill="accent1" w:themeFillTint="66"/>
          </w:tcPr>
          <w:p w:rsidR="00BF5EF0" w:rsidRPr="00295536" w:rsidRDefault="00BF5EF0" w:rsidP="0012070A">
            <w:pPr>
              <w:jc w:val="right"/>
              <w:rPr>
                <w:sz w:val="24"/>
                <w:szCs w:val="24"/>
              </w:rPr>
            </w:pPr>
          </w:p>
        </w:tc>
        <w:tc>
          <w:tcPr>
            <w:tcW w:w="872" w:type="dxa"/>
            <w:shd w:val="clear" w:color="auto" w:fill="B8CCE4" w:themeFill="accent1" w:themeFillTint="66"/>
          </w:tcPr>
          <w:p w:rsidR="00BF5EF0" w:rsidRPr="00BF5EF0" w:rsidRDefault="00BF5EF0" w:rsidP="0012070A">
            <w:pPr>
              <w:rPr>
                <w:b/>
                <w:sz w:val="24"/>
                <w:szCs w:val="24"/>
              </w:rPr>
            </w:pPr>
          </w:p>
        </w:tc>
        <w:tc>
          <w:tcPr>
            <w:tcW w:w="2105" w:type="dxa"/>
            <w:shd w:val="clear" w:color="auto" w:fill="B8CCE4" w:themeFill="accent1" w:themeFillTint="66"/>
          </w:tcPr>
          <w:p w:rsidR="00BF5EF0" w:rsidRPr="00295536" w:rsidRDefault="00BF5EF0" w:rsidP="0012070A">
            <w:pPr>
              <w:rPr>
                <w:sz w:val="24"/>
                <w:szCs w:val="24"/>
              </w:rPr>
            </w:pPr>
          </w:p>
        </w:tc>
        <w:tc>
          <w:tcPr>
            <w:tcW w:w="1280" w:type="dxa"/>
            <w:shd w:val="clear" w:color="auto" w:fill="B8CCE4" w:themeFill="accent1" w:themeFillTint="66"/>
          </w:tcPr>
          <w:p w:rsidR="00BF5EF0" w:rsidRPr="00295536" w:rsidRDefault="00BF5EF0" w:rsidP="0012070A">
            <w:pPr>
              <w:jc w:val="right"/>
              <w:rPr>
                <w:sz w:val="24"/>
                <w:szCs w:val="24"/>
              </w:rPr>
            </w:pPr>
          </w:p>
        </w:tc>
        <w:tc>
          <w:tcPr>
            <w:tcW w:w="846" w:type="dxa"/>
            <w:shd w:val="clear" w:color="auto" w:fill="B8CCE4" w:themeFill="accent1" w:themeFillTint="66"/>
          </w:tcPr>
          <w:p w:rsidR="00BF5EF0" w:rsidRPr="00BF5EF0" w:rsidRDefault="00BF5EF0" w:rsidP="0012070A">
            <w:pPr>
              <w:rPr>
                <w:b/>
                <w:sz w:val="24"/>
                <w:szCs w:val="24"/>
              </w:rPr>
            </w:pPr>
          </w:p>
        </w:tc>
        <w:tc>
          <w:tcPr>
            <w:tcW w:w="2126" w:type="dxa"/>
            <w:shd w:val="clear" w:color="auto" w:fill="B8CCE4" w:themeFill="accent1" w:themeFillTint="66"/>
          </w:tcPr>
          <w:p w:rsidR="00BF5EF0" w:rsidRPr="00295536" w:rsidRDefault="00BF5EF0" w:rsidP="0012070A">
            <w:pPr>
              <w:rPr>
                <w:sz w:val="24"/>
                <w:szCs w:val="24"/>
              </w:rPr>
            </w:pPr>
          </w:p>
        </w:tc>
        <w:tc>
          <w:tcPr>
            <w:tcW w:w="1271" w:type="dxa"/>
            <w:shd w:val="clear" w:color="auto" w:fill="B8CCE4" w:themeFill="accent1" w:themeFillTint="66"/>
          </w:tcPr>
          <w:p w:rsidR="00BF5EF0" w:rsidRPr="00295536" w:rsidRDefault="00BF5EF0" w:rsidP="0012070A">
            <w:pPr>
              <w:jc w:val="right"/>
              <w:rPr>
                <w:sz w:val="24"/>
                <w:szCs w:val="24"/>
              </w:rPr>
            </w:pPr>
          </w:p>
        </w:tc>
      </w:tr>
      <w:tr w:rsidR="00400E4E" w:rsidRPr="00295536" w:rsidTr="00400E4E">
        <w:tc>
          <w:tcPr>
            <w:tcW w:w="800" w:type="dxa"/>
          </w:tcPr>
          <w:p w:rsidR="00BF5EF0" w:rsidRDefault="00BF5EF0" w:rsidP="0012070A">
            <w:pPr>
              <w:rPr>
                <w:b/>
                <w:sz w:val="24"/>
                <w:szCs w:val="24"/>
              </w:rPr>
            </w:pPr>
            <w:r>
              <w:rPr>
                <w:b/>
                <w:sz w:val="24"/>
                <w:szCs w:val="24"/>
              </w:rPr>
              <w:t>881</w:t>
            </w:r>
          </w:p>
        </w:tc>
        <w:tc>
          <w:tcPr>
            <w:tcW w:w="2319" w:type="dxa"/>
          </w:tcPr>
          <w:p w:rsidR="00BF5EF0" w:rsidRPr="00295536" w:rsidRDefault="00400E4E" w:rsidP="0012070A">
            <w:pPr>
              <w:rPr>
                <w:sz w:val="24"/>
                <w:szCs w:val="24"/>
              </w:rPr>
            </w:pPr>
            <w:r>
              <w:rPr>
                <w:sz w:val="24"/>
                <w:szCs w:val="24"/>
              </w:rPr>
              <w:t>Derry</w:t>
            </w:r>
          </w:p>
        </w:tc>
        <w:tc>
          <w:tcPr>
            <w:tcW w:w="1134" w:type="dxa"/>
          </w:tcPr>
          <w:p w:rsidR="00BF5EF0" w:rsidRPr="00295536" w:rsidRDefault="00BF5EF0" w:rsidP="0012070A">
            <w:pPr>
              <w:jc w:val="right"/>
              <w:rPr>
                <w:sz w:val="24"/>
                <w:szCs w:val="24"/>
              </w:rPr>
            </w:pPr>
            <w:r>
              <w:rPr>
                <w:sz w:val="24"/>
                <w:szCs w:val="24"/>
              </w:rPr>
              <w:t>0.7907</w:t>
            </w:r>
          </w:p>
        </w:tc>
        <w:tc>
          <w:tcPr>
            <w:tcW w:w="872" w:type="dxa"/>
          </w:tcPr>
          <w:p w:rsidR="00BF5EF0" w:rsidRPr="00BF5EF0" w:rsidRDefault="00BF5EF0" w:rsidP="0012070A">
            <w:pPr>
              <w:rPr>
                <w:b/>
                <w:sz w:val="24"/>
                <w:szCs w:val="24"/>
              </w:rPr>
            </w:pPr>
            <w:r>
              <w:rPr>
                <w:b/>
                <w:sz w:val="24"/>
                <w:szCs w:val="24"/>
              </w:rPr>
              <w:t>881</w:t>
            </w:r>
          </w:p>
        </w:tc>
        <w:tc>
          <w:tcPr>
            <w:tcW w:w="2105" w:type="dxa"/>
          </w:tcPr>
          <w:p w:rsidR="00BF5EF0" w:rsidRPr="00295536" w:rsidRDefault="004639F3" w:rsidP="0012070A">
            <w:pPr>
              <w:rPr>
                <w:sz w:val="24"/>
                <w:szCs w:val="24"/>
              </w:rPr>
            </w:pPr>
            <w:r>
              <w:rPr>
                <w:sz w:val="24"/>
                <w:szCs w:val="24"/>
              </w:rPr>
              <w:t>Fermanagh</w:t>
            </w:r>
          </w:p>
        </w:tc>
        <w:tc>
          <w:tcPr>
            <w:tcW w:w="1280" w:type="dxa"/>
          </w:tcPr>
          <w:p w:rsidR="00BF5EF0" w:rsidRPr="00295536" w:rsidRDefault="00DE522F" w:rsidP="0012070A">
            <w:pPr>
              <w:jc w:val="right"/>
              <w:rPr>
                <w:sz w:val="24"/>
                <w:szCs w:val="24"/>
              </w:rPr>
            </w:pPr>
            <w:r>
              <w:rPr>
                <w:sz w:val="24"/>
                <w:szCs w:val="24"/>
              </w:rPr>
              <w:t>0.8471</w:t>
            </w:r>
          </w:p>
        </w:tc>
        <w:tc>
          <w:tcPr>
            <w:tcW w:w="846" w:type="dxa"/>
          </w:tcPr>
          <w:p w:rsidR="00BF5EF0" w:rsidRPr="00BF5EF0" w:rsidRDefault="00BF5EF0" w:rsidP="0012070A">
            <w:pPr>
              <w:rPr>
                <w:b/>
                <w:sz w:val="24"/>
                <w:szCs w:val="24"/>
              </w:rPr>
            </w:pPr>
            <w:r>
              <w:rPr>
                <w:b/>
                <w:sz w:val="24"/>
                <w:szCs w:val="24"/>
              </w:rPr>
              <w:t>881</w:t>
            </w:r>
          </w:p>
        </w:tc>
        <w:tc>
          <w:tcPr>
            <w:tcW w:w="2126" w:type="dxa"/>
          </w:tcPr>
          <w:p w:rsidR="00BF5EF0" w:rsidRPr="00295536" w:rsidRDefault="004639F3" w:rsidP="0012070A">
            <w:pPr>
              <w:rPr>
                <w:sz w:val="24"/>
                <w:szCs w:val="24"/>
              </w:rPr>
            </w:pPr>
            <w:r>
              <w:rPr>
                <w:sz w:val="24"/>
                <w:szCs w:val="24"/>
              </w:rPr>
              <w:t>Newry &amp; Mourne</w:t>
            </w:r>
          </w:p>
        </w:tc>
        <w:tc>
          <w:tcPr>
            <w:tcW w:w="1271" w:type="dxa"/>
          </w:tcPr>
          <w:p w:rsidR="00BF5EF0" w:rsidRPr="00295536" w:rsidRDefault="00DE522F" w:rsidP="0012070A">
            <w:pPr>
              <w:jc w:val="right"/>
              <w:rPr>
                <w:sz w:val="24"/>
                <w:szCs w:val="24"/>
              </w:rPr>
            </w:pPr>
            <w:r>
              <w:rPr>
                <w:sz w:val="24"/>
                <w:szCs w:val="24"/>
              </w:rPr>
              <w:t>0.7831</w:t>
            </w:r>
          </w:p>
        </w:tc>
      </w:tr>
      <w:tr w:rsidR="00400E4E" w:rsidRPr="00295536" w:rsidTr="00400E4E">
        <w:tc>
          <w:tcPr>
            <w:tcW w:w="800" w:type="dxa"/>
          </w:tcPr>
          <w:p w:rsidR="00BF5EF0" w:rsidRDefault="00BF5EF0" w:rsidP="0012070A">
            <w:pPr>
              <w:rPr>
                <w:b/>
                <w:sz w:val="24"/>
                <w:szCs w:val="24"/>
              </w:rPr>
            </w:pPr>
            <w:r>
              <w:rPr>
                <w:b/>
                <w:sz w:val="24"/>
                <w:szCs w:val="24"/>
              </w:rPr>
              <w:t>882</w:t>
            </w:r>
          </w:p>
        </w:tc>
        <w:tc>
          <w:tcPr>
            <w:tcW w:w="2319" w:type="dxa"/>
          </w:tcPr>
          <w:p w:rsidR="00BF5EF0" w:rsidRPr="00295536" w:rsidRDefault="00400E4E" w:rsidP="0012070A">
            <w:pPr>
              <w:rPr>
                <w:sz w:val="24"/>
                <w:szCs w:val="24"/>
              </w:rPr>
            </w:pPr>
            <w:r>
              <w:rPr>
                <w:sz w:val="24"/>
                <w:szCs w:val="24"/>
              </w:rPr>
              <w:t>Belfast</w:t>
            </w:r>
          </w:p>
        </w:tc>
        <w:tc>
          <w:tcPr>
            <w:tcW w:w="1134" w:type="dxa"/>
          </w:tcPr>
          <w:p w:rsidR="00BF5EF0" w:rsidRPr="00295536" w:rsidRDefault="00BF5EF0" w:rsidP="0012070A">
            <w:pPr>
              <w:jc w:val="right"/>
              <w:rPr>
                <w:sz w:val="24"/>
                <w:szCs w:val="24"/>
              </w:rPr>
            </w:pPr>
            <w:r>
              <w:rPr>
                <w:sz w:val="24"/>
                <w:szCs w:val="24"/>
              </w:rPr>
              <w:t>0.7901</w:t>
            </w:r>
          </w:p>
        </w:tc>
        <w:tc>
          <w:tcPr>
            <w:tcW w:w="872" w:type="dxa"/>
          </w:tcPr>
          <w:p w:rsidR="00BF5EF0" w:rsidRPr="00BF5EF0" w:rsidRDefault="00BF5EF0" w:rsidP="0012070A">
            <w:pPr>
              <w:rPr>
                <w:b/>
                <w:sz w:val="24"/>
                <w:szCs w:val="24"/>
              </w:rPr>
            </w:pPr>
            <w:r>
              <w:rPr>
                <w:b/>
                <w:sz w:val="24"/>
                <w:szCs w:val="24"/>
              </w:rPr>
              <w:t>882</w:t>
            </w:r>
          </w:p>
        </w:tc>
        <w:tc>
          <w:tcPr>
            <w:tcW w:w="2105" w:type="dxa"/>
          </w:tcPr>
          <w:p w:rsidR="00BF5EF0" w:rsidRPr="00295536" w:rsidRDefault="004639F3" w:rsidP="0012070A">
            <w:pPr>
              <w:rPr>
                <w:sz w:val="24"/>
                <w:szCs w:val="24"/>
              </w:rPr>
            </w:pPr>
            <w:r>
              <w:rPr>
                <w:sz w:val="24"/>
                <w:szCs w:val="24"/>
              </w:rPr>
              <w:t>North Down</w:t>
            </w:r>
          </w:p>
        </w:tc>
        <w:tc>
          <w:tcPr>
            <w:tcW w:w="1280" w:type="dxa"/>
          </w:tcPr>
          <w:p w:rsidR="00BF5EF0" w:rsidRPr="00295536" w:rsidRDefault="00DE522F" w:rsidP="0012070A">
            <w:pPr>
              <w:jc w:val="right"/>
              <w:rPr>
                <w:sz w:val="24"/>
                <w:szCs w:val="24"/>
              </w:rPr>
            </w:pPr>
            <w:r>
              <w:rPr>
                <w:sz w:val="24"/>
                <w:szCs w:val="24"/>
              </w:rPr>
              <w:t>0.8456</w:t>
            </w:r>
          </w:p>
        </w:tc>
        <w:tc>
          <w:tcPr>
            <w:tcW w:w="846" w:type="dxa"/>
          </w:tcPr>
          <w:p w:rsidR="00BF5EF0" w:rsidRPr="00BF5EF0" w:rsidRDefault="00BF5EF0" w:rsidP="0012070A">
            <w:pPr>
              <w:rPr>
                <w:b/>
                <w:sz w:val="24"/>
                <w:szCs w:val="24"/>
              </w:rPr>
            </w:pPr>
            <w:r>
              <w:rPr>
                <w:b/>
                <w:sz w:val="24"/>
                <w:szCs w:val="24"/>
              </w:rPr>
              <w:t>882</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0.7809</w:t>
            </w:r>
          </w:p>
        </w:tc>
      </w:tr>
      <w:tr w:rsidR="00400E4E" w:rsidRPr="00295536" w:rsidTr="00400E4E">
        <w:tc>
          <w:tcPr>
            <w:tcW w:w="800" w:type="dxa"/>
          </w:tcPr>
          <w:p w:rsidR="00BF5EF0" w:rsidRDefault="00BF5EF0" w:rsidP="0012070A">
            <w:pPr>
              <w:rPr>
                <w:b/>
                <w:sz w:val="24"/>
                <w:szCs w:val="24"/>
              </w:rPr>
            </w:pPr>
            <w:r>
              <w:rPr>
                <w:b/>
                <w:sz w:val="24"/>
                <w:szCs w:val="24"/>
              </w:rPr>
              <w:t>883</w:t>
            </w:r>
          </w:p>
        </w:tc>
        <w:tc>
          <w:tcPr>
            <w:tcW w:w="2319" w:type="dxa"/>
          </w:tcPr>
          <w:p w:rsidR="00BF5EF0" w:rsidRPr="00295536" w:rsidRDefault="00400E4E" w:rsidP="0012070A">
            <w:pPr>
              <w:rPr>
                <w:sz w:val="24"/>
                <w:szCs w:val="24"/>
              </w:rPr>
            </w:pPr>
            <w:r>
              <w:rPr>
                <w:sz w:val="24"/>
                <w:szCs w:val="24"/>
              </w:rPr>
              <w:t>Derry</w:t>
            </w:r>
          </w:p>
        </w:tc>
        <w:tc>
          <w:tcPr>
            <w:tcW w:w="1134" w:type="dxa"/>
          </w:tcPr>
          <w:p w:rsidR="00BF5EF0" w:rsidRPr="00295536" w:rsidRDefault="00BF5EF0" w:rsidP="0012070A">
            <w:pPr>
              <w:jc w:val="right"/>
              <w:rPr>
                <w:sz w:val="24"/>
                <w:szCs w:val="24"/>
              </w:rPr>
            </w:pPr>
            <w:r>
              <w:rPr>
                <w:sz w:val="24"/>
                <w:szCs w:val="24"/>
              </w:rPr>
              <w:t>0.7785</w:t>
            </w:r>
          </w:p>
        </w:tc>
        <w:tc>
          <w:tcPr>
            <w:tcW w:w="872" w:type="dxa"/>
          </w:tcPr>
          <w:p w:rsidR="00BF5EF0" w:rsidRPr="00BF5EF0" w:rsidRDefault="00BF5EF0" w:rsidP="0012070A">
            <w:pPr>
              <w:rPr>
                <w:b/>
                <w:sz w:val="24"/>
                <w:szCs w:val="24"/>
              </w:rPr>
            </w:pPr>
            <w:r>
              <w:rPr>
                <w:b/>
                <w:sz w:val="24"/>
                <w:szCs w:val="24"/>
              </w:rPr>
              <w:t>883</w:t>
            </w:r>
          </w:p>
        </w:tc>
        <w:tc>
          <w:tcPr>
            <w:tcW w:w="2105" w:type="dxa"/>
          </w:tcPr>
          <w:p w:rsidR="00BF5EF0" w:rsidRPr="00295536" w:rsidRDefault="004639F3" w:rsidP="0012070A">
            <w:pPr>
              <w:rPr>
                <w:sz w:val="24"/>
                <w:szCs w:val="24"/>
              </w:rPr>
            </w:pPr>
            <w:r>
              <w:rPr>
                <w:sz w:val="24"/>
                <w:szCs w:val="24"/>
              </w:rPr>
              <w:t>Lisburn</w:t>
            </w:r>
          </w:p>
        </w:tc>
        <w:tc>
          <w:tcPr>
            <w:tcW w:w="1280" w:type="dxa"/>
          </w:tcPr>
          <w:p w:rsidR="00BF5EF0" w:rsidRPr="00295536" w:rsidRDefault="00DE522F" w:rsidP="0012070A">
            <w:pPr>
              <w:jc w:val="right"/>
              <w:rPr>
                <w:sz w:val="24"/>
                <w:szCs w:val="24"/>
              </w:rPr>
            </w:pPr>
            <w:r>
              <w:rPr>
                <w:sz w:val="24"/>
                <w:szCs w:val="24"/>
              </w:rPr>
              <w:t>0.8425</w:t>
            </w:r>
          </w:p>
        </w:tc>
        <w:tc>
          <w:tcPr>
            <w:tcW w:w="846" w:type="dxa"/>
          </w:tcPr>
          <w:p w:rsidR="00BF5EF0" w:rsidRPr="00BF5EF0" w:rsidRDefault="00BF5EF0" w:rsidP="0012070A">
            <w:pPr>
              <w:rPr>
                <w:b/>
                <w:sz w:val="24"/>
                <w:szCs w:val="24"/>
              </w:rPr>
            </w:pPr>
            <w:r>
              <w:rPr>
                <w:b/>
                <w:sz w:val="24"/>
                <w:szCs w:val="24"/>
              </w:rPr>
              <w:t>883</w:t>
            </w:r>
          </w:p>
        </w:tc>
        <w:tc>
          <w:tcPr>
            <w:tcW w:w="2126" w:type="dxa"/>
          </w:tcPr>
          <w:p w:rsidR="00BF5EF0" w:rsidRPr="00295536" w:rsidRDefault="004639F3" w:rsidP="0012070A">
            <w:pPr>
              <w:rPr>
                <w:sz w:val="24"/>
                <w:szCs w:val="24"/>
              </w:rPr>
            </w:pPr>
            <w:r>
              <w:rPr>
                <w:sz w:val="24"/>
                <w:szCs w:val="24"/>
              </w:rPr>
              <w:t>Fermanagh</w:t>
            </w:r>
          </w:p>
        </w:tc>
        <w:tc>
          <w:tcPr>
            <w:tcW w:w="1271" w:type="dxa"/>
          </w:tcPr>
          <w:p w:rsidR="00BF5EF0" w:rsidRPr="00295536" w:rsidRDefault="00DE522F" w:rsidP="0012070A">
            <w:pPr>
              <w:jc w:val="right"/>
              <w:rPr>
                <w:sz w:val="24"/>
                <w:szCs w:val="24"/>
              </w:rPr>
            </w:pPr>
            <w:r>
              <w:rPr>
                <w:sz w:val="24"/>
                <w:szCs w:val="24"/>
              </w:rPr>
              <w:t>0.7754</w:t>
            </w:r>
          </w:p>
        </w:tc>
      </w:tr>
      <w:tr w:rsidR="00400E4E" w:rsidRPr="00295536" w:rsidTr="00400E4E">
        <w:tc>
          <w:tcPr>
            <w:tcW w:w="800" w:type="dxa"/>
          </w:tcPr>
          <w:p w:rsidR="00BF5EF0" w:rsidRDefault="00BF5EF0" w:rsidP="0012070A">
            <w:pPr>
              <w:rPr>
                <w:b/>
                <w:sz w:val="24"/>
                <w:szCs w:val="24"/>
              </w:rPr>
            </w:pPr>
            <w:r>
              <w:rPr>
                <w:b/>
                <w:sz w:val="24"/>
                <w:szCs w:val="24"/>
              </w:rPr>
              <w:t>884</w:t>
            </w:r>
          </w:p>
        </w:tc>
        <w:tc>
          <w:tcPr>
            <w:tcW w:w="2319" w:type="dxa"/>
          </w:tcPr>
          <w:p w:rsidR="00BF5EF0" w:rsidRPr="00295536" w:rsidRDefault="00400E4E" w:rsidP="0012070A">
            <w:pPr>
              <w:rPr>
                <w:sz w:val="24"/>
                <w:szCs w:val="24"/>
              </w:rPr>
            </w:pPr>
            <w:r>
              <w:rPr>
                <w:sz w:val="24"/>
                <w:szCs w:val="24"/>
              </w:rPr>
              <w:t>North Down</w:t>
            </w:r>
          </w:p>
        </w:tc>
        <w:tc>
          <w:tcPr>
            <w:tcW w:w="1134" w:type="dxa"/>
          </w:tcPr>
          <w:p w:rsidR="00BF5EF0" w:rsidRPr="00295536" w:rsidRDefault="00BF5EF0" w:rsidP="0012070A">
            <w:pPr>
              <w:jc w:val="right"/>
              <w:rPr>
                <w:sz w:val="24"/>
                <w:szCs w:val="24"/>
              </w:rPr>
            </w:pPr>
            <w:r>
              <w:rPr>
                <w:sz w:val="24"/>
                <w:szCs w:val="24"/>
              </w:rPr>
              <w:t>0.7726</w:t>
            </w:r>
          </w:p>
        </w:tc>
        <w:tc>
          <w:tcPr>
            <w:tcW w:w="872" w:type="dxa"/>
          </w:tcPr>
          <w:p w:rsidR="00BF5EF0" w:rsidRPr="00BF5EF0" w:rsidRDefault="00BF5EF0" w:rsidP="0012070A">
            <w:pPr>
              <w:rPr>
                <w:b/>
                <w:sz w:val="24"/>
                <w:szCs w:val="24"/>
              </w:rPr>
            </w:pPr>
            <w:r>
              <w:rPr>
                <w:b/>
                <w:sz w:val="24"/>
                <w:szCs w:val="24"/>
              </w:rPr>
              <w:t>884</w:t>
            </w:r>
          </w:p>
        </w:tc>
        <w:tc>
          <w:tcPr>
            <w:tcW w:w="2105" w:type="dxa"/>
          </w:tcPr>
          <w:p w:rsidR="00BF5EF0" w:rsidRPr="00295536" w:rsidRDefault="004639F3" w:rsidP="0012070A">
            <w:pPr>
              <w:rPr>
                <w:sz w:val="24"/>
                <w:szCs w:val="24"/>
              </w:rPr>
            </w:pPr>
            <w:r>
              <w:rPr>
                <w:sz w:val="24"/>
                <w:szCs w:val="24"/>
              </w:rPr>
              <w:t>Fermanagh</w:t>
            </w:r>
          </w:p>
        </w:tc>
        <w:tc>
          <w:tcPr>
            <w:tcW w:w="1280" w:type="dxa"/>
          </w:tcPr>
          <w:p w:rsidR="00BF5EF0" w:rsidRPr="00295536" w:rsidRDefault="00DE522F" w:rsidP="0012070A">
            <w:pPr>
              <w:jc w:val="right"/>
              <w:rPr>
                <w:sz w:val="24"/>
                <w:szCs w:val="24"/>
              </w:rPr>
            </w:pPr>
            <w:r>
              <w:rPr>
                <w:sz w:val="24"/>
                <w:szCs w:val="24"/>
              </w:rPr>
              <w:t>0.8409</w:t>
            </w:r>
          </w:p>
        </w:tc>
        <w:tc>
          <w:tcPr>
            <w:tcW w:w="846" w:type="dxa"/>
          </w:tcPr>
          <w:p w:rsidR="00BF5EF0" w:rsidRPr="00BF5EF0" w:rsidRDefault="00BF5EF0" w:rsidP="0012070A">
            <w:pPr>
              <w:rPr>
                <w:b/>
                <w:sz w:val="24"/>
                <w:szCs w:val="24"/>
              </w:rPr>
            </w:pPr>
            <w:r>
              <w:rPr>
                <w:b/>
                <w:sz w:val="24"/>
                <w:szCs w:val="24"/>
              </w:rPr>
              <w:t>884</w:t>
            </w:r>
          </w:p>
        </w:tc>
        <w:tc>
          <w:tcPr>
            <w:tcW w:w="2126" w:type="dxa"/>
          </w:tcPr>
          <w:p w:rsidR="00BF5EF0" w:rsidRPr="00295536" w:rsidRDefault="004639F3" w:rsidP="0012070A">
            <w:pPr>
              <w:rPr>
                <w:sz w:val="24"/>
                <w:szCs w:val="24"/>
              </w:rPr>
            </w:pPr>
            <w:r>
              <w:rPr>
                <w:sz w:val="24"/>
                <w:szCs w:val="24"/>
              </w:rPr>
              <w:t>North Down</w:t>
            </w:r>
          </w:p>
        </w:tc>
        <w:tc>
          <w:tcPr>
            <w:tcW w:w="1271" w:type="dxa"/>
          </w:tcPr>
          <w:p w:rsidR="00BF5EF0" w:rsidRPr="00295536" w:rsidRDefault="00DE522F" w:rsidP="0012070A">
            <w:pPr>
              <w:jc w:val="right"/>
              <w:rPr>
                <w:sz w:val="24"/>
                <w:szCs w:val="24"/>
              </w:rPr>
            </w:pPr>
            <w:r>
              <w:rPr>
                <w:sz w:val="24"/>
                <w:szCs w:val="24"/>
              </w:rPr>
              <w:t>0.7546</w:t>
            </w:r>
          </w:p>
        </w:tc>
      </w:tr>
      <w:tr w:rsidR="00400E4E" w:rsidRPr="00295536" w:rsidTr="00400E4E">
        <w:tc>
          <w:tcPr>
            <w:tcW w:w="800" w:type="dxa"/>
          </w:tcPr>
          <w:p w:rsidR="00BF5EF0" w:rsidRDefault="00BF5EF0" w:rsidP="0012070A">
            <w:pPr>
              <w:rPr>
                <w:b/>
                <w:sz w:val="24"/>
                <w:szCs w:val="24"/>
              </w:rPr>
            </w:pPr>
            <w:r>
              <w:rPr>
                <w:b/>
                <w:sz w:val="24"/>
                <w:szCs w:val="24"/>
              </w:rPr>
              <w:t>885</w:t>
            </w:r>
          </w:p>
        </w:tc>
        <w:tc>
          <w:tcPr>
            <w:tcW w:w="2319" w:type="dxa"/>
          </w:tcPr>
          <w:p w:rsidR="00BF5EF0" w:rsidRPr="00295536" w:rsidRDefault="00400E4E" w:rsidP="0012070A">
            <w:pPr>
              <w:rPr>
                <w:sz w:val="24"/>
                <w:szCs w:val="24"/>
              </w:rPr>
            </w:pPr>
            <w:r>
              <w:rPr>
                <w:sz w:val="24"/>
                <w:szCs w:val="24"/>
              </w:rPr>
              <w:t>Derry</w:t>
            </w:r>
          </w:p>
        </w:tc>
        <w:tc>
          <w:tcPr>
            <w:tcW w:w="1134" w:type="dxa"/>
          </w:tcPr>
          <w:p w:rsidR="00BF5EF0" w:rsidRPr="00295536" w:rsidRDefault="00BF5EF0" w:rsidP="0012070A">
            <w:pPr>
              <w:jc w:val="right"/>
              <w:rPr>
                <w:sz w:val="24"/>
                <w:szCs w:val="24"/>
              </w:rPr>
            </w:pPr>
            <w:r>
              <w:rPr>
                <w:sz w:val="24"/>
                <w:szCs w:val="24"/>
              </w:rPr>
              <w:t>0.7671</w:t>
            </w:r>
          </w:p>
        </w:tc>
        <w:tc>
          <w:tcPr>
            <w:tcW w:w="872" w:type="dxa"/>
          </w:tcPr>
          <w:p w:rsidR="00BF5EF0" w:rsidRPr="00BF5EF0" w:rsidRDefault="00BF5EF0" w:rsidP="0012070A">
            <w:pPr>
              <w:rPr>
                <w:b/>
                <w:sz w:val="24"/>
                <w:szCs w:val="24"/>
              </w:rPr>
            </w:pPr>
            <w:r>
              <w:rPr>
                <w:b/>
                <w:sz w:val="24"/>
                <w:szCs w:val="24"/>
              </w:rPr>
              <w:t>885</w:t>
            </w:r>
          </w:p>
        </w:tc>
        <w:tc>
          <w:tcPr>
            <w:tcW w:w="2105" w:type="dxa"/>
          </w:tcPr>
          <w:p w:rsidR="00BF5EF0" w:rsidRPr="00295536" w:rsidRDefault="004639F3" w:rsidP="0012070A">
            <w:pPr>
              <w:rPr>
                <w:sz w:val="24"/>
                <w:szCs w:val="24"/>
              </w:rPr>
            </w:pPr>
            <w:r>
              <w:rPr>
                <w:sz w:val="24"/>
                <w:szCs w:val="24"/>
              </w:rPr>
              <w:t>Lisburn</w:t>
            </w:r>
          </w:p>
        </w:tc>
        <w:tc>
          <w:tcPr>
            <w:tcW w:w="1280" w:type="dxa"/>
          </w:tcPr>
          <w:p w:rsidR="00BF5EF0" w:rsidRPr="00295536" w:rsidRDefault="00DE522F" w:rsidP="0012070A">
            <w:pPr>
              <w:jc w:val="right"/>
              <w:rPr>
                <w:sz w:val="24"/>
                <w:szCs w:val="24"/>
              </w:rPr>
            </w:pPr>
            <w:r>
              <w:rPr>
                <w:sz w:val="24"/>
                <w:szCs w:val="24"/>
              </w:rPr>
              <w:t>0.8374</w:t>
            </w:r>
          </w:p>
        </w:tc>
        <w:tc>
          <w:tcPr>
            <w:tcW w:w="846" w:type="dxa"/>
          </w:tcPr>
          <w:p w:rsidR="00BF5EF0" w:rsidRPr="00BF5EF0" w:rsidRDefault="00BF5EF0" w:rsidP="0012070A">
            <w:pPr>
              <w:rPr>
                <w:b/>
                <w:sz w:val="24"/>
                <w:szCs w:val="24"/>
              </w:rPr>
            </w:pPr>
            <w:r>
              <w:rPr>
                <w:b/>
                <w:sz w:val="24"/>
                <w:szCs w:val="24"/>
              </w:rPr>
              <w:t>885</w:t>
            </w:r>
          </w:p>
        </w:tc>
        <w:tc>
          <w:tcPr>
            <w:tcW w:w="2126" w:type="dxa"/>
          </w:tcPr>
          <w:p w:rsidR="00BF5EF0" w:rsidRPr="00295536" w:rsidRDefault="004639F3" w:rsidP="0012070A">
            <w:pPr>
              <w:rPr>
                <w:sz w:val="24"/>
                <w:szCs w:val="24"/>
              </w:rPr>
            </w:pPr>
            <w:r>
              <w:rPr>
                <w:sz w:val="24"/>
                <w:szCs w:val="24"/>
              </w:rPr>
              <w:t>Newry &amp; Mourne</w:t>
            </w:r>
          </w:p>
        </w:tc>
        <w:tc>
          <w:tcPr>
            <w:tcW w:w="1271" w:type="dxa"/>
          </w:tcPr>
          <w:p w:rsidR="00BF5EF0" w:rsidRPr="00295536" w:rsidRDefault="00DE522F" w:rsidP="0012070A">
            <w:pPr>
              <w:jc w:val="right"/>
              <w:rPr>
                <w:sz w:val="24"/>
                <w:szCs w:val="24"/>
              </w:rPr>
            </w:pPr>
            <w:r>
              <w:rPr>
                <w:sz w:val="24"/>
                <w:szCs w:val="24"/>
              </w:rPr>
              <w:t>0.7438</w:t>
            </w:r>
          </w:p>
        </w:tc>
      </w:tr>
      <w:tr w:rsidR="00400E4E" w:rsidRPr="00295536" w:rsidTr="00400E4E">
        <w:tc>
          <w:tcPr>
            <w:tcW w:w="800" w:type="dxa"/>
          </w:tcPr>
          <w:p w:rsidR="00BF5EF0" w:rsidRDefault="00BF5EF0" w:rsidP="0012070A">
            <w:pPr>
              <w:rPr>
                <w:b/>
                <w:sz w:val="24"/>
                <w:szCs w:val="24"/>
              </w:rPr>
            </w:pPr>
            <w:r>
              <w:rPr>
                <w:b/>
                <w:sz w:val="24"/>
                <w:szCs w:val="24"/>
              </w:rPr>
              <w:t>886</w:t>
            </w:r>
          </w:p>
        </w:tc>
        <w:tc>
          <w:tcPr>
            <w:tcW w:w="2319" w:type="dxa"/>
          </w:tcPr>
          <w:p w:rsidR="00BF5EF0" w:rsidRPr="00295536" w:rsidRDefault="00400E4E" w:rsidP="0012070A">
            <w:pPr>
              <w:rPr>
                <w:sz w:val="24"/>
                <w:szCs w:val="24"/>
              </w:rPr>
            </w:pPr>
            <w:r>
              <w:rPr>
                <w:sz w:val="24"/>
                <w:szCs w:val="24"/>
              </w:rPr>
              <w:t>Belfast</w:t>
            </w:r>
          </w:p>
        </w:tc>
        <w:tc>
          <w:tcPr>
            <w:tcW w:w="1134" w:type="dxa"/>
          </w:tcPr>
          <w:p w:rsidR="00BF5EF0" w:rsidRPr="00295536" w:rsidRDefault="00BF5EF0" w:rsidP="0012070A">
            <w:pPr>
              <w:jc w:val="right"/>
              <w:rPr>
                <w:sz w:val="24"/>
                <w:szCs w:val="24"/>
              </w:rPr>
            </w:pPr>
            <w:r>
              <w:rPr>
                <w:sz w:val="24"/>
                <w:szCs w:val="24"/>
              </w:rPr>
              <w:t>0.7645</w:t>
            </w:r>
          </w:p>
        </w:tc>
        <w:tc>
          <w:tcPr>
            <w:tcW w:w="872" w:type="dxa"/>
          </w:tcPr>
          <w:p w:rsidR="00BF5EF0" w:rsidRPr="00BF5EF0" w:rsidRDefault="00BF5EF0" w:rsidP="0012070A">
            <w:pPr>
              <w:rPr>
                <w:b/>
                <w:sz w:val="24"/>
                <w:szCs w:val="24"/>
              </w:rPr>
            </w:pPr>
            <w:r>
              <w:rPr>
                <w:b/>
                <w:sz w:val="24"/>
                <w:szCs w:val="24"/>
              </w:rPr>
              <w:t>886</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0.8329</w:t>
            </w:r>
          </w:p>
        </w:tc>
        <w:tc>
          <w:tcPr>
            <w:tcW w:w="846" w:type="dxa"/>
          </w:tcPr>
          <w:p w:rsidR="00BF5EF0" w:rsidRPr="00BF5EF0" w:rsidRDefault="00BF5EF0" w:rsidP="0012070A">
            <w:pPr>
              <w:rPr>
                <w:b/>
                <w:sz w:val="24"/>
                <w:szCs w:val="24"/>
              </w:rPr>
            </w:pPr>
            <w:r>
              <w:rPr>
                <w:b/>
                <w:sz w:val="24"/>
                <w:szCs w:val="24"/>
              </w:rPr>
              <w:t>886</w:t>
            </w:r>
          </w:p>
        </w:tc>
        <w:tc>
          <w:tcPr>
            <w:tcW w:w="2126" w:type="dxa"/>
          </w:tcPr>
          <w:p w:rsidR="00BF5EF0" w:rsidRPr="00295536" w:rsidRDefault="004639F3" w:rsidP="0012070A">
            <w:pPr>
              <w:rPr>
                <w:sz w:val="24"/>
                <w:szCs w:val="24"/>
              </w:rPr>
            </w:pPr>
            <w:r>
              <w:rPr>
                <w:sz w:val="24"/>
                <w:szCs w:val="24"/>
              </w:rPr>
              <w:t>Limavady</w:t>
            </w:r>
          </w:p>
        </w:tc>
        <w:tc>
          <w:tcPr>
            <w:tcW w:w="1271" w:type="dxa"/>
          </w:tcPr>
          <w:p w:rsidR="00BF5EF0" w:rsidRPr="00295536" w:rsidRDefault="00DE522F" w:rsidP="0012070A">
            <w:pPr>
              <w:jc w:val="right"/>
              <w:rPr>
                <w:sz w:val="24"/>
                <w:szCs w:val="24"/>
              </w:rPr>
            </w:pPr>
            <w:r>
              <w:rPr>
                <w:sz w:val="24"/>
                <w:szCs w:val="24"/>
              </w:rPr>
              <w:t>0.7364</w:t>
            </w:r>
          </w:p>
        </w:tc>
      </w:tr>
      <w:tr w:rsidR="00400E4E" w:rsidRPr="00295536" w:rsidTr="00400E4E">
        <w:tc>
          <w:tcPr>
            <w:tcW w:w="800" w:type="dxa"/>
          </w:tcPr>
          <w:p w:rsidR="00BF5EF0" w:rsidRDefault="00BF5EF0" w:rsidP="0012070A">
            <w:pPr>
              <w:rPr>
                <w:b/>
                <w:sz w:val="24"/>
                <w:szCs w:val="24"/>
              </w:rPr>
            </w:pPr>
            <w:r>
              <w:rPr>
                <w:b/>
                <w:sz w:val="24"/>
                <w:szCs w:val="24"/>
              </w:rPr>
              <w:t>887</w:t>
            </w:r>
          </w:p>
        </w:tc>
        <w:tc>
          <w:tcPr>
            <w:tcW w:w="2319" w:type="dxa"/>
          </w:tcPr>
          <w:p w:rsidR="00BF5EF0" w:rsidRPr="00295536" w:rsidRDefault="00400E4E" w:rsidP="0012070A">
            <w:pPr>
              <w:rPr>
                <w:sz w:val="24"/>
                <w:szCs w:val="24"/>
              </w:rPr>
            </w:pPr>
            <w:r>
              <w:rPr>
                <w:sz w:val="24"/>
                <w:szCs w:val="24"/>
              </w:rPr>
              <w:t>Newry &amp; Mourne</w:t>
            </w:r>
          </w:p>
        </w:tc>
        <w:tc>
          <w:tcPr>
            <w:tcW w:w="1134" w:type="dxa"/>
          </w:tcPr>
          <w:p w:rsidR="00BF5EF0" w:rsidRPr="00295536" w:rsidRDefault="00BF5EF0" w:rsidP="0012070A">
            <w:pPr>
              <w:jc w:val="right"/>
              <w:rPr>
                <w:sz w:val="24"/>
                <w:szCs w:val="24"/>
              </w:rPr>
            </w:pPr>
            <w:r>
              <w:rPr>
                <w:sz w:val="24"/>
                <w:szCs w:val="24"/>
              </w:rPr>
              <w:t>0.7439</w:t>
            </w:r>
          </w:p>
        </w:tc>
        <w:tc>
          <w:tcPr>
            <w:tcW w:w="872" w:type="dxa"/>
          </w:tcPr>
          <w:p w:rsidR="00BF5EF0" w:rsidRPr="00BF5EF0" w:rsidRDefault="00BF5EF0" w:rsidP="0012070A">
            <w:pPr>
              <w:rPr>
                <w:b/>
                <w:sz w:val="24"/>
                <w:szCs w:val="24"/>
              </w:rPr>
            </w:pPr>
            <w:r>
              <w:rPr>
                <w:b/>
                <w:sz w:val="24"/>
                <w:szCs w:val="24"/>
              </w:rPr>
              <w:t>887</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0.8303</w:t>
            </w:r>
          </w:p>
        </w:tc>
        <w:tc>
          <w:tcPr>
            <w:tcW w:w="846" w:type="dxa"/>
          </w:tcPr>
          <w:p w:rsidR="00BF5EF0" w:rsidRPr="00BF5EF0" w:rsidRDefault="00BF5EF0" w:rsidP="0012070A">
            <w:pPr>
              <w:rPr>
                <w:b/>
                <w:sz w:val="24"/>
                <w:szCs w:val="24"/>
              </w:rPr>
            </w:pPr>
            <w:r>
              <w:rPr>
                <w:b/>
                <w:sz w:val="24"/>
                <w:szCs w:val="24"/>
              </w:rPr>
              <w:t>887</w:t>
            </w:r>
          </w:p>
        </w:tc>
        <w:tc>
          <w:tcPr>
            <w:tcW w:w="2126" w:type="dxa"/>
          </w:tcPr>
          <w:p w:rsidR="00BF5EF0" w:rsidRPr="00295536" w:rsidRDefault="004639F3" w:rsidP="0012070A">
            <w:pPr>
              <w:rPr>
                <w:sz w:val="24"/>
                <w:szCs w:val="24"/>
              </w:rPr>
            </w:pPr>
            <w:r>
              <w:rPr>
                <w:sz w:val="24"/>
                <w:szCs w:val="24"/>
              </w:rPr>
              <w:t>Newry &amp; Mourne</w:t>
            </w:r>
          </w:p>
        </w:tc>
        <w:tc>
          <w:tcPr>
            <w:tcW w:w="1271" w:type="dxa"/>
          </w:tcPr>
          <w:p w:rsidR="00BF5EF0" w:rsidRPr="00295536" w:rsidRDefault="00DE522F" w:rsidP="0012070A">
            <w:pPr>
              <w:jc w:val="right"/>
              <w:rPr>
                <w:sz w:val="24"/>
                <w:szCs w:val="24"/>
              </w:rPr>
            </w:pPr>
            <w:r>
              <w:rPr>
                <w:sz w:val="24"/>
                <w:szCs w:val="24"/>
              </w:rPr>
              <w:t>0.7315</w:t>
            </w:r>
          </w:p>
        </w:tc>
      </w:tr>
      <w:tr w:rsidR="00400E4E" w:rsidRPr="00295536" w:rsidTr="00400E4E">
        <w:tc>
          <w:tcPr>
            <w:tcW w:w="800" w:type="dxa"/>
          </w:tcPr>
          <w:p w:rsidR="00BF5EF0" w:rsidRDefault="00BF5EF0" w:rsidP="0012070A">
            <w:pPr>
              <w:rPr>
                <w:b/>
                <w:sz w:val="24"/>
                <w:szCs w:val="24"/>
              </w:rPr>
            </w:pPr>
            <w:r>
              <w:rPr>
                <w:b/>
                <w:sz w:val="24"/>
                <w:szCs w:val="24"/>
              </w:rPr>
              <w:t>888</w:t>
            </w:r>
          </w:p>
        </w:tc>
        <w:tc>
          <w:tcPr>
            <w:tcW w:w="2319" w:type="dxa"/>
          </w:tcPr>
          <w:p w:rsidR="00BF5EF0" w:rsidRPr="00295536" w:rsidRDefault="00400E4E" w:rsidP="0012070A">
            <w:pPr>
              <w:rPr>
                <w:sz w:val="24"/>
                <w:szCs w:val="24"/>
              </w:rPr>
            </w:pPr>
            <w:r>
              <w:rPr>
                <w:sz w:val="24"/>
                <w:szCs w:val="24"/>
              </w:rPr>
              <w:t>Ballymena</w:t>
            </w:r>
          </w:p>
        </w:tc>
        <w:tc>
          <w:tcPr>
            <w:tcW w:w="1134" w:type="dxa"/>
          </w:tcPr>
          <w:p w:rsidR="00BF5EF0" w:rsidRPr="00295536" w:rsidRDefault="00BF5EF0" w:rsidP="0012070A">
            <w:pPr>
              <w:jc w:val="right"/>
              <w:rPr>
                <w:sz w:val="24"/>
                <w:szCs w:val="24"/>
              </w:rPr>
            </w:pPr>
            <w:r>
              <w:rPr>
                <w:sz w:val="24"/>
                <w:szCs w:val="24"/>
              </w:rPr>
              <w:t>0.7291</w:t>
            </w:r>
          </w:p>
        </w:tc>
        <w:tc>
          <w:tcPr>
            <w:tcW w:w="872" w:type="dxa"/>
          </w:tcPr>
          <w:p w:rsidR="00BF5EF0" w:rsidRPr="00BF5EF0" w:rsidRDefault="00BF5EF0" w:rsidP="0012070A">
            <w:pPr>
              <w:rPr>
                <w:b/>
                <w:sz w:val="24"/>
                <w:szCs w:val="24"/>
              </w:rPr>
            </w:pPr>
            <w:r>
              <w:rPr>
                <w:b/>
                <w:sz w:val="24"/>
                <w:szCs w:val="24"/>
              </w:rPr>
              <w:t>888</w:t>
            </w:r>
          </w:p>
        </w:tc>
        <w:tc>
          <w:tcPr>
            <w:tcW w:w="2105" w:type="dxa"/>
          </w:tcPr>
          <w:p w:rsidR="00BF5EF0" w:rsidRPr="00295536" w:rsidRDefault="004639F3" w:rsidP="0012070A">
            <w:pPr>
              <w:rPr>
                <w:sz w:val="24"/>
                <w:szCs w:val="24"/>
              </w:rPr>
            </w:pPr>
            <w:r>
              <w:rPr>
                <w:sz w:val="24"/>
                <w:szCs w:val="24"/>
              </w:rPr>
              <w:t>Larne</w:t>
            </w:r>
          </w:p>
        </w:tc>
        <w:tc>
          <w:tcPr>
            <w:tcW w:w="1280" w:type="dxa"/>
          </w:tcPr>
          <w:p w:rsidR="00BF5EF0" w:rsidRPr="00295536" w:rsidRDefault="00DE522F" w:rsidP="0012070A">
            <w:pPr>
              <w:jc w:val="right"/>
              <w:rPr>
                <w:sz w:val="24"/>
                <w:szCs w:val="24"/>
              </w:rPr>
            </w:pPr>
            <w:r>
              <w:rPr>
                <w:sz w:val="24"/>
                <w:szCs w:val="24"/>
              </w:rPr>
              <w:t>0.7818</w:t>
            </w:r>
          </w:p>
        </w:tc>
        <w:tc>
          <w:tcPr>
            <w:tcW w:w="846" w:type="dxa"/>
          </w:tcPr>
          <w:p w:rsidR="00BF5EF0" w:rsidRPr="00BF5EF0" w:rsidRDefault="00BF5EF0" w:rsidP="0012070A">
            <w:pPr>
              <w:rPr>
                <w:b/>
                <w:sz w:val="24"/>
                <w:szCs w:val="24"/>
              </w:rPr>
            </w:pPr>
            <w:r>
              <w:rPr>
                <w:b/>
                <w:sz w:val="24"/>
                <w:szCs w:val="24"/>
              </w:rPr>
              <w:t>888</w:t>
            </w:r>
          </w:p>
        </w:tc>
        <w:tc>
          <w:tcPr>
            <w:tcW w:w="2126" w:type="dxa"/>
          </w:tcPr>
          <w:p w:rsidR="00BF5EF0" w:rsidRPr="00295536" w:rsidRDefault="004639F3" w:rsidP="0012070A">
            <w:pPr>
              <w:rPr>
                <w:sz w:val="24"/>
                <w:szCs w:val="24"/>
              </w:rPr>
            </w:pPr>
            <w:r>
              <w:rPr>
                <w:sz w:val="24"/>
                <w:szCs w:val="24"/>
              </w:rPr>
              <w:t>Ballymena</w:t>
            </w:r>
          </w:p>
        </w:tc>
        <w:tc>
          <w:tcPr>
            <w:tcW w:w="1271" w:type="dxa"/>
          </w:tcPr>
          <w:p w:rsidR="00BF5EF0" w:rsidRPr="00295536" w:rsidRDefault="00DE522F" w:rsidP="0012070A">
            <w:pPr>
              <w:jc w:val="right"/>
              <w:rPr>
                <w:sz w:val="24"/>
                <w:szCs w:val="24"/>
              </w:rPr>
            </w:pPr>
            <w:r>
              <w:rPr>
                <w:sz w:val="24"/>
                <w:szCs w:val="24"/>
              </w:rPr>
              <w:t>0.6714</w:t>
            </w:r>
          </w:p>
        </w:tc>
      </w:tr>
      <w:tr w:rsidR="00400E4E" w:rsidRPr="00295536" w:rsidTr="00400E4E">
        <w:tc>
          <w:tcPr>
            <w:tcW w:w="800" w:type="dxa"/>
          </w:tcPr>
          <w:p w:rsidR="00BF5EF0" w:rsidRDefault="00BF5EF0" w:rsidP="0012070A">
            <w:pPr>
              <w:rPr>
                <w:b/>
                <w:sz w:val="24"/>
                <w:szCs w:val="24"/>
              </w:rPr>
            </w:pPr>
            <w:r>
              <w:rPr>
                <w:b/>
                <w:sz w:val="24"/>
                <w:szCs w:val="24"/>
              </w:rPr>
              <w:t>889</w:t>
            </w:r>
          </w:p>
        </w:tc>
        <w:tc>
          <w:tcPr>
            <w:tcW w:w="2319" w:type="dxa"/>
          </w:tcPr>
          <w:p w:rsidR="00BF5EF0" w:rsidRPr="00295536" w:rsidRDefault="00400E4E" w:rsidP="0012070A">
            <w:pPr>
              <w:rPr>
                <w:sz w:val="24"/>
                <w:szCs w:val="24"/>
              </w:rPr>
            </w:pPr>
            <w:r>
              <w:rPr>
                <w:sz w:val="24"/>
                <w:szCs w:val="24"/>
              </w:rPr>
              <w:t>Lisburn</w:t>
            </w:r>
          </w:p>
        </w:tc>
        <w:tc>
          <w:tcPr>
            <w:tcW w:w="1134" w:type="dxa"/>
          </w:tcPr>
          <w:p w:rsidR="00BF5EF0" w:rsidRPr="00295536" w:rsidRDefault="00BF5EF0" w:rsidP="0012070A">
            <w:pPr>
              <w:jc w:val="right"/>
              <w:rPr>
                <w:sz w:val="24"/>
                <w:szCs w:val="24"/>
              </w:rPr>
            </w:pPr>
            <w:r>
              <w:rPr>
                <w:sz w:val="24"/>
                <w:szCs w:val="24"/>
              </w:rPr>
              <w:t>0.7123</w:t>
            </w:r>
          </w:p>
        </w:tc>
        <w:tc>
          <w:tcPr>
            <w:tcW w:w="872" w:type="dxa"/>
          </w:tcPr>
          <w:p w:rsidR="00BF5EF0" w:rsidRPr="00BF5EF0" w:rsidRDefault="00BF5EF0" w:rsidP="0012070A">
            <w:pPr>
              <w:rPr>
                <w:b/>
                <w:sz w:val="24"/>
                <w:szCs w:val="24"/>
              </w:rPr>
            </w:pPr>
            <w:r>
              <w:rPr>
                <w:b/>
                <w:sz w:val="24"/>
                <w:szCs w:val="24"/>
              </w:rPr>
              <w:t>889</w:t>
            </w:r>
          </w:p>
        </w:tc>
        <w:tc>
          <w:tcPr>
            <w:tcW w:w="2105" w:type="dxa"/>
          </w:tcPr>
          <w:p w:rsidR="00BF5EF0" w:rsidRPr="00295536" w:rsidRDefault="004639F3" w:rsidP="0012070A">
            <w:pPr>
              <w:rPr>
                <w:sz w:val="24"/>
                <w:szCs w:val="24"/>
              </w:rPr>
            </w:pPr>
            <w:r>
              <w:rPr>
                <w:sz w:val="24"/>
                <w:szCs w:val="24"/>
              </w:rPr>
              <w:t>Fermanagh</w:t>
            </w:r>
          </w:p>
        </w:tc>
        <w:tc>
          <w:tcPr>
            <w:tcW w:w="1280" w:type="dxa"/>
          </w:tcPr>
          <w:p w:rsidR="00BF5EF0" w:rsidRPr="00295536" w:rsidRDefault="00DE522F" w:rsidP="0012070A">
            <w:pPr>
              <w:jc w:val="right"/>
              <w:rPr>
                <w:sz w:val="24"/>
                <w:szCs w:val="24"/>
              </w:rPr>
            </w:pPr>
            <w:r>
              <w:rPr>
                <w:sz w:val="24"/>
                <w:szCs w:val="24"/>
              </w:rPr>
              <w:t>0.7623</w:t>
            </w:r>
          </w:p>
        </w:tc>
        <w:tc>
          <w:tcPr>
            <w:tcW w:w="846" w:type="dxa"/>
          </w:tcPr>
          <w:p w:rsidR="00BF5EF0" w:rsidRPr="00BF5EF0" w:rsidRDefault="00BF5EF0" w:rsidP="0012070A">
            <w:pPr>
              <w:rPr>
                <w:b/>
                <w:sz w:val="24"/>
                <w:szCs w:val="24"/>
              </w:rPr>
            </w:pPr>
            <w:r>
              <w:rPr>
                <w:b/>
                <w:sz w:val="24"/>
                <w:szCs w:val="24"/>
              </w:rPr>
              <w:t>889</w:t>
            </w:r>
          </w:p>
        </w:tc>
        <w:tc>
          <w:tcPr>
            <w:tcW w:w="2126" w:type="dxa"/>
          </w:tcPr>
          <w:p w:rsidR="00BF5EF0" w:rsidRPr="00295536" w:rsidRDefault="004639F3" w:rsidP="0012070A">
            <w:pPr>
              <w:rPr>
                <w:sz w:val="24"/>
                <w:szCs w:val="24"/>
              </w:rPr>
            </w:pPr>
            <w:r>
              <w:rPr>
                <w:sz w:val="24"/>
                <w:szCs w:val="24"/>
              </w:rPr>
              <w:t>Newry &amp; Mourne</w:t>
            </w:r>
          </w:p>
        </w:tc>
        <w:tc>
          <w:tcPr>
            <w:tcW w:w="1271" w:type="dxa"/>
          </w:tcPr>
          <w:p w:rsidR="00BF5EF0" w:rsidRPr="00295536" w:rsidRDefault="00DE522F" w:rsidP="0012070A">
            <w:pPr>
              <w:jc w:val="right"/>
              <w:rPr>
                <w:sz w:val="24"/>
                <w:szCs w:val="24"/>
              </w:rPr>
            </w:pPr>
            <w:r>
              <w:rPr>
                <w:sz w:val="24"/>
                <w:szCs w:val="24"/>
              </w:rPr>
              <w:t>0.6688</w:t>
            </w:r>
          </w:p>
        </w:tc>
      </w:tr>
      <w:tr w:rsidR="00400E4E" w:rsidRPr="00295536" w:rsidTr="00400E4E">
        <w:tc>
          <w:tcPr>
            <w:tcW w:w="800" w:type="dxa"/>
          </w:tcPr>
          <w:p w:rsidR="00BF5EF0" w:rsidRDefault="00BF5EF0" w:rsidP="0012070A">
            <w:pPr>
              <w:rPr>
                <w:b/>
                <w:sz w:val="24"/>
                <w:szCs w:val="24"/>
              </w:rPr>
            </w:pPr>
            <w:r>
              <w:rPr>
                <w:b/>
                <w:sz w:val="24"/>
                <w:szCs w:val="24"/>
              </w:rPr>
              <w:t>890</w:t>
            </w:r>
          </w:p>
        </w:tc>
        <w:tc>
          <w:tcPr>
            <w:tcW w:w="2319" w:type="dxa"/>
          </w:tcPr>
          <w:p w:rsidR="00BF5EF0" w:rsidRPr="00295536" w:rsidRDefault="00400E4E" w:rsidP="0012070A">
            <w:pPr>
              <w:rPr>
                <w:sz w:val="24"/>
                <w:szCs w:val="24"/>
              </w:rPr>
            </w:pPr>
            <w:r>
              <w:rPr>
                <w:sz w:val="24"/>
                <w:szCs w:val="24"/>
              </w:rPr>
              <w:t>Belfast</w:t>
            </w:r>
          </w:p>
        </w:tc>
        <w:tc>
          <w:tcPr>
            <w:tcW w:w="1134" w:type="dxa"/>
          </w:tcPr>
          <w:p w:rsidR="00BF5EF0" w:rsidRPr="00295536" w:rsidRDefault="00BF5EF0" w:rsidP="0012070A">
            <w:pPr>
              <w:jc w:val="right"/>
              <w:rPr>
                <w:sz w:val="24"/>
                <w:szCs w:val="24"/>
              </w:rPr>
            </w:pPr>
            <w:r>
              <w:rPr>
                <w:sz w:val="24"/>
                <w:szCs w:val="24"/>
              </w:rPr>
              <w:t>0.4826</w:t>
            </w:r>
          </w:p>
        </w:tc>
        <w:tc>
          <w:tcPr>
            <w:tcW w:w="872" w:type="dxa"/>
          </w:tcPr>
          <w:p w:rsidR="00BF5EF0" w:rsidRPr="00BF5EF0" w:rsidRDefault="00BF5EF0" w:rsidP="0012070A">
            <w:pPr>
              <w:rPr>
                <w:b/>
                <w:sz w:val="24"/>
                <w:szCs w:val="24"/>
              </w:rPr>
            </w:pPr>
            <w:r>
              <w:rPr>
                <w:b/>
                <w:sz w:val="24"/>
                <w:szCs w:val="24"/>
              </w:rPr>
              <w:t>890</w:t>
            </w:r>
          </w:p>
        </w:tc>
        <w:tc>
          <w:tcPr>
            <w:tcW w:w="2105" w:type="dxa"/>
          </w:tcPr>
          <w:p w:rsidR="00BF5EF0" w:rsidRPr="00295536" w:rsidRDefault="004639F3" w:rsidP="0012070A">
            <w:pPr>
              <w:rPr>
                <w:sz w:val="24"/>
                <w:szCs w:val="24"/>
              </w:rPr>
            </w:pPr>
            <w:r>
              <w:rPr>
                <w:sz w:val="24"/>
                <w:szCs w:val="24"/>
              </w:rPr>
              <w:t>Belfast</w:t>
            </w:r>
          </w:p>
        </w:tc>
        <w:tc>
          <w:tcPr>
            <w:tcW w:w="1280" w:type="dxa"/>
          </w:tcPr>
          <w:p w:rsidR="00BF5EF0" w:rsidRPr="00295536" w:rsidRDefault="00DE522F" w:rsidP="0012070A">
            <w:pPr>
              <w:jc w:val="right"/>
              <w:rPr>
                <w:sz w:val="24"/>
                <w:szCs w:val="24"/>
              </w:rPr>
            </w:pPr>
            <w:r>
              <w:rPr>
                <w:sz w:val="24"/>
                <w:szCs w:val="24"/>
              </w:rPr>
              <w:t>0.7564</w:t>
            </w:r>
          </w:p>
        </w:tc>
        <w:tc>
          <w:tcPr>
            <w:tcW w:w="846" w:type="dxa"/>
          </w:tcPr>
          <w:p w:rsidR="00BF5EF0" w:rsidRPr="00BF5EF0" w:rsidRDefault="00BF5EF0" w:rsidP="0012070A">
            <w:pPr>
              <w:rPr>
                <w:b/>
                <w:sz w:val="24"/>
                <w:szCs w:val="24"/>
              </w:rPr>
            </w:pPr>
            <w:r>
              <w:rPr>
                <w:b/>
                <w:sz w:val="24"/>
                <w:szCs w:val="24"/>
              </w:rPr>
              <w:t>890</w:t>
            </w:r>
          </w:p>
        </w:tc>
        <w:tc>
          <w:tcPr>
            <w:tcW w:w="2126" w:type="dxa"/>
          </w:tcPr>
          <w:p w:rsidR="00BF5EF0" w:rsidRPr="00295536" w:rsidRDefault="004639F3" w:rsidP="0012070A">
            <w:pPr>
              <w:rPr>
                <w:sz w:val="24"/>
                <w:szCs w:val="24"/>
              </w:rPr>
            </w:pPr>
            <w:r>
              <w:rPr>
                <w:sz w:val="24"/>
                <w:szCs w:val="24"/>
              </w:rPr>
              <w:t>Belfast</w:t>
            </w:r>
          </w:p>
        </w:tc>
        <w:tc>
          <w:tcPr>
            <w:tcW w:w="1271" w:type="dxa"/>
          </w:tcPr>
          <w:p w:rsidR="00BF5EF0" w:rsidRPr="00295536" w:rsidRDefault="00DE522F" w:rsidP="0012070A">
            <w:pPr>
              <w:jc w:val="right"/>
              <w:rPr>
                <w:sz w:val="24"/>
                <w:szCs w:val="24"/>
              </w:rPr>
            </w:pPr>
            <w:r>
              <w:rPr>
                <w:sz w:val="24"/>
                <w:szCs w:val="24"/>
              </w:rPr>
              <w:t>0.3657</w:t>
            </w:r>
          </w:p>
        </w:tc>
      </w:tr>
    </w:tbl>
    <w:p w:rsidR="0012070A" w:rsidRDefault="0012070A">
      <w:pPr>
        <w:rPr>
          <w:b/>
          <w:sz w:val="14"/>
          <w:szCs w:val="14"/>
        </w:rPr>
      </w:pPr>
    </w:p>
    <w:p w:rsidR="0012070A" w:rsidRDefault="0012070A">
      <w:pPr>
        <w:rPr>
          <w:b/>
          <w:sz w:val="14"/>
          <w:szCs w:val="14"/>
        </w:rPr>
      </w:pPr>
    </w:p>
    <w:p w:rsidR="0012070A" w:rsidRDefault="0012070A">
      <w:pPr>
        <w:rPr>
          <w:b/>
          <w:sz w:val="14"/>
          <w:szCs w:val="14"/>
        </w:rPr>
      </w:pPr>
    </w:p>
    <w:p w:rsidR="0012070A" w:rsidRDefault="0012070A" w:rsidP="00F564DD">
      <w:pPr>
        <w:pStyle w:val="ListParagraph"/>
        <w:numPr>
          <w:ilvl w:val="0"/>
          <w:numId w:val="27"/>
        </w:numPr>
        <w:ind w:hanging="720"/>
        <w:rPr>
          <w:b/>
          <w:sz w:val="24"/>
          <w:szCs w:val="24"/>
        </w:rPr>
        <w:sectPr w:rsidR="0012070A" w:rsidSect="0012070A">
          <w:pgSz w:w="16838" w:h="11906" w:orient="landscape"/>
          <w:pgMar w:top="1021" w:right="794" w:bottom="924" w:left="1077" w:header="709" w:footer="709" w:gutter="0"/>
          <w:cols w:space="708"/>
          <w:docGrid w:linePitch="360"/>
        </w:sectPr>
      </w:pPr>
    </w:p>
    <w:p w:rsidR="00CD25BC" w:rsidRDefault="000B1DD8" w:rsidP="000B1DD8">
      <w:pPr>
        <w:pStyle w:val="ListParagraph"/>
        <w:ind w:hanging="720"/>
        <w:rPr>
          <w:sz w:val="24"/>
          <w:szCs w:val="24"/>
        </w:rPr>
      </w:pPr>
      <w:r w:rsidRPr="000B1DD8">
        <w:rPr>
          <w:sz w:val="24"/>
          <w:szCs w:val="24"/>
        </w:rPr>
        <w:lastRenderedPageBreak/>
        <w:t>15.13</w:t>
      </w:r>
      <w:r w:rsidRPr="000B1DD8">
        <w:rPr>
          <w:sz w:val="24"/>
          <w:szCs w:val="24"/>
        </w:rPr>
        <w:tab/>
        <w:t>Table 15.5</w:t>
      </w:r>
      <w:r>
        <w:rPr>
          <w:sz w:val="24"/>
          <w:szCs w:val="24"/>
        </w:rPr>
        <w:t xml:space="preserve"> shows the top and bottom 10 GP practices (anonymised) out of 349 GP practices in Northern Ireland, ranked from highest to lowest in terms of the age-gender index, additional needs index and overall total index.  For confidentiality the GP practices have been anonymised and only the Local Government District in which they are located has been provided (provision of the SOA in which they are located would have made identification possible).  The key point that stands out is that </w:t>
      </w:r>
      <w:r w:rsidR="001C6B2A">
        <w:rPr>
          <w:sz w:val="24"/>
          <w:szCs w:val="24"/>
        </w:rPr>
        <w:t xml:space="preserve">8 of </w:t>
      </w:r>
      <w:r>
        <w:rPr>
          <w:sz w:val="24"/>
          <w:szCs w:val="24"/>
        </w:rPr>
        <w:t xml:space="preserve">the top 10 GP practices in terms of the highest additional needs indices are all located in </w:t>
      </w:r>
      <w:r w:rsidR="001C6B2A">
        <w:rPr>
          <w:sz w:val="24"/>
          <w:szCs w:val="24"/>
        </w:rPr>
        <w:t>Belfast</w:t>
      </w:r>
      <w:r>
        <w:rPr>
          <w:sz w:val="24"/>
          <w:szCs w:val="24"/>
        </w:rPr>
        <w:t xml:space="preserve"> LCG</w:t>
      </w:r>
      <w:r w:rsidR="00CD25BC">
        <w:rPr>
          <w:sz w:val="24"/>
          <w:szCs w:val="24"/>
        </w:rPr>
        <w:t xml:space="preserve">.  This is consistent and reinforces the results seen previously in the report at both LCG (see Table 12.1 where the additional needs index for </w:t>
      </w:r>
      <w:r w:rsidR="001C6B2A">
        <w:rPr>
          <w:sz w:val="24"/>
          <w:szCs w:val="24"/>
        </w:rPr>
        <w:t>Belfast</w:t>
      </w:r>
      <w:r w:rsidR="00CD25BC">
        <w:rPr>
          <w:sz w:val="24"/>
          <w:szCs w:val="24"/>
        </w:rPr>
        <w:t xml:space="preserve"> LCG is 1.</w:t>
      </w:r>
      <w:r w:rsidR="001C6B2A">
        <w:rPr>
          <w:sz w:val="24"/>
          <w:szCs w:val="24"/>
        </w:rPr>
        <w:t>0443</w:t>
      </w:r>
      <w:r w:rsidR="00CD25BC">
        <w:rPr>
          <w:sz w:val="24"/>
          <w:szCs w:val="24"/>
        </w:rPr>
        <w:t xml:space="preserve">, the highest across the 5 LCGs) and SOA level (see Figure 14.2 and Table 14.1 showing </w:t>
      </w:r>
      <w:r w:rsidR="001C6B2A">
        <w:rPr>
          <w:sz w:val="24"/>
          <w:szCs w:val="24"/>
        </w:rPr>
        <w:t>Belfast</w:t>
      </w:r>
      <w:r w:rsidR="00CD25BC">
        <w:rPr>
          <w:sz w:val="24"/>
          <w:szCs w:val="24"/>
        </w:rPr>
        <w:t xml:space="preserve"> LCG has the highest percentage of SOAs falling into the highest quintile of deprivation across Northern Ireland).</w:t>
      </w:r>
    </w:p>
    <w:p w:rsidR="00CD25BC" w:rsidRDefault="00CD25BC" w:rsidP="000B1DD8">
      <w:pPr>
        <w:pStyle w:val="ListParagraph"/>
        <w:ind w:hanging="720"/>
        <w:rPr>
          <w:sz w:val="24"/>
          <w:szCs w:val="24"/>
        </w:rPr>
      </w:pPr>
    </w:p>
    <w:p w:rsidR="000B1DD8" w:rsidRDefault="00CD25BC" w:rsidP="000B1DD8">
      <w:pPr>
        <w:pStyle w:val="ListParagraph"/>
        <w:ind w:hanging="720"/>
        <w:rPr>
          <w:sz w:val="24"/>
          <w:szCs w:val="24"/>
        </w:rPr>
      </w:pPr>
      <w:r>
        <w:rPr>
          <w:sz w:val="24"/>
          <w:szCs w:val="24"/>
        </w:rPr>
        <w:t>15.14</w:t>
      </w:r>
      <w:r>
        <w:rPr>
          <w:sz w:val="24"/>
          <w:szCs w:val="24"/>
        </w:rPr>
        <w:tab/>
        <w:t>As a final test of the sensitivity of the additional needs index to deprivation-related need, we correlated the additional needs index at GP practice level with other recognised measures of deprivation and morbidity (see Table 15.6).</w:t>
      </w:r>
      <w:r w:rsidR="00D7196C">
        <w:rPr>
          <w:sz w:val="24"/>
          <w:szCs w:val="24"/>
        </w:rPr>
        <w:t xml:space="preserve">  The correlations are moderate, which (like the SOA testing against other measures of deprivation) is encouraging as it demonstrates that other widely accepted indicators of deprivation and morbidity validate the additional needs index at GP practice level.  </w:t>
      </w:r>
      <w:r w:rsidR="00037A19">
        <w:rPr>
          <w:sz w:val="24"/>
          <w:szCs w:val="24"/>
        </w:rPr>
        <w:t>Again it should be noted that the additional needs index is not measuring deprivation per se but rather the need for resources that may arise from socio-economic, morbidity and deprivation factors.  The correlations are higher at GP practice level than that observed at SOA level; the fact that 4 of the 5 needs indicators within the overall additional needs index were available at GP practice level (and therefore did not require attribution) likely contributes to this higher association.</w:t>
      </w:r>
      <w:r w:rsidR="00D7196C">
        <w:rPr>
          <w:sz w:val="24"/>
          <w:szCs w:val="24"/>
        </w:rPr>
        <w:t xml:space="preserve"> </w:t>
      </w:r>
    </w:p>
    <w:p w:rsidR="00CD25BC" w:rsidRDefault="00CD25BC" w:rsidP="000B1DD8">
      <w:pPr>
        <w:pStyle w:val="ListParagraph"/>
        <w:ind w:hanging="720"/>
        <w:rPr>
          <w:sz w:val="24"/>
          <w:szCs w:val="24"/>
        </w:rPr>
      </w:pPr>
    </w:p>
    <w:p w:rsidR="00CD25BC" w:rsidRPr="00CD25BC" w:rsidRDefault="00CD25BC" w:rsidP="00CD25BC">
      <w:pPr>
        <w:pStyle w:val="ListParagraph"/>
        <w:ind w:left="2160" w:hanging="1440"/>
        <w:rPr>
          <w:b/>
          <w:sz w:val="24"/>
          <w:szCs w:val="24"/>
        </w:rPr>
      </w:pPr>
      <w:r w:rsidRPr="00CD25BC">
        <w:rPr>
          <w:b/>
          <w:sz w:val="24"/>
          <w:szCs w:val="24"/>
        </w:rPr>
        <w:t>Table 15.6</w:t>
      </w:r>
      <w:r w:rsidRPr="00CD25BC">
        <w:rPr>
          <w:b/>
          <w:sz w:val="24"/>
          <w:szCs w:val="24"/>
        </w:rPr>
        <w:tab/>
        <w:t xml:space="preserve">Correlation at GP Practice Level of the Additional Needs Index with Deprivation &amp; </w:t>
      </w:r>
      <w:r>
        <w:rPr>
          <w:b/>
          <w:sz w:val="24"/>
          <w:szCs w:val="24"/>
        </w:rPr>
        <w:t>G</w:t>
      </w:r>
      <w:r w:rsidRPr="00CD25BC">
        <w:rPr>
          <w:b/>
          <w:sz w:val="24"/>
          <w:szCs w:val="24"/>
        </w:rPr>
        <w:t>eneral Morbidity Measures</w:t>
      </w:r>
    </w:p>
    <w:tbl>
      <w:tblPr>
        <w:tblStyle w:val="TableGrid"/>
        <w:tblW w:w="0" w:type="auto"/>
        <w:tblInd w:w="817" w:type="dxa"/>
        <w:tblLook w:val="04A0"/>
      </w:tblPr>
      <w:tblGrid>
        <w:gridCol w:w="5528"/>
        <w:gridCol w:w="2552"/>
      </w:tblGrid>
      <w:tr w:rsidR="00CD25BC" w:rsidRPr="00CD25BC" w:rsidTr="00CD25BC">
        <w:tc>
          <w:tcPr>
            <w:tcW w:w="5528" w:type="dxa"/>
          </w:tcPr>
          <w:p w:rsidR="00CD25BC" w:rsidRPr="00CD25BC" w:rsidRDefault="00CD25BC" w:rsidP="000B1DD8">
            <w:pPr>
              <w:pStyle w:val="ListParagraph"/>
              <w:ind w:left="0"/>
              <w:rPr>
                <w:b/>
                <w:sz w:val="24"/>
                <w:szCs w:val="24"/>
              </w:rPr>
            </w:pPr>
            <w:r w:rsidRPr="00CD25BC">
              <w:rPr>
                <w:b/>
                <w:sz w:val="24"/>
                <w:szCs w:val="24"/>
              </w:rPr>
              <w:t>Indicator</w:t>
            </w:r>
          </w:p>
        </w:tc>
        <w:tc>
          <w:tcPr>
            <w:tcW w:w="2552" w:type="dxa"/>
          </w:tcPr>
          <w:p w:rsidR="00CD25BC" w:rsidRPr="00CD25BC" w:rsidRDefault="00CD25BC" w:rsidP="00CD25BC">
            <w:pPr>
              <w:pStyle w:val="ListParagraph"/>
              <w:ind w:left="0"/>
              <w:jc w:val="center"/>
              <w:rPr>
                <w:b/>
                <w:sz w:val="24"/>
                <w:szCs w:val="24"/>
              </w:rPr>
            </w:pPr>
            <w:r w:rsidRPr="00CD25BC">
              <w:rPr>
                <w:b/>
                <w:sz w:val="24"/>
                <w:szCs w:val="24"/>
              </w:rPr>
              <w:t>Correlation Coefficient</w:t>
            </w:r>
          </w:p>
        </w:tc>
      </w:tr>
      <w:tr w:rsidR="00CD25BC" w:rsidTr="00CD25BC">
        <w:tc>
          <w:tcPr>
            <w:tcW w:w="5528" w:type="dxa"/>
          </w:tcPr>
          <w:p w:rsidR="00CD25BC" w:rsidRDefault="00CD25BC" w:rsidP="000B1DD8">
            <w:pPr>
              <w:pStyle w:val="ListParagraph"/>
              <w:ind w:left="0"/>
              <w:rPr>
                <w:sz w:val="24"/>
                <w:szCs w:val="24"/>
              </w:rPr>
            </w:pPr>
            <w:r>
              <w:rPr>
                <w:sz w:val="24"/>
                <w:szCs w:val="24"/>
              </w:rPr>
              <w:t>Standardised Limiting Long-Term Illness</w:t>
            </w:r>
          </w:p>
        </w:tc>
        <w:tc>
          <w:tcPr>
            <w:tcW w:w="2552" w:type="dxa"/>
          </w:tcPr>
          <w:p w:rsidR="00CD25BC" w:rsidRDefault="005C0C4D" w:rsidP="00CD25BC">
            <w:pPr>
              <w:pStyle w:val="ListParagraph"/>
              <w:ind w:left="0"/>
              <w:jc w:val="center"/>
              <w:rPr>
                <w:sz w:val="24"/>
                <w:szCs w:val="24"/>
              </w:rPr>
            </w:pPr>
            <w:r>
              <w:rPr>
                <w:sz w:val="24"/>
                <w:szCs w:val="24"/>
              </w:rPr>
              <w:t>0.</w:t>
            </w:r>
            <w:r w:rsidR="001C6B2A">
              <w:rPr>
                <w:sz w:val="24"/>
                <w:szCs w:val="24"/>
              </w:rPr>
              <w:t>6788</w:t>
            </w:r>
          </w:p>
        </w:tc>
      </w:tr>
      <w:tr w:rsidR="00CD25BC" w:rsidTr="00CD25BC">
        <w:tc>
          <w:tcPr>
            <w:tcW w:w="5528" w:type="dxa"/>
          </w:tcPr>
          <w:p w:rsidR="00CD25BC" w:rsidRDefault="00CD25BC" w:rsidP="000B1DD8">
            <w:pPr>
              <w:pStyle w:val="ListParagraph"/>
              <w:ind w:left="0"/>
              <w:rPr>
                <w:sz w:val="24"/>
                <w:szCs w:val="24"/>
              </w:rPr>
            </w:pPr>
            <w:r>
              <w:rPr>
                <w:sz w:val="24"/>
                <w:szCs w:val="24"/>
              </w:rPr>
              <w:t>SMR under 75</w:t>
            </w:r>
          </w:p>
        </w:tc>
        <w:tc>
          <w:tcPr>
            <w:tcW w:w="2552" w:type="dxa"/>
          </w:tcPr>
          <w:p w:rsidR="00CD25BC" w:rsidRDefault="005C0C4D" w:rsidP="00CD25BC">
            <w:pPr>
              <w:pStyle w:val="ListParagraph"/>
              <w:ind w:left="0"/>
              <w:jc w:val="center"/>
              <w:rPr>
                <w:sz w:val="24"/>
                <w:szCs w:val="24"/>
              </w:rPr>
            </w:pPr>
            <w:r>
              <w:rPr>
                <w:sz w:val="24"/>
                <w:szCs w:val="24"/>
              </w:rPr>
              <w:t>0.</w:t>
            </w:r>
            <w:r w:rsidR="001C6B2A">
              <w:rPr>
                <w:sz w:val="24"/>
                <w:szCs w:val="24"/>
              </w:rPr>
              <w:t>6654</w:t>
            </w:r>
          </w:p>
        </w:tc>
      </w:tr>
      <w:tr w:rsidR="00CD25BC" w:rsidTr="00CD25BC">
        <w:tc>
          <w:tcPr>
            <w:tcW w:w="5528" w:type="dxa"/>
          </w:tcPr>
          <w:p w:rsidR="00CD25BC" w:rsidRDefault="00CD25BC" w:rsidP="000B1DD8">
            <w:pPr>
              <w:pStyle w:val="ListParagraph"/>
              <w:ind w:left="0"/>
              <w:rPr>
                <w:sz w:val="24"/>
                <w:szCs w:val="24"/>
              </w:rPr>
            </w:pPr>
            <w:r>
              <w:rPr>
                <w:sz w:val="24"/>
                <w:szCs w:val="24"/>
              </w:rPr>
              <w:t>NI Multiple Deprivation Measure 2010</w:t>
            </w:r>
          </w:p>
        </w:tc>
        <w:tc>
          <w:tcPr>
            <w:tcW w:w="2552" w:type="dxa"/>
          </w:tcPr>
          <w:p w:rsidR="00CD25BC" w:rsidRDefault="005C0C4D" w:rsidP="00CD25BC">
            <w:pPr>
              <w:pStyle w:val="ListParagraph"/>
              <w:ind w:left="0"/>
              <w:jc w:val="center"/>
              <w:rPr>
                <w:sz w:val="24"/>
                <w:szCs w:val="24"/>
              </w:rPr>
            </w:pPr>
            <w:r>
              <w:rPr>
                <w:sz w:val="24"/>
                <w:szCs w:val="24"/>
              </w:rPr>
              <w:t>0.</w:t>
            </w:r>
            <w:r w:rsidR="001C6B2A">
              <w:rPr>
                <w:sz w:val="24"/>
                <w:szCs w:val="24"/>
              </w:rPr>
              <w:t>6323</w:t>
            </w:r>
          </w:p>
        </w:tc>
      </w:tr>
      <w:tr w:rsidR="00CD25BC" w:rsidTr="00CD25BC">
        <w:tc>
          <w:tcPr>
            <w:tcW w:w="5528" w:type="dxa"/>
          </w:tcPr>
          <w:p w:rsidR="00CD25BC" w:rsidRDefault="00CD25BC" w:rsidP="000B1DD8">
            <w:pPr>
              <w:pStyle w:val="ListParagraph"/>
              <w:ind w:left="0"/>
              <w:rPr>
                <w:sz w:val="24"/>
                <w:szCs w:val="24"/>
              </w:rPr>
            </w:pPr>
            <w:r>
              <w:rPr>
                <w:sz w:val="24"/>
                <w:szCs w:val="24"/>
              </w:rPr>
              <w:t>Multiple Deprivation Measure 2010 – Health Domain</w:t>
            </w:r>
          </w:p>
        </w:tc>
        <w:tc>
          <w:tcPr>
            <w:tcW w:w="2552" w:type="dxa"/>
          </w:tcPr>
          <w:p w:rsidR="00CD25BC" w:rsidRDefault="005C0C4D" w:rsidP="00CD25BC">
            <w:pPr>
              <w:pStyle w:val="ListParagraph"/>
              <w:ind w:left="0"/>
              <w:jc w:val="center"/>
              <w:rPr>
                <w:sz w:val="24"/>
                <w:szCs w:val="24"/>
              </w:rPr>
            </w:pPr>
            <w:r>
              <w:rPr>
                <w:sz w:val="24"/>
                <w:szCs w:val="24"/>
              </w:rPr>
              <w:t>0.</w:t>
            </w:r>
            <w:r w:rsidR="001C6B2A">
              <w:rPr>
                <w:sz w:val="24"/>
                <w:szCs w:val="24"/>
              </w:rPr>
              <w:t>6399</w:t>
            </w:r>
          </w:p>
        </w:tc>
      </w:tr>
      <w:tr w:rsidR="00CD25BC" w:rsidTr="00CD25BC">
        <w:tc>
          <w:tcPr>
            <w:tcW w:w="5528" w:type="dxa"/>
          </w:tcPr>
          <w:p w:rsidR="00CD25BC" w:rsidRDefault="00CD25BC" w:rsidP="000B1DD8">
            <w:pPr>
              <w:pStyle w:val="ListParagraph"/>
              <w:ind w:left="0"/>
              <w:rPr>
                <w:sz w:val="24"/>
                <w:szCs w:val="24"/>
              </w:rPr>
            </w:pPr>
            <w:r>
              <w:rPr>
                <w:sz w:val="24"/>
                <w:szCs w:val="24"/>
              </w:rPr>
              <w:t>Multiple Deprivation Measure 2010 – Income Domain</w:t>
            </w:r>
          </w:p>
        </w:tc>
        <w:tc>
          <w:tcPr>
            <w:tcW w:w="2552" w:type="dxa"/>
          </w:tcPr>
          <w:p w:rsidR="00CD25BC" w:rsidRDefault="00793D1E" w:rsidP="00CD25BC">
            <w:pPr>
              <w:pStyle w:val="ListParagraph"/>
              <w:ind w:left="0"/>
              <w:jc w:val="center"/>
              <w:rPr>
                <w:sz w:val="24"/>
                <w:szCs w:val="24"/>
              </w:rPr>
            </w:pPr>
            <w:r>
              <w:rPr>
                <w:sz w:val="24"/>
                <w:szCs w:val="24"/>
              </w:rPr>
              <w:t>0.</w:t>
            </w:r>
            <w:r w:rsidR="001C6B2A">
              <w:rPr>
                <w:sz w:val="24"/>
                <w:szCs w:val="24"/>
              </w:rPr>
              <w:t>5764</w:t>
            </w:r>
          </w:p>
        </w:tc>
      </w:tr>
    </w:tbl>
    <w:p w:rsidR="00CD25BC" w:rsidRPr="000B1DD8" w:rsidRDefault="00CD25BC" w:rsidP="000B1DD8">
      <w:pPr>
        <w:pStyle w:val="ListParagraph"/>
        <w:ind w:hanging="720"/>
        <w:rPr>
          <w:sz w:val="24"/>
          <w:szCs w:val="24"/>
        </w:rPr>
      </w:pPr>
      <w:r>
        <w:rPr>
          <w:sz w:val="24"/>
          <w:szCs w:val="24"/>
        </w:rPr>
        <w:tab/>
        <w:t>For notes on these indicators, see Table 14.4.</w:t>
      </w:r>
    </w:p>
    <w:p w:rsidR="000B1DD8" w:rsidRDefault="000B1DD8">
      <w:pPr>
        <w:rPr>
          <w:b/>
          <w:sz w:val="24"/>
          <w:szCs w:val="24"/>
        </w:rPr>
      </w:pPr>
      <w:r>
        <w:rPr>
          <w:b/>
          <w:sz w:val="24"/>
          <w:szCs w:val="24"/>
        </w:rPr>
        <w:br w:type="page"/>
      </w:r>
    </w:p>
    <w:p w:rsidR="00E2584D" w:rsidRPr="000B1DD8" w:rsidRDefault="00E2584D" w:rsidP="00F564DD">
      <w:pPr>
        <w:pStyle w:val="ListParagraph"/>
        <w:numPr>
          <w:ilvl w:val="0"/>
          <w:numId w:val="28"/>
        </w:numPr>
        <w:ind w:hanging="720"/>
        <w:rPr>
          <w:b/>
          <w:sz w:val="24"/>
          <w:szCs w:val="24"/>
        </w:rPr>
      </w:pPr>
      <w:r w:rsidRPr="000B1DD8">
        <w:rPr>
          <w:b/>
          <w:sz w:val="24"/>
          <w:szCs w:val="24"/>
        </w:rPr>
        <w:lastRenderedPageBreak/>
        <w:t>Equality Impact Assessment</w:t>
      </w:r>
    </w:p>
    <w:p w:rsidR="0075141C" w:rsidRDefault="002A528D" w:rsidP="002A528D">
      <w:pPr>
        <w:ind w:left="720" w:hanging="720"/>
        <w:rPr>
          <w:sz w:val="24"/>
          <w:szCs w:val="24"/>
        </w:rPr>
      </w:pPr>
      <w:r>
        <w:rPr>
          <w:sz w:val="24"/>
          <w:szCs w:val="24"/>
        </w:rPr>
        <w:t>16.1</w:t>
      </w:r>
      <w:r>
        <w:rPr>
          <w:sz w:val="24"/>
          <w:szCs w:val="24"/>
        </w:rPr>
        <w:tab/>
        <w:t>Section 75 of the Northern Ireland Act 1998 requires public authorities, in carrying out their functions relating to Northern Ireland, to have due regard to the need to promote equality of opportunity between:</w:t>
      </w:r>
    </w:p>
    <w:p w:rsidR="002A528D" w:rsidRDefault="002A528D" w:rsidP="00F564DD">
      <w:pPr>
        <w:pStyle w:val="ListParagraph"/>
        <w:numPr>
          <w:ilvl w:val="0"/>
          <w:numId w:val="25"/>
        </w:numPr>
        <w:rPr>
          <w:sz w:val="24"/>
          <w:szCs w:val="24"/>
        </w:rPr>
      </w:pPr>
      <w:r w:rsidRPr="002A528D">
        <w:rPr>
          <w:sz w:val="24"/>
          <w:szCs w:val="24"/>
        </w:rPr>
        <w:t>Persons of different religious belief, political opinion, racial group, age, marital status or sexual orientation;</w:t>
      </w:r>
    </w:p>
    <w:p w:rsidR="002A528D" w:rsidRDefault="002A528D" w:rsidP="00F564DD">
      <w:pPr>
        <w:pStyle w:val="ListParagraph"/>
        <w:numPr>
          <w:ilvl w:val="0"/>
          <w:numId w:val="25"/>
        </w:numPr>
        <w:rPr>
          <w:sz w:val="24"/>
          <w:szCs w:val="24"/>
        </w:rPr>
      </w:pPr>
      <w:r>
        <w:rPr>
          <w:sz w:val="24"/>
          <w:szCs w:val="24"/>
        </w:rPr>
        <w:t>Men and women generally;</w:t>
      </w:r>
    </w:p>
    <w:p w:rsidR="002A528D" w:rsidRDefault="002A528D" w:rsidP="00F564DD">
      <w:pPr>
        <w:pStyle w:val="ListParagraph"/>
        <w:numPr>
          <w:ilvl w:val="0"/>
          <w:numId w:val="25"/>
        </w:numPr>
        <w:rPr>
          <w:sz w:val="24"/>
          <w:szCs w:val="24"/>
        </w:rPr>
      </w:pPr>
      <w:r>
        <w:rPr>
          <w:sz w:val="24"/>
          <w:szCs w:val="24"/>
        </w:rPr>
        <w:t>Persons with a disability and persons without; and</w:t>
      </w:r>
    </w:p>
    <w:p w:rsidR="002A528D" w:rsidRDefault="002A528D" w:rsidP="00F564DD">
      <w:pPr>
        <w:pStyle w:val="ListParagraph"/>
        <w:numPr>
          <w:ilvl w:val="0"/>
          <w:numId w:val="25"/>
        </w:numPr>
        <w:rPr>
          <w:sz w:val="24"/>
          <w:szCs w:val="24"/>
        </w:rPr>
      </w:pPr>
      <w:r>
        <w:rPr>
          <w:sz w:val="24"/>
          <w:szCs w:val="24"/>
        </w:rPr>
        <w:t>Persons with dependants and persons without.</w:t>
      </w:r>
    </w:p>
    <w:p w:rsidR="002A528D" w:rsidRDefault="002A528D" w:rsidP="002A528D">
      <w:pPr>
        <w:ind w:left="720" w:hanging="720"/>
        <w:rPr>
          <w:sz w:val="24"/>
          <w:szCs w:val="24"/>
        </w:rPr>
      </w:pPr>
      <w:r>
        <w:rPr>
          <w:sz w:val="24"/>
          <w:szCs w:val="24"/>
        </w:rPr>
        <w:t>16.2</w:t>
      </w:r>
      <w:r>
        <w:rPr>
          <w:sz w:val="24"/>
          <w:szCs w:val="24"/>
        </w:rPr>
        <w:tab/>
        <w:t>Without prejudice to these obligations, a public authority is also required, in carrying out its functions, to have regard to the desirability of promoting good relations between persons of different religious belief, political opinion or racial group.</w:t>
      </w:r>
    </w:p>
    <w:p w:rsidR="00475009" w:rsidRDefault="00AA06A2" w:rsidP="002A528D">
      <w:pPr>
        <w:ind w:left="720" w:hanging="720"/>
        <w:rPr>
          <w:sz w:val="24"/>
          <w:szCs w:val="24"/>
        </w:rPr>
      </w:pPr>
      <w:r>
        <w:rPr>
          <w:sz w:val="24"/>
          <w:szCs w:val="24"/>
        </w:rPr>
        <w:t>16.3</w:t>
      </w:r>
      <w:r>
        <w:rPr>
          <w:sz w:val="24"/>
          <w:szCs w:val="24"/>
        </w:rPr>
        <w:tab/>
        <w:t>The purpose of this analysis is to examine the potential impact of the revised formula on the above equality categories at a Northern Ireland level</w:t>
      </w:r>
      <w:r w:rsidR="00B72934">
        <w:rPr>
          <w:sz w:val="24"/>
          <w:szCs w:val="24"/>
        </w:rPr>
        <w:t>,</w:t>
      </w:r>
      <w:r>
        <w:rPr>
          <w:sz w:val="24"/>
          <w:szCs w:val="24"/>
        </w:rPr>
        <w:t xml:space="preserve"> in order to ensure that it provides a fair and equitable allocation of resources </w:t>
      </w:r>
      <w:r w:rsidR="00893FA4">
        <w:rPr>
          <w:sz w:val="24"/>
          <w:szCs w:val="24"/>
        </w:rPr>
        <w:t>across all equality categories.</w:t>
      </w:r>
      <w:r w:rsidR="00FA7F24">
        <w:rPr>
          <w:sz w:val="24"/>
          <w:szCs w:val="24"/>
        </w:rPr>
        <w:t xml:space="preserve">  It should be noted that the analysis assesses the effect on each equality category as a whole.  It does not assess the geographic distribution of people on the category nor the effect on pockets of a group in particular localities or small areas. </w:t>
      </w:r>
      <w:r w:rsidR="00E06F01">
        <w:rPr>
          <w:sz w:val="24"/>
          <w:szCs w:val="24"/>
        </w:rPr>
        <w:t xml:space="preserve"> Although resources for primary care prescribing are allocated at Local Commissioning group (LCG) and GP practice level, analysis was more appropriate at a smaller area level in order to better detect any differential impacts.</w:t>
      </w:r>
    </w:p>
    <w:p w:rsidR="00A50E2E" w:rsidRPr="00A50E2E" w:rsidRDefault="00A50E2E" w:rsidP="00A50E2E">
      <w:pPr>
        <w:spacing w:after="120" w:line="240" w:lineRule="auto"/>
        <w:ind w:left="720" w:hanging="720"/>
        <w:rPr>
          <w:b/>
          <w:i/>
          <w:sz w:val="24"/>
          <w:szCs w:val="24"/>
        </w:rPr>
      </w:pPr>
      <w:r w:rsidRPr="00A50E2E">
        <w:rPr>
          <w:b/>
          <w:i/>
          <w:sz w:val="24"/>
          <w:szCs w:val="24"/>
        </w:rPr>
        <w:t>Data Sources for Equality Categories</w:t>
      </w:r>
    </w:p>
    <w:p w:rsidR="00441CCE" w:rsidRDefault="00475009" w:rsidP="00441CCE">
      <w:pPr>
        <w:ind w:left="720" w:hanging="720"/>
        <w:rPr>
          <w:sz w:val="24"/>
          <w:szCs w:val="24"/>
        </w:rPr>
      </w:pPr>
      <w:r>
        <w:rPr>
          <w:sz w:val="24"/>
          <w:szCs w:val="24"/>
        </w:rPr>
        <w:t>16.4</w:t>
      </w:r>
      <w:r>
        <w:rPr>
          <w:sz w:val="24"/>
          <w:szCs w:val="24"/>
        </w:rPr>
        <w:tab/>
      </w:r>
      <w:r w:rsidR="008A1605">
        <w:rPr>
          <w:sz w:val="24"/>
          <w:szCs w:val="24"/>
        </w:rPr>
        <w:t>Data was obtained at super output area (SOA) level in respect of 7 of the 9 equality groups (or suitable proxies for the group)</w:t>
      </w:r>
      <w:r w:rsidR="00E06F01">
        <w:rPr>
          <w:sz w:val="24"/>
          <w:szCs w:val="24"/>
        </w:rPr>
        <w:t xml:space="preserve"> from the Census 2011</w:t>
      </w:r>
      <w:r w:rsidR="008A1605">
        <w:rPr>
          <w:sz w:val="24"/>
          <w:szCs w:val="24"/>
        </w:rPr>
        <w:t>.</w:t>
      </w:r>
      <w:r w:rsidR="00E06F01">
        <w:rPr>
          <w:sz w:val="24"/>
          <w:szCs w:val="24"/>
        </w:rPr>
        <w:t xml:space="preserve">  Definitions of the equality group data are provided at Appendix</w:t>
      </w:r>
      <w:r w:rsidR="00441CCE">
        <w:rPr>
          <w:sz w:val="24"/>
          <w:szCs w:val="24"/>
        </w:rPr>
        <w:t xml:space="preserve"> M.  </w:t>
      </w:r>
      <w:r w:rsidR="00E06F01">
        <w:rPr>
          <w:sz w:val="24"/>
          <w:szCs w:val="24"/>
        </w:rPr>
        <w:t xml:space="preserve">No data was available for sexual orientation and political opinion was not available from the Census 2011.  </w:t>
      </w:r>
      <w:r w:rsidR="00441CCE">
        <w:rPr>
          <w:sz w:val="24"/>
          <w:szCs w:val="24"/>
        </w:rPr>
        <w:t>C</w:t>
      </w:r>
      <w:r w:rsidR="00441CCE" w:rsidRPr="00441CCE">
        <w:rPr>
          <w:sz w:val="24"/>
          <w:szCs w:val="24"/>
        </w:rPr>
        <w:t>omparison of voting patterns since the 2005 Local Governm</w:t>
      </w:r>
      <w:r w:rsidR="00441CCE">
        <w:rPr>
          <w:sz w:val="24"/>
          <w:szCs w:val="24"/>
        </w:rPr>
        <w:t>ent elections (the data used for the equality impact assessment in the previous 2010 Prescribing Review</w:t>
      </w:r>
      <w:r w:rsidR="00441CCE" w:rsidRPr="00441CCE">
        <w:rPr>
          <w:sz w:val="24"/>
          <w:szCs w:val="24"/>
        </w:rPr>
        <w:t xml:space="preserve">) suggested that there </w:t>
      </w:r>
      <w:r w:rsidR="00D517B9">
        <w:rPr>
          <w:sz w:val="24"/>
          <w:szCs w:val="24"/>
        </w:rPr>
        <w:t xml:space="preserve">had been </w:t>
      </w:r>
      <w:r w:rsidR="00441CCE" w:rsidRPr="00441CCE">
        <w:rPr>
          <w:sz w:val="24"/>
          <w:szCs w:val="24"/>
        </w:rPr>
        <w:t>shifts in political opinion across N</w:t>
      </w:r>
      <w:r w:rsidR="00D517B9">
        <w:rPr>
          <w:sz w:val="24"/>
          <w:szCs w:val="24"/>
        </w:rPr>
        <w:t xml:space="preserve">orthern Ireland in the interim.  </w:t>
      </w:r>
      <w:r w:rsidR="00441CCE" w:rsidRPr="00441CCE">
        <w:rPr>
          <w:sz w:val="24"/>
          <w:szCs w:val="24"/>
        </w:rPr>
        <w:t>Data was available from Access Research Knowledge</w:t>
      </w:r>
      <w:r w:rsidR="00A83EFA">
        <w:rPr>
          <w:sz w:val="24"/>
          <w:szCs w:val="24"/>
        </w:rPr>
        <w:t xml:space="preserve"> (ARK)</w:t>
      </w:r>
      <w:r w:rsidR="00441CCE" w:rsidRPr="00441CCE">
        <w:rPr>
          <w:sz w:val="24"/>
          <w:szCs w:val="24"/>
        </w:rPr>
        <w:t xml:space="preserve">, </w:t>
      </w:r>
      <w:r w:rsidR="00A83EFA">
        <w:rPr>
          <w:sz w:val="24"/>
          <w:szCs w:val="24"/>
        </w:rPr>
        <w:t>a joint resource and political archive between Queen’s University Belfast and the University of Ulster (</w:t>
      </w:r>
      <w:hyperlink r:id="rId34" w:history="1">
        <w:r w:rsidR="00441CCE" w:rsidRPr="00441CCE">
          <w:rPr>
            <w:rStyle w:val="Hyperlink"/>
            <w:sz w:val="24"/>
            <w:szCs w:val="24"/>
          </w:rPr>
          <w:t>http://www.ark.ac.uk</w:t>
        </w:r>
      </w:hyperlink>
      <w:r w:rsidR="00441CCE" w:rsidRPr="00441CCE">
        <w:rPr>
          <w:sz w:val="24"/>
          <w:szCs w:val="24"/>
        </w:rPr>
        <w:t>)</w:t>
      </w:r>
      <w:r w:rsidR="00B72934">
        <w:rPr>
          <w:sz w:val="24"/>
          <w:szCs w:val="24"/>
        </w:rPr>
        <w:t>,</w:t>
      </w:r>
      <w:r w:rsidR="00A83EFA">
        <w:rPr>
          <w:sz w:val="24"/>
          <w:szCs w:val="24"/>
        </w:rPr>
        <w:t xml:space="preserve"> </w:t>
      </w:r>
      <w:r w:rsidR="00441CCE" w:rsidRPr="00441CCE">
        <w:rPr>
          <w:sz w:val="24"/>
          <w:szCs w:val="24"/>
        </w:rPr>
        <w:t>on the first voting preference patterns in the 2011 Assembly Elections and data has been attributed from 18 Constituencies to SO</w:t>
      </w:r>
      <w:r w:rsidR="00A83EFA">
        <w:rPr>
          <w:sz w:val="24"/>
          <w:szCs w:val="24"/>
        </w:rPr>
        <w:t xml:space="preserve">A level.  </w:t>
      </w:r>
      <w:r w:rsidR="00441CCE">
        <w:rPr>
          <w:sz w:val="24"/>
          <w:szCs w:val="24"/>
        </w:rPr>
        <w:t xml:space="preserve">A </w:t>
      </w:r>
      <w:r w:rsidR="00A83EFA">
        <w:rPr>
          <w:sz w:val="24"/>
          <w:szCs w:val="24"/>
        </w:rPr>
        <w:t>unionist/n</w:t>
      </w:r>
      <w:r w:rsidR="00441CCE">
        <w:rPr>
          <w:sz w:val="24"/>
          <w:szCs w:val="24"/>
        </w:rPr>
        <w:t xml:space="preserve">ationalist </w:t>
      </w:r>
      <w:r w:rsidR="00A83EFA">
        <w:rPr>
          <w:sz w:val="24"/>
          <w:szCs w:val="24"/>
        </w:rPr>
        <w:t>rate was calculated at c</w:t>
      </w:r>
      <w:r w:rsidR="00441CCE" w:rsidRPr="00441CCE">
        <w:rPr>
          <w:sz w:val="24"/>
          <w:szCs w:val="24"/>
        </w:rPr>
        <w:t xml:space="preserve">onstituency level and this rate applied to </w:t>
      </w:r>
      <w:r w:rsidR="00441CCE">
        <w:rPr>
          <w:sz w:val="24"/>
          <w:szCs w:val="24"/>
        </w:rPr>
        <w:t>a</w:t>
      </w:r>
      <w:r w:rsidR="00441CCE" w:rsidRPr="00441CCE">
        <w:rPr>
          <w:sz w:val="24"/>
          <w:szCs w:val="24"/>
        </w:rPr>
        <w:t xml:space="preserve">ll </w:t>
      </w:r>
      <w:r w:rsidR="00B72934" w:rsidRPr="00441CCE">
        <w:rPr>
          <w:sz w:val="24"/>
          <w:szCs w:val="24"/>
        </w:rPr>
        <w:t xml:space="preserve">the </w:t>
      </w:r>
      <w:r w:rsidR="00441CCE">
        <w:rPr>
          <w:sz w:val="24"/>
          <w:szCs w:val="24"/>
        </w:rPr>
        <w:t>u</w:t>
      </w:r>
      <w:r w:rsidR="00441CCE" w:rsidRPr="00441CCE">
        <w:rPr>
          <w:sz w:val="24"/>
          <w:szCs w:val="24"/>
        </w:rPr>
        <w:t xml:space="preserve">sual </w:t>
      </w:r>
      <w:r w:rsidR="00441CCE">
        <w:rPr>
          <w:sz w:val="24"/>
          <w:szCs w:val="24"/>
        </w:rPr>
        <w:t>r</w:t>
      </w:r>
      <w:r w:rsidR="00441CCE" w:rsidRPr="00441CCE">
        <w:rPr>
          <w:sz w:val="24"/>
          <w:szCs w:val="24"/>
        </w:rPr>
        <w:t xml:space="preserve">esidents </w:t>
      </w:r>
      <w:r w:rsidR="00A83EFA">
        <w:rPr>
          <w:sz w:val="24"/>
          <w:szCs w:val="24"/>
        </w:rPr>
        <w:t>of the SOA</w:t>
      </w:r>
      <w:r w:rsidR="00441CCE" w:rsidRPr="00441CCE">
        <w:rPr>
          <w:sz w:val="24"/>
          <w:szCs w:val="24"/>
        </w:rPr>
        <w:t xml:space="preserve"> to estimate the SOA level data needed for the </w:t>
      </w:r>
      <w:r w:rsidR="00441CCE">
        <w:rPr>
          <w:sz w:val="24"/>
          <w:szCs w:val="24"/>
        </w:rPr>
        <w:t>equality analysis</w:t>
      </w:r>
      <w:r w:rsidR="00441CCE" w:rsidRPr="00441CCE">
        <w:rPr>
          <w:sz w:val="24"/>
          <w:szCs w:val="24"/>
        </w:rPr>
        <w:t>.</w:t>
      </w:r>
    </w:p>
    <w:p w:rsidR="00A50E2E" w:rsidRPr="00A50E2E" w:rsidRDefault="00A50E2E" w:rsidP="00A50E2E">
      <w:pPr>
        <w:spacing w:after="120" w:line="240" w:lineRule="auto"/>
        <w:ind w:left="720" w:hanging="720"/>
        <w:rPr>
          <w:b/>
          <w:i/>
          <w:sz w:val="24"/>
          <w:szCs w:val="24"/>
        </w:rPr>
      </w:pPr>
      <w:r w:rsidRPr="00A50E2E">
        <w:rPr>
          <w:b/>
          <w:i/>
          <w:sz w:val="24"/>
          <w:szCs w:val="24"/>
        </w:rPr>
        <w:t xml:space="preserve">Methodology for Assessing Differential Equality Impacts </w:t>
      </w:r>
    </w:p>
    <w:p w:rsidR="00AB4A50" w:rsidRDefault="00A83EFA" w:rsidP="002A528D">
      <w:pPr>
        <w:ind w:left="720" w:hanging="720"/>
        <w:rPr>
          <w:sz w:val="24"/>
          <w:szCs w:val="24"/>
        </w:rPr>
      </w:pPr>
      <w:r>
        <w:rPr>
          <w:sz w:val="24"/>
          <w:szCs w:val="24"/>
        </w:rPr>
        <w:t>16.5</w:t>
      </w:r>
      <w:r>
        <w:rPr>
          <w:sz w:val="24"/>
          <w:szCs w:val="24"/>
        </w:rPr>
        <w:tab/>
        <w:t>The formula consists of 3 elements: (i) the relative size of the population; (ii) the age-gender structure of the population and (iii) the relative level of additional need for prescribing resources.  The age-gender structure is taken account of using an age-gender index and the additional need adjustment comprises an additional need index.  The simultaneous application of these 2 indices captures “total need”.</w:t>
      </w:r>
      <w:r w:rsidR="00C6332D">
        <w:rPr>
          <w:sz w:val="24"/>
          <w:szCs w:val="24"/>
        </w:rPr>
        <w:t xml:space="preserve">  These indices were calculated at SOA level and</w:t>
      </w:r>
      <w:r w:rsidR="00B72934">
        <w:rPr>
          <w:sz w:val="24"/>
          <w:szCs w:val="24"/>
        </w:rPr>
        <w:t>,</w:t>
      </w:r>
      <w:r w:rsidR="00C6332D">
        <w:rPr>
          <w:sz w:val="24"/>
          <w:szCs w:val="24"/>
        </w:rPr>
        <w:t xml:space="preserve"> </w:t>
      </w:r>
      <w:r w:rsidR="00C6332D">
        <w:rPr>
          <w:sz w:val="24"/>
          <w:szCs w:val="24"/>
        </w:rPr>
        <w:lastRenderedPageBreak/>
        <w:t xml:space="preserve">having assembled the equality categories data at SOA level, the separate indices for age-gender, additional need and total need were applied to each equality category to create a weighted population.  Comparison of the weighted population with the crude population for each category allows a ratio or index to be calculated separately for each equality category.  Figures 16.1 to 16.3 show these indices in terms of application of each element of the formula.  </w:t>
      </w:r>
      <w:r w:rsidR="00AB4A50">
        <w:rPr>
          <w:sz w:val="24"/>
          <w:szCs w:val="24"/>
        </w:rPr>
        <w:t>T</w:t>
      </w:r>
      <w:r w:rsidR="00C6332D">
        <w:rPr>
          <w:sz w:val="24"/>
          <w:szCs w:val="24"/>
        </w:rPr>
        <w:t>he indices are based around Northern Ireland being 1.0.</w:t>
      </w:r>
      <w:r w:rsidR="00AB4A50">
        <w:rPr>
          <w:sz w:val="24"/>
          <w:szCs w:val="24"/>
        </w:rPr>
        <w:t xml:space="preserve">  An index greater than 1.0 indicates that the formula element (age-gender, additional need or total need) is skewing resources towards that equality group; likewise an index less than 1.0 indicates that resources are being skewed away from that equality group.</w:t>
      </w:r>
    </w:p>
    <w:p w:rsidR="00A50E2E" w:rsidRPr="00A50E2E" w:rsidRDefault="00A50E2E" w:rsidP="00A50E2E">
      <w:pPr>
        <w:spacing w:after="120" w:line="240" w:lineRule="auto"/>
        <w:rPr>
          <w:b/>
          <w:i/>
          <w:sz w:val="24"/>
          <w:szCs w:val="24"/>
        </w:rPr>
      </w:pPr>
      <w:r w:rsidRPr="00A50E2E">
        <w:rPr>
          <w:b/>
          <w:i/>
          <w:sz w:val="24"/>
          <w:szCs w:val="24"/>
        </w:rPr>
        <w:t>Equality Impact Assessment Results</w:t>
      </w:r>
    </w:p>
    <w:p w:rsidR="00A50E2E" w:rsidRDefault="00A50E2E" w:rsidP="00A50E2E">
      <w:pPr>
        <w:ind w:left="720" w:hanging="720"/>
        <w:rPr>
          <w:sz w:val="24"/>
          <w:szCs w:val="24"/>
        </w:rPr>
      </w:pPr>
      <w:r>
        <w:rPr>
          <w:sz w:val="24"/>
          <w:szCs w:val="24"/>
        </w:rPr>
        <w:t>16.6</w:t>
      </w:r>
      <w:r>
        <w:rPr>
          <w:sz w:val="24"/>
          <w:szCs w:val="24"/>
        </w:rPr>
        <w:tab/>
        <w:t>There are no differential impacts between males and females in terms of application of any of the formula elements; all indices are around the NI of 1.0.</w:t>
      </w:r>
      <w:r w:rsidR="005047AD">
        <w:rPr>
          <w:sz w:val="24"/>
          <w:szCs w:val="24"/>
        </w:rPr>
        <w:t xml:space="preserve">  This result is consistent with application of the current formula; all indices were around 1.0 and so no differential impacts were observed.</w:t>
      </w:r>
    </w:p>
    <w:p w:rsidR="00A50E2E" w:rsidRDefault="00A50E2E" w:rsidP="00A50E2E">
      <w:pPr>
        <w:ind w:left="720" w:hanging="720"/>
        <w:rPr>
          <w:sz w:val="24"/>
          <w:szCs w:val="24"/>
        </w:rPr>
      </w:pPr>
      <w:r>
        <w:rPr>
          <w:sz w:val="24"/>
          <w:szCs w:val="24"/>
        </w:rPr>
        <w:t>16.7</w:t>
      </w:r>
      <w:r>
        <w:rPr>
          <w:sz w:val="24"/>
          <w:szCs w:val="24"/>
        </w:rPr>
        <w:tab/>
        <w:t>The elderly are needier in terms of the age adjustment (index of 1.052); as expected</w:t>
      </w:r>
      <w:r w:rsidR="00B72934">
        <w:rPr>
          <w:sz w:val="24"/>
          <w:szCs w:val="24"/>
        </w:rPr>
        <w:t>,</w:t>
      </w:r>
      <w:r>
        <w:rPr>
          <w:sz w:val="24"/>
          <w:szCs w:val="24"/>
        </w:rPr>
        <w:t xml:space="preserve"> the age adjustment skews resources towards the elderly as it is designed to do.  The elderly tend to live in areas with lower additional need (index of 0.995); there are no differential impacts as all the indices are around the NI of 1.0.  Total need skews resources towards the elderly; this is a function of the age-gender index and is again as expected.</w:t>
      </w:r>
      <w:r w:rsidR="005047AD">
        <w:rPr>
          <w:sz w:val="24"/>
          <w:szCs w:val="24"/>
        </w:rPr>
        <w:t xml:space="preserve">  This skewing of resources due to age was also observed in the current formula application.</w:t>
      </w:r>
    </w:p>
    <w:p w:rsidR="008D2C9E" w:rsidRDefault="00A50E2E" w:rsidP="00A50E2E">
      <w:pPr>
        <w:ind w:left="720" w:hanging="720"/>
        <w:rPr>
          <w:sz w:val="24"/>
          <w:szCs w:val="24"/>
        </w:rPr>
      </w:pPr>
      <w:r>
        <w:rPr>
          <w:sz w:val="24"/>
          <w:szCs w:val="24"/>
        </w:rPr>
        <w:t>16.8</w:t>
      </w:r>
      <w:r>
        <w:rPr>
          <w:sz w:val="24"/>
          <w:szCs w:val="24"/>
        </w:rPr>
        <w:tab/>
      </w:r>
      <w:r w:rsidR="008356F3">
        <w:rPr>
          <w:sz w:val="24"/>
          <w:szCs w:val="24"/>
        </w:rPr>
        <w:t>As expected</w:t>
      </w:r>
      <w:r w:rsidR="00B72934">
        <w:rPr>
          <w:sz w:val="24"/>
          <w:szCs w:val="24"/>
        </w:rPr>
        <w:t>,</w:t>
      </w:r>
      <w:r w:rsidR="008356F3">
        <w:rPr>
          <w:sz w:val="24"/>
          <w:szCs w:val="24"/>
        </w:rPr>
        <w:t xml:space="preserve"> single people tend to be younger (index of 0.987)</w:t>
      </w:r>
      <w:r w:rsidR="00B72934">
        <w:rPr>
          <w:sz w:val="24"/>
          <w:szCs w:val="24"/>
        </w:rPr>
        <w:t>,</w:t>
      </w:r>
      <w:r w:rsidR="008356F3">
        <w:rPr>
          <w:sz w:val="24"/>
          <w:szCs w:val="24"/>
        </w:rPr>
        <w:t xml:space="preserve"> with resources being skewed to people who are married or divorced/separated/widowed</w:t>
      </w:r>
      <w:r w:rsidR="00B72934">
        <w:rPr>
          <w:sz w:val="24"/>
          <w:szCs w:val="24"/>
        </w:rPr>
        <w:t xml:space="preserve"> (although both are very close to the NI average of 1.0)</w:t>
      </w:r>
      <w:r w:rsidR="008356F3">
        <w:rPr>
          <w:sz w:val="24"/>
          <w:szCs w:val="24"/>
        </w:rPr>
        <w:t>.</w:t>
      </w:r>
      <w:r w:rsidR="00A26B42">
        <w:rPr>
          <w:sz w:val="24"/>
          <w:szCs w:val="24"/>
        </w:rPr>
        <w:t xml:space="preserve">  These indices are simply a reflection of age structure and therefore there is no differential impact on marital status in terms of the formula age adjustment.  Those married tend to live in areas with less additional need</w:t>
      </w:r>
      <w:r w:rsidR="00B72934">
        <w:rPr>
          <w:sz w:val="24"/>
          <w:szCs w:val="24"/>
        </w:rPr>
        <w:t xml:space="preserve"> (index of 0.994),</w:t>
      </w:r>
      <w:r w:rsidR="008D2C9E">
        <w:rPr>
          <w:sz w:val="24"/>
          <w:szCs w:val="24"/>
        </w:rPr>
        <w:t xml:space="preserve"> </w:t>
      </w:r>
      <w:r w:rsidR="00A26B42">
        <w:rPr>
          <w:sz w:val="24"/>
          <w:szCs w:val="24"/>
        </w:rPr>
        <w:t xml:space="preserve">although again indices for </w:t>
      </w:r>
      <w:r w:rsidR="008D2C9E">
        <w:rPr>
          <w:sz w:val="24"/>
          <w:szCs w:val="24"/>
        </w:rPr>
        <w:t>all categories are close to 1.0</w:t>
      </w:r>
      <w:r w:rsidR="00A26B42">
        <w:rPr>
          <w:sz w:val="24"/>
          <w:szCs w:val="24"/>
        </w:rPr>
        <w:t>.</w:t>
      </w:r>
      <w:r w:rsidR="008D2C9E">
        <w:rPr>
          <w:sz w:val="24"/>
          <w:szCs w:val="24"/>
        </w:rPr>
        <w:t xml:space="preserve">  Note this differential in terms of additional need was also observed in application of the current formula but the gap has now reduced.  In the current formula, married people had additional need 2.6% below the NI average</w:t>
      </w:r>
      <w:r w:rsidR="00B72934">
        <w:rPr>
          <w:sz w:val="24"/>
          <w:szCs w:val="24"/>
        </w:rPr>
        <w:t>,</w:t>
      </w:r>
      <w:r w:rsidR="008D2C9E">
        <w:rPr>
          <w:sz w:val="24"/>
          <w:szCs w:val="24"/>
        </w:rPr>
        <w:t xml:space="preserve"> with those divorced/separated/widowed having need 4.7% above the NI </w:t>
      </w:r>
      <w:proofErr w:type="gramStart"/>
      <w:r w:rsidR="008D2C9E">
        <w:rPr>
          <w:sz w:val="24"/>
          <w:szCs w:val="24"/>
        </w:rPr>
        <w:t>average.</w:t>
      </w:r>
      <w:proofErr w:type="gramEnd"/>
      <w:r w:rsidR="008D2C9E">
        <w:rPr>
          <w:sz w:val="24"/>
          <w:szCs w:val="24"/>
        </w:rPr>
        <w:t xml:space="preserve">  This gap has reduced to 0.6% below and 0.3% above respectively</w:t>
      </w:r>
      <w:r w:rsidR="005047AD">
        <w:rPr>
          <w:sz w:val="24"/>
          <w:szCs w:val="24"/>
        </w:rPr>
        <w:t xml:space="preserve"> and therefore no differential impacts occur</w:t>
      </w:r>
      <w:r w:rsidR="008D2C9E">
        <w:rPr>
          <w:sz w:val="24"/>
          <w:szCs w:val="24"/>
        </w:rPr>
        <w:t>.</w:t>
      </w:r>
    </w:p>
    <w:p w:rsidR="008D2C9E" w:rsidRDefault="008D2C9E" w:rsidP="00A50E2E">
      <w:pPr>
        <w:ind w:left="720" w:hanging="720"/>
        <w:rPr>
          <w:sz w:val="24"/>
          <w:szCs w:val="24"/>
        </w:rPr>
      </w:pPr>
      <w:r>
        <w:rPr>
          <w:sz w:val="24"/>
          <w:szCs w:val="24"/>
        </w:rPr>
        <w:t>16.9</w:t>
      </w:r>
      <w:r>
        <w:rPr>
          <w:sz w:val="24"/>
          <w:szCs w:val="24"/>
        </w:rPr>
        <w:tab/>
        <w:t>Non-whites tend to be younger (index of 0.979) but there are no differences in terms of additiona</w:t>
      </w:r>
      <w:r w:rsidR="00B72934">
        <w:rPr>
          <w:sz w:val="24"/>
          <w:szCs w:val="24"/>
        </w:rPr>
        <w:t>l need;</w:t>
      </w:r>
      <w:r>
        <w:rPr>
          <w:sz w:val="24"/>
          <w:szCs w:val="24"/>
        </w:rPr>
        <w:t xml:space="preserve"> both whites and non-whites have need of the NI average level.  There are no differential impacts for these equality groups, the small skew of resources to whites is simply a function of age structure.</w:t>
      </w:r>
      <w:r w:rsidR="00DC0ACF">
        <w:rPr>
          <w:sz w:val="24"/>
          <w:szCs w:val="24"/>
        </w:rPr>
        <w:t xml:space="preserve">  The skewing due to age was also observed in application </w:t>
      </w:r>
      <w:r w:rsidR="00B72934">
        <w:rPr>
          <w:sz w:val="24"/>
          <w:szCs w:val="24"/>
        </w:rPr>
        <w:t>of the current formula, however</w:t>
      </w:r>
      <w:r w:rsidR="00DC0ACF">
        <w:rPr>
          <w:sz w:val="24"/>
          <w:szCs w:val="24"/>
        </w:rPr>
        <w:t xml:space="preserve"> previously</w:t>
      </w:r>
      <w:r w:rsidR="00B72934">
        <w:rPr>
          <w:sz w:val="24"/>
          <w:szCs w:val="24"/>
        </w:rPr>
        <w:t>,</w:t>
      </w:r>
      <w:r w:rsidR="00DC0ACF">
        <w:rPr>
          <w:sz w:val="24"/>
          <w:szCs w:val="24"/>
        </w:rPr>
        <w:t xml:space="preserve"> non-whites had additional need 2.2% lower than the NI average; this is no longer observed.</w:t>
      </w:r>
      <w:r w:rsidR="007B09E9">
        <w:rPr>
          <w:sz w:val="24"/>
          <w:szCs w:val="24"/>
        </w:rPr>
        <w:t xml:space="preserve">  This previously small differential no longer occurs.</w:t>
      </w:r>
    </w:p>
    <w:p w:rsidR="005047AD" w:rsidRDefault="008D2C9E" w:rsidP="00A50E2E">
      <w:pPr>
        <w:ind w:left="720" w:hanging="720"/>
        <w:rPr>
          <w:sz w:val="24"/>
          <w:szCs w:val="24"/>
        </w:rPr>
      </w:pPr>
      <w:r>
        <w:rPr>
          <w:sz w:val="24"/>
          <w:szCs w:val="24"/>
        </w:rPr>
        <w:t>16.10</w:t>
      </w:r>
      <w:r>
        <w:rPr>
          <w:sz w:val="24"/>
          <w:szCs w:val="24"/>
        </w:rPr>
        <w:tab/>
      </w:r>
      <w:r w:rsidR="005047AD">
        <w:rPr>
          <w:sz w:val="24"/>
          <w:szCs w:val="24"/>
        </w:rPr>
        <w:t>Those with dependent children have slightly greater need when total need is captured (index of 1.019) but this appears to be because they are slightly older (age index of 1.022).  The indices in terms of additional need for both categories are very close to the NI average of 1.0.</w:t>
      </w:r>
      <w:r w:rsidR="00DC0ACF">
        <w:rPr>
          <w:sz w:val="24"/>
          <w:szCs w:val="24"/>
        </w:rPr>
        <w:t xml:space="preserve">  In application of the current formula, those with dependent children were slightly younger </w:t>
      </w:r>
      <w:r w:rsidR="00DC0ACF">
        <w:rPr>
          <w:sz w:val="24"/>
          <w:szCs w:val="24"/>
        </w:rPr>
        <w:lastRenderedPageBreak/>
        <w:t xml:space="preserve">and again there was no difference between either </w:t>
      </w:r>
      <w:proofErr w:type="gramStart"/>
      <w:r w:rsidR="00DC0ACF">
        <w:rPr>
          <w:sz w:val="24"/>
          <w:szCs w:val="24"/>
        </w:rPr>
        <w:t>group</w:t>
      </w:r>
      <w:proofErr w:type="gramEnd"/>
      <w:r w:rsidR="00DC0ACF">
        <w:rPr>
          <w:sz w:val="24"/>
          <w:szCs w:val="24"/>
        </w:rPr>
        <w:t xml:space="preserve"> in terms of additional need, both having indices close to the NI average.  </w:t>
      </w:r>
    </w:p>
    <w:p w:rsidR="00067E67" w:rsidRDefault="005047AD" w:rsidP="00A50E2E">
      <w:pPr>
        <w:ind w:left="720" w:hanging="720"/>
        <w:rPr>
          <w:sz w:val="24"/>
          <w:szCs w:val="24"/>
        </w:rPr>
      </w:pPr>
      <w:r>
        <w:rPr>
          <w:sz w:val="24"/>
          <w:szCs w:val="24"/>
        </w:rPr>
        <w:t>16.11</w:t>
      </w:r>
      <w:r>
        <w:rPr>
          <w:sz w:val="24"/>
          <w:szCs w:val="24"/>
        </w:rPr>
        <w:tab/>
      </w:r>
      <w:r w:rsidR="007B09E9">
        <w:rPr>
          <w:sz w:val="24"/>
          <w:szCs w:val="24"/>
        </w:rPr>
        <w:t>Those with limiting long-term illness are slightly older (index of 1.013) and live in areas with slightly greater need (index of</w:t>
      </w:r>
      <w:r w:rsidR="00067E67">
        <w:rPr>
          <w:sz w:val="24"/>
          <w:szCs w:val="24"/>
        </w:rPr>
        <w:t xml:space="preserve"> 1.005) resulting in a total need index of 1.018.  Those without a long-term illness have age, additional and total need close to the NI average of 1.0.  Given that the additional needs index comprises 4 variables which are disease prevalence of long-term conditions, this skewing of resources is as expected.</w:t>
      </w:r>
      <w:r w:rsidR="007B09E9">
        <w:rPr>
          <w:sz w:val="24"/>
          <w:szCs w:val="24"/>
        </w:rPr>
        <w:t xml:space="preserve"> </w:t>
      </w:r>
    </w:p>
    <w:p w:rsidR="004404CE" w:rsidRDefault="00067E67" w:rsidP="00A50E2E">
      <w:pPr>
        <w:ind w:left="720" w:hanging="720"/>
        <w:rPr>
          <w:sz w:val="24"/>
          <w:szCs w:val="24"/>
        </w:rPr>
      </w:pPr>
      <w:r>
        <w:rPr>
          <w:sz w:val="24"/>
          <w:szCs w:val="24"/>
        </w:rPr>
        <w:t>16.12</w:t>
      </w:r>
      <w:r>
        <w:rPr>
          <w:sz w:val="24"/>
          <w:szCs w:val="24"/>
        </w:rPr>
        <w:tab/>
        <w:t>In terms of political opinion, unionists tend to be older (index of 1.022) and tend to live in areas with less additional need (index of 0.992) resulting in an overall index of 1.015.  Nationalists tend to be younger (index of 0.969) and have an index of close to the NI average</w:t>
      </w:r>
      <w:r w:rsidR="00F24D80">
        <w:rPr>
          <w:sz w:val="24"/>
          <w:szCs w:val="24"/>
        </w:rPr>
        <w:t xml:space="preserve"> in terms of additional need, with t</w:t>
      </w:r>
      <w:r>
        <w:rPr>
          <w:sz w:val="24"/>
          <w:szCs w:val="24"/>
        </w:rPr>
        <w:t>heir total need being 2% below the NI average</w:t>
      </w:r>
      <w:r w:rsidR="004404CE">
        <w:rPr>
          <w:sz w:val="24"/>
          <w:szCs w:val="24"/>
        </w:rPr>
        <w:t>; this is a function of their younger age profile</w:t>
      </w:r>
      <w:r>
        <w:rPr>
          <w:sz w:val="24"/>
          <w:szCs w:val="24"/>
        </w:rPr>
        <w:t>.</w:t>
      </w:r>
      <w:r w:rsidR="004404CE">
        <w:rPr>
          <w:sz w:val="24"/>
          <w:szCs w:val="24"/>
        </w:rPr>
        <w:t xml:space="preserve">  It would therefore be considered that the skewing of resources due to age is justified and there are no differential impacts.</w:t>
      </w:r>
    </w:p>
    <w:p w:rsidR="00B81355" w:rsidRDefault="004404CE" w:rsidP="00A50E2E">
      <w:pPr>
        <w:ind w:left="720" w:hanging="720"/>
        <w:rPr>
          <w:sz w:val="24"/>
          <w:szCs w:val="24"/>
        </w:rPr>
      </w:pPr>
      <w:r>
        <w:rPr>
          <w:sz w:val="24"/>
          <w:szCs w:val="24"/>
        </w:rPr>
        <w:t>16.13</w:t>
      </w:r>
      <w:r>
        <w:rPr>
          <w:sz w:val="24"/>
          <w:szCs w:val="24"/>
        </w:rPr>
        <w:tab/>
        <w:t>As expected</w:t>
      </w:r>
      <w:r w:rsidR="00F24D80">
        <w:rPr>
          <w:sz w:val="24"/>
          <w:szCs w:val="24"/>
        </w:rPr>
        <w:t>,</w:t>
      </w:r>
      <w:r>
        <w:rPr>
          <w:sz w:val="24"/>
          <w:szCs w:val="24"/>
        </w:rPr>
        <w:t xml:space="preserve"> the pattern for religion follows closely that observed for political opinion. Protestants are older (index of 1.045) and live in less deprived areas (index of 0.993).  Catholics are younger (index of 0.955) but with additional need close to the NI average. </w:t>
      </w:r>
      <w:r w:rsidR="00067E67">
        <w:rPr>
          <w:sz w:val="24"/>
          <w:szCs w:val="24"/>
        </w:rPr>
        <w:t xml:space="preserve"> </w:t>
      </w:r>
      <w:r>
        <w:rPr>
          <w:sz w:val="24"/>
          <w:szCs w:val="24"/>
        </w:rPr>
        <w:t>The age-gender indices are similar to the</w:t>
      </w:r>
      <w:r w:rsidR="00B81355">
        <w:rPr>
          <w:sz w:val="24"/>
          <w:szCs w:val="24"/>
        </w:rPr>
        <w:t xml:space="preserve"> application of the</w:t>
      </w:r>
      <w:r>
        <w:rPr>
          <w:sz w:val="24"/>
          <w:szCs w:val="24"/>
        </w:rPr>
        <w:t xml:space="preserve"> previous</w:t>
      </w:r>
      <w:r w:rsidR="00B81355">
        <w:rPr>
          <w:sz w:val="24"/>
          <w:szCs w:val="24"/>
        </w:rPr>
        <w:t xml:space="preserve"> formula and although the additional needs indices have changed, the gap between the 2 groups has remained at 0.5%.  Again</w:t>
      </w:r>
      <w:r w:rsidR="00F24D80">
        <w:rPr>
          <w:sz w:val="24"/>
          <w:szCs w:val="24"/>
        </w:rPr>
        <w:t>,</w:t>
      </w:r>
      <w:r w:rsidR="00B81355">
        <w:rPr>
          <w:sz w:val="24"/>
          <w:szCs w:val="24"/>
        </w:rPr>
        <w:t xml:space="preserve"> it would be considered justified that resources are skewed to the elderly.</w:t>
      </w:r>
    </w:p>
    <w:p w:rsidR="00AB4A50" w:rsidRDefault="00B81355" w:rsidP="00A50E2E">
      <w:pPr>
        <w:ind w:left="720" w:hanging="720"/>
        <w:rPr>
          <w:sz w:val="24"/>
          <w:szCs w:val="24"/>
        </w:rPr>
      </w:pPr>
      <w:r>
        <w:rPr>
          <w:sz w:val="24"/>
          <w:szCs w:val="24"/>
        </w:rPr>
        <w:t>16.14</w:t>
      </w:r>
      <w:r>
        <w:rPr>
          <w:sz w:val="24"/>
          <w:szCs w:val="24"/>
        </w:rPr>
        <w:tab/>
        <w:t xml:space="preserve">The above analysis suggests that the proposed new formula would not significantly redirect large amounts of resources away from the section 75 groups.  The age group experiences differential impact in favour of skewing resources towards the elderly; this is as expected </w:t>
      </w:r>
      <w:r w:rsidR="003F39EA">
        <w:rPr>
          <w:sz w:val="24"/>
          <w:szCs w:val="24"/>
        </w:rPr>
        <w:t xml:space="preserve">in a weighted capitation formula which weights elderly age groups more heavily than the younger.  Where resources are skewed in some of the other equality groups, it can be concluded that this is due to the underlying age structure of the equality groups being examined, for example, those people with a long-term illness tend to be older </w:t>
      </w:r>
      <w:r w:rsidR="00F24D80">
        <w:rPr>
          <w:sz w:val="24"/>
          <w:szCs w:val="24"/>
        </w:rPr>
        <w:t>and</w:t>
      </w:r>
      <w:r w:rsidR="003F39EA">
        <w:rPr>
          <w:sz w:val="24"/>
          <w:szCs w:val="24"/>
        </w:rPr>
        <w:t xml:space="preserve"> Catholics </w:t>
      </w:r>
      <w:r w:rsidR="00F24D80">
        <w:rPr>
          <w:sz w:val="24"/>
          <w:szCs w:val="24"/>
        </w:rPr>
        <w:t xml:space="preserve">tend to be </w:t>
      </w:r>
      <w:r w:rsidR="003F39EA">
        <w:rPr>
          <w:sz w:val="24"/>
          <w:szCs w:val="24"/>
        </w:rPr>
        <w:t xml:space="preserve">younger.  Based on this equality impact analysis, it can be concluded that the new formula would not create any adverse impacts on any of the equality categories.  </w:t>
      </w:r>
      <w:r w:rsidR="00AB4A50">
        <w:rPr>
          <w:sz w:val="24"/>
          <w:szCs w:val="24"/>
        </w:rPr>
        <w:br w:type="page"/>
      </w:r>
    </w:p>
    <w:p w:rsidR="00FA7F01" w:rsidRPr="00FA7F01" w:rsidRDefault="00FA7F01" w:rsidP="00AB4A50">
      <w:pPr>
        <w:pStyle w:val="ListParagraph"/>
        <w:spacing w:after="40" w:line="240" w:lineRule="auto"/>
        <w:ind w:hanging="720"/>
        <w:rPr>
          <w:b/>
          <w:sz w:val="24"/>
          <w:szCs w:val="24"/>
        </w:rPr>
      </w:pPr>
      <w:r>
        <w:rPr>
          <w:b/>
          <w:sz w:val="24"/>
          <w:szCs w:val="24"/>
        </w:rPr>
        <w:lastRenderedPageBreak/>
        <w:t>Figure 16.1</w:t>
      </w:r>
      <w:r>
        <w:rPr>
          <w:b/>
          <w:sz w:val="24"/>
          <w:szCs w:val="24"/>
        </w:rPr>
        <w:tab/>
        <w:t>Average Age-Gender Index for each Equality Category (NI = 1.0)</w:t>
      </w:r>
    </w:p>
    <w:p w:rsidR="003D1B96" w:rsidRDefault="00FA7F01">
      <w:pPr>
        <w:rPr>
          <w:b/>
          <w:sz w:val="14"/>
          <w:szCs w:val="14"/>
        </w:rPr>
      </w:pPr>
      <w:r w:rsidRPr="00FA7F01">
        <w:rPr>
          <w:noProof/>
          <w:szCs w:val="14"/>
          <w:lang w:eastAsia="en-GB"/>
        </w:rPr>
        <w:drawing>
          <wp:inline distT="0" distB="0" distL="0" distR="0">
            <wp:extent cx="6315075" cy="8143875"/>
            <wp:effectExtent l="38100" t="19050" r="28575" b="28575"/>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6315075" cy="8143875"/>
                    </a:xfrm>
                    <a:prstGeom prst="rect">
                      <a:avLst/>
                    </a:prstGeom>
                    <a:noFill/>
                    <a:ln w="3175">
                      <a:solidFill>
                        <a:schemeClr val="tx1"/>
                      </a:solidFill>
                      <a:miter lim="800000"/>
                      <a:headEnd/>
                      <a:tailEnd/>
                    </a:ln>
                    <a:effectLst/>
                  </pic:spPr>
                </pic:pic>
              </a:graphicData>
            </a:graphic>
          </wp:inline>
        </w:drawing>
      </w:r>
      <w:r w:rsidR="003D1B96">
        <w:rPr>
          <w:b/>
          <w:sz w:val="14"/>
          <w:szCs w:val="14"/>
        </w:rPr>
        <w:br w:type="page"/>
      </w:r>
    </w:p>
    <w:p w:rsidR="00FA7F01" w:rsidRPr="00FA7F01" w:rsidRDefault="00FA7F01" w:rsidP="00AB4A50">
      <w:pPr>
        <w:rPr>
          <w:b/>
          <w:sz w:val="24"/>
          <w:szCs w:val="24"/>
        </w:rPr>
      </w:pPr>
      <w:r>
        <w:rPr>
          <w:b/>
          <w:sz w:val="24"/>
          <w:szCs w:val="24"/>
        </w:rPr>
        <w:lastRenderedPageBreak/>
        <w:t>Figure 16.2</w:t>
      </w:r>
      <w:r>
        <w:rPr>
          <w:b/>
          <w:sz w:val="24"/>
          <w:szCs w:val="24"/>
        </w:rPr>
        <w:tab/>
        <w:t>Average Additional Needs Index for each Equality Category (NI = 1.0)</w:t>
      </w:r>
    </w:p>
    <w:p w:rsidR="00FA7F01" w:rsidRDefault="00FA7F01">
      <w:pPr>
        <w:rPr>
          <w:b/>
          <w:sz w:val="14"/>
          <w:szCs w:val="14"/>
        </w:rPr>
      </w:pPr>
      <w:r w:rsidRPr="00FA7F01">
        <w:rPr>
          <w:noProof/>
          <w:szCs w:val="14"/>
          <w:lang w:eastAsia="en-GB"/>
        </w:rPr>
        <w:drawing>
          <wp:inline distT="0" distB="0" distL="0" distR="0">
            <wp:extent cx="6315075" cy="8143875"/>
            <wp:effectExtent l="38100" t="19050" r="28575" b="28575"/>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6315075" cy="8143875"/>
                    </a:xfrm>
                    <a:prstGeom prst="rect">
                      <a:avLst/>
                    </a:prstGeom>
                    <a:noFill/>
                    <a:ln w="6350">
                      <a:solidFill>
                        <a:schemeClr val="tx1"/>
                      </a:solidFill>
                      <a:miter lim="800000"/>
                      <a:headEnd/>
                      <a:tailEnd/>
                    </a:ln>
                  </pic:spPr>
                </pic:pic>
              </a:graphicData>
            </a:graphic>
          </wp:inline>
        </w:drawing>
      </w:r>
    </w:p>
    <w:p w:rsidR="00FA7F01" w:rsidRDefault="00FA7F01">
      <w:pPr>
        <w:rPr>
          <w:b/>
          <w:sz w:val="14"/>
          <w:szCs w:val="14"/>
        </w:rPr>
      </w:pPr>
    </w:p>
    <w:p w:rsidR="00FA7F01" w:rsidRDefault="00FA7F01">
      <w:pPr>
        <w:rPr>
          <w:b/>
          <w:sz w:val="14"/>
          <w:szCs w:val="14"/>
        </w:rPr>
      </w:pPr>
    </w:p>
    <w:p w:rsidR="00FA7F01" w:rsidRDefault="00FA7F01">
      <w:pPr>
        <w:rPr>
          <w:b/>
          <w:sz w:val="14"/>
          <w:szCs w:val="14"/>
        </w:rPr>
      </w:pPr>
    </w:p>
    <w:p w:rsidR="00FA7F01" w:rsidRDefault="00FA7F01">
      <w:pPr>
        <w:rPr>
          <w:b/>
          <w:sz w:val="24"/>
          <w:szCs w:val="24"/>
        </w:rPr>
      </w:pPr>
      <w:r>
        <w:rPr>
          <w:b/>
          <w:sz w:val="24"/>
          <w:szCs w:val="24"/>
        </w:rPr>
        <w:lastRenderedPageBreak/>
        <w:t>Figure 16.3</w:t>
      </w:r>
      <w:r>
        <w:rPr>
          <w:b/>
          <w:sz w:val="24"/>
          <w:szCs w:val="24"/>
        </w:rPr>
        <w:tab/>
        <w:t>Average Total Index (Age-Gender &amp; Need) for each Equality Category (NI = 1.0)</w:t>
      </w:r>
    </w:p>
    <w:p w:rsidR="00FA7F01" w:rsidRDefault="00FA7F01">
      <w:pPr>
        <w:rPr>
          <w:b/>
          <w:sz w:val="24"/>
          <w:szCs w:val="24"/>
        </w:rPr>
      </w:pPr>
      <w:r w:rsidRPr="00FA7F01">
        <w:rPr>
          <w:noProof/>
          <w:szCs w:val="24"/>
          <w:lang w:eastAsia="en-GB"/>
        </w:rPr>
        <w:drawing>
          <wp:inline distT="0" distB="0" distL="0" distR="0">
            <wp:extent cx="6315075" cy="8143875"/>
            <wp:effectExtent l="38100" t="19050" r="28575" b="28575"/>
            <wp:docPr id="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6315075" cy="8143875"/>
                    </a:xfrm>
                    <a:prstGeom prst="rect">
                      <a:avLst/>
                    </a:prstGeom>
                    <a:noFill/>
                    <a:ln w="6350">
                      <a:solidFill>
                        <a:schemeClr val="tx1"/>
                      </a:solidFill>
                      <a:miter lim="800000"/>
                      <a:headEnd/>
                      <a:tailEnd/>
                    </a:ln>
                  </pic:spPr>
                </pic:pic>
              </a:graphicData>
            </a:graphic>
          </wp:inline>
        </w:drawing>
      </w:r>
    </w:p>
    <w:p w:rsidR="00FA7F01" w:rsidRDefault="00FA7F01">
      <w:pPr>
        <w:rPr>
          <w:b/>
          <w:sz w:val="24"/>
          <w:szCs w:val="24"/>
        </w:rPr>
      </w:pPr>
    </w:p>
    <w:p w:rsidR="00FA7F01" w:rsidRPr="00FA7F01" w:rsidRDefault="00FA7F01">
      <w:pPr>
        <w:rPr>
          <w:b/>
          <w:sz w:val="24"/>
          <w:szCs w:val="24"/>
        </w:rPr>
      </w:pPr>
    </w:p>
    <w:p w:rsidR="00E2584D" w:rsidRPr="00FB6E1B" w:rsidRDefault="00E2584D" w:rsidP="00F564DD">
      <w:pPr>
        <w:pStyle w:val="ListParagraph"/>
        <w:numPr>
          <w:ilvl w:val="0"/>
          <w:numId w:val="28"/>
        </w:numPr>
        <w:ind w:hanging="720"/>
        <w:rPr>
          <w:b/>
          <w:sz w:val="24"/>
          <w:szCs w:val="24"/>
        </w:rPr>
      </w:pPr>
      <w:r>
        <w:rPr>
          <w:b/>
          <w:sz w:val="24"/>
          <w:szCs w:val="24"/>
        </w:rPr>
        <w:lastRenderedPageBreak/>
        <w:t>Conclusions &amp; Recommendations</w:t>
      </w:r>
    </w:p>
    <w:p w:rsidR="00157B9F" w:rsidRDefault="000F739E" w:rsidP="00603100">
      <w:pPr>
        <w:ind w:left="709" w:hanging="709"/>
        <w:rPr>
          <w:sz w:val="24"/>
          <w:szCs w:val="24"/>
        </w:rPr>
      </w:pPr>
      <w:r w:rsidRPr="000F739E">
        <w:rPr>
          <w:sz w:val="24"/>
          <w:szCs w:val="24"/>
        </w:rPr>
        <w:t>17.1</w:t>
      </w:r>
      <w:r w:rsidRPr="000F739E">
        <w:rPr>
          <w:sz w:val="24"/>
          <w:szCs w:val="24"/>
        </w:rPr>
        <w:tab/>
        <w:t xml:space="preserve">This report </w:t>
      </w:r>
      <w:r>
        <w:rPr>
          <w:sz w:val="24"/>
          <w:szCs w:val="24"/>
        </w:rPr>
        <w:t xml:space="preserve">details a large amount of DHSSPS in-house analytical work to develop updated components </w:t>
      </w:r>
      <w:r w:rsidR="0033724D">
        <w:rPr>
          <w:sz w:val="24"/>
          <w:szCs w:val="24"/>
        </w:rPr>
        <w:t xml:space="preserve">of the weighted capitation formula used in allocating primary care prescribing resources to GP practices and Local Commissioning Groups (LCGs).  </w:t>
      </w:r>
      <w:r w:rsidR="00262CB0">
        <w:rPr>
          <w:sz w:val="24"/>
          <w:szCs w:val="24"/>
        </w:rPr>
        <w:t xml:space="preserve">Background information on the current formula and the rationale behind this review are presented in sections 1 to 3.  </w:t>
      </w:r>
      <w:r w:rsidR="0033724D">
        <w:rPr>
          <w:sz w:val="24"/>
          <w:szCs w:val="24"/>
        </w:rPr>
        <w:t>The population base has been re-examined and population trend analysis has been presented (section 4).</w:t>
      </w:r>
      <w:r w:rsidR="00262CB0">
        <w:rPr>
          <w:sz w:val="24"/>
          <w:szCs w:val="24"/>
        </w:rPr>
        <w:t xml:space="preserve">  The method of constraining has been re-examined and is presented as a supplementary paper at Appendix N.  An updated age cost curve has been derived using the enhanced prescribing database and associated Electronic Prescribing and Eligibility System (EPES); the results are presented in section 5.  </w:t>
      </w:r>
    </w:p>
    <w:p w:rsidR="00567ABC" w:rsidRPr="00567ABC" w:rsidRDefault="00567ABC" w:rsidP="00157B9F">
      <w:pPr>
        <w:ind w:left="709" w:hanging="709"/>
        <w:rPr>
          <w:sz w:val="24"/>
          <w:szCs w:val="24"/>
        </w:rPr>
      </w:pPr>
      <w:r w:rsidRPr="00567ABC">
        <w:rPr>
          <w:sz w:val="24"/>
          <w:szCs w:val="24"/>
        </w:rPr>
        <w:t>17.2</w:t>
      </w:r>
      <w:r>
        <w:rPr>
          <w:sz w:val="24"/>
          <w:szCs w:val="24"/>
        </w:rPr>
        <w:tab/>
        <w:t>There are differences in the age and gender of patients for whom drugs in specific therapeutic groups are usually prescribed.  During the last formula review in 2010, it was highlighted that it would have been desirable to construct age weights for each therapeutic group and likewise to build additional needs models for these separate therapeutic groups.  Dispensing data was not considered robust enough at that time to carry out such analysis.  During this current review</w:t>
      </w:r>
      <w:r w:rsidR="00D12F44">
        <w:rPr>
          <w:sz w:val="24"/>
          <w:szCs w:val="24"/>
        </w:rPr>
        <w:t>,</w:t>
      </w:r>
      <w:r>
        <w:rPr>
          <w:sz w:val="24"/>
          <w:szCs w:val="24"/>
        </w:rPr>
        <w:t xml:space="preserve"> we were able to construct age-gender specific weights </w:t>
      </w:r>
      <w:r w:rsidR="0020499A">
        <w:rPr>
          <w:sz w:val="24"/>
          <w:szCs w:val="24"/>
        </w:rPr>
        <w:t xml:space="preserve">(STAR-PU) </w:t>
      </w:r>
      <w:r>
        <w:rPr>
          <w:sz w:val="24"/>
          <w:szCs w:val="24"/>
        </w:rPr>
        <w:t>for the 10 leading British National Formulary (BNF) chapters plus a number of specific drugs (see section 6).</w:t>
      </w:r>
      <w:r w:rsidR="00D242F7">
        <w:rPr>
          <w:sz w:val="24"/>
          <w:szCs w:val="24"/>
        </w:rPr>
        <w:t xml:space="preserve">  In developing the preferred additional needs model, separate models were constructed for specific BNF chapters (see paragraphs 11.12 to 11.13 and Table 11.5).</w:t>
      </w:r>
    </w:p>
    <w:p w:rsidR="00D242F7" w:rsidRDefault="00D242F7" w:rsidP="00603100">
      <w:pPr>
        <w:ind w:left="709" w:hanging="709"/>
        <w:rPr>
          <w:sz w:val="24"/>
          <w:szCs w:val="24"/>
        </w:rPr>
      </w:pPr>
      <w:r>
        <w:rPr>
          <w:sz w:val="24"/>
          <w:szCs w:val="24"/>
        </w:rPr>
        <w:t>17.3</w:t>
      </w:r>
      <w:r>
        <w:rPr>
          <w:sz w:val="24"/>
          <w:szCs w:val="24"/>
        </w:rPr>
        <w:tab/>
        <w:t>An adjustment has been developed and incorporated within the age-gender weighting to take account of the relative greater prescribing need of patients in care homes compared to patients living in their own homes.  This work is presented in section 7.</w:t>
      </w:r>
      <w:r w:rsidR="0020499A">
        <w:rPr>
          <w:sz w:val="24"/>
          <w:szCs w:val="24"/>
        </w:rPr>
        <w:t xml:space="preserve">  The need for such an adjustment had already been recognised by the IPA Management Group; analysis was carried out in 2012 and the IPA group endorsed the work and agreed to introduction of the adjustment for 2013/14.  This review allows the adjustment to be updated but also to be formally presented and subjected to </w:t>
      </w:r>
      <w:proofErr w:type="gramStart"/>
      <w:r w:rsidR="0020499A">
        <w:rPr>
          <w:sz w:val="24"/>
          <w:szCs w:val="24"/>
        </w:rPr>
        <w:t>peer</w:t>
      </w:r>
      <w:proofErr w:type="gramEnd"/>
      <w:r w:rsidR="0020499A">
        <w:rPr>
          <w:sz w:val="24"/>
          <w:szCs w:val="24"/>
        </w:rPr>
        <w:t xml:space="preserve"> review and public consultation.</w:t>
      </w:r>
    </w:p>
    <w:p w:rsidR="00262CB0" w:rsidRDefault="00567ABC" w:rsidP="00603100">
      <w:pPr>
        <w:ind w:left="709" w:hanging="709"/>
        <w:rPr>
          <w:sz w:val="24"/>
          <w:szCs w:val="24"/>
        </w:rPr>
      </w:pPr>
      <w:r>
        <w:rPr>
          <w:sz w:val="24"/>
          <w:szCs w:val="24"/>
        </w:rPr>
        <w:t>17.4</w:t>
      </w:r>
      <w:r w:rsidR="00157B9F">
        <w:rPr>
          <w:sz w:val="24"/>
          <w:szCs w:val="24"/>
        </w:rPr>
        <w:tab/>
      </w:r>
      <w:r w:rsidR="00262CB0">
        <w:rPr>
          <w:sz w:val="24"/>
          <w:szCs w:val="24"/>
        </w:rPr>
        <w:t>A comprehensive modelling exercise has been undertaken to develop an updated additional needs index; the modelling strategy has explored the development of different model approaches and different functional specifications and</w:t>
      </w:r>
      <w:r w:rsidR="00D12F44">
        <w:rPr>
          <w:sz w:val="24"/>
          <w:szCs w:val="24"/>
        </w:rPr>
        <w:t>,</w:t>
      </w:r>
      <w:r w:rsidR="00262CB0">
        <w:rPr>
          <w:sz w:val="24"/>
          <w:szCs w:val="24"/>
        </w:rPr>
        <w:t xml:space="preserve"> using both theoretical rationale and statistical testing</w:t>
      </w:r>
      <w:r w:rsidR="00D12F44">
        <w:rPr>
          <w:sz w:val="24"/>
          <w:szCs w:val="24"/>
        </w:rPr>
        <w:t>,</w:t>
      </w:r>
      <w:r w:rsidR="00262CB0">
        <w:rPr>
          <w:sz w:val="24"/>
          <w:szCs w:val="24"/>
        </w:rPr>
        <w:t xml:space="preserve"> has arrived at a preferred model.  This is presented in sections 8 to 12.</w:t>
      </w:r>
    </w:p>
    <w:p w:rsidR="00157B9F" w:rsidRDefault="00567ABC" w:rsidP="00603100">
      <w:pPr>
        <w:ind w:left="709" w:hanging="709"/>
        <w:rPr>
          <w:sz w:val="24"/>
          <w:szCs w:val="24"/>
        </w:rPr>
      </w:pPr>
      <w:r>
        <w:rPr>
          <w:sz w:val="24"/>
          <w:szCs w:val="24"/>
        </w:rPr>
        <w:t>17.5</w:t>
      </w:r>
      <w:r w:rsidR="00262CB0" w:rsidRPr="00262CB0">
        <w:rPr>
          <w:sz w:val="24"/>
          <w:szCs w:val="24"/>
        </w:rPr>
        <w:tab/>
        <w:t xml:space="preserve">We have assessed the robustness of the formula when applied at LCG level (see section </w:t>
      </w:r>
      <w:r w:rsidR="00262CB0">
        <w:rPr>
          <w:sz w:val="24"/>
          <w:szCs w:val="24"/>
        </w:rPr>
        <w:t>13</w:t>
      </w:r>
      <w:r w:rsidR="00262CB0" w:rsidRPr="00262CB0">
        <w:rPr>
          <w:sz w:val="24"/>
          <w:szCs w:val="24"/>
        </w:rPr>
        <w:t xml:space="preserve">) and at GP practice level (see section </w:t>
      </w:r>
      <w:r w:rsidR="00262CB0">
        <w:rPr>
          <w:sz w:val="24"/>
          <w:szCs w:val="24"/>
        </w:rPr>
        <w:t>15</w:t>
      </w:r>
      <w:r w:rsidR="00262CB0" w:rsidRPr="00262CB0">
        <w:rPr>
          <w:sz w:val="24"/>
          <w:szCs w:val="24"/>
        </w:rPr>
        <w:t>).</w:t>
      </w:r>
      <w:r w:rsidR="00157B9F">
        <w:rPr>
          <w:sz w:val="24"/>
          <w:szCs w:val="24"/>
        </w:rPr>
        <w:t xml:space="preserve">  We have also tested the sensitivity of the formula at small area level in terms of targeting deprivation (see section 14).  Each component and the overall formula have been tested against NI equality legislation; analysis demonstrates that the new formula would not create any adverse impacts on any of the equality categories (see section 16).</w:t>
      </w:r>
    </w:p>
    <w:p w:rsidR="00567ABC" w:rsidRPr="00567ABC" w:rsidRDefault="00567ABC" w:rsidP="00567ABC">
      <w:pPr>
        <w:spacing w:after="120" w:line="240" w:lineRule="auto"/>
        <w:ind w:left="709" w:hanging="709"/>
        <w:rPr>
          <w:b/>
          <w:i/>
          <w:sz w:val="24"/>
          <w:szCs w:val="24"/>
        </w:rPr>
      </w:pPr>
      <w:r w:rsidRPr="00567ABC">
        <w:rPr>
          <w:b/>
          <w:i/>
          <w:sz w:val="24"/>
          <w:szCs w:val="24"/>
        </w:rPr>
        <w:t>Peer Review Process</w:t>
      </w:r>
    </w:p>
    <w:p w:rsidR="00957B66" w:rsidRDefault="00567ABC" w:rsidP="00603100">
      <w:pPr>
        <w:ind w:left="709" w:hanging="709"/>
        <w:rPr>
          <w:sz w:val="24"/>
          <w:szCs w:val="24"/>
        </w:rPr>
      </w:pPr>
      <w:r>
        <w:rPr>
          <w:sz w:val="24"/>
          <w:szCs w:val="24"/>
        </w:rPr>
        <w:t>17.6</w:t>
      </w:r>
      <w:r w:rsidR="00157B9F">
        <w:rPr>
          <w:sz w:val="24"/>
          <w:szCs w:val="24"/>
        </w:rPr>
        <w:tab/>
      </w:r>
      <w:r w:rsidR="00D508A7">
        <w:rPr>
          <w:sz w:val="24"/>
          <w:szCs w:val="24"/>
        </w:rPr>
        <w:t xml:space="preserve">A peer reviewer (Mr Michael Stevenson, Queen’s University Belfast) was appointed at the start of the process and has worked collaboratively with the DHSSPS statistical team throughout development of each component.  The peer reviewer provided feedback at each key milestone </w:t>
      </w:r>
      <w:r w:rsidR="00D508A7">
        <w:rPr>
          <w:sz w:val="24"/>
          <w:szCs w:val="24"/>
        </w:rPr>
        <w:lastRenderedPageBreak/>
        <w:t>and all suggestions and recommendations he made regarding statistical analysis, testing and presentation of results have been taken on board.</w:t>
      </w:r>
    </w:p>
    <w:p w:rsidR="00D242F7" w:rsidRDefault="00D242F7" w:rsidP="00603100">
      <w:pPr>
        <w:ind w:left="709" w:hanging="709"/>
        <w:rPr>
          <w:sz w:val="24"/>
          <w:szCs w:val="24"/>
        </w:rPr>
      </w:pPr>
      <w:r>
        <w:rPr>
          <w:sz w:val="24"/>
          <w:szCs w:val="24"/>
        </w:rPr>
        <w:t>17.7</w:t>
      </w:r>
      <w:r>
        <w:rPr>
          <w:sz w:val="24"/>
          <w:szCs w:val="24"/>
        </w:rPr>
        <w:tab/>
        <w:t xml:space="preserve">The peer reviewer has endorsed the updated age-gender weights, the development of STAR-PU and </w:t>
      </w:r>
      <w:r w:rsidR="0020499A">
        <w:rPr>
          <w:sz w:val="24"/>
          <w:szCs w:val="24"/>
        </w:rPr>
        <w:t xml:space="preserve">the development of the care home adjustment.  </w:t>
      </w:r>
      <w:r w:rsidR="00AE2929">
        <w:rPr>
          <w:sz w:val="24"/>
          <w:szCs w:val="24"/>
        </w:rPr>
        <w:t>A number of small queries raised have been resolved and any suggestions regarding presentation and commentary have been taken on board.</w:t>
      </w:r>
    </w:p>
    <w:p w:rsidR="00776B7C" w:rsidRDefault="0035084D" w:rsidP="00776B7C">
      <w:pPr>
        <w:ind w:left="709" w:hanging="709"/>
        <w:rPr>
          <w:b/>
          <w:i/>
          <w:sz w:val="24"/>
          <w:szCs w:val="24"/>
        </w:rPr>
      </w:pPr>
      <w:r>
        <w:rPr>
          <w:sz w:val="24"/>
          <w:szCs w:val="24"/>
        </w:rPr>
        <w:t>17.8</w:t>
      </w:r>
      <w:r>
        <w:rPr>
          <w:sz w:val="24"/>
          <w:szCs w:val="24"/>
        </w:rPr>
        <w:tab/>
      </w:r>
      <w:r w:rsidR="004572C6">
        <w:rPr>
          <w:sz w:val="24"/>
          <w:szCs w:val="24"/>
        </w:rPr>
        <w:t xml:space="preserve">The peer reviewer has endorsed the view that the current needs indicators no longer reflect current levels of need (as demonstrated by replication of the current model with updated data) and supports the rationale for update.  The peer </w:t>
      </w:r>
      <w:r>
        <w:rPr>
          <w:sz w:val="24"/>
          <w:szCs w:val="24"/>
        </w:rPr>
        <w:t>review</w:t>
      </w:r>
      <w:r w:rsidR="004572C6">
        <w:rPr>
          <w:sz w:val="24"/>
          <w:szCs w:val="24"/>
        </w:rPr>
        <w:t>er has endorsed the strategy for modelling additional need and supports the rationale</w:t>
      </w:r>
      <w:r>
        <w:rPr>
          <w:sz w:val="24"/>
          <w:szCs w:val="24"/>
        </w:rPr>
        <w:t xml:space="preserve"> </w:t>
      </w:r>
      <w:r w:rsidR="004572C6">
        <w:rPr>
          <w:sz w:val="24"/>
          <w:szCs w:val="24"/>
        </w:rPr>
        <w:t>behind choosing the 2-stage additive model.  However, in reviewing the results</w:t>
      </w:r>
      <w:r w:rsidR="00247208">
        <w:rPr>
          <w:sz w:val="24"/>
          <w:szCs w:val="24"/>
        </w:rPr>
        <w:t>,</w:t>
      </w:r>
      <w:r w:rsidR="004572C6">
        <w:rPr>
          <w:sz w:val="24"/>
          <w:szCs w:val="24"/>
        </w:rPr>
        <w:t xml:space="preserve"> </w:t>
      </w:r>
      <w:r w:rsidR="00776B7C">
        <w:rPr>
          <w:sz w:val="24"/>
          <w:szCs w:val="24"/>
        </w:rPr>
        <w:t>the peer reviewer</w:t>
      </w:r>
      <w:r w:rsidR="00776B7C" w:rsidRPr="00776B7C">
        <w:rPr>
          <w:sz w:val="24"/>
          <w:szCs w:val="24"/>
        </w:rPr>
        <w:t xml:space="preserve"> flagged that the Western LCG dummy </w:t>
      </w:r>
      <w:r w:rsidR="00776B7C">
        <w:rPr>
          <w:sz w:val="24"/>
          <w:szCs w:val="24"/>
        </w:rPr>
        <w:t>wa</w:t>
      </w:r>
      <w:r w:rsidR="00776B7C" w:rsidRPr="00776B7C">
        <w:rPr>
          <w:sz w:val="24"/>
          <w:szCs w:val="24"/>
        </w:rPr>
        <w:t xml:space="preserve">s </w:t>
      </w:r>
      <w:r w:rsidR="00247208" w:rsidRPr="00776B7C">
        <w:rPr>
          <w:sz w:val="24"/>
          <w:szCs w:val="24"/>
        </w:rPr>
        <w:t>juxtaposed</w:t>
      </w:r>
      <w:r w:rsidR="00776B7C" w:rsidRPr="00776B7C">
        <w:rPr>
          <w:sz w:val="24"/>
          <w:szCs w:val="24"/>
        </w:rPr>
        <w:t xml:space="preserve"> or in other words working side-by-side with admission rates.  He point</w:t>
      </w:r>
      <w:r w:rsidR="00776B7C">
        <w:rPr>
          <w:sz w:val="24"/>
          <w:szCs w:val="24"/>
        </w:rPr>
        <w:t>ed</w:t>
      </w:r>
      <w:r w:rsidR="00776B7C" w:rsidRPr="00776B7C">
        <w:rPr>
          <w:sz w:val="24"/>
          <w:szCs w:val="24"/>
        </w:rPr>
        <w:t xml:space="preserve"> out that sensitivity test 7 is the evidence for this by the very fact that admission rates become non-significant when LCG dummies are excluded.  The peer reviewer questioned the rationale for including LCG dummies given that Northern Ireland has one single regional Health and Social Care Board and he would have advocated dropping the LCG dummies and in turn that would exclude admission rates.  However, it is known that</w:t>
      </w:r>
      <w:r w:rsidR="00247208">
        <w:rPr>
          <w:sz w:val="24"/>
          <w:szCs w:val="24"/>
        </w:rPr>
        <w:t>,</w:t>
      </w:r>
      <w:r w:rsidR="00776B7C" w:rsidRPr="00776B7C">
        <w:rPr>
          <w:sz w:val="24"/>
          <w:szCs w:val="24"/>
        </w:rPr>
        <w:t xml:space="preserve"> on the ground</w:t>
      </w:r>
      <w:r w:rsidR="00247208">
        <w:rPr>
          <w:sz w:val="24"/>
          <w:szCs w:val="24"/>
        </w:rPr>
        <w:t>,</w:t>
      </w:r>
      <w:r w:rsidR="00776B7C" w:rsidRPr="00776B7C">
        <w:rPr>
          <w:sz w:val="24"/>
          <w:szCs w:val="24"/>
        </w:rPr>
        <w:t xml:space="preserve"> there remain differences in policy and practice across the LCGs and therefore a case remains for retaining LCG dummy variables.  Retention of the LCG dummies dictate</w:t>
      </w:r>
      <w:r w:rsidR="00776B7C">
        <w:rPr>
          <w:sz w:val="24"/>
          <w:szCs w:val="24"/>
        </w:rPr>
        <w:t>d</w:t>
      </w:r>
      <w:r w:rsidR="00776B7C" w:rsidRPr="00776B7C">
        <w:rPr>
          <w:sz w:val="24"/>
          <w:szCs w:val="24"/>
        </w:rPr>
        <w:t xml:space="preserve"> that we ha</w:t>
      </w:r>
      <w:r w:rsidR="00776B7C">
        <w:rPr>
          <w:sz w:val="24"/>
          <w:szCs w:val="24"/>
        </w:rPr>
        <w:t>d</w:t>
      </w:r>
      <w:r w:rsidR="00776B7C" w:rsidRPr="00776B7C">
        <w:rPr>
          <w:sz w:val="24"/>
          <w:szCs w:val="24"/>
        </w:rPr>
        <w:t xml:space="preserve"> to deal with the admission rate juxtaposition issue by another means</w:t>
      </w:r>
      <w:r w:rsidR="00776B7C">
        <w:rPr>
          <w:sz w:val="24"/>
          <w:szCs w:val="24"/>
        </w:rPr>
        <w:t xml:space="preserve">.  Testing the exclusion of admission rates indicated that we could deal with the juxtaposition issue by excluding admission rates but still retaining LCG dummies which was considered more appropriate.  The resulting model (Table 11.7) is basically the original preferred model with admission rates excluded but </w:t>
      </w:r>
      <w:r w:rsidR="00247208">
        <w:rPr>
          <w:sz w:val="24"/>
          <w:szCs w:val="24"/>
        </w:rPr>
        <w:t xml:space="preserve">it </w:t>
      </w:r>
      <w:r w:rsidR="00776B7C">
        <w:rPr>
          <w:sz w:val="24"/>
          <w:szCs w:val="24"/>
        </w:rPr>
        <w:t xml:space="preserve">still produces a well specified model that passes the RESET test.  The resulting model is now very similar in terms of the standardised coefficients and the explanatory power to sensitivity test 7 (that is, the base model without LCG dummies).  </w:t>
      </w:r>
    </w:p>
    <w:p w:rsidR="00957B66" w:rsidRPr="00AE2929" w:rsidRDefault="00AE2929" w:rsidP="00AE2929">
      <w:pPr>
        <w:spacing w:after="120" w:line="240" w:lineRule="auto"/>
        <w:ind w:left="709" w:hanging="709"/>
        <w:rPr>
          <w:b/>
          <w:i/>
          <w:sz w:val="24"/>
          <w:szCs w:val="24"/>
        </w:rPr>
      </w:pPr>
      <w:r w:rsidRPr="00AE2929">
        <w:rPr>
          <w:b/>
          <w:i/>
          <w:sz w:val="24"/>
          <w:szCs w:val="24"/>
        </w:rPr>
        <w:t>Peer Review</w:t>
      </w:r>
      <w:r w:rsidR="00957B66" w:rsidRPr="00AE2929">
        <w:rPr>
          <w:b/>
          <w:i/>
          <w:sz w:val="24"/>
          <w:szCs w:val="24"/>
        </w:rPr>
        <w:t xml:space="preserve"> </w:t>
      </w:r>
      <w:r w:rsidRPr="00AE2929">
        <w:rPr>
          <w:b/>
          <w:i/>
          <w:sz w:val="24"/>
          <w:szCs w:val="24"/>
        </w:rPr>
        <w:t>Recommendations from 2010 Formula Review</w:t>
      </w:r>
    </w:p>
    <w:p w:rsidR="00957B66" w:rsidRDefault="0035084D" w:rsidP="00603100">
      <w:pPr>
        <w:ind w:left="709" w:hanging="709"/>
        <w:rPr>
          <w:sz w:val="24"/>
          <w:szCs w:val="24"/>
        </w:rPr>
      </w:pPr>
      <w:r>
        <w:rPr>
          <w:sz w:val="24"/>
          <w:szCs w:val="24"/>
        </w:rPr>
        <w:t>17.9</w:t>
      </w:r>
      <w:r>
        <w:rPr>
          <w:sz w:val="24"/>
          <w:szCs w:val="24"/>
        </w:rPr>
        <w:tab/>
      </w:r>
      <w:r w:rsidR="00AE2929">
        <w:rPr>
          <w:sz w:val="24"/>
          <w:szCs w:val="24"/>
        </w:rPr>
        <w:t xml:space="preserve">During the 2010 review, the peer reviewer was keen that </w:t>
      </w:r>
      <w:r w:rsidR="00247208">
        <w:rPr>
          <w:sz w:val="24"/>
          <w:szCs w:val="24"/>
        </w:rPr>
        <w:t xml:space="preserve">an </w:t>
      </w:r>
      <w:r w:rsidR="00AE2929">
        <w:rPr>
          <w:sz w:val="24"/>
          <w:szCs w:val="24"/>
        </w:rPr>
        <w:t xml:space="preserve">additional needs model be developed at small area level; the advantages and disadvantages of this level of modelling are outlined at paragraphs 10.7 to 10.11.  Dispensing data was not sufficiently robust during the last review to allow this level of modelling; </w:t>
      </w:r>
      <w:r>
        <w:rPr>
          <w:sz w:val="24"/>
          <w:szCs w:val="24"/>
        </w:rPr>
        <w:t>2013/14 dispensing data used in this current review would be considered robust.  Although a dataset of needs and supply variables was assembled at SOA level, t</w:t>
      </w:r>
      <w:r w:rsidR="00957B66">
        <w:rPr>
          <w:sz w:val="24"/>
          <w:szCs w:val="24"/>
        </w:rPr>
        <w:t xml:space="preserve">ime did not permit </w:t>
      </w:r>
      <w:r>
        <w:rPr>
          <w:sz w:val="24"/>
          <w:szCs w:val="24"/>
        </w:rPr>
        <w:t xml:space="preserve">small area </w:t>
      </w:r>
      <w:r w:rsidR="00957B66">
        <w:rPr>
          <w:sz w:val="24"/>
          <w:szCs w:val="24"/>
        </w:rPr>
        <w:t>analysis</w:t>
      </w:r>
      <w:r w:rsidR="00247208">
        <w:rPr>
          <w:sz w:val="24"/>
          <w:szCs w:val="24"/>
        </w:rPr>
        <w:t xml:space="preserve"> in this 2015 review.  A</w:t>
      </w:r>
      <w:r w:rsidR="00957B66">
        <w:rPr>
          <w:sz w:val="24"/>
          <w:szCs w:val="24"/>
        </w:rPr>
        <w:t xml:space="preserve">s </w:t>
      </w:r>
      <w:r>
        <w:rPr>
          <w:sz w:val="24"/>
          <w:szCs w:val="24"/>
        </w:rPr>
        <w:t xml:space="preserve">the </w:t>
      </w:r>
      <w:r w:rsidR="00957B66">
        <w:rPr>
          <w:sz w:val="24"/>
          <w:szCs w:val="24"/>
        </w:rPr>
        <w:t>dataset has been assembled</w:t>
      </w:r>
      <w:r w:rsidR="00247208">
        <w:rPr>
          <w:sz w:val="24"/>
          <w:szCs w:val="24"/>
        </w:rPr>
        <w:t>,</w:t>
      </w:r>
      <w:r w:rsidR="00957B66">
        <w:rPr>
          <w:sz w:val="24"/>
          <w:szCs w:val="24"/>
        </w:rPr>
        <w:t xml:space="preserve"> we will look at this in the near future rather than wait until the next full formula review</w:t>
      </w:r>
      <w:r w:rsidR="00247208">
        <w:rPr>
          <w:sz w:val="24"/>
          <w:szCs w:val="24"/>
        </w:rPr>
        <w:t>,</w:t>
      </w:r>
      <w:r w:rsidR="00957B66">
        <w:rPr>
          <w:sz w:val="24"/>
          <w:szCs w:val="24"/>
        </w:rPr>
        <w:t xml:space="preserve"> as this may help inform the additional needs modelling strategy next time.</w:t>
      </w:r>
    </w:p>
    <w:p w:rsidR="0035084D" w:rsidRDefault="00F564DD" w:rsidP="00440E0F">
      <w:pPr>
        <w:spacing w:after="120"/>
        <w:ind w:left="709" w:hanging="709"/>
        <w:rPr>
          <w:sz w:val="24"/>
          <w:szCs w:val="24"/>
        </w:rPr>
      </w:pPr>
      <w:r>
        <w:rPr>
          <w:sz w:val="24"/>
          <w:szCs w:val="24"/>
        </w:rPr>
        <w:t>17.1</w:t>
      </w:r>
      <w:r w:rsidR="0035084D">
        <w:rPr>
          <w:sz w:val="24"/>
          <w:szCs w:val="24"/>
        </w:rPr>
        <w:t>0</w:t>
      </w:r>
      <w:r w:rsidR="0035084D">
        <w:rPr>
          <w:sz w:val="24"/>
          <w:szCs w:val="24"/>
        </w:rPr>
        <w:tab/>
      </w:r>
      <w:r>
        <w:rPr>
          <w:sz w:val="24"/>
          <w:szCs w:val="24"/>
        </w:rPr>
        <w:t>Recommendations from the last review to develop STAR-PU and therapeutic-specific additional needs models have been implemented.</w:t>
      </w:r>
    </w:p>
    <w:p w:rsidR="00F564DD" w:rsidRPr="0035084D" w:rsidRDefault="00F564DD" w:rsidP="00440E0F">
      <w:pPr>
        <w:spacing w:after="120"/>
        <w:ind w:left="709" w:hanging="709"/>
        <w:rPr>
          <w:sz w:val="24"/>
          <w:szCs w:val="24"/>
        </w:rPr>
      </w:pPr>
      <w:r>
        <w:rPr>
          <w:sz w:val="24"/>
          <w:szCs w:val="24"/>
        </w:rPr>
        <w:t>17.11</w:t>
      </w:r>
      <w:r>
        <w:rPr>
          <w:sz w:val="24"/>
          <w:szCs w:val="24"/>
        </w:rPr>
        <w:tab/>
        <w:t>During the last review</w:t>
      </w:r>
      <w:r w:rsidR="00247208">
        <w:rPr>
          <w:sz w:val="24"/>
          <w:szCs w:val="24"/>
        </w:rPr>
        <w:t>,</w:t>
      </w:r>
      <w:r>
        <w:rPr>
          <w:sz w:val="24"/>
          <w:szCs w:val="24"/>
        </w:rPr>
        <w:t xml:space="preserve"> the peer reviewer emphasised that the preferred theoretical additional needs model would have been a stratified 1-stage model.  Dispensing data was not sufficiently robust to allow development of these models last time.</w:t>
      </w:r>
      <w:r w:rsidR="00235FF0">
        <w:rPr>
          <w:sz w:val="24"/>
          <w:szCs w:val="24"/>
        </w:rPr>
        <w:t xml:space="preserve">  The recommendation to develop </w:t>
      </w:r>
      <w:r w:rsidR="00235FF0">
        <w:rPr>
          <w:sz w:val="24"/>
          <w:szCs w:val="24"/>
        </w:rPr>
        <w:lastRenderedPageBreak/>
        <w:t>stratified 1-stage models has been implemented in this current review (see paragraphs 11.10 to 11.11 and Tables 11.13 and 11.14).  Although these and BNF specific models were developed, the preferred model was the 2-stage additive (the rationale for this decision is outlined at paragraph 11.14).</w:t>
      </w:r>
      <w:r>
        <w:rPr>
          <w:sz w:val="24"/>
          <w:szCs w:val="24"/>
        </w:rPr>
        <w:t xml:space="preserve">  </w:t>
      </w:r>
    </w:p>
    <w:p w:rsidR="0035084D" w:rsidRDefault="0035084D" w:rsidP="00440E0F">
      <w:pPr>
        <w:spacing w:after="0" w:line="240" w:lineRule="auto"/>
        <w:ind w:left="709" w:hanging="709"/>
        <w:rPr>
          <w:b/>
          <w:i/>
          <w:sz w:val="24"/>
          <w:szCs w:val="24"/>
        </w:rPr>
      </w:pPr>
    </w:p>
    <w:p w:rsidR="00AE2929" w:rsidRPr="0035084D" w:rsidRDefault="0035084D" w:rsidP="0035084D">
      <w:pPr>
        <w:spacing w:after="120" w:line="240" w:lineRule="auto"/>
        <w:ind w:left="709" w:hanging="709"/>
        <w:rPr>
          <w:b/>
          <w:i/>
          <w:sz w:val="24"/>
          <w:szCs w:val="24"/>
        </w:rPr>
      </w:pPr>
      <w:r w:rsidRPr="0035084D">
        <w:rPr>
          <w:b/>
          <w:i/>
          <w:sz w:val="24"/>
          <w:szCs w:val="24"/>
        </w:rPr>
        <w:t>Recommendations:</w:t>
      </w:r>
    </w:p>
    <w:p w:rsidR="00AE2929" w:rsidRDefault="00F564DD" w:rsidP="00603100">
      <w:pPr>
        <w:ind w:left="709" w:hanging="709"/>
        <w:rPr>
          <w:sz w:val="24"/>
          <w:szCs w:val="24"/>
        </w:rPr>
      </w:pPr>
      <w:r>
        <w:rPr>
          <w:sz w:val="24"/>
          <w:szCs w:val="24"/>
        </w:rPr>
        <w:t>17.12</w:t>
      </w:r>
      <w:r>
        <w:rPr>
          <w:sz w:val="24"/>
          <w:szCs w:val="24"/>
        </w:rPr>
        <w:tab/>
      </w:r>
      <w:r w:rsidR="00AE2929">
        <w:rPr>
          <w:sz w:val="24"/>
          <w:szCs w:val="24"/>
        </w:rPr>
        <w:t>The following recommendations relate to development of the updated formula:</w:t>
      </w:r>
    </w:p>
    <w:p w:rsidR="00AE2929" w:rsidRDefault="0035084D" w:rsidP="00F564DD">
      <w:pPr>
        <w:pStyle w:val="ListParagraph"/>
        <w:numPr>
          <w:ilvl w:val="0"/>
          <w:numId w:val="40"/>
        </w:numPr>
        <w:ind w:left="1069"/>
        <w:rPr>
          <w:sz w:val="24"/>
          <w:szCs w:val="24"/>
        </w:rPr>
      </w:pPr>
      <w:r w:rsidRPr="0035084D">
        <w:rPr>
          <w:sz w:val="24"/>
          <w:szCs w:val="24"/>
        </w:rPr>
        <w:t xml:space="preserve">A constrained registered population should be retained as the population base for setting LCG allocations.  </w:t>
      </w:r>
      <w:r w:rsidR="004572C6">
        <w:rPr>
          <w:sz w:val="24"/>
          <w:szCs w:val="24"/>
        </w:rPr>
        <w:t>The recognised method of constraining has been implemented throughout this report; however, a</w:t>
      </w:r>
      <w:r w:rsidRPr="0035084D">
        <w:rPr>
          <w:sz w:val="24"/>
          <w:szCs w:val="24"/>
        </w:rPr>
        <w:t xml:space="preserve">n alternative method of constraining </w:t>
      </w:r>
      <w:r w:rsidR="004572C6">
        <w:rPr>
          <w:sz w:val="24"/>
          <w:szCs w:val="24"/>
        </w:rPr>
        <w:t>has been presented at Appendix N.  The public consultation associated with this review should include discussion and debate regarding this alternative method.</w:t>
      </w:r>
    </w:p>
    <w:p w:rsidR="0035084D" w:rsidRPr="00440E0F" w:rsidRDefault="0035084D" w:rsidP="00F564DD">
      <w:pPr>
        <w:pStyle w:val="ListParagraph"/>
        <w:ind w:left="1069"/>
        <w:rPr>
          <w:sz w:val="20"/>
          <w:szCs w:val="20"/>
        </w:rPr>
      </w:pPr>
    </w:p>
    <w:p w:rsidR="0035084D" w:rsidRDefault="0035084D" w:rsidP="00F564DD">
      <w:pPr>
        <w:pStyle w:val="ListParagraph"/>
        <w:numPr>
          <w:ilvl w:val="0"/>
          <w:numId w:val="40"/>
        </w:numPr>
        <w:ind w:left="1069"/>
        <w:rPr>
          <w:sz w:val="24"/>
          <w:szCs w:val="24"/>
        </w:rPr>
      </w:pPr>
      <w:r w:rsidRPr="0035084D">
        <w:rPr>
          <w:sz w:val="24"/>
          <w:szCs w:val="24"/>
        </w:rPr>
        <w:t>The GP practice registered list should be retained as the population base for setting GP practice allocations.</w:t>
      </w:r>
    </w:p>
    <w:p w:rsidR="0035084D" w:rsidRPr="00440E0F" w:rsidRDefault="0035084D" w:rsidP="00F564DD">
      <w:pPr>
        <w:pStyle w:val="ListParagraph"/>
        <w:ind w:left="1069"/>
        <w:rPr>
          <w:sz w:val="20"/>
          <w:szCs w:val="20"/>
        </w:rPr>
      </w:pPr>
    </w:p>
    <w:p w:rsidR="00AE2929" w:rsidRDefault="00AE2929" w:rsidP="00F564DD">
      <w:pPr>
        <w:pStyle w:val="ListParagraph"/>
        <w:numPr>
          <w:ilvl w:val="0"/>
          <w:numId w:val="40"/>
        </w:numPr>
        <w:ind w:left="1069"/>
        <w:rPr>
          <w:sz w:val="24"/>
          <w:szCs w:val="24"/>
        </w:rPr>
      </w:pPr>
      <w:r w:rsidRPr="0035084D">
        <w:rPr>
          <w:sz w:val="24"/>
          <w:szCs w:val="24"/>
        </w:rPr>
        <w:t xml:space="preserve">The proposed new age cost curve </w:t>
      </w:r>
      <w:r w:rsidR="00235FF0">
        <w:rPr>
          <w:sz w:val="24"/>
          <w:szCs w:val="24"/>
        </w:rPr>
        <w:t xml:space="preserve">NI-PU 2015 </w:t>
      </w:r>
      <w:r w:rsidRPr="0035084D">
        <w:rPr>
          <w:sz w:val="24"/>
          <w:szCs w:val="24"/>
        </w:rPr>
        <w:t>derived from 2013/14 dispensing data should be implemented.</w:t>
      </w:r>
      <w:r w:rsidR="00235FF0">
        <w:rPr>
          <w:sz w:val="24"/>
          <w:szCs w:val="24"/>
        </w:rPr>
        <w:t xml:space="preserve">  The NI-PU 2015 should also be introduced as the updated comparator prescribing measure in COMPASS reporting and any other comparative analysis.</w:t>
      </w:r>
    </w:p>
    <w:p w:rsidR="00235FF0" w:rsidRPr="00440E0F" w:rsidRDefault="00235FF0" w:rsidP="00235FF0">
      <w:pPr>
        <w:pStyle w:val="ListParagraph"/>
        <w:rPr>
          <w:sz w:val="20"/>
          <w:szCs w:val="20"/>
        </w:rPr>
      </w:pPr>
    </w:p>
    <w:p w:rsidR="00235FF0" w:rsidRDefault="00235FF0" w:rsidP="00F564DD">
      <w:pPr>
        <w:pStyle w:val="ListParagraph"/>
        <w:numPr>
          <w:ilvl w:val="0"/>
          <w:numId w:val="40"/>
        </w:numPr>
        <w:ind w:left="1069"/>
        <w:rPr>
          <w:sz w:val="24"/>
          <w:szCs w:val="24"/>
        </w:rPr>
      </w:pPr>
      <w:r>
        <w:rPr>
          <w:sz w:val="24"/>
          <w:szCs w:val="24"/>
        </w:rPr>
        <w:t>STAR-PU should be adopted as the prescribing measure when analysing a particular drug, BNF chapter, section or paragraph.</w:t>
      </w:r>
    </w:p>
    <w:p w:rsidR="0035084D" w:rsidRPr="00440E0F" w:rsidRDefault="0035084D" w:rsidP="00F564DD">
      <w:pPr>
        <w:pStyle w:val="ListParagraph"/>
        <w:ind w:left="1069"/>
        <w:rPr>
          <w:sz w:val="20"/>
          <w:szCs w:val="20"/>
        </w:rPr>
      </w:pPr>
    </w:p>
    <w:p w:rsidR="0035084D" w:rsidRDefault="0035084D" w:rsidP="00F564DD">
      <w:pPr>
        <w:pStyle w:val="ListParagraph"/>
        <w:numPr>
          <w:ilvl w:val="0"/>
          <w:numId w:val="40"/>
        </w:numPr>
        <w:ind w:left="1069"/>
        <w:rPr>
          <w:sz w:val="24"/>
          <w:szCs w:val="24"/>
        </w:rPr>
      </w:pPr>
      <w:r w:rsidRPr="0035084D">
        <w:rPr>
          <w:sz w:val="24"/>
          <w:szCs w:val="24"/>
        </w:rPr>
        <w:t>The proposed new care home adjustment should be incorporated within the age weighting and implemented</w:t>
      </w:r>
      <w:r w:rsidR="00C1438F">
        <w:rPr>
          <w:sz w:val="24"/>
          <w:szCs w:val="24"/>
        </w:rPr>
        <w:t xml:space="preserve"> when setting both LCG and GP practice allocations</w:t>
      </w:r>
      <w:r w:rsidRPr="0035084D">
        <w:rPr>
          <w:sz w:val="24"/>
          <w:szCs w:val="24"/>
        </w:rPr>
        <w:t>.</w:t>
      </w:r>
    </w:p>
    <w:p w:rsidR="0035084D" w:rsidRPr="00440E0F" w:rsidRDefault="0035084D" w:rsidP="00F564DD">
      <w:pPr>
        <w:pStyle w:val="ListParagraph"/>
        <w:ind w:left="1069"/>
        <w:rPr>
          <w:sz w:val="20"/>
          <w:szCs w:val="20"/>
        </w:rPr>
      </w:pPr>
    </w:p>
    <w:p w:rsidR="00235FF0" w:rsidRDefault="00AE2929" w:rsidP="00F564DD">
      <w:pPr>
        <w:pStyle w:val="ListParagraph"/>
        <w:numPr>
          <w:ilvl w:val="0"/>
          <w:numId w:val="40"/>
        </w:numPr>
        <w:ind w:left="1069"/>
        <w:rPr>
          <w:sz w:val="24"/>
          <w:szCs w:val="24"/>
        </w:rPr>
      </w:pPr>
      <w:r w:rsidRPr="0035084D">
        <w:rPr>
          <w:sz w:val="24"/>
          <w:szCs w:val="24"/>
        </w:rPr>
        <w:t xml:space="preserve">The preferred additional needs model based on a </w:t>
      </w:r>
      <w:r w:rsidR="004572C6">
        <w:rPr>
          <w:sz w:val="24"/>
          <w:szCs w:val="24"/>
        </w:rPr>
        <w:t xml:space="preserve">simplified </w:t>
      </w:r>
      <w:r w:rsidRPr="0035084D">
        <w:rPr>
          <w:sz w:val="24"/>
          <w:szCs w:val="24"/>
        </w:rPr>
        <w:t xml:space="preserve">2-stage additive </w:t>
      </w:r>
      <w:r w:rsidR="0035084D" w:rsidRPr="0035084D">
        <w:rPr>
          <w:sz w:val="24"/>
          <w:szCs w:val="24"/>
        </w:rPr>
        <w:t xml:space="preserve">stepwise </w:t>
      </w:r>
      <w:r w:rsidRPr="0035084D">
        <w:rPr>
          <w:sz w:val="24"/>
          <w:szCs w:val="24"/>
        </w:rPr>
        <w:t xml:space="preserve">model specification </w:t>
      </w:r>
      <w:r w:rsidR="0035084D" w:rsidRPr="0035084D">
        <w:rPr>
          <w:sz w:val="24"/>
          <w:szCs w:val="24"/>
        </w:rPr>
        <w:t>(</w:t>
      </w:r>
      <w:r w:rsidRPr="0035084D">
        <w:rPr>
          <w:sz w:val="24"/>
          <w:szCs w:val="24"/>
        </w:rPr>
        <w:t>which has been through sensitivity testing and simplification)</w:t>
      </w:r>
      <w:r w:rsidR="0035084D" w:rsidRPr="0035084D">
        <w:rPr>
          <w:sz w:val="24"/>
          <w:szCs w:val="24"/>
        </w:rPr>
        <w:t xml:space="preserve"> with sterilisation of supply variables should be implemented</w:t>
      </w:r>
      <w:r w:rsidR="004572C6">
        <w:rPr>
          <w:sz w:val="24"/>
          <w:szCs w:val="24"/>
        </w:rPr>
        <w:t xml:space="preserve"> when setting both LCG and GP practice allocations</w:t>
      </w:r>
      <w:r w:rsidR="0035084D" w:rsidRPr="0035084D">
        <w:rPr>
          <w:sz w:val="24"/>
          <w:szCs w:val="24"/>
        </w:rPr>
        <w:t>.</w:t>
      </w:r>
    </w:p>
    <w:p w:rsidR="008A39B7" w:rsidRDefault="008A39B7" w:rsidP="008A39B7">
      <w:pPr>
        <w:rPr>
          <w:sz w:val="24"/>
          <w:szCs w:val="24"/>
        </w:rPr>
      </w:pPr>
    </w:p>
    <w:p w:rsidR="008A39B7" w:rsidRPr="008A39B7" w:rsidRDefault="008A39B7" w:rsidP="008A39B7">
      <w:pPr>
        <w:rPr>
          <w:sz w:val="24"/>
          <w:szCs w:val="24"/>
        </w:rPr>
      </w:pPr>
      <w:r>
        <w:rPr>
          <w:sz w:val="24"/>
          <w:szCs w:val="24"/>
        </w:rPr>
        <w:t>17.13</w:t>
      </w:r>
      <w:r w:rsidRPr="008A39B7">
        <w:rPr>
          <w:sz w:val="24"/>
          <w:szCs w:val="24"/>
        </w:rPr>
        <w:tab/>
        <w:t xml:space="preserve">The following recommendations relate to </w:t>
      </w:r>
      <w:r>
        <w:rPr>
          <w:sz w:val="24"/>
          <w:szCs w:val="24"/>
        </w:rPr>
        <w:t>implementation</w:t>
      </w:r>
      <w:r w:rsidRPr="008A39B7">
        <w:rPr>
          <w:sz w:val="24"/>
          <w:szCs w:val="24"/>
        </w:rPr>
        <w:t xml:space="preserve"> of the updated formula:</w:t>
      </w:r>
    </w:p>
    <w:p w:rsidR="00440E0F" w:rsidRDefault="00440E0F" w:rsidP="00F564DD">
      <w:pPr>
        <w:pStyle w:val="ListParagraph"/>
        <w:numPr>
          <w:ilvl w:val="0"/>
          <w:numId w:val="40"/>
        </w:numPr>
        <w:ind w:left="1069"/>
        <w:rPr>
          <w:sz w:val="24"/>
          <w:szCs w:val="24"/>
        </w:rPr>
      </w:pPr>
      <w:r>
        <w:rPr>
          <w:sz w:val="24"/>
          <w:szCs w:val="24"/>
        </w:rPr>
        <w:t>The limitations of any budgetary formula are likely to mean that there will be some variation from fair shares, even after variations in clinical practice have been accounted for.  It is therefore advisable that any system for allocating to GP practices should b</w:t>
      </w:r>
      <w:r w:rsidR="00C13931">
        <w:rPr>
          <w:sz w:val="24"/>
          <w:szCs w:val="24"/>
        </w:rPr>
        <w:t>e</w:t>
      </w:r>
      <w:r>
        <w:rPr>
          <w:sz w:val="24"/>
          <w:szCs w:val="24"/>
        </w:rPr>
        <w:t xml:space="preserve"> indicative and advisory and risk management strategies implemented to lessen some of the consequences.  Top-slicing arrangements and capping mechanisms</w:t>
      </w:r>
      <w:r w:rsidR="00247208">
        <w:rPr>
          <w:sz w:val="24"/>
          <w:szCs w:val="24"/>
        </w:rPr>
        <w:t>,</w:t>
      </w:r>
      <w:r>
        <w:rPr>
          <w:sz w:val="24"/>
          <w:szCs w:val="24"/>
        </w:rPr>
        <w:t xml:space="preserve"> as currently in place</w:t>
      </w:r>
      <w:r w:rsidR="00247208">
        <w:rPr>
          <w:sz w:val="24"/>
          <w:szCs w:val="24"/>
        </w:rPr>
        <w:t>,</w:t>
      </w:r>
      <w:r>
        <w:rPr>
          <w:sz w:val="24"/>
          <w:szCs w:val="24"/>
        </w:rPr>
        <w:t xml:space="preserve"> are still very advisable.  </w:t>
      </w:r>
    </w:p>
    <w:p w:rsidR="00440E0F" w:rsidRPr="00440E0F" w:rsidRDefault="00440E0F" w:rsidP="00440E0F">
      <w:pPr>
        <w:pStyle w:val="ListParagraph"/>
        <w:rPr>
          <w:sz w:val="20"/>
          <w:szCs w:val="20"/>
        </w:rPr>
      </w:pPr>
    </w:p>
    <w:p w:rsidR="00440E0F" w:rsidRDefault="00440E0F" w:rsidP="00F564DD">
      <w:pPr>
        <w:pStyle w:val="ListParagraph"/>
        <w:numPr>
          <w:ilvl w:val="0"/>
          <w:numId w:val="40"/>
        </w:numPr>
        <w:ind w:left="1069"/>
        <w:rPr>
          <w:sz w:val="24"/>
          <w:szCs w:val="24"/>
        </w:rPr>
      </w:pPr>
      <w:r>
        <w:rPr>
          <w:sz w:val="24"/>
          <w:szCs w:val="24"/>
        </w:rPr>
        <w:lastRenderedPageBreak/>
        <w:t>A major issue with implementation of any resource allocation formula is the pace of change in terms of moving towards 100% capitation and fair</w:t>
      </w:r>
      <w:r w:rsidR="00081640">
        <w:rPr>
          <w:sz w:val="24"/>
          <w:szCs w:val="24"/>
        </w:rPr>
        <w:t xml:space="preserve"> shares.  The model explains x%;</w:t>
      </w:r>
      <w:r>
        <w:rPr>
          <w:sz w:val="24"/>
          <w:szCs w:val="24"/>
        </w:rPr>
        <w:t xml:space="preserve"> unless the position that 100-x is caused by GP behaviour</w:t>
      </w:r>
      <w:r w:rsidR="0048057C">
        <w:rPr>
          <w:sz w:val="24"/>
          <w:szCs w:val="24"/>
        </w:rPr>
        <w:t xml:space="preserve"> can be defended</w:t>
      </w:r>
      <w:r>
        <w:rPr>
          <w:sz w:val="24"/>
          <w:szCs w:val="24"/>
        </w:rPr>
        <w:t xml:space="preserve">, it is difficult to propose 100% allocation of resources using the formula.  The current formula is implemented at 100%, albeit with </w:t>
      </w:r>
      <w:r w:rsidR="008A39B7">
        <w:rPr>
          <w:sz w:val="24"/>
          <w:szCs w:val="24"/>
        </w:rPr>
        <w:t xml:space="preserve">mechanisms to try to retain budgetary control, but the Commissioner may want to re-consider this level of implementation in light of introducing a new formula.  A reduced capitation level initially may allow more stability for GP practices and a phased return to 100% fair shares allow bedding-in of the new formula.   </w:t>
      </w:r>
    </w:p>
    <w:p w:rsidR="00CC2FE7" w:rsidRPr="00440E0F" w:rsidRDefault="00C825A9" w:rsidP="00440E0F">
      <w:pPr>
        <w:pStyle w:val="ListParagraph"/>
        <w:ind w:left="7549" w:firstLine="371"/>
        <w:jc w:val="center"/>
        <w:rPr>
          <w:b/>
          <w:sz w:val="24"/>
          <w:szCs w:val="24"/>
        </w:rPr>
      </w:pPr>
      <w:r w:rsidRPr="00440E0F">
        <w:rPr>
          <w:sz w:val="24"/>
          <w:szCs w:val="24"/>
        </w:rPr>
        <w:br w:type="page"/>
      </w:r>
      <w:r w:rsidR="00440E0F">
        <w:rPr>
          <w:sz w:val="24"/>
          <w:szCs w:val="24"/>
        </w:rPr>
        <w:lastRenderedPageBreak/>
        <w:t xml:space="preserve">       </w:t>
      </w:r>
      <w:r w:rsidR="00CC2FE7" w:rsidRPr="00440E0F">
        <w:rPr>
          <w:b/>
          <w:sz w:val="24"/>
          <w:szCs w:val="24"/>
        </w:rPr>
        <w:t>Appendix A</w:t>
      </w:r>
    </w:p>
    <w:p w:rsidR="00CC2FE7" w:rsidRDefault="00CC2FE7" w:rsidP="00CC2FE7">
      <w:pPr>
        <w:rPr>
          <w:b/>
          <w:sz w:val="24"/>
          <w:szCs w:val="24"/>
        </w:rPr>
      </w:pPr>
      <w:r>
        <w:rPr>
          <w:b/>
          <w:sz w:val="24"/>
          <w:szCs w:val="24"/>
        </w:rPr>
        <w:t>List Discrepancy</w:t>
      </w:r>
    </w:p>
    <w:p w:rsidR="00CC2FE7" w:rsidRDefault="00CC2FE7" w:rsidP="00CC2FE7">
      <w:pPr>
        <w:rPr>
          <w:b/>
          <w:sz w:val="24"/>
          <w:szCs w:val="24"/>
        </w:rPr>
      </w:pPr>
      <w:r>
        <w:rPr>
          <w:b/>
          <w:sz w:val="24"/>
          <w:szCs w:val="24"/>
        </w:rPr>
        <w:t>Comparison of GP registered list populations</w:t>
      </w:r>
      <w:r w:rsidR="00FB6062">
        <w:rPr>
          <w:b/>
          <w:sz w:val="24"/>
          <w:szCs w:val="24"/>
        </w:rPr>
        <w:t>,</w:t>
      </w:r>
      <w:r>
        <w:rPr>
          <w:b/>
          <w:sz w:val="24"/>
          <w:szCs w:val="24"/>
        </w:rPr>
        <w:t xml:space="preserve"> based on residency of the patients</w:t>
      </w:r>
      <w:r w:rsidR="004E5CCA">
        <w:rPr>
          <w:b/>
          <w:sz w:val="24"/>
          <w:szCs w:val="24"/>
        </w:rPr>
        <w:t xml:space="preserve"> at January 2013</w:t>
      </w:r>
      <w:r w:rsidR="00FB6062">
        <w:rPr>
          <w:b/>
          <w:sz w:val="24"/>
          <w:szCs w:val="24"/>
        </w:rPr>
        <w:t>,</w:t>
      </w:r>
      <w:r w:rsidR="004E5CCA">
        <w:rPr>
          <w:b/>
          <w:sz w:val="24"/>
          <w:szCs w:val="24"/>
        </w:rPr>
        <w:t xml:space="preserve"> with the mid-year estimate of population at June 2013.</w:t>
      </w:r>
    </w:p>
    <w:tbl>
      <w:tblPr>
        <w:tblStyle w:val="TableGrid"/>
        <w:tblW w:w="0" w:type="auto"/>
        <w:tblLook w:val="04A0"/>
      </w:tblPr>
      <w:tblGrid>
        <w:gridCol w:w="2235"/>
        <w:gridCol w:w="2544"/>
        <w:gridCol w:w="2544"/>
        <w:gridCol w:w="2544"/>
      </w:tblGrid>
      <w:tr w:rsidR="00CC2FE7" w:rsidTr="00D52324">
        <w:tc>
          <w:tcPr>
            <w:tcW w:w="2235" w:type="dxa"/>
          </w:tcPr>
          <w:p w:rsidR="00CC2FE7" w:rsidRDefault="00CC2FE7" w:rsidP="00CC2FE7">
            <w:pPr>
              <w:rPr>
                <w:b/>
                <w:sz w:val="24"/>
                <w:szCs w:val="24"/>
              </w:rPr>
            </w:pPr>
            <w:r>
              <w:rPr>
                <w:b/>
                <w:sz w:val="24"/>
                <w:szCs w:val="24"/>
              </w:rPr>
              <w:t>LGD</w:t>
            </w:r>
          </w:p>
        </w:tc>
        <w:tc>
          <w:tcPr>
            <w:tcW w:w="2544" w:type="dxa"/>
          </w:tcPr>
          <w:p w:rsidR="00CC2FE7" w:rsidRDefault="00CC2FE7" w:rsidP="00CC2FE7">
            <w:pPr>
              <w:jc w:val="center"/>
              <w:rPr>
                <w:b/>
                <w:sz w:val="24"/>
                <w:szCs w:val="24"/>
              </w:rPr>
            </w:pPr>
            <w:r>
              <w:rPr>
                <w:b/>
                <w:sz w:val="24"/>
                <w:szCs w:val="24"/>
              </w:rPr>
              <w:t>NHAIS January 2013</w:t>
            </w:r>
          </w:p>
        </w:tc>
        <w:tc>
          <w:tcPr>
            <w:tcW w:w="2544" w:type="dxa"/>
          </w:tcPr>
          <w:p w:rsidR="00CC2FE7" w:rsidRDefault="00CC2FE7" w:rsidP="00CC2FE7">
            <w:pPr>
              <w:jc w:val="center"/>
              <w:rPr>
                <w:b/>
                <w:sz w:val="24"/>
                <w:szCs w:val="24"/>
              </w:rPr>
            </w:pPr>
            <w:r>
              <w:rPr>
                <w:b/>
                <w:sz w:val="24"/>
                <w:szCs w:val="24"/>
              </w:rPr>
              <w:t>MYE June 2013</w:t>
            </w:r>
          </w:p>
        </w:tc>
        <w:tc>
          <w:tcPr>
            <w:tcW w:w="2544" w:type="dxa"/>
          </w:tcPr>
          <w:p w:rsidR="00CC2FE7" w:rsidRDefault="00CC2FE7" w:rsidP="00CC2FE7">
            <w:pPr>
              <w:jc w:val="center"/>
              <w:rPr>
                <w:b/>
                <w:sz w:val="24"/>
                <w:szCs w:val="24"/>
              </w:rPr>
            </w:pPr>
            <w:r>
              <w:rPr>
                <w:b/>
                <w:sz w:val="24"/>
                <w:szCs w:val="24"/>
              </w:rPr>
              <w:t>List Discrepancy %</w:t>
            </w:r>
          </w:p>
        </w:tc>
      </w:tr>
      <w:tr w:rsidR="00CC2FE7" w:rsidTr="00D52324">
        <w:tc>
          <w:tcPr>
            <w:tcW w:w="2235" w:type="dxa"/>
          </w:tcPr>
          <w:p w:rsidR="00CC2FE7" w:rsidRDefault="00CC2FE7" w:rsidP="00CC2FE7">
            <w:pPr>
              <w:rPr>
                <w:b/>
                <w:sz w:val="24"/>
                <w:szCs w:val="24"/>
              </w:rPr>
            </w:pPr>
            <w:r>
              <w:rPr>
                <w:b/>
                <w:sz w:val="24"/>
                <w:szCs w:val="24"/>
              </w:rPr>
              <w:t>Antrim</w:t>
            </w:r>
          </w:p>
        </w:tc>
        <w:tc>
          <w:tcPr>
            <w:tcW w:w="2544" w:type="dxa"/>
          </w:tcPr>
          <w:p w:rsidR="00CC2FE7" w:rsidRPr="00CC2FE7" w:rsidRDefault="00D52324" w:rsidP="00CC2FE7">
            <w:pPr>
              <w:jc w:val="center"/>
              <w:rPr>
                <w:sz w:val="24"/>
                <w:szCs w:val="24"/>
              </w:rPr>
            </w:pPr>
            <w:r>
              <w:rPr>
                <w:sz w:val="24"/>
                <w:szCs w:val="24"/>
              </w:rPr>
              <w:t>54</w:t>
            </w:r>
            <w:r w:rsidR="006B4147">
              <w:rPr>
                <w:sz w:val="24"/>
                <w:szCs w:val="24"/>
              </w:rPr>
              <w:t>,</w:t>
            </w:r>
            <w:r>
              <w:rPr>
                <w:sz w:val="24"/>
                <w:szCs w:val="24"/>
              </w:rPr>
              <w:t>377</w:t>
            </w:r>
          </w:p>
        </w:tc>
        <w:tc>
          <w:tcPr>
            <w:tcW w:w="2544" w:type="dxa"/>
          </w:tcPr>
          <w:p w:rsidR="00CC2FE7" w:rsidRPr="00CC2FE7" w:rsidRDefault="00D52324" w:rsidP="00CC2FE7">
            <w:pPr>
              <w:jc w:val="center"/>
              <w:rPr>
                <w:sz w:val="24"/>
                <w:szCs w:val="24"/>
              </w:rPr>
            </w:pPr>
            <w:r>
              <w:rPr>
                <w:sz w:val="24"/>
                <w:szCs w:val="24"/>
              </w:rPr>
              <w:t>53</w:t>
            </w:r>
            <w:r w:rsidR="006B4147">
              <w:rPr>
                <w:sz w:val="24"/>
                <w:szCs w:val="24"/>
              </w:rPr>
              <w:t>,</w:t>
            </w:r>
            <w:r>
              <w:rPr>
                <w:sz w:val="24"/>
                <w:szCs w:val="24"/>
              </w:rPr>
              <w:t>978</w:t>
            </w:r>
          </w:p>
        </w:tc>
        <w:tc>
          <w:tcPr>
            <w:tcW w:w="2544" w:type="dxa"/>
          </w:tcPr>
          <w:p w:rsidR="00CC2FE7" w:rsidRPr="00CC2FE7" w:rsidRDefault="006B4147" w:rsidP="00CC2FE7">
            <w:pPr>
              <w:jc w:val="center"/>
              <w:rPr>
                <w:sz w:val="24"/>
                <w:szCs w:val="24"/>
              </w:rPr>
            </w:pPr>
            <w:r>
              <w:rPr>
                <w:sz w:val="24"/>
                <w:szCs w:val="24"/>
              </w:rPr>
              <w:t>0.74</w:t>
            </w:r>
            <w:r w:rsidR="00885AA9">
              <w:rPr>
                <w:sz w:val="24"/>
                <w:szCs w:val="24"/>
              </w:rPr>
              <w:t>%</w:t>
            </w:r>
          </w:p>
        </w:tc>
      </w:tr>
      <w:tr w:rsidR="00CC2FE7" w:rsidTr="00D52324">
        <w:tc>
          <w:tcPr>
            <w:tcW w:w="2235" w:type="dxa"/>
          </w:tcPr>
          <w:p w:rsidR="00CC2FE7" w:rsidRDefault="00CC2FE7" w:rsidP="00CC2FE7">
            <w:pPr>
              <w:rPr>
                <w:b/>
                <w:sz w:val="24"/>
                <w:szCs w:val="24"/>
              </w:rPr>
            </w:pPr>
            <w:r>
              <w:rPr>
                <w:b/>
                <w:sz w:val="24"/>
                <w:szCs w:val="24"/>
              </w:rPr>
              <w:t>Ards</w:t>
            </w:r>
          </w:p>
        </w:tc>
        <w:tc>
          <w:tcPr>
            <w:tcW w:w="2544" w:type="dxa"/>
          </w:tcPr>
          <w:p w:rsidR="00CC2FE7" w:rsidRPr="00CC2FE7" w:rsidRDefault="00D52324" w:rsidP="00CC2FE7">
            <w:pPr>
              <w:jc w:val="center"/>
              <w:rPr>
                <w:sz w:val="24"/>
                <w:szCs w:val="24"/>
              </w:rPr>
            </w:pPr>
            <w:r>
              <w:rPr>
                <w:sz w:val="24"/>
                <w:szCs w:val="24"/>
              </w:rPr>
              <w:t>79</w:t>
            </w:r>
            <w:r w:rsidR="006B4147">
              <w:rPr>
                <w:sz w:val="24"/>
                <w:szCs w:val="24"/>
              </w:rPr>
              <w:t>,</w:t>
            </w:r>
            <w:r>
              <w:rPr>
                <w:sz w:val="24"/>
                <w:szCs w:val="24"/>
              </w:rPr>
              <w:t>121</w:t>
            </w:r>
          </w:p>
        </w:tc>
        <w:tc>
          <w:tcPr>
            <w:tcW w:w="2544" w:type="dxa"/>
          </w:tcPr>
          <w:p w:rsidR="00CC2FE7" w:rsidRPr="00CC2FE7" w:rsidRDefault="00D52324" w:rsidP="00CC2FE7">
            <w:pPr>
              <w:jc w:val="center"/>
              <w:rPr>
                <w:sz w:val="24"/>
                <w:szCs w:val="24"/>
              </w:rPr>
            </w:pPr>
            <w:r>
              <w:rPr>
                <w:sz w:val="24"/>
                <w:szCs w:val="24"/>
              </w:rPr>
              <w:t>78</w:t>
            </w:r>
            <w:r w:rsidR="006B4147">
              <w:rPr>
                <w:sz w:val="24"/>
                <w:szCs w:val="24"/>
              </w:rPr>
              <w:t>,</w:t>
            </w:r>
            <w:r>
              <w:rPr>
                <w:sz w:val="24"/>
                <w:szCs w:val="24"/>
              </w:rPr>
              <w:t>549</w:t>
            </w:r>
          </w:p>
        </w:tc>
        <w:tc>
          <w:tcPr>
            <w:tcW w:w="2544" w:type="dxa"/>
          </w:tcPr>
          <w:p w:rsidR="00CC2FE7" w:rsidRPr="00CC2FE7" w:rsidRDefault="006B4147" w:rsidP="00CC2FE7">
            <w:pPr>
              <w:jc w:val="center"/>
              <w:rPr>
                <w:sz w:val="24"/>
                <w:szCs w:val="24"/>
              </w:rPr>
            </w:pPr>
            <w:r>
              <w:rPr>
                <w:sz w:val="24"/>
                <w:szCs w:val="24"/>
              </w:rPr>
              <w:t>0.73</w:t>
            </w:r>
            <w:r w:rsidR="00885AA9">
              <w:rPr>
                <w:sz w:val="24"/>
                <w:szCs w:val="24"/>
              </w:rPr>
              <w:t>%</w:t>
            </w:r>
          </w:p>
        </w:tc>
      </w:tr>
      <w:tr w:rsidR="00CC2FE7" w:rsidTr="00D52324">
        <w:tc>
          <w:tcPr>
            <w:tcW w:w="2235" w:type="dxa"/>
          </w:tcPr>
          <w:p w:rsidR="00CC2FE7" w:rsidRDefault="00CC2FE7" w:rsidP="00CC2FE7">
            <w:pPr>
              <w:rPr>
                <w:b/>
                <w:sz w:val="24"/>
                <w:szCs w:val="24"/>
              </w:rPr>
            </w:pPr>
            <w:r>
              <w:rPr>
                <w:b/>
                <w:sz w:val="24"/>
                <w:szCs w:val="24"/>
              </w:rPr>
              <w:t>Armagh</w:t>
            </w:r>
          </w:p>
        </w:tc>
        <w:tc>
          <w:tcPr>
            <w:tcW w:w="2544" w:type="dxa"/>
          </w:tcPr>
          <w:p w:rsidR="00CC2FE7" w:rsidRPr="00CC2FE7" w:rsidRDefault="00D52324" w:rsidP="00CC2FE7">
            <w:pPr>
              <w:jc w:val="center"/>
              <w:rPr>
                <w:sz w:val="24"/>
                <w:szCs w:val="24"/>
              </w:rPr>
            </w:pPr>
            <w:r>
              <w:rPr>
                <w:sz w:val="24"/>
                <w:szCs w:val="24"/>
              </w:rPr>
              <w:t>64</w:t>
            </w:r>
            <w:r w:rsidR="006B4147">
              <w:rPr>
                <w:sz w:val="24"/>
                <w:szCs w:val="24"/>
              </w:rPr>
              <w:t>,</w:t>
            </w:r>
            <w:r>
              <w:rPr>
                <w:sz w:val="24"/>
                <w:szCs w:val="24"/>
              </w:rPr>
              <w:t>374</w:t>
            </w:r>
          </w:p>
        </w:tc>
        <w:tc>
          <w:tcPr>
            <w:tcW w:w="2544" w:type="dxa"/>
          </w:tcPr>
          <w:p w:rsidR="00CC2FE7" w:rsidRPr="00CC2FE7" w:rsidRDefault="00D52324" w:rsidP="00CC2FE7">
            <w:pPr>
              <w:jc w:val="center"/>
              <w:rPr>
                <w:sz w:val="24"/>
                <w:szCs w:val="24"/>
              </w:rPr>
            </w:pPr>
            <w:r>
              <w:rPr>
                <w:sz w:val="24"/>
                <w:szCs w:val="24"/>
              </w:rPr>
              <w:t>60</w:t>
            </w:r>
            <w:r w:rsidR="006B4147">
              <w:rPr>
                <w:sz w:val="24"/>
                <w:szCs w:val="24"/>
              </w:rPr>
              <w:t>,</w:t>
            </w:r>
            <w:r>
              <w:rPr>
                <w:sz w:val="24"/>
                <w:szCs w:val="24"/>
              </w:rPr>
              <w:t>539</w:t>
            </w:r>
          </w:p>
        </w:tc>
        <w:tc>
          <w:tcPr>
            <w:tcW w:w="2544" w:type="dxa"/>
          </w:tcPr>
          <w:p w:rsidR="00CC2FE7" w:rsidRPr="00CC2FE7" w:rsidRDefault="006B4147" w:rsidP="00CC2FE7">
            <w:pPr>
              <w:jc w:val="center"/>
              <w:rPr>
                <w:sz w:val="24"/>
                <w:szCs w:val="24"/>
              </w:rPr>
            </w:pPr>
            <w:r>
              <w:rPr>
                <w:sz w:val="24"/>
                <w:szCs w:val="24"/>
              </w:rPr>
              <w:t>6.33</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Ballymena</w:t>
            </w:r>
          </w:p>
        </w:tc>
        <w:tc>
          <w:tcPr>
            <w:tcW w:w="2544" w:type="dxa"/>
          </w:tcPr>
          <w:p w:rsidR="00CC2FE7" w:rsidRPr="00CC2FE7" w:rsidRDefault="00D52324" w:rsidP="00CC2FE7">
            <w:pPr>
              <w:jc w:val="center"/>
              <w:rPr>
                <w:sz w:val="24"/>
                <w:szCs w:val="24"/>
              </w:rPr>
            </w:pPr>
            <w:r>
              <w:rPr>
                <w:sz w:val="24"/>
                <w:szCs w:val="24"/>
              </w:rPr>
              <w:t>66</w:t>
            </w:r>
            <w:r w:rsidR="006B4147">
              <w:rPr>
                <w:sz w:val="24"/>
                <w:szCs w:val="24"/>
              </w:rPr>
              <w:t>,</w:t>
            </w:r>
            <w:r>
              <w:rPr>
                <w:sz w:val="24"/>
                <w:szCs w:val="24"/>
              </w:rPr>
              <w:t>569</w:t>
            </w:r>
          </w:p>
        </w:tc>
        <w:tc>
          <w:tcPr>
            <w:tcW w:w="2544" w:type="dxa"/>
          </w:tcPr>
          <w:p w:rsidR="00CC2FE7" w:rsidRPr="00CC2FE7" w:rsidRDefault="00D52324" w:rsidP="00CC2FE7">
            <w:pPr>
              <w:jc w:val="center"/>
              <w:rPr>
                <w:sz w:val="24"/>
                <w:szCs w:val="24"/>
              </w:rPr>
            </w:pPr>
            <w:r>
              <w:rPr>
                <w:sz w:val="24"/>
                <w:szCs w:val="24"/>
              </w:rPr>
              <w:t>64</w:t>
            </w:r>
            <w:r w:rsidR="006B4147">
              <w:rPr>
                <w:sz w:val="24"/>
                <w:szCs w:val="24"/>
              </w:rPr>
              <w:t>,</w:t>
            </w:r>
            <w:r>
              <w:rPr>
                <w:sz w:val="24"/>
                <w:szCs w:val="24"/>
              </w:rPr>
              <w:t>762</w:t>
            </w:r>
          </w:p>
        </w:tc>
        <w:tc>
          <w:tcPr>
            <w:tcW w:w="2544" w:type="dxa"/>
          </w:tcPr>
          <w:p w:rsidR="00CC2FE7" w:rsidRPr="00CC2FE7" w:rsidRDefault="006B4147" w:rsidP="00CC2FE7">
            <w:pPr>
              <w:jc w:val="center"/>
              <w:rPr>
                <w:sz w:val="24"/>
                <w:szCs w:val="24"/>
              </w:rPr>
            </w:pPr>
            <w:r>
              <w:rPr>
                <w:sz w:val="24"/>
                <w:szCs w:val="24"/>
              </w:rPr>
              <w:t>2.79</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Ballymoney</w:t>
            </w:r>
          </w:p>
        </w:tc>
        <w:tc>
          <w:tcPr>
            <w:tcW w:w="2544" w:type="dxa"/>
          </w:tcPr>
          <w:p w:rsidR="00CC2FE7" w:rsidRPr="00CC2FE7" w:rsidRDefault="00D52324" w:rsidP="00CC2FE7">
            <w:pPr>
              <w:jc w:val="center"/>
              <w:rPr>
                <w:sz w:val="24"/>
                <w:szCs w:val="24"/>
              </w:rPr>
            </w:pPr>
            <w:r>
              <w:rPr>
                <w:sz w:val="24"/>
                <w:szCs w:val="24"/>
              </w:rPr>
              <w:t>30</w:t>
            </w:r>
            <w:r w:rsidR="006B4147">
              <w:rPr>
                <w:sz w:val="24"/>
                <w:szCs w:val="24"/>
              </w:rPr>
              <w:t>,</w:t>
            </w:r>
            <w:r>
              <w:rPr>
                <w:sz w:val="24"/>
                <w:szCs w:val="24"/>
              </w:rPr>
              <w:t>997</w:t>
            </w:r>
          </w:p>
        </w:tc>
        <w:tc>
          <w:tcPr>
            <w:tcW w:w="2544" w:type="dxa"/>
          </w:tcPr>
          <w:p w:rsidR="00CC2FE7" w:rsidRPr="00CC2FE7" w:rsidRDefault="00D52324" w:rsidP="00CC2FE7">
            <w:pPr>
              <w:jc w:val="center"/>
              <w:rPr>
                <w:sz w:val="24"/>
                <w:szCs w:val="24"/>
              </w:rPr>
            </w:pPr>
            <w:r>
              <w:rPr>
                <w:sz w:val="24"/>
                <w:szCs w:val="24"/>
              </w:rPr>
              <w:t>31</w:t>
            </w:r>
            <w:r w:rsidR="006B4147">
              <w:rPr>
                <w:sz w:val="24"/>
                <w:szCs w:val="24"/>
              </w:rPr>
              <w:t>,</w:t>
            </w:r>
            <w:r>
              <w:rPr>
                <w:sz w:val="24"/>
                <w:szCs w:val="24"/>
              </w:rPr>
              <w:t>659</w:t>
            </w:r>
          </w:p>
        </w:tc>
        <w:tc>
          <w:tcPr>
            <w:tcW w:w="2544" w:type="dxa"/>
          </w:tcPr>
          <w:p w:rsidR="00CC2FE7" w:rsidRPr="00CC2FE7" w:rsidRDefault="006B4147" w:rsidP="00CC2FE7">
            <w:pPr>
              <w:jc w:val="center"/>
              <w:rPr>
                <w:sz w:val="24"/>
                <w:szCs w:val="24"/>
              </w:rPr>
            </w:pPr>
            <w:r>
              <w:rPr>
                <w:sz w:val="24"/>
                <w:szCs w:val="24"/>
              </w:rPr>
              <w:t>-2.09</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Banbridge</w:t>
            </w:r>
          </w:p>
        </w:tc>
        <w:tc>
          <w:tcPr>
            <w:tcW w:w="2544" w:type="dxa"/>
          </w:tcPr>
          <w:p w:rsidR="00CC2FE7" w:rsidRPr="00CC2FE7" w:rsidRDefault="00D52324" w:rsidP="00CC2FE7">
            <w:pPr>
              <w:jc w:val="center"/>
              <w:rPr>
                <w:sz w:val="24"/>
                <w:szCs w:val="24"/>
              </w:rPr>
            </w:pPr>
            <w:r>
              <w:rPr>
                <w:sz w:val="24"/>
                <w:szCs w:val="24"/>
              </w:rPr>
              <w:t>49</w:t>
            </w:r>
            <w:r w:rsidR="006B4147">
              <w:rPr>
                <w:sz w:val="24"/>
                <w:szCs w:val="24"/>
              </w:rPr>
              <w:t>,</w:t>
            </w:r>
            <w:r>
              <w:rPr>
                <w:sz w:val="24"/>
                <w:szCs w:val="24"/>
              </w:rPr>
              <w:t>163</w:t>
            </w:r>
          </w:p>
        </w:tc>
        <w:tc>
          <w:tcPr>
            <w:tcW w:w="2544" w:type="dxa"/>
          </w:tcPr>
          <w:p w:rsidR="00CC2FE7" w:rsidRPr="00CC2FE7" w:rsidRDefault="00D52324" w:rsidP="00CC2FE7">
            <w:pPr>
              <w:jc w:val="center"/>
              <w:rPr>
                <w:sz w:val="24"/>
                <w:szCs w:val="24"/>
              </w:rPr>
            </w:pPr>
            <w:r>
              <w:rPr>
                <w:sz w:val="24"/>
                <w:szCs w:val="24"/>
              </w:rPr>
              <w:t>48</w:t>
            </w:r>
            <w:r w:rsidR="006B4147">
              <w:rPr>
                <w:sz w:val="24"/>
                <w:szCs w:val="24"/>
              </w:rPr>
              <w:t>,</w:t>
            </w:r>
            <w:r>
              <w:rPr>
                <w:sz w:val="24"/>
                <w:szCs w:val="24"/>
              </w:rPr>
              <w:t>910</w:t>
            </w:r>
          </w:p>
        </w:tc>
        <w:tc>
          <w:tcPr>
            <w:tcW w:w="2544" w:type="dxa"/>
          </w:tcPr>
          <w:p w:rsidR="00CC2FE7" w:rsidRPr="00CC2FE7" w:rsidRDefault="006B4147" w:rsidP="00CC2FE7">
            <w:pPr>
              <w:jc w:val="center"/>
              <w:rPr>
                <w:sz w:val="24"/>
                <w:szCs w:val="24"/>
              </w:rPr>
            </w:pPr>
            <w:r>
              <w:rPr>
                <w:sz w:val="24"/>
                <w:szCs w:val="24"/>
              </w:rPr>
              <w:t>0.52</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Belfast</w:t>
            </w:r>
          </w:p>
        </w:tc>
        <w:tc>
          <w:tcPr>
            <w:tcW w:w="2544" w:type="dxa"/>
          </w:tcPr>
          <w:p w:rsidR="00CC2FE7" w:rsidRPr="00CC2FE7" w:rsidRDefault="00D52324" w:rsidP="00CC2FE7">
            <w:pPr>
              <w:jc w:val="center"/>
              <w:rPr>
                <w:sz w:val="24"/>
                <w:szCs w:val="24"/>
              </w:rPr>
            </w:pPr>
            <w:r>
              <w:rPr>
                <w:sz w:val="24"/>
                <w:szCs w:val="24"/>
              </w:rPr>
              <w:t>296</w:t>
            </w:r>
            <w:r w:rsidR="006B4147">
              <w:rPr>
                <w:sz w:val="24"/>
                <w:szCs w:val="24"/>
              </w:rPr>
              <w:t>,</w:t>
            </w:r>
            <w:r>
              <w:rPr>
                <w:sz w:val="24"/>
                <w:szCs w:val="24"/>
              </w:rPr>
              <w:t>181</w:t>
            </w:r>
          </w:p>
        </w:tc>
        <w:tc>
          <w:tcPr>
            <w:tcW w:w="2544" w:type="dxa"/>
          </w:tcPr>
          <w:p w:rsidR="00CC2FE7" w:rsidRPr="00CC2FE7" w:rsidRDefault="00D52324" w:rsidP="00CC2FE7">
            <w:pPr>
              <w:jc w:val="center"/>
              <w:rPr>
                <w:sz w:val="24"/>
                <w:szCs w:val="24"/>
              </w:rPr>
            </w:pPr>
            <w:r>
              <w:rPr>
                <w:sz w:val="24"/>
                <w:szCs w:val="24"/>
              </w:rPr>
              <w:t>281</w:t>
            </w:r>
            <w:r w:rsidR="006B4147">
              <w:rPr>
                <w:sz w:val="24"/>
                <w:szCs w:val="24"/>
              </w:rPr>
              <w:t>,</w:t>
            </w:r>
            <w:r>
              <w:rPr>
                <w:sz w:val="24"/>
                <w:szCs w:val="24"/>
              </w:rPr>
              <w:t>744</w:t>
            </w:r>
          </w:p>
        </w:tc>
        <w:tc>
          <w:tcPr>
            <w:tcW w:w="2544" w:type="dxa"/>
          </w:tcPr>
          <w:p w:rsidR="00CC2FE7" w:rsidRPr="00CC2FE7" w:rsidRDefault="006B4147" w:rsidP="00CC2FE7">
            <w:pPr>
              <w:jc w:val="center"/>
              <w:rPr>
                <w:sz w:val="24"/>
                <w:szCs w:val="24"/>
              </w:rPr>
            </w:pPr>
            <w:r>
              <w:rPr>
                <w:sz w:val="24"/>
                <w:szCs w:val="24"/>
              </w:rPr>
              <w:t>5.12</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Carrickfergus</w:t>
            </w:r>
          </w:p>
        </w:tc>
        <w:tc>
          <w:tcPr>
            <w:tcW w:w="2544" w:type="dxa"/>
          </w:tcPr>
          <w:p w:rsidR="00CC2FE7" w:rsidRPr="00CC2FE7" w:rsidRDefault="00D52324" w:rsidP="00CC2FE7">
            <w:pPr>
              <w:jc w:val="center"/>
              <w:rPr>
                <w:sz w:val="24"/>
                <w:szCs w:val="24"/>
              </w:rPr>
            </w:pPr>
            <w:r>
              <w:rPr>
                <w:sz w:val="24"/>
                <w:szCs w:val="24"/>
              </w:rPr>
              <w:t>39</w:t>
            </w:r>
            <w:r w:rsidR="006B4147">
              <w:rPr>
                <w:sz w:val="24"/>
                <w:szCs w:val="24"/>
              </w:rPr>
              <w:t>,</w:t>
            </w:r>
            <w:r>
              <w:rPr>
                <w:sz w:val="24"/>
                <w:szCs w:val="24"/>
              </w:rPr>
              <w:t>947</w:t>
            </w:r>
          </w:p>
        </w:tc>
        <w:tc>
          <w:tcPr>
            <w:tcW w:w="2544" w:type="dxa"/>
          </w:tcPr>
          <w:p w:rsidR="00CC2FE7" w:rsidRPr="00CC2FE7" w:rsidRDefault="00D52324" w:rsidP="00CC2FE7">
            <w:pPr>
              <w:jc w:val="center"/>
              <w:rPr>
                <w:sz w:val="24"/>
                <w:szCs w:val="24"/>
              </w:rPr>
            </w:pPr>
            <w:r>
              <w:rPr>
                <w:sz w:val="24"/>
                <w:szCs w:val="24"/>
              </w:rPr>
              <w:t>39</w:t>
            </w:r>
            <w:r w:rsidR="006B4147">
              <w:rPr>
                <w:sz w:val="24"/>
                <w:szCs w:val="24"/>
              </w:rPr>
              <w:t>,</w:t>
            </w:r>
            <w:r>
              <w:rPr>
                <w:sz w:val="24"/>
                <w:szCs w:val="24"/>
              </w:rPr>
              <w:t>015</w:t>
            </w:r>
          </w:p>
        </w:tc>
        <w:tc>
          <w:tcPr>
            <w:tcW w:w="2544" w:type="dxa"/>
          </w:tcPr>
          <w:p w:rsidR="00CC2FE7" w:rsidRPr="00CC2FE7" w:rsidRDefault="006B4147" w:rsidP="00CC2FE7">
            <w:pPr>
              <w:jc w:val="center"/>
              <w:rPr>
                <w:sz w:val="24"/>
                <w:szCs w:val="24"/>
              </w:rPr>
            </w:pPr>
            <w:r>
              <w:rPr>
                <w:sz w:val="24"/>
                <w:szCs w:val="24"/>
              </w:rPr>
              <w:t>2.39</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Castlereagh</w:t>
            </w:r>
          </w:p>
        </w:tc>
        <w:tc>
          <w:tcPr>
            <w:tcW w:w="2544" w:type="dxa"/>
          </w:tcPr>
          <w:p w:rsidR="00CC2FE7" w:rsidRPr="00CC2FE7" w:rsidRDefault="00D52324" w:rsidP="00CC2FE7">
            <w:pPr>
              <w:jc w:val="center"/>
              <w:rPr>
                <w:sz w:val="24"/>
                <w:szCs w:val="24"/>
              </w:rPr>
            </w:pPr>
            <w:r>
              <w:rPr>
                <w:sz w:val="24"/>
                <w:szCs w:val="24"/>
              </w:rPr>
              <w:t>68</w:t>
            </w:r>
            <w:r w:rsidR="006B4147">
              <w:rPr>
                <w:sz w:val="24"/>
                <w:szCs w:val="24"/>
              </w:rPr>
              <w:t>,</w:t>
            </w:r>
            <w:r>
              <w:rPr>
                <w:sz w:val="24"/>
                <w:szCs w:val="24"/>
              </w:rPr>
              <w:t>900</w:t>
            </w:r>
          </w:p>
        </w:tc>
        <w:tc>
          <w:tcPr>
            <w:tcW w:w="2544" w:type="dxa"/>
          </w:tcPr>
          <w:p w:rsidR="00CC2FE7" w:rsidRPr="00CC2FE7" w:rsidRDefault="00D52324" w:rsidP="00CC2FE7">
            <w:pPr>
              <w:jc w:val="center"/>
              <w:rPr>
                <w:sz w:val="24"/>
                <w:szCs w:val="24"/>
              </w:rPr>
            </w:pPr>
            <w:r>
              <w:rPr>
                <w:sz w:val="24"/>
                <w:szCs w:val="24"/>
              </w:rPr>
              <w:t>67</w:t>
            </w:r>
            <w:r w:rsidR="006B4147">
              <w:rPr>
                <w:sz w:val="24"/>
                <w:szCs w:val="24"/>
              </w:rPr>
              <w:t>,</w:t>
            </w:r>
            <w:r>
              <w:rPr>
                <w:sz w:val="24"/>
                <w:szCs w:val="24"/>
              </w:rPr>
              <w:t>883</w:t>
            </w:r>
          </w:p>
        </w:tc>
        <w:tc>
          <w:tcPr>
            <w:tcW w:w="2544" w:type="dxa"/>
          </w:tcPr>
          <w:p w:rsidR="00CC2FE7" w:rsidRPr="00CC2FE7" w:rsidRDefault="006B4147" w:rsidP="00CC2FE7">
            <w:pPr>
              <w:jc w:val="center"/>
              <w:rPr>
                <w:sz w:val="24"/>
                <w:szCs w:val="24"/>
              </w:rPr>
            </w:pPr>
            <w:r>
              <w:rPr>
                <w:sz w:val="24"/>
                <w:szCs w:val="24"/>
              </w:rPr>
              <w:t>4.50</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Coleraine</w:t>
            </w:r>
          </w:p>
        </w:tc>
        <w:tc>
          <w:tcPr>
            <w:tcW w:w="2544" w:type="dxa"/>
          </w:tcPr>
          <w:p w:rsidR="00CC2FE7" w:rsidRPr="00CC2FE7" w:rsidRDefault="00D52324" w:rsidP="00CC2FE7">
            <w:pPr>
              <w:jc w:val="center"/>
              <w:rPr>
                <w:sz w:val="24"/>
                <w:szCs w:val="24"/>
              </w:rPr>
            </w:pPr>
            <w:r>
              <w:rPr>
                <w:sz w:val="24"/>
                <w:szCs w:val="24"/>
              </w:rPr>
              <w:t>58</w:t>
            </w:r>
            <w:r w:rsidR="006B4147">
              <w:rPr>
                <w:sz w:val="24"/>
                <w:szCs w:val="24"/>
              </w:rPr>
              <w:t>,</w:t>
            </w:r>
            <w:r>
              <w:rPr>
                <w:sz w:val="24"/>
                <w:szCs w:val="24"/>
              </w:rPr>
              <w:t>590</w:t>
            </w:r>
          </w:p>
        </w:tc>
        <w:tc>
          <w:tcPr>
            <w:tcW w:w="2544" w:type="dxa"/>
          </w:tcPr>
          <w:p w:rsidR="00CC2FE7" w:rsidRPr="00CC2FE7" w:rsidRDefault="00D52324" w:rsidP="00CC2FE7">
            <w:pPr>
              <w:jc w:val="center"/>
              <w:rPr>
                <w:sz w:val="24"/>
                <w:szCs w:val="24"/>
              </w:rPr>
            </w:pPr>
            <w:r>
              <w:rPr>
                <w:sz w:val="24"/>
                <w:szCs w:val="24"/>
              </w:rPr>
              <w:t>59</w:t>
            </w:r>
            <w:r w:rsidR="006B4147">
              <w:rPr>
                <w:sz w:val="24"/>
                <w:szCs w:val="24"/>
              </w:rPr>
              <w:t>,</w:t>
            </w:r>
            <w:r>
              <w:rPr>
                <w:sz w:val="24"/>
                <w:szCs w:val="24"/>
              </w:rPr>
              <w:t>043</w:t>
            </w:r>
          </w:p>
        </w:tc>
        <w:tc>
          <w:tcPr>
            <w:tcW w:w="2544" w:type="dxa"/>
          </w:tcPr>
          <w:p w:rsidR="00CC2FE7" w:rsidRPr="00CC2FE7" w:rsidRDefault="006B4147" w:rsidP="00CC2FE7">
            <w:pPr>
              <w:jc w:val="center"/>
              <w:rPr>
                <w:sz w:val="24"/>
                <w:szCs w:val="24"/>
              </w:rPr>
            </w:pPr>
            <w:r>
              <w:rPr>
                <w:sz w:val="24"/>
                <w:szCs w:val="24"/>
              </w:rPr>
              <w:t>-0.77</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Cookstown</w:t>
            </w:r>
          </w:p>
        </w:tc>
        <w:tc>
          <w:tcPr>
            <w:tcW w:w="2544" w:type="dxa"/>
          </w:tcPr>
          <w:p w:rsidR="00CC2FE7" w:rsidRPr="00CC2FE7" w:rsidRDefault="00D52324" w:rsidP="00CC2FE7">
            <w:pPr>
              <w:jc w:val="center"/>
              <w:rPr>
                <w:sz w:val="24"/>
                <w:szCs w:val="24"/>
              </w:rPr>
            </w:pPr>
            <w:r>
              <w:rPr>
                <w:sz w:val="24"/>
                <w:szCs w:val="24"/>
              </w:rPr>
              <w:t>38</w:t>
            </w:r>
            <w:r w:rsidR="006B4147">
              <w:rPr>
                <w:sz w:val="24"/>
                <w:szCs w:val="24"/>
              </w:rPr>
              <w:t>,</w:t>
            </w:r>
            <w:r>
              <w:rPr>
                <w:sz w:val="24"/>
                <w:szCs w:val="24"/>
              </w:rPr>
              <w:t>383</w:t>
            </w:r>
          </w:p>
        </w:tc>
        <w:tc>
          <w:tcPr>
            <w:tcW w:w="2544" w:type="dxa"/>
          </w:tcPr>
          <w:p w:rsidR="00CC2FE7" w:rsidRPr="00CC2FE7" w:rsidRDefault="00D52324" w:rsidP="00CC2FE7">
            <w:pPr>
              <w:jc w:val="center"/>
              <w:rPr>
                <w:sz w:val="24"/>
                <w:szCs w:val="24"/>
              </w:rPr>
            </w:pPr>
            <w:r>
              <w:rPr>
                <w:sz w:val="24"/>
                <w:szCs w:val="24"/>
              </w:rPr>
              <w:t>37</w:t>
            </w:r>
            <w:r w:rsidR="006B4147">
              <w:rPr>
                <w:sz w:val="24"/>
                <w:szCs w:val="24"/>
              </w:rPr>
              <w:t>,</w:t>
            </w:r>
            <w:r>
              <w:rPr>
                <w:sz w:val="24"/>
                <w:szCs w:val="24"/>
              </w:rPr>
              <w:t>552</w:t>
            </w:r>
          </w:p>
        </w:tc>
        <w:tc>
          <w:tcPr>
            <w:tcW w:w="2544" w:type="dxa"/>
          </w:tcPr>
          <w:p w:rsidR="00CC2FE7" w:rsidRPr="00CC2FE7" w:rsidRDefault="006B4147" w:rsidP="00CC2FE7">
            <w:pPr>
              <w:jc w:val="center"/>
              <w:rPr>
                <w:sz w:val="24"/>
                <w:szCs w:val="24"/>
              </w:rPr>
            </w:pPr>
            <w:r>
              <w:rPr>
                <w:sz w:val="24"/>
                <w:szCs w:val="24"/>
              </w:rPr>
              <w:t>2.21</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Craigavon</w:t>
            </w:r>
          </w:p>
        </w:tc>
        <w:tc>
          <w:tcPr>
            <w:tcW w:w="2544" w:type="dxa"/>
          </w:tcPr>
          <w:p w:rsidR="00CC2FE7" w:rsidRPr="00CC2FE7" w:rsidRDefault="00D52324" w:rsidP="00CC2FE7">
            <w:pPr>
              <w:jc w:val="center"/>
              <w:rPr>
                <w:sz w:val="24"/>
                <w:szCs w:val="24"/>
              </w:rPr>
            </w:pPr>
            <w:r>
              <w:rPr>
                <w:sz w:val="24"/>
                <w:szCs w:val="24"/>
              </w:rPr>
              <w:t>98</w:t>
            </w:r>
            <w:r w:rsidR="006B4147">
              <w:rPr>
                <w:sz w:val="24"/>
                <w:szCs w:val="24"/>
              </w:rPr>
              <w:t>,</w:t>
            </w:r>
            <w:r>
              <w:rPr>
                <w:sz w:val="24"/>
                <w:szCs w:val="24"/>
              </w:rPr>
              <w:t>061</w:t>
            </w:r>
          </w:p>
        </w:tc>
        <w:tc>
          <w:tcPr>
            <w:tcW w:w="2544" w:type="dxa"/>
          </w:tcPr>
          <w:p w:rsidR="00CC2FE7" w:rsidRPr="00CC2FE7" w:rsidRDefault="00D52324" w:rsidP="00CC2FE7">
            <w:pPr>
              <w:jc w:val="center"/>
              <w:rPr>
                <w:sz w:val="24"/>
                <w:szCs w:val="24"/>
              </w:rPr>
            </w:pPr>
            <w:r>
              <w:rPr>
                <w:sz w:val="24"/>
                <w:szCs w:val="24"/>
              </w:rPr>
              <w:t>95</w:t>
            </w:r>
            <w:r w:rsidR="006B4147">
              <w:rPr>
                <w:sz w:val="24"/>
                <w:szCs w:val="24"/>
              </w:rPr>
              <w:t>,</w:t>
            </w:r>
            <w:r>
              <w:rPr>
                <w:sz w:val="24"/>
                <w:szCs w:val="24"/>
              </w:rPr>
              <w:t>479</w:t>
            </w:r>
          </w:p>
        </w:tc>
        <w:tc>
          <w:tcPr>
            <w:tcW w:w="2544" w:type="dxa"/>
          </w:tcPr>
          <w:p w:rsidR="00CC2FE7" w:rsidRPr="00CC2FE7" w:rsidRDefault="006B4147" w:rsidP="00CC2FE7">
            <w:pPr>
              <w:jc w:val="center"/>
              <w:rPr>
                <w:sz w:val="24"/>
                <w:szCs w:val="24"/>
              </w:rPr>
            </w:pPr>
            <w:r>
              <w:rPr>
                <w:sz w:val="24"/>
                <w:szCs w:val="24"/>
              </w:rPr>
              <w:t>2.70</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Derry</w:t>
            </w:r>
          </w:p>
        </w:tc>
        <w:tc>
          <w:tcPr>
            <w:tcW w:w="2544" w:type="dxa"/>
          </w:tcPr>
          <w:p w:rsidR="00CC2FE7" w:rsidRPr="00CC2FE7" w:rsidRDefault="00D52324" w:rsidP="00CC2FE7">
            <w:pPr>
              <w:jc w:val="center"/>
              <w:rPr>
                <w:sz w:val="24"/>
                <w:szCs w:val="24"/>
              </w:rPr>
            </w:pPr>
            <w:r>
              <w:rPr>
                <w:sz w:val="24"/>
                <w:szCs w:val="24"/>
              </w:rPr>
              <w:t>119</w:t>
            </w:r>
            <w:r w:rsidR="006B4147">
              <w:rPr>
                <w:sz w:val="24"/>
                <w:szCs w:val="24"/>
              </w:rPr>
              <w:t>,</w:t>
            </w:r>
            <w:r>
              <w:rPr>
                <w:sz w:val="24"/>
                <w:szCs w:val="24"/>
              </w:rPr>
              <w:t>515</w:t>
            </w:r>
          </w:p>
        </w:tc>
        <w:tc>
          <w:tcPr>
            <w:tcW w:w="2544" w:type="dxa"/>
          </w:tcPr>
          <w:p w:rsidR="00CC2FE7" w:rsidRPr="00CC2FE7" w:rsidRDefault="00D52324" w:rsidP="00CC2FE7">
            <w:pPr>
              <w:jc w:val="center"/>
              <w:rPr>
                <w:sz w:val="24"/>
                <w:szCs w:val="24"/>
              </w:rPr>
            </w:pPr>
            <w:r>
              <w:rPr>
                <w:sz w:val="24"/>
                <w:szCs w:val="24"/>
              </w:rPr>
              <w:t>109</w:t>
            </w:r>
            <w:r w:rsidR="006B4147">
              <w:rPr>
                <w:sz w:val="24"/>
                <w:szCs w:val="24"/>
              </w:rPr>
              <w:t>,</w:t>
            </w:r>
            <w:r>
              <w:rPr>
                <w:sz w:val="24"/>
                <w:szCs w:val="24"/>
              </w:rPr>
              <w:t>620</w:t>
            </w:r>
          </w:p>
        </w:tc>
        <w:tc>
          <w:tcPr>
            <w:tcW w:w="2544" w:type="dxa"/>
          </w:tcPr>
          <w:p w:rsidR="00CC2FE7" w:rsidRPr="00CC2FE7" w:rsidRDefault="006B4147" w:rsidP="00CC2FE7">
            <w:pPr>
              <w:jc w:val="center"/>
              <w:rPr>
                <w:sz w:val="24"/>
                <w:szCs w:val="24"/>
              </w:rPr>
            </w:pPr>
            <w:r>
              <w:rPr>
                <w:sz w:val="24"/>
                <w:szCs w:val="24"/>
              </w:rPr>
              <w:t>9.03</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Down</w:t>
            </w:r>
          </w:p>
        </w:tc>
        <w:tc>
          <w:tcPr>
            <w:tcW w:w="2544" w:type="dxa"/>
          </w:tcPr>
          <w:p w:rsidR="00CC2FE7" w:rsidRPr="00CC2FE7" w:rsidRDefault="00D52324" w:rsidP="00CC2FE7">
            <w:pPr>
              <w:jc w:val="center"/>
              <w:rPr>
                <w:sz w:val="24"/>
                <w:szCs w:val="24"/>
              </w:rPr>
            </w:pPr>
            <w:r>
              <w:rPr>
                <w:sz w:val="24"/>
                <w:szCs w:val="24"/>
              </w:rPr>
              <w:t>72</w:t>
            </w:r>
            <w:r w:rsidR="006B4147">
              <w:rPr>
                <w:sz w:val="24"/>
                <w:szCs w:val="24"/>
              </w:rPr>
              <w:t>,</w:t>
            </w:r>
            <w:r>
              <w:rPr>
                <w:sz w:val="24"/>
                <w:szCs w:val="24"/>
              </w:rPr>
              <w:t>126</w:t>
            </w:r>
          </w:p>
        </w:tc>
        <w:tc>
          <w:tcPr>
            <w:tcW w:w="2544" w:type="dxa"/>
          </w:tcPr>
          <w:p w:rsidR="00CC2FE7" w:rsidRPr="00CC2FE7" w:rsidRDefault="00D52324" w:rsidP="00CC2FE7">
            <w:pPr>
              <w:jc w:val="center"/>
              <w:rPr>
                <w:sz w:val="24"/>
                <w:szCs w:val="24"/>
              </w:rPr>
            </w:pPr>
            <w:r>
              <w:rPr>
                <w:sz w:val="24"/>
                <w:szCs w:val="24"/>
              </w:rPr>
              <w:t>70</w:t>
            </w:r>
            <w:r w:rsidR="006B4147">
              <w:rPr>
                <w:sz w:val="24"/>
                <w:szCs w:val="24"/>
              </w:rPr>
              <w:t>,</w:t>
            </w:r>
            <w:r>
              <w:rPr>
                <w:sz w:val="24"/>
                <w:szCs w:val="24"/>
              </w:rPr>
              <w:t>825</w:t>
            </w:r>
          </w:p>
        </w:tc>
        <w:tc>
          <w:tcPr>
            <w:tcW w:w="2544" w:type="dxa"/>
          </w:tcPr>
          <w:p w:rsidR="00CC2FE7" w:rsidRPr="00CC2FE7" w:rsidRDefault="006B4147" w:rsidP="00CC2FE7">
            <w:pPr>
              <w:jc w:val="center"/>
              <w:rPr>
                <w:sz w:val="24"/>
                <w:szCs w:val="24"/>
              </w:rPr>
            </w:pPr>
            <w:r>
              <w:rPr>
                <w:sz w:val="24"/>
                <w:szCs w:val="24"/>
              </w:rPr>
              <w:t>1.84</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Dungannon</w:t>
            </w:r>
          </w:p>
        </w:tc>
        <w:tc>
          <w:tcPr>
            <w:tcW w:w="2544" w:type="dxa"/>
          </w:tcPr>
          <w:p w:rsidR="00CC2FE7" w:rsidRPr="00CC2FE7" w:rsidRDefault="00D52324" w:rsidP="00CC2FE7">
            <w:pPr>
              <w:jc w:val="center"/>
              <w:rPr>
                <w:sz w:val="24"/>
                <w:szCs w:val="24"/>
              </w:rPr>
            </w:pPr>
            <w:r>
              <w:rPr>
                <w:sz w:val="24"/>
                <w:szCs w:val="24"/>
              </w:rPr>
              <w:t>62</w:t>
            </w:r>
            <w:r w:rsidR="006B4147">
              <w:rPr>
                <w:sz w:val="24"/>
                <w:szCs w:val="24"/>
              </w:rPr>
              <w:t>,</w:t>
            </w:r>
            <w:r>
              <w:rPr>
                <w:sz w:val="24"/>
                <w:szCs w:val="24"/>
              </w:rPr>
              <w:t>017</w:t>
            </w:r>
          </w:p>
        </w:tc>
        <w:tc>
          <w:tcPr>
            <w:tcW w:w="2544" w:type="dxa"/>
          </w:tcPr>
          <w:p w:rsidR="00CC2FE7" w:rsidRPr="00CC2FE7" w:rsidRDefault="00D52324" w:rsidP="00CC2FE7">
            <w:pPr>
              <w:jc w:val="center"/>
              <w:rPr>
                <w:sz w:val="24"/>
                <w:szCs w:val="24"/>
              </w:rPr>
            </w:pPr>
            <w:r>
              <w:rPr>
                <w:sz w:val="24"/>
                <w:szCs w:val="24"/>
              </w:rPr>
              <w:t>59</w:t>
            </w:r>
            <w:r w:rsidR="006B4147">
              <w:rPr>
                <w:sz w:val="24"/>
                <w:szCs w:val="24"/>
              </w:rPr>
              <w:t>,</w:t>
            </w:r>
            <w:r>
              <w:rPr>
                <w:sz w:val="24"/>
                <w:szCs w:val="24"/>
              </w:rPr>
              <w:t>419</w:t>
            </w:r>
          </w:p>
        </w:tc>
        <w:tc>
          <w:tcPr>
            <w:tcW w:w="2544" w:type="dxa"/>
          </w:tcPr>
          <w:p w:rsidR="00CC2FE7" w:rsidRPr="00CC2FE7" w:rsidRDefault="006B4147" w:rsidP="00CC2FE7">
            <w:pPr>
              <w:jc w:val="center"/>
              <w:rPr>
                <w:sz w:val="24"/>
                <w:szCs w:val="24"/>
              </w:rPr>
            </w:pPr>
            <w:r>
              <w:rPr>
                <w:sz w:val="24"/>
                <w:szCs w:val="24"/>
              </w:rPr>
              <w:t>4.37</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Fermanagh</w:t>
            </w:r>
          </w:p>
        </w:tc>
        <w:tc>
          <w:tcPr>
            <w:tcW w:w="2544" w:type="dxa"/>
          </w:tcPr>
          <w:p w:rsidR="00CC2FE7" w:rsidRPr="00CC2FE7" w:rsidRDefault="00D52324" w:rsidP="00CC2FE7">
            <w:pPr>
              <w:jc w:val="center"/>
              <w:rPr>
                <w:sz w:val="24"/>
                <w:szCs w:val="24"/>
              </w:rPr>
            </w:pPr>
            <w:r>
              <w:rPr>
                <w:sz w:val="24"/>
                <w:szCs w:val="24"/>
              </w:rPr>
              <w:t>62</w:t>
            </w:r>
            <w:r w:rsidR="006B4147">
              <w:rPr>
                <w:sz w:val="24"/>
                <w:szCs w:val="24"/>
              </w:rPr>
              <w:t>,</w:t>
            </w:r>
            <w:r>
              <w:rPr>
                <w:sz w:val="24"/>
                <w:szCs w:val="24"/>
              </w:rPr>
              <w:t>691</w:t>
            </w:r>
          </w:p>
        </w:tc>
        <w:tc>
          <w:tcPr>
            <w:tcW w:w="2544" w:type="dxa"/>
          </w:tcPr>
          <w:p w:rsidR="00CC2FE7" w:rsidRPr="00CC2FE7" w:rsidRDefault="00D52324" w:rsidP="00CC2FE7">
            <w:pPr>
              <w:jc w:val="center"/>
              <w:rPr>
                <w:sz w:val="24"/>
                <w:szCs w:val="24"/>
              </w:rPr>
            </w:pPr>
            <w:r>
              <w:rPr>
                <w:sz w:val="24"/>
                <w:szCs w:val="24"/>
              </w:rPr>
              <w:t>62</w:t>
            </w:r>
            <w:r w:rsidR="006B4147">
              <w:rPr>
                <w:sz w:val="24"/>
                <w:szCs w:val="24"/>
              </w:rPr>
              <w:t>,</w:t>
            </w:r>
            <w:r>
              <w:rPr>
                <w:sz w:val="24"/>
                <w:szCs w:val="24"/>
              </w:rPr>
              <w:t>738</w:t>
            </w:r>
          </w:p>
        </w:tc>
        <w:tc>
          <w:tcPr>
            <w:tcW w:w="2544" w:type="dxa"/>
          </w:tcPr>
          <w:p w:rsidR="00CC2FE7" w:rsidRPr="00CC2FE7" w:rsidRDefault="006B4147" w:rsidP="00CC2FE7">
            <w:pPr>
              <w:jc w:val="center"/>
              <w:rPr>
                <w:sz w:val="24"/>
                <w:szCs w:val="24"/>
              </w:rPr>
            </w:pPr>
            <w:r>
              <w:rPr>
                <w:sz w:val="24"/>
                <w:szCs w:val="24"/>
              </w:rPr>
              <w:t>-0.07</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Larne</w:t>
            </w:r>
          </w:p>
        </w:tc>
        <w:tc>
          <w:tcPr>
            <w:tcW w:w="2544" w:type="dxa"/>
          </w:tcPr>
          <w:p w:rsidR="00CC2FE7" w:rsidRPr="00CC2FE7" w:rsidRDefault="00D52324" w:rsidP="00CC2FE7">
            <w:pPr>
              <w:jc w:val="center"/>
              <w:rPr>
                <w:sz w:val="24"/>
                <w:szCs w:val="24"/>
              </w:rPr>
            </w:pPr>
            <w:r>
              <w:rPr>
                <w:sz w:val="24"/>
                <w:szCs w:val="24"/>
              </w:rPr>
              <w:t>32</w:t>
            </w:r>
            <w:r w:rsidR="006B4147">
              <w:rPr>
                <w:sz w:val="24"/>
                <w:szCs w:val="24"/>
              </w:rPr>
              <w:t>,</w:t>
            </w:r>
            <w:r>
              <w:rPr>
                <w:sz w:val="24"/>
                <w:szCs w:val="24"/>
              </w:rPr>
              <w:t>589</w:t>
            </w:r>
          </w:p>
        </w:tc>
        <w:tc>
          <w:tcPr>
            <w:tcW w:w="2544" w:type="dxa"/>
          </w:tcPr>
          <w:p w:rsidR="00CC2FE7" w:rsidRPr="00CC2FE7" w:rsidRDefault="00D52324" w:rsidP="00CC2FE7">
            <w:pPr>
              <w:jc w:val="center"/>
              <w:rPr>
                <w:sz w:val="24"/>
                <w:szCs w:val="24"/>
              </w:rPr>
            </w:pPr>
            <w:r>
              <w:rPr>
                <w:sz w:val="24"/>
                <w:szCs w:val="24"/>
              </w:rPr>
              <w:t>32</w:t>
            </w:r>
            <w:r w:rsidR="006B4147">
              <w:rPr>
                <w:sz w:val="24"/>
                <w:szCs w:val="24"/>
              </w:rPr>
              <w:t>,</w:t>
            </w:r>
            <w:r>
              <w:rPr>
                <w:sz w:val="24"/>
                <w:szCs w:val="24"/>
              </w:rPr>
              <w:t>220</w:t>
            </w:r>
          </w:p>
        </w:tc>
        <w:tc>
          <w:tcPr>
            <w:tcW w:w="2544" w:type="dxa"/>
          </w:tcPr>
          <w:p w:rsidR="00CC2FE7" w:rsidRPr="00CC2FE7" w:rsidRDefault="006B4147" w:rsidP="00CC2FE7">
            <w:pPr>
              <w:jc w:val="center"/>
              <w:rPr>
                <w:sz w:val="24"/>
                <w:szCs w:val="24"/>
              </w:rPr>
            </w:pPr>
            <w:r>
              <w:rPr>
                <w:sz w:val="24"/>
                <w:szCs w:val="24"/>
              </w:rPr>
              <w:t>1.15</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Limavady</w:t>
            </w:r>
          </w:p>
        </w:tc>
        <w:tc>
          <w:tcPr>
            <w:tcW w:w="2544" w:type="dxa"/>
          </w:tcPr>
          <w:p w:rsidR="00CC2FE7" w:rsidRPr="00CC2FE7" w:rsidRDefault="00D52324" w:rsidP="00CC2FE7">
            <w:pPr>
              <w:jc w:val="center"/>
              <w:rPr>
                <w:sz w:val="24"/>
                <w:szCs w:val="24"/>
              </w:rPr>
            </w:pPr>
            <w:r>
              <w:rPr>
                <w:sz w:val="24"/>
                <w:szCs w:val="24"/>
              </w:rPr>
              <w:t>33</w:t>
            </w:r>
            <w:r w:rsidR="006B4147">
              <w:rPr>
                <w:sz w:val="24"/>
                <w:szCs w:val="24"/>
              </w:rPr>
              <w:t>,</w:t>
            </w:r>
            <w:r>
              <w:rPr>
                <w:sz w:val="24"/>
                <w:szCs w:val="24"/>
              </w:rPr>
              <w:t>667</w:t>
            </w:r>
          </w:p>
        </w:tc>
        <w:tc>
          <w:tcPr>
            <w:tcW w:w="2544" w:type="dxa"/>
          </w:tcPr>
          <w:p w:rsidR="00CC2FE7" w:rsidRPr="00CC2FE7" w:rsidRDefault="00D52324" w:rsidP="00CC2FE7">
            <w:pPr>
              <w:jc w:val="center"/>
              <w:rPr>
                <w:sz w:val="24"/>
                <w:szCs w:val="24"/>
              </w:rPr>
            </w:pPr>
            <w:r>
              <w:rPr>
                <w:sz w:val="24"/>
                <w:szCs w:val="24"/>
              </w:rPr>
              <w:t>33</w:t>
            </w:r>
            <w:r w:rsidR="006B4147">
              <w:rPr>
                <w:sz w:val="24"/>
                <w:szCs w:val="24"/>
              </w:rPr>
              <w:t>,</w:t>
            </w:r>
            <w:r>
              <w:rPr>
                <w:sz w:val="24"/>
                <w:szCs w:val="24"/>
              </w:rPr>
              <w:t>895</w:t>
            </w:r>
          </w:p>
        </w:tc>
        <w:tc>
          <w:tcPr>
            <w:tcW w:w="2544" w:type="dxa"/>
          </w:tcPr>
          <w:p w:rsidR="00CC2FE7" w:rsidRPr="00CC2FE7" w:rsidRDefault="006B4147" w:rsidP="00CC2FE7">
            <w:pPr>
              <w:jc w:val="center"/>
              <w:rPr>
                <w:sz w:val="24"/>
                <w:szCs w:val="24"/>
              </w:rPr>
            </w:pPr>
            <w:r>
              <w:rPr>
                <w:sz w:val="24"/>
                <w:szCs w:val="24"/>
              </w:rPr>
              <w:t>-0.67</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Lisburn</w:t>
            </w:r>
          </w:p>
        </w:tc>
        <w:tc>
          <w:tcPr>
            <w:tcW w:w="2544" w:type="dxa"/>
          </w:tcPr>
          <w:p w:rsidR="00CC2FE7" w:rsidRPr="00CC2FE7" w:rsidRDefault="00D52324" w:rsidP="00CC2FE7">
            <w:pPr>
              <w:jc w:val="center"/>
              <w:rPr>
                <w:sz w:val="24"/>
                <w:szCs w:val="24"/>
              </w:rPr>
            </w:pPr>
            <w:r>
              <w:rPr>
                <w:sz w:val="24"/>
                <w:szCs w:val="24"/>
              </w:rPr>
              <w:t>122</w:t>
            </w:r>
            <w:r w:rsidR="006B4147">
              <w:rPr>
                <w:sz w:val="24"/>
                <w:szCs w:val="24"/>
              </w:rPr>
              <w:t>,</w:t>
            </w:r>
            <w:r>
              <w:rPr>
                <w:sz w:val="24"/>
                <w:szCs w:val="24"/>
              </w:rPr>
              <w:t>826</w:t>
            </w:r>
          </w:p>
        </w:tc>
        <w:tc>
          <w:tcPr>
            <w:tcW w:w="2544" w:type="dxa"/>
          </w:tcPr>
          <w:p w:rsidR="00CC2FE7" w:rsidRPr="00CC2FE7" w:rsidRDefault="00D52324" w:rsidP="00CC2FE7">
            <w:pPr>
              <w:jc w:val="center"/>
              <w:rPr>
                <w:sz w:val="24"/>
                <w:szCs w:val="24"/>
              </w:rPr>
            </w:pPr>
            <w:r>
              <w:rPr>
                <w:sz w:val="24"/>
                <w:szCs w:val="24"/>
              </w:rPr>
              <w:t>121</w:t>
            </w:r>
            <w:r w:rsidR="006B4147">
              <w:rPr>
                <w:sz w:val="24"/>
                <w:szCs w:val="24"/>
              </w:rPr>
              <w:t>,</w:t>
            </w:r>
            <w:r>
              <w:rPr>
                <w:sz w:val="24"/>
                <w:szCs w:val="24"/>
              </w:rPr>
              <w:t>992</w:t>
            </w:r>
          </w:p>
        </w:tc>
        <w:tc>
          <w:tcPr>
            <w:tcW w:w="2544" w:type="dxa"/>
          </w:tcPr>
          <w:p w:rsidR="00CC2FE7" w:rsidRPr="00CC2FE7" w:rsidRDefault="006B4147" w:rsidP="00CC2FE7">
            <w:pPr>
              <w:jc w:val="center"/>
              <w:rPr>
                <w:sz w:val="24"/>
                <w:szCs w:val="24"/>
              </w:rPr>
            </w:pPr>
            <w:r>
              <w:rPr>
                <w:sz w:val="24"/>
                <w:szCs w:val="24"/>
              </w:rPr>
              <w:t>0.68</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Magherafelt</w:t>
            </w:r>
          </w:p>
        </w:tc>
        <w:tc>
          <w:tcPr>
            <w:tcW w:w="2544" w:type="dxa"/>
          </w:tcPr>
          <w:p w:rsidR="00CC2FE7" w:rsidRPr="00CC2FE7" w:rsidRDefault="00D52324" w:rsidP="00CC2FE7">
            <w:pPr>
              <w:jc w:val="center"/>
              <w:rPr>
                <w:sz w:val="24"/>
                <w:szCs w:val="24"/>
              </w:rPr>
            </w:pPr>
            <w:r>
              <w:rPr>
                <w:sz w:val="24"/>
                <w:szCs w:val="24"/>
              </w:rPr>
              <w:t>46</w:t>
            </w:r>
            <w:r w:rsidR="006B4147">
              <w:rPr>
                <w:sz w:val="24"/>
                <w:szCs w:val="24"/>
              </w:rPr>
              <w:t>,</w:t>
            </w:r>
            <w:r>
              <w:rPr>
                <w:sz w:val="24"/>
                <w:szCs w:val="24"/>
              </w:rPr>
              <w:t>074</w:t>
            </w:r>
          </w:p>
        </w:tc>
        <w:tc>
          <w:tcPr>
            <w:tcW w:w="2544" w:type="dxa"/>
          </w:tcPr>
          <w:p w:rsidR="00CC2FE7" w:rsidRPr="00CC2FE7" w:rsidRDefault="00D52324" w:rsidP="00CC2FE7">
            <w:pPr>
              <w:jc w:val="center"/>
              <w:rPr>
                <w:sz w:val="24"/>
                <w:szCs w:val="24"/>
              </w:rPr>
            </w:pPr>
            <w:r>
              <w:rPr>
                <w:sz w:val="24"/>
                <w:szCs w:val="24"/>
              </w:rPr>
              <w:t>45</w:t>
            </w:r>
            <w:r w:rsidR="006B4147">
              <w:rPr>
                <w:sz w:val="24"/>
                <w:szCs w:val="24"/>
              </w:rPr>
              <w:t>,</w:t>
            </w:r>
            <w:r>
              <w:rPr>
                <w:sz w:val="24"/>
                <w:szCs w:val="24"/>
              </w:rPr>
              <w:t>827</w:t>
            </w:r>
          </w:p>
        </w:tc>
        <w:tc>
          <w:tcPr>
            <w:tcW w:w="2544" w:type="dxa"/>
          </w:tcPr>
          <w:p w:rsidR="00CC2FE7" w:rsidRPr="00CC2FE7" w:rsidRDefault="006B4147" w:rsidP="00CC2FE7">
            <w:pPr>
              <w:jc w:val="center"/>
              <w:rPr>
                <w:sz w:val="24"/>
                <w:szCs w:val="24"/>
              </w:rPr>
            </w:pPr>
            <w:r>
              <w:rPr>
                <w:sz w:val="24"/>
                <w:szCs w:val="24"/>
              </w:rPr>
              <w:t>0.54</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Moyle</w:t>
            </w:r>
          </w:p>
        </w:tc>
        <w:tc>
          <w:tcPr>
            <w:tcW w:w="2544" w:type="dxa"/>
          </w:tcPr>
          <w:p w:rsidR="00CC2FE7" w:rsidRPr="00CC2FE7" w:rsidRDefault="00D52324" w:rsidP="00CC2FE7">
            <w:pPr>
              <w:jc w:val="center"/>
              <w:rPr>
                <w:sz w:val="24"/>
                <w:szCs w:val="24"/>
              </w:rPr>
            </w:pPr>
            <w:r>
              <w:rPr>
                <w:sz w:val="24"/>
                <w:szCs w:val="24"/>
              </w:rPr>
              <w:t>17</w:t>
            </w:r>
            <w:r w:rsidR="006B4147">
              <w:rPr>
                <w:sz w:val="24"/>
                <w:szCs w:val="24"/>
              </w:rPr>
              <w:t>,</w:t>
            </w:r>
            <w:r>
              <w:rPr>
                <w:sz w:val="24"/>
                <w:szCs w:val="24"/>
              </w:rPr>
              <w:t>405</w:t>
            </w:r>
          </w:p>
        </w:tc>
        <w:tc>
          <w:tcPr>
            <w:tcW w:w="2544" w:type="dxa"/>
          </w:tcPr>
          <w:p w:rsidR="00CC2FE7" w:rsidRPr="00CC2FE7" w:rsidRDefault="00D52324" w:rsidP="00CC2FE7">
            <w:pPr>
              <w:jc w:val="center"/>
              <w:rPr>
                <w:sz w:val="24"/>
                <w:szCs w:val="24"/>
              </w:rPr>
            </w:pPr>
            <w:r>
              <w:rPr>
                <w:sz w:val="24"/>
                <w:szCs w:val="24"/>
              </w:rPr>
              <w:t>17</w:t>
            </w:r>
            <w:r w:rsidR="006B4147">
              <w:rPr>
                <w:sz w:val="24"/>
                <w:szCs w:val="24"/>
              </w:rPr>
              <w:t>,</w:t>
            </w:r>
            <w:r>
              <w:rPr>
                <w:sz w:val="24"/>
                <w:szCs w:val="24"/>
              </w:rPr>
              <w:t>111</w:t>
            </w:r>
          </w:p>
        </w:tc>
        <w:tc>
          <w:tcPr>
            <w:tcW w:w="2544" w:type="dxa"/>
          </w:tcPr>
          <w:p w:rsidR="00CC2FE7" w:rsidRPr="00CC2FE7" w:rsidRDefault="006B4147" w:rsidP="00CC2FE7">
            <w:pPr>
              <w:jc w:val="center"/>
              <w:rPr>
                <w:sz w:val="24"/>
                <w:szCs w:val="24"/>
              </w:rPr>
            </w:pPr>
            <w:r>
              <w:rPr>
                <w:sz w:val="24"/>
                <w:szCs w:val="24"/>
              </w:rPr>
              <w:t>1.72</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Newry &amp; Mourne</w:t>
            </w:r>
          </w:p>
        </w:tc>
        <w:tc>
          <w:tcPr>
            <w:tcW w:w="2544" w:type="dxa"/>
          </w:tcPr>
          <w:p w:rsidR="00CC2FE7" w:rsidRPr="00CC2FE7" w:rsidRDefault="00D52324" w:rsidP="00CC2FE7">
            <w:pPr>
              <w:jc w:val="center"/>
              <w:rPr>
                <w:sz w:val="24"/>
                <w:szCs w:val="24"/>
              </w:rPr>
            </w:pPr>
            <w:r>
              <w:rPr>
                <w:sz w:val="24"/>
                <w:szCs w:val="24"/>
              </w:rPr>
              <w:t>110</w:t>
            </w:r>
            <w:r w:rsidR="006B4147">
              <w:rPr>
                <w:sz w:val="24"/>
                <w:szCs w:val="24"/>
              </w:rPr>
              <w:t>,</w:t>
            </w:r>
            <w:r>
              <w:rPr>
                <w:sz w:val="24"/>
                <w:szCs w:val="24"/>
              </w:rPr>
              <w:t>351</w:t>
            </w:r>
          </w:p>
        </w:tc>
        <w:tc>
          <w:tcPr>
            <w:tcW w:w="2544" w:type="dxa"/>
          </w:tcPr>
          <w:p w:rsidR="00CC2FE7" w:rsidRPr="00CC2FE7" w:rsidRDefault="00D52324" w:rsidP="00CC2FE7">
            <w:pPr>
              <w:jc w:val="center"/>
              <w:rPr>
                <w:sz w:val="24"/>
                <w:szCs w:val="24"/>
              </w:rPr>
            </w:pPr>
            <w:r>
              <w:rPr>
                <w:sz w:val="24"/>
                <w:szCs w:val="24"/>
              </w:rPr>
              <w:t>101</w:t>
            </w:r>
            <w:r w:rsidR="006B4147">
              <w:rPr>
                <w:sz w:val="24"/>
                <w:szCs w:val="24"/>
              </w:rPr>
              <w:t>,</w:t>
            </w:r>
            <w:r>
              <w:rPr>
                <w:sz w:val="24"/>
                <w:szCs w:val="24"/>
              </w:rPr>
              <w:t>813</w:t>
            </w:r>
          </w:p>
        </w:tc>
        <w:tc>
          <w:tcPr>
            <w:tcW w:w="2544" w:type="dxa"/>
          </w:tcPr>
          <w:p w:rsidR="00CC2FE7" w:rsidRPr="00CC2FE7" w:rsidRDefault="006B4147" w:rsidP="00CC2FE7">
            <w:pPr>
              <w:jc w:val="center"/>
              <w:rPr>
                <w:sz w:val="24"/>
                <w:szCs w:val="24"/>
              </w:rPr>
            </w:pPr>
            <w:r>
              <w:rPr>
                <w:sz w:val="24"/>
                <w:szCs w:val="24"/>
              </w:rPr>
              <w:t>8.39</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Newtownabbey</w:t>
            </w:r>
          </w:p>
        </w:tc>
        <w:tc>
          <w:tcPr>
            <w:tcW w:w="2544" w:type="dxa"/>
          </w:tcPr>
          <w:p w:rsidR="00CC2FE7" w:rsidRPr="00CC2FE7" w:rsidRDefault="00D52324" w:rsidP="00CC2FE7">
            <w:pPr>
              <w:jc w:val="center"/>
              <w:rPr>
                <w:sz w:val="24"/>
                <w:szCs w:val="24"/>
              </w:rPr>
            </w:pPr>
            <w:r>
              <w:rPr>
                <w:sz w:val="24"/>
                <w:szCs w:val="24"/>
              </w:rPr>
              <w:t>86</w:t>
            </w:r>
            <w:r w:rsidR="006B4147">
              <w:rPr>
                <w:sz w:val="24"/>
                <w:szCs w:val="24"/>
              </w:rPr>
              <w:t>,</w:t>
            </w:r>
            <w:r>
              <w:rPr>
                <w:sz w:val="24"/>
                <w:szCs w:val="24"/>
              </w:rPr>
              <w:t>615</w:t>
            </w:r>
          </w:p>
        </w:tc>
        <w:tc>
          <w:tcPr>
            <w:tcW w:w="2544" w:type="dxa"/>
          </w:tcPr>
          <w:p w:rsidR="00CC2FE7" w:rsidRPr="00CC2FE7" w:rsidRDefault="00D52324" w:rsidP="00CC2FE7">
            <w:pPr>
              <w:jc w:val="center"/>
              <w:rPr>
                <w:sz w:val="24"/>
                <w:szCs w:val="24"/>
              </w:rPr>
            </w:pPr>
            <w:r>
              <w:rPr>
                <w:sz w:val="24"/>
                <w:szCs w:val="24"/>
              </w:rPr>
              <w:t>85</w:t>
            </w:r>
            <w:r w:rsidR="006B4147">
              <w:rPr>
                <w:sz w:val="24"/>
                <w:szCs w:val="24"/>
              </w:rPr>
              <w:t>,</w:t>
            </w:r>
            <w:r>
              <w:rPr>
                <w:sz w:val="24"/>
                <w:szCs w:val="24"/>
              </w:rPr>
              <w:t>558</w:t>
            </w:r>
          </w:p>
        </w:tc>
        <w:tc>
          <w:tcPr>
            <w:tcW w:w="2544" w:type="dxa"/>
          </w:tcPr>
          <w:p w:rsidR="00CC2FE7" w:rsidRPr="00CC2FE7" w:rsidRDefault="006B4147" w:rsidP="00CC2FE7">
            <w:pPr>
              <w:jc w:val="center"/>
              <w:rPr>
                <w:sz w:val="24"/>
                <w:szCs w:val="24"/>
              </w:rPr>
            </w:pPr>
            <w:r>
              <w:rPr>
                <w:sz w:val="24"/>
                <w:szCs w:val="24"/>
              </w:rPr>
              <w:t>1.24</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North Down</w:t>
            </w:r>
          </w:p>
        </w:tc>
        <w:tc>
          <w:tcPr>
            <w:tcW w:w="2544" w:type="dxa"/>
          </w:tcPr>
          <w:p w:rsidR="00CC2FE7" w:rsidRPr="00CC2FE7" w:rsidRDefault="00D52324" w:rsidP="00CC2FE7">
            <w:pPr>
              <w:jc w:val="center"/>
              <w:rPr>
                <w:sz w:val="24"/>
                <w:szCs w:val="24"/>
              </w:rPr>
            </w:pPr>
            <w:r>
              <w:rPr>
                <w:sz w:val="24"/>
                <w:szCs w:val="24"/>
              </w:rPr>
              <w:t>80</w:t>
            </w:r>
            <w:r w:rsidR="006B4147">
              <w:rPr>
                <w:sz w:val="24"/>
                <w:szCs w:val="24"/>
              </w:rPr>
              <w:t>,</w:t>
            </w:r>
            <w:r>
              <w:rPr>
                <w:sz w:val="24"/>
                <w:szCs w:val="24"/>
              </w:rPr>
              <w:t>393</w:t>
            </w:r>
          </w:p>
        </w:tc>
        <w:tc>
          <w:tcPr>
            <w:tcW w:w="2544" w:type="dxa"/>
          </w:tcPr>
          <w:p w:rsidR="00CC2FE7" w:rsidRPr="00CC2FE7" w:rsidRDefault="00D52324" w:rsidP="00CC2FE7">
            <w:pPr>
              <w:jc w:val="center"/>
              <w:rPr>
                <w:sz w:val="24"/>
                <w:szCs w:val="24"/>
              </w:rPr>
            </w:pPr>
            <w:r>
              <w:rPr>
                <w:sz w:val="24"/>
                <w:szCs w:val="24"/>
              </w:rPr>
              <w:t>79</w:t>
            </w:r>
            <w:r w:rsidR="006B4147">
              <w:rPr>
                <w:sz w:val="24"/>
                <w:szCs w:val="24"/>
              </w:rPr>
              <w:t>,</w:t>
            </w:r>
            <w:r>
              <w:rPr>
                <w:sz w:val="24"/>
                <w:szCs w:val="24"/>
              </w:rPr>
              <w:t>425</w:t>
            </w:r>
          </w:p>
        </w:tc>
        <w:tc>
          <w:tcPr>
            <w:tcW w:w="2544" w:type="dxa"/>
          </w:tcPr>
          <w:p w:rsidR="00CC2FE7" w:rsidRPr="00CC2FE7" w:rsidRDefault="006B4147" w:rsidP="00CC2FE7">
            <w:pPr>
              <w:jc w:val="center"/>
              <w:rPr>
                <w:sz w:val="24"/>
                <w:szCs w:val="24"/>
              </w:rPr>
            </w:pPr>
            <w:r>
              <w:rPr>
                <w:sz w:val="24"/>
                <w:szCs w:val="24"/>
              </w:rPr>
              <w:t>1.22</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Omagh</w:t>
            </w:r>
          </w:p>
        </w:tc>
        <w:tc>
          <w:tcPr>
            <w:tcW w:w="2544" w:type="dxa"/>
          </w:tcPr>
          <w:p w:rsidR="00CC2FE7" w:rsidRPr="00CC2FE7" w:rsidRDefault="00D52324" w:rsidP="00CC2FE7">
            <w:pPr>
              <w:jc w:val="center"/>
              <w:rPr>
                <w:sz w:val="24"/>
                <w:szCs w:val="24"/>
              </w:rPr>
            </w:pPr>
            <w:r>
              <w:rPr>
                <w:sz w:val="24"/>
                <w:szCs w:val="24"/>
              </w:rPr>
              <w:t>52</w:t>
            </w:r>
            <w:r w:rsidR="006B4147">
              <w:rPr>
                <w:sz w:val="24"/>
                <w:szCs w:val="24"/>
              </w:rPr>
              <w:t>,</w:t>
            </w:r>
            <w:r>
              <w:rPr>
                <w:sz w:val="24"/>
                <w:szCs w:val="24"/>
              </w:rPr>
              <w:t>764</w:t>
            </w:r>
          </w:p>
        </w:tc>
        <w:tc>
          <w:tcPr>
            <w:tcW w:w="2544" w:type="dxa"/>
          </w:tcPr>
          <w:p w:rsidR="00CC2FE7" w:rsidRPr="00CC2FE7" w:rsidRDefault="00D52324" w:rsidP="00CC2FE7">
            <w:pPr>
              <w:jc w:val="center"/>
              <w:rPr>
                <w:sz w:val="24"/>
                <w:szCs w:val="24"/>
              </w:rPr>
            </w:pPr>
            <w:r>
              <w:rPr>
                <w:sz w:val="24"/>
                <w:szCs w:val="24"/>
              </w:rPr>
              <w:t>51</w:t>
            </w:r>
            <w:r w:rsidR="006B4147">
              <w:rPr>
                <w:sz w:val="24"/>
                <w:szCs w:val="24"/>
              </w:rPr>
              <w:t>,</w:t>
            </w:r>
            <w:r>
              <w:rPr>
                <w:sz w:val="24"/>
                <w:szCs w:val="24"/>
              </w:rPr>
              <w:t>842</w:t>
            </w:r>
          </w:p>
        </w:tc>
        <w:tc>
          <w:tcPr>
            <w:tcW w:w="2544" w:type="dxa"/>
          </w:tcPr>
          <w:p w:rsidR="00CC2FE7" w:rsidRPr="00CC2FE7" w:rsidRDefault="006B4147" w:rsidP="00CC2FE7">
            <w:pPr>
              <w:jc w:val="center"/>
              <w:rPr>
                <w:sz w:val="24"/>
                <w:szCs w:val="24"/>
              </w:rPr>
            </w:pPr>
            <w:r>
              <w:rPr>
                <w:sz w:val="24"/>
                <w:szCs w:val="24"/>
              </w:rPr>
              <w:t>1.78</w:t>
            </w:r>
            <w:r w:rsidR="00885AA9">
              <w:rPr>
                <w:sz w:val="24"/>
                <w:szCs w:val="24"/>
              </w:rPr>
              <w:t>%</w:t>
            </w:r>
          </w:p>
        </w:tc>
      </w:tr>
      <w:tr w:rsidR="00CC2FE7" w:rsidTr="00D52324">
        <w:tc>
          <w:tcPr>
            <w:tcW w:w="2235" w:type="dxa"/>
          </w:tcPr>
          <w:p w:rsidR="00CC2FE7" w:rsidRDefault="00D52324" w:rsidP="00CC2FE7">
            <w:pPr>
              <w:rPr>
                <w:b/>
                <w:sz w:val="24"/>
                <w:szCs w:val="24"/>
              </w:rPr>
            </w:pPr>
            <w:r>
              <w:rPr>
                <w:b/>
                <w:sz w:val="24"/>
                <w:szCs w:val="24"/>
              </w:rPr>
              <w:t>Strabane</w:t>
            </w:r>
          </w:p>
        </w:tc>
        <w:tc>
          <w:tcPr>
            <w:tcW w:w="2544" w:type="dxa"/>
          </w:tcPr>
          <w:p w:rsidR="00CC2FE7" w:rsidRPr="00CC2FE7" w:rsidRDefault="00D52324" w:rsidP="00CC2FE7">
            <w:pPr>
              <w:jc w:val="center"/>
              <w:rPr>
                <w:sz w:val="24"/>
                <w:szCs w:val="24"/>
              </w:rPr>
            </w:pPr>
            <w:r>
              <w:rPr>
                <w:sz w:val="24"/>
                <w:szCs w:val="24"/>
              </w:rPr>
              <w:t>42</w:t>
            </w:r>
            <w:r w:rsidR="006B4147">
              <w:rPr>
                <w:sz w:val="24"/>
                <w:szCs w:val="24"/>
              </w:rPr>
              <w:t>,</w:t>
            </w:r>
            <w:r>
              <w:rPr>
                <w:sz w:val="24"/>
                <w:szCs w:val="24"/>
              </w:rPr>
              <w:t>870</w:t>
            </w:r>
          </w:p>
        </w:tc>
        <w:tc>
          <w:tcPr>
            <w:tcW w:w="2544" w:type="dxa"/>
          </w:tcPr>
          <w:p w:rsidR="00CC2FE7" w:rsidRPr="00CC2FE7" w:rsidRDefault="00D52324" w:rsidP="00CC2FE7">
            <w:pPr>
              <w:jc w:val="center"/>
              <w:rPr>
                <w:sz w:val="24"/>
                <w:szCs w:val="24"/>
              </w:rPr>
            </w:pPr>
            <w:r>
              <w:rPr>
                <w:sz w:val="24"/>
                <w:szCs w:val="24"/>
              </w:rPr>
              <w:t>40</w:t>
            </w:r>
            <w:r w:rsidR="006B4147">
              <w:rPr>
                <w:sz w:val="24"/>
                <w:szCs w:val="24"/>
              </w:rPr>
              <w:t>,</w:t>
            </w:r>
            <w:r>
              <w:rPr>
                <w:sz w:val="24"/>
                <w:szCs w:val="24"/>
              </w:rPr>
              <w:t>243</w:t>
            </w:r>
          </w:p>
        </w:tc>
        <w:tc>
          <w:tcPr>
            <w:tcW w:w="2544" w:type="dxa"/>
          </w:tcPr>
          <w:p w:rsidR="00CC2FE7" w:rsidRPr="00CC2FE7" w:rsidRDefault="006B4147" w:rsidP="00CC2FE7">
            <w:pPr>
              <w:jc w:val="center"/>
              <w:rPr>
                <w:sz w:val="24"/>
                <w:szCs w:val="24"/>
              </w:rPr>
            </w:pPr>
            <w:r>
              <w:rPr>
                <w:sz w:val="24"/>
                <w:szCs w:val="24"/>
              </w:rPr>
              <w:t>6.53</w:t>
            </w:r>
            <w:r w:rsidR="00885AA9">
              <w:rPr>
                <w:sz w:val="24"/>
                <w:szCs w:val="24"/>
              </w:rPr>
              <w:t>%</w:t>
            </w:r>
          </w:p>
        </w:tc>
      </w:tr>
      <w:tr w:rsidR="00D52324" w:rsidTr="00D52324">
        <w:tc>
          <w:tcPr>
            <w:tcW w:w="2235" w:type="dxa"/>
          </w:tcPr>
          <w:p w:rsidR="00D52324" w:rsidRDefault="00D52324" w:rsidP="00CC2FE7">
            <w:pPr>
              <w:rPr>
                <w:b/>
                <w:sz w:val="24"/>
                <w:szCs w:val="24"/>
              </w:rPr>
            </w:pPr>
            <w:r>
              <w:rPr>
                <w:b/>
                <w:sz w:val="24"/>
                <w:szCs w:val="24"/>
              </w:rPr>
              <w:t>Northern Ireland</w:t>
            </w:r>
          </w:p>
        </w:tc>
        <w:tc>
          <w:tcPr>
            <w:tcW w:w="2544" w:type="dxa"/>
          </w:tcPr>
          <w:p w:rsidR="00D52324" w:rsidRPr="00CC2FE7" w:rsidRDefault="00D52324" w:rsidP="00CC2FE7">
            <w:pPr>
              <w:jc w:val="center"/>
              <w:rPr>
                <w:sz w:val="24"/>
                <w:szCs w:val="24"/>
              </w:rPr>
            </w:pPr>
            <w:r>
              <w:rPr>
                <w:sz w:val="24"/>
                <w:szCs w:val="24"/>
              </w:rPr>
              <w:t>1</w:t>
            </w:r>
            <w:r w:rsidR="006B4147">
              <w:rPr>
                <w:sz w:val="24"/>
                <w:szCs w:val="24"/>
              </w:rPr>
              <w:t>,</w:t>
            </w:r>
            <w:r>
              <w:rPr>
                <w:sz w:val="24"/>
                <w:szCs w:val="24"/>
              </w:rPr>
              <w:t>886</w:t>
            </w:r>
            <w:r w:rsidR="006B4147">
              <w:rPr>
                <w:sz w:val="24"/>
                <w:szCs w:val="24"/>
              </w:rPr>
              <w:t>,</w:t>
            </w:r>
            <w:r>
              <w:rPr>
                <w:sz w:val="24"/>
                <w:szCs w:val="24"/>
              </w:rPr>
              <w:t>566</w:t>
            </w:r>
          </w:p>
        </w:tc>
        <w:tc>
          <w:tcPr>
            <w:tcW w:w="2544" w:type="dxa"/>
          </w:tcPr>
          <w:p w:rsidR="00D52324" w:rsidRPr="00CC2FE7" w:rsidRDefault="00D52324" w:rsidP="00CC2FE7">
            <w:pPr>
              <w:jc w:val="center"/>
              <w:rPr>
                <w:sz w:val="24"/>
                <w:szCs w:val="24"/>
              </w:rPr>
            </w:pPr>
            <w:r>
              <w:rPr>
                <w:sz w:val="24"/>
                <w:szCs w:val="24"/>
              </w:rPr>
              <w:t>1</w:t>
            </w:r>
            <w:r w:rsidR="006B4147">
              <w:rPr>
                <w:sz w:val="24"/>
                <w:szCs w:val="24"/>
              </w:rPr>
              <w:t>,</w:t>
            </w:r>
            <w:r>
              <w:rPr>
                <w:sz w:val="24"/>
                <w:szCs w:val="24"/>
              </w:rPr>
              <w:t>831</w:t>
            </w:r>
            <w:r w:rsidR="006B4147">
              <w:rPr>
                <w:sz w:val="24"/>
                <w:szCs w:val="24"/>
              </w:rPr>
              <w:t>,</w:t>
            </w:r>
            <w:r>
              <w:rPr>
                <w:sz w:val="24"/>
                <w:szCs w:val="24"/>
              </w:rPr>
              <w:t>641</w:t>
            </w:r>
          </w:p>
        </w:tc>
        <w:tc>
          <w:tcPr>
            <w:tcW w:w="2544" w:type="dxa"/>
          </w:tcPr>
          <w:p w:rsidR="00D52324" w:rsidRPr="00CC2FE7" w:rsidRDefault="006B4147" w:rsidP="00CC2FE7">
            <w:pPr>
              <w:jc w:val="center"/>
              <w:rPr>
                <w:sz w:val="24"/>
                <w:szCs w:val="24"/>
              </w:rPr>
            </w:pPr>
            <w:r>
              <w:rPr>
                <w:sz w:val="24"/>
                <w:szCs w:val="24"/>
              </w:rPr>
              <w:t>3.00</w:t>
            </w:r>
            <w:r w:rsidR="00885AA9">
              <w:rPr>
                <w:sz w:val="24"/>
                <w:szCs w:val="24"/>
              </w:rPr>
              <w:t>%</w:t>
            </w:r>
          </w:p>
        </w:tc>
      </w:tr>
    </w:tbl>
    <w:p w:rsidR="004E5CCA" w:rsidRPr="00142EC1" w:rsidRDefault="00885AA9" w:rsidP="00CC2FE7">
      <w:pPr>
        <w:rPr>
          <w:sz w:val="24"/>
          <w:szCs w:val="24"/>
        </w:rPr>
      </w:pPr>
      <w:r w:rsidRPr="00142EC1">
        <w:rPr>
          <w:sz w:val="24"/>
          <w:szCs w:val="24"/>
        </w:rPr>
        <w:t>Footnote:</w:t>
      </w:r>
      <w:r w:rsidR="00142EC1" w:rsidRPr="00142EC1">
        <w:rPr>
          <w:sz w:val="24"/>
          <w:szCs w:val="24"/>
        </w:rPr>
        <w:t xml:space="preserve">  At January 2013</w:t>
      </w:r>
      <w:r w:rsidR="00FB6062">
        <w:rPr>
          <w:sz w:val="24"/>
          <w:szCs w:val="24"/>
        </w:rPr>
        <w:t>,</w:t>
      </w:r>
      <w:r w:rsidR="00142EC1" w:rsidRPr="00142EC1">
        <w:rPr>
          <w:sz w:val="24"/>
          <w:szCs w:val="24"/>
        </w:rPr>
        <w:t xml:space="preserve"> 22,430 records on NHAIS did not have a postcode</w:t>
      </w:r>
      <w:r w:rsidR="00142EC1">
        <w:rPr>
          <w:sz w:val="24"/>
          <w:szCs w:val="24"/>
        </w:rPr>
        <w:t xml:space="preserve"> and therefore the patient could not be assigned to an LGD based on residency.  All patients could be assigned to an age group.  This is why list discrepancy at NI level differs between the LGD and age group tables.</w:t>
      </w:r>
    </w:p>
    <w:tbl>
      <w:tblPr>
        <w:tblStyle w:val="TableGrid"/>
        <w:tblW w:w="0" w:type="auto"/>
        <w:tblLook w:val="04A0"/>
      </w:tblPr>
      <w:tblGrid>
        <w:gridCol w:w="1668"/>
        <w:gridCol w:w="2544"/>
        <w:gridCol w:w="2544"/>
        <w:gridCol w:w="2544"/>
      </w:tblGrid>
      <w:tr w:rsidR="00973301" w:rsidTr="004E5CCA">
        <w:tc>
          <w:tcPr>
            <w:tcW w:w="1668" w:type="dxa"/>
          </w:tcPr>
          <w:p w:rsidR="00973301" w:rsidRDefault="00973301" w:rsidP="00CC2FE7">
            <w:pPr>
              <w:rPr>
                <w:b/>
                <w:sz w:val="24"/>
                <w:szCs w:val="24"/>
              </w:rPr>
            </w:pPr>
            <w:r>
              <w:rPr>
                <w:b/>
                <w:sz w:val="24"/>
                <w:szCs w:val="24"/>
              </w:rPr>
              <w:t>Age Group</w:t>
            </w:r>
          </w:p>
        </w:tc>
        <w:tc>
          <w:tcPr>
            <w:tcW w:w="2544" w:type="dxa"/>
          </w:tcPr>
          <w:p w:rsidR="00973301" w:rsidRDefault="00973301" w:rsidP="00885AA9">
            <w:pPr>
              <w:jc w:val="center"/>
              <w:rPr>
                <w:b/>
                <w:sz w:val="24"/>
                <w:szCs w:val="24"/>
              </w:rPr>
            </w:pPr>
            <w:r>
              <w:rPr>
                <w:b/>
                <w:sz w:val="24"/>
                <w:szCs w:val="24"/>
              </w:rPr>
              <w:t>NHAIS January 2013</w:t>
            </w:r>
          </w:p>
        </w:tc>
        <w:tc>
          <w:tcPr>
            <w:tcW w:w="2544" w:type="dxa"/>
          </w:tcPr>
          <w:p w:rsidR="00973301" w:rsidRDefault="00973301" w:rsidP="00885AA9">
            <w:pPr>
              <w:jc w:val="center"/>
              <w:rPr>
                <w:b/>
                <w:sz w:val="24"/>
                <w:szCs w:val="24"/>
              </w:rPr>
            </w:pPr>
            <w:r>
              <w:rPr>
                <w:b/>
                <w:sz w:val="24"/>
                <w:szCs w:val="24"/>
              </w:rPr>
              <w:t>MYE June 2013</w:t>
            </w:r>
          </w:p>
        </w:tc>
        <w:tc>
          <w:tcPr>
            <w:tcW w:w="2544" w:type="dxa"/>
          </w:tcPr>
          <w:p w:rsidR="00973301" w:rsidRDefault="00973301" w:rsidP="00885AA9">
            <w:pPr>
              <w:jc w:val="center"/>
              <w:rPr>
                <w:b/>
                <w:sz w:val="24"/>
                <w:szCs w:val="24"/>
              </w:rPr>
            </w:pPr>
            <w:r>
              <w:rPr>
                <w:b/>
                <w:sz w:val="24"/>
                <w:szCs w:val="24"/>
              </w:rPr>
              <w:t>List Discrepancy %</w:t>
            </w:r>
          </w:p>
        </w:tc>
      </w:tr>
      <w:tr w:rsidR="004E5CCA" w:rsidTr="004E5CCA">
        <w:tc>
          <w:tcPr>
            <w:tcW w:w="1668" w:type="dxa"/>
          </w:tcPr>
          <w:p w:rsidR="004E5CCA" w:rsidRDefault="00973301" w:rsidP="00CC2FE7">
            <w:pPr>
              <w:rPr>
                <w:b/>
                <w:sz w:val="24"/>
                <w:szCs w:val="24"/>
              </w:rPr>
            </w:pPr>
            <w:r>
              <w:rPr>
                <w:b/>
                <w:sz w:val="24"/>
                <w:szCs w:val="24"/>
              </w:rPr>
              <w:t>0-4</w:t>
            </w:r>
          </w:p>
        </w:tc>
        <w:tc>
          <w:tcPr>
            <w:tcW w:w="2544" w:type="dxa"/>
          </w:tcPr>
          <w:p w:rsidR="004E5CCA" w:rsidRPr="00973301" w:rsidRDefault="00973301" w:rsidP="004E5CCA">
            <w:pPr>
              <w:jc w:val="center"/>
              <w:rPr>
                <w:sz w:val="24"/>
                <w:szCs w:val="24"/>
              </w:rPr>
            </w:pPr>
            <w:r>
              <w:rPr>
                <w:sz w:val="24"/>
                <w:szCs w:val="24"/>
              </w:rPr>
              <w:t>124</w:t>
            </w:r>
            <w:r w:rsidR="00885AA9">
              <w:rPr>
                <w:sz w:val="24"/>
                <w:szCs w:val="24"/>
              </w:rPr>
              <w:t>,</w:t>
            </w:r>
            <w:r>
              <w:rPr>
                <w:sz w:val="24"/>
                <w:szCs w:val="24"/>
              </w:rPr>
              <w:t>347</w:t>
            </w:r>
          </w:p>
        </w:tc>
        <w:tc>
          <w:tcPr>
            <w:tcW w:w="2544" w:type="dxa"/>
          </w:tcPr>
          <w:p w:rsidR="004E5CCA" w:rsidRPr="00973301" w:rsidRDefault="00973301" w:rsidP="004E5CCA">
            <w:pPr>
              <w:jc w:val="center"/>
              <w:rPr>
                <w:sz w:val="24"/>
                <w:szCs w:val="24"/>
              </w:rPr>
            </w:pPr>
            <w:r>
              <w:rPr>
                <w:sz w:val="24"/>
                <w:szCs w:val="24"/>
              </w:rPr>
              <w:t>126</w:t>
            </w:r>
            <w:r w:rsidR="00885AA9">
              <w:rPr>
                <w:sz w:val="24"/>
                <w:szCs w:val="24"/>
              </w:rPr>
              <w:t>,</w:t>
            </w:r>
            <w:r>
              <w:rPr>
                <w:sz w:val="24"/>
                <w:szCs w:val="24"/>
              </w:rPr>
              <w:t>673</w:t>
            </w:r>
          </w:p>
        </w:tc>
        <w:tc>
          <w:tcPr>
            <w:tcW w:w="2544" w:type="dxa"/>
          </w:tcPr>
          <w:p w:rsidR="004E5CCA" w:rsidRPr="00973301" w:rsidRDefault="00885AA9" w:rsidP="004E5CCA">
            <w:pPr>
              <w:jc w:val="center"/>
              <w:rPr>
                <w:sz w:val="24"/>
                <w:szCs w:val="24"/>
              </w:rPr>
            </w:pPr>
            <w:r>
              <w:rPr>
                <w:sz w:val="24"/>
                <w:szCs w:val="24"/>
              </w:rPr>
              <w:t>-1.84%</w:t>
            </w:r>
          </w:p>
        </w:tc>
      </w:tr>
      <w:tr w:rsidR="004E5CCA" w:rsidTr="004E5CCA">
        <w:tc>
          <w:tcPr>
            <w:tcW w:w="1668" w:type="dxa"/>
          </w:tcPr>
          <w:p w:rsidR="004E5CCA" w:rsidRDefault="00973301" w:rsidP="00CC2FE7">
            <w:pPr>
              <w:rPr>
                <w:b/>
                <w:sz w:val="24"/>
                <w:szCs w:val="24"/>
              </w:rPr>
            </w:pPr>
            <w:r>
              <w:rPr>
                <w:b/>
                <w:sz w:val="24"/>
                <w:szCs w:val="24"/>
              </w:rPr>
              <w:t>5-15</w:t>
            </w:r>
          </w:p>
        </w:tc>
        <w:tc>
          <w:tcPr>
            <w:tcW w:w="2544" w:type="dxa"/>
          </w:tcPr>
          <w:p w:rsidR="004E5CCA" w:rsidRPr="00973301" w:rsidRDefault="00973301" w:rsidP="004E5CCA">
            <w:pPr>
              <w:jc w:val="center"/>
              <w:rPr>
                <w:sz w:val="24"/>
                <w:szCs w:val="24"/>
              </w:rPr>
            </w:pPr>
            <w:r>
              <w:rPr>
                <w:sz w:val="24"/>
                <w:szCs w:val="24"/>
              </w:rPr>
              <w:t>259</w:t>
            </w:r>
            <w:r w:rsidR="00885AA9">
              <w:rPr>
                <w:sz w:val="24"/>
                <w:szCs w:val="24"/>
              </w:rPr>
              <w:t>,</w:t>
            </w:r>
            <w:r>
              <w:rPr>
                <w:sz w:val="24"/>
                <w:szCs w:val="24"/>
              </w:rPr>
              <w:t>527</w:t>
            </w:r>
          </w:p>
        </w:tc>
        <w:tc>
          <w:tcPr>
            <w:tcW w:w="2544" w:type="dxa"/>
          </w:tcPr>
          <w:p w:rsidR="004E5CCA" w:rsidRPr="00973301" w:rsidRDefault="00973301" w:rsidP="004E5CCA">
            <w:pPr>
              <w:jc w:val="center"/>
              <w:rPr>
                <w:sz w:val="24"/>
                <w:szCs w:val="24"/>
              </w:rPr>
            </w:pPr>
            <w:r>
              <w:rPr>
                <w:sz w:val="24"/>
                <w:szCs w:val="24"/>
              </w:rPr>
              <w:t>255</w:t>
            </w:r>
            <w:r w:rsidR="00885AA9">
              <w:rPr>
                <w:sz w:val="24"/>
                <w:szCs w:val="24"/>
              </w:rPr>
              <w:t>,</w:t>
            </w:r>
            <w:r>
              <w:rPr>
                <w:sz w:val="24"/>
                <w:szCs w:val="24"/>
              </w:rPr>
              <w:t>934</w:t>
            </w:r>
          </w:p>
        </w:tc>
        <w:tc>
          <w:tcPr>
            <w:tcW w:w="2544" w:type="dxa"/>
          </w:tcPr>
          <w:p w:rsidR="004E5CCA" w:rsidRPr="00973301" w:rsidRDefault="00885AA9" w:rsidP="004E5CCA">
            <w:pPr>
              <w:jc w:val="center"/>
              <w:rPr>
                <w:sz w:val="24"/>
                <w:szCs w:val="24"/>
              </w:rPr>
            </w:pPr>
            <w:r>
              <w:rPr>
                <w:sz w:val="24"/>
                <w:szCs w:val="24"/>
              </w:rPr>
              <w:t>1.40%</w:t>
            </w:r>
          </w:p>
        </w:tc>
      </w:tr>
      <w:tr w:rsidR="004E5CCA" w:rsidTr="004E5CCA">
        <w:tc>
          <w:tcPr>
            <w:tcW w:w="1668" w:type="dxa"/>
          </w:tcPr>
          <w:p w:rsidR="004E5CCA" w:rsidRDefault="00973301" w:rsidP="00CC2FE7">
            <w:pPr>
              <w:rPr>
                <w:b/>
                <w:sz w:val="24"/>
                <w:szCs w:val="24"/>
              </w:rPr>
            </w:pPr>
            <w:r>
              <w:rPr>
                <w:b/>
                <w:sz w:val="24"/>
                <w:szCs w:val="24"/>
              </w:rPr>
              <w:t>16-24</w:t>
            </w:r>
          </w:p>
        </w:tc>
        <w:tc>
          <w:tcPr>
            <w:tcW w:w="2544" w:type="dxa"/>
          </w:tcPr>
          <w:p w:rsidR="004E5CCA" w:rsidRPr="00973301" w:rsidRDefault="00973301" w:rsidP="004E5CCA">
            <w:pPr>
              <w:jc w:val="center"/>
              <w:rPr>
                <w:sz w:val="24"/>
                <w:szCs w:val="24"/>
              </w:rPr>
            </w:pPr>
            <w:r>
              <w:rPr>
                <w:sz w:val="24"/>
                <w:szCs w:val="24"/>
              </w:rPr>
              <w:t>226935</w:t>
            </w:r>
          </w:p>
        </w:tc>
        <w:tc>
          <w:tcPr>
            <w:tcW w:w="2544" w:type="dxa"/>
          </w:tcPr>
          <w:p w:rsidR="004E5CCA" w:rsidRPr="00973301" w:rsidRDefault="00973301" w:rsidP="004E5CCA">
            <w:pPr>
              <w:jc w:val="center"/>
              <w:rPr>
                <w:sz w:val="24"/>
                <w:szCs w:val="24"/>
              </w:rPr>
            </w:pPr>
            <w:r>
              <w:rPr>
                <w:sz w:val="24"/>
                <w:szCs w:val="24"/>
              </w:rPr>
              <w:t>220</w:t>
            </w:r>
            <w:r w:rsidR="00885AA9">
              <w:rPr>
                <w:sz w:val="24"/>
                <w:szCs w:val="24"/>
              </w:rPr>
              <w:t>,</w:t>
            </w:r>
            <w:r>
              <w:rPr>
                <w:sz w:val="24"/>
                <w:szCs w:val="24"/>
              </w:rPr>
              <w:t>816</w:t>
            </w:r>
          </w:p>
        </w:tc>
        <w:tc>
          <w:tcPr>
            <w:tcW w:w="2544" w:type="dxa"/>
          </w:tcPr>
          <w:p w:rsidR="004E5CCA" w:rsidRPr="00973301" w:rsidRDefault="00885AA9" w:rsidP="004E5CCA">
            <w:pPr>
              <w:jc w:val="center"/>
              <w:rPr>
                <w:sz w:val="24"/>
                <w:szCs w:val="24"/>
              </w:rPr>
            </w:pPr>
            <w:r>
              <w:rPr>
                <w:sz w:val="24"/>
                <w:szCs w:val="24"/>
              </w:rPr>
              <w:t>2.77%</w:t>
            </w:r>
          </w:p>
        </w:tc>
      </w:tr>
      <w:tr w:rsidR="004E5CCA" w:rsidTr="004E5CCA">
        <w:tc>
          <w:tcPr>
            <w:tcW w:w="1668" w:type="dxa"/>
          </w:tcPr>
          <w:p w:rsidR="004E5CCA" w:rsidRDefault="00973301" w:rsidP="00CC2FE7">
            <w:pPr>
              <w:rPr>
                <w:b/>
                <w:sz w:val="24"/>
                <w:szCs w:val="24"/>
              </w:rPr>
            </w:pPr>
            <w:r>
              <w:rPr>
                <w:b/>
                <w:sz w:val="24"/>
                <w:szCs w:val="24"/>
              </w:rPr>
              <w:t>25-44</w:t>
            </w:r>
          </w:p>
        </w:tc>
        <w:tc>
          <w:tcPr>
            <w:tcW w:w="2544" w:type="dxa"/>
          </w:tcPr>
          <w:p w:rsidR="004E5CCA" w:rsidRPr="00973301" w:rsidRDefault="00973301" w:rsidP="004E5CCA">
            <w:pPr>
              <w:jc w:val="center"/>
              <w:rPr>
                <w:sz w:val="24"/>
                <w:szCs w:val="24"/>
              </w:rPr>
            </w:pPr>
            <w:r>
              <w:rPr>
                <w:sz w:val="24"/>
                <w:szCs w:val="24"/>
              </w:rPr>
              <w:t>547</w:t>
            </w:r>
            <w:r w:rsidR="00885AA9">
              <w:rPr>
                <w:sz w:val="24"/>
                <w:szCs w:val="24"/>
              </w:rPr>
              <w:t>,</w:t>
            </w:r>
            <w:r>
              <w:rPr>
                <w:sz w:val="24"/>
                <w:szCs w:val="24"/>
              </w:rPr>
              <w:t>106</w:t>
            </w:r>
          </w:p>
        </w:tc>
        <w:tc>
          <w:tcPr>
            <w:tcW w:w="2544" w:type="dxa"/>
          </w:tcPr>
          <w:p w:rsidR="004E5CCA" w:rsidRPr="00973301" w:rsidRDefault="00973301" w:rsidP="004E5CCA">
            <w:pPr>
              <w:jc w:val="center"/>
              <w:rPr>
                <w:sz w:val="24"/>
                <w:szCs w:val="24"/>
              </w:rPr>
            </w:pPr>
            <w:r>
              <w:rPr>
                <w:sz w:val="24"/>
                <w:szCs w:val="24"/>
              </w:rPr>
              <w:t>491</w:t>
            </w:r>
            <w:r w:rsidR="00885AA9">
              <w:rPr>
                <w:sz w:val="24"/>
                <w:szCs w:val="24"/>
              </w:rPr>
              <w:t>,</w:t>
            </w:r>
            <w:r>
              <w:rPr>
                <w:sz w:val="24"/>
                <w:szCs w:val="24"/>
              </w:rPr>
              <w:t>881</w:t>
            </w:r>
          </w:p>
        </w:tc>
        <w:tc>
          <w:tcPr>
            <w:tcW w:w="2544" w:type="dxa"/>
          </w:tcPr>
          <w:p w:rsidR="004E5CCA" w:rsidRPr="00973301" w:rsidRDefault="00885AA9" w:rsidP="004E5CCA">
            <w:pPr>
              <w:jc w:val="center"/>
              <w:rPr>
                <w:sz w:val="24"/>
                <w:szCs w:val="24"/>
              </w:rPr>
            </w:pPr>
            <w:r>
              <w:rPr>
                <w:sz w:val="24"/>
                <w:szCs w:val="24"/>
              </w:rPr>
              <w:t>11.23%</w:t>
            </w:r>
          </w:p>
        </w:tc>
      </w:tr>
      <w:tr w:rsidR="004E5CCA" w:rsidTr="004E5CCA">
        <w:tc>
          <w:tcPr>
            <w:tcW w:w="1668" w:type="dxa"/>
          </w:tcPr>
          <w:p w:rsidR="004E5CCA" w:rsidRDefault="00973301" w:rsidP="00CC2FE7">
            <w:pPr>
              <w:rPr>
                <w:b/>
                <w:sz w:val="24"/>
                <w:szCs w:val="24"/>
              </w:rPr>
            </w:pPr>
            <w:r>
              <w:rPr>
                <w:b/>
                <w:sz w:val="24"/>
                <w:szCs w:val="24"/>
              </w:rPr>
              <w:t>45-59</w:t>
            </w:r>
          </w:p>
        </w:tc>
        <w:tc>
          <w:tcPr>
            <w:tcW w:w="2544" w:type="dxa"/>
          </w:tcPr>
          <w:p w:rsidR="004E5CCA" w:rsidRPr="00973301" w:rsidRDefault="00973301" w:rsidP="004E5CCA">
            <w:pPr>
              <w:jc w:val="center"/>
              <w:rPr>
                <w:sz w:val="24"/>
                <w:szCs w:val="24"/>
              </w:rPr>
            </w:pPr>
            <w:r>
              <w:rPr>
                <w:sz w:val="24"/>
                <w:szCs w:val="24"/>
              </w:rPr>
              <w:t>378</w:t>
            </w:r>
            <w:r w:rsidR="00885AA9">
              <w:rPr>
                <w:sz w:val="24"/>
                <w:szCs w:val="24"/>
              </w:rPr>
              <w:t>,</w:t>
            </w:r>
            <w:r>
              <w:rPr>
                <w:sz w:val="24"/>
                <w:szCs w:val="24"/>
              </w:rPr>
              <w:t>472</w:t>
            </w:r>
          </w:p>
        </w:tc>
        <w:tc>
          <w:tcPr>
            <w:tcW w:w="2544" w:type="dxa"/>
          </w:tcPr>
          <w:p w:rsidR="004E5CCA" w:rsidRPr="00973301" w:rsidRDefault="00973301" w:rsidP="004E5CCA">
            <w:pPr>
              <w:jc w:val="center"/>
              <w:rPr>
                <w:sz w:val="24"/>
                <w:szCs w:val="24"/>
              </w:rPr>
            </w:pPr>
            <w:r>
              <w:rPr>
                <w:sz w:val="24"/>
                <w:szCs w:val="24"/>
              </w:rPr>
              <w:t>363</w:t>
            </w:r>
            <w:r w:rsidR="00885AA9">
              <w:rPr>
                <w:sz w:val="24"/>
                <w:szCs w:val="24"/>
              </w:rPr>
              <w:t>,</w:t>
            </w:r>
            <w:r>
              <w:rPr>
                <w:sz w:val="24"/>
                <w:szCs w:val="24"/>
              </w:rPr>
              <w:t>398</w:t>
            </w:r>
          </w:p>
        </w:tc>
        <w:tc>
          <w:tcPr>
            <w:tcW w:w="2544" w:type="dxa"/>
          </w:tcPr>
          <w:p w:rsidR="004E5CCA" w:rsidRPr="00973301" w:rsidRDefault="00885AA9" w:rsidP="004E5CCA">
            <w:pPr>
              <w:jc w:val="center"/>
              <w:rPr>
                <w:sz w:val="24"/>
                <w:szCs w:val="24"/>
              </w:rPr>
            </w:pPr>
            <w:r>
              <w:rPr>
                <w:sz w:val="24"/>
                <w:szCs w:val="24"/>
              </w:rPr>
              <w:t>4.15%</w:t>
            </w:r>
          </w:p>
        </w:tc>
      </w:tr>
      <w:tr w:rsidR="004E5CCA" w:rsidTr="004E5CCA">
        <w:tc>
          <w:tcPr>
            <w:tcW w:w="1668" w:type="dxa"/>
          </w:tcPr>
          <w:p w:rsidR="004E5CCA" w:rsidRDefault="00973301" w:rsidP="00CC2FE7">
            <w:pPr>
              <w:rPr>
                <w:b/>
                <w:sz w:val="24"/>
                <w:szCs w:val="24"/>
              </w:rPr>
            </w:pPr>
            <w:r>
              <w:rPr>
                <w:b/>
                <w:sz w:val="24"/>
                <w:szCs w:val="24"/>
              </w:rPr>
              <w:t>60-64</w:t>
            </w:r>
          </w:p>
        </w:tc>
        <w:tc>
          <w:tcPr>
            <w:tcW w:w="2544" w:type="dxa"/>
          </w:tcPr>
          <w:p w:rsidR="004E5CCA" w:rsidRPr="00973301" w:rsidRDefault="00973301" w:rsidP="004E5CCA">
            <w:pPr>
              <w:jc w:val="center"/>
              <w:rPr>
                <w:sz w:val="24"/>
                <w:szCs w:val="24"/>
              </w:rPr>
            </w:pPr>
            <w:r>
              <w:rPr>
                <w:sz w:val="24"/>
                <w:szCs w:val="24"/>
              </w:rPr>
              <w:t>95</w:t>
            </w:r>
            <w:r w:rsidR="00885AA9">
              <w:rPr>
                <w:sz w:val="24"/>
                <w:szCs w:val="24"/>
              </w:rPr>
              <w:t>,</w:t>
            </w:r>
            <w:r>
              <w:rPr>
                <w:sz w:val="24"/>
                <w:szCs w:val="24"/>
              </w:rPr>
              <w:t>666</w:t>
            </w:r>
          </w:p>
        </w:tc>
        <w:tc>
          <w:tcPr>
            <w:tcW w:w="2544" w:type="dxa"/>
          </w:tcPr>
          <w:p w:rsidR="004E5CCA" w:rsidRPr="00973301" w:rsidRDefault="00973301" w:rsidP="004E5CCA">
            <w:pPr>
              <w:jc w:val="center"/>
              <w:rPr>
                <w:sz w:val="24"/>
                <w:szCs w:val="24"/>
              </w:rPr>
            </w:pPr>
            <w:r>
              <w:rPr>
                <w:sz w:val="24"/>
                <w:szCs w:val="24"/>
              </w:rPr>
              <w:t>93</w:t>
            </w:r>
            <w:r w:rsidR="00885AA9">
              <w:rPr>
                <w:sz w:val="24"/>
                <w:szCs w:val="24"/>
              </w:rPr>
              <w:t>,</w:t>
            </w:r>
            <w:r>
              <w:rPr>
                <w:sz w:val="24"/>
                <w:szCs w:val="24"/>
              </w:rPr>
              <w:t>745</w:t>
            </w:r>
          </w:p>
        </w:tc>
        <w:tc>
          <w:tcPr>
            <w:tcW w:w="2544" w:type="dxa"/>
          </w:tcPr>
          <w:p w:rsidR="004E5CCA" w:rsidRPr="00973301" w:rsidRDefault="00885AA9" w:rsidP="004E5CCA">
            <w:pPr>
              <w:jc w:val="center"/>
              <w:rPr>
                <w:sz w:val="24"/>
                <w:szCs w:val="24"/>
              </w:rPr>
            </w:pPr>
            <w:r>
              <w:rPr>
                <w:sz w:val="24"/>
                <w:szCs w:val="24"/>
              </w:rPr>
              <w:t>2.05%</w:t>
            </w:r>
          </w:p>
        </w:tc>
      </w:tr>
      <w:tr w:rsidR="004E5CCA" w:rsidTr="004E5CCA">
        <w:tc>
          <w:tcPr>
            <w:tcW w:w="1668" w:type="dxa"/>
          </w:tcPr>
          <w:p w:rsidR="004E5CCA" w:rsidRDefault="00973301" w:rsidP="00CC2FE7">
            <w:pPr>
              <w:rPr>
                <w:b/>
                <w:sz w:val="24"/>
                <w:szCs w:val="24"/>
              </w:rPr>
            </w:pPr>
            <w:r>
              <w:rPr>
                <w:b/>
                <w:sz w:val="24"/>
                <w:szCs w:val="24"/>
              </w:rPr>
              <w:t>65-74</w:t>
            </w:r>
          </w:p>
        </w:tc>
        <w:tc>
          <w:tcPr>
            <w:tcW w:w="2544" w:type="dxa"/>
          </w:tcPr>
          <w:p w:rsidR="004E5CCA" w:rsidRPr="00973301" w:rsidRDefault="00973301" w:rsidP="004E5CCA">
            <w:pPr>
              <w:jc w:val="center"/>
              <w:rPr>
                <w:sz w:val="24"/>
                <w:szCs w:val="24"/>
              </w:rPr>
            </w:pPr>
            <w:r>
              <w:rPr>
                <w:sz w:val="24"/>
                <w:szCs w:val="24"/>
              </w:rPr>
              <w:t>154</w:t>
            </w:r>
            <w:r w:rsidR="00885AA9">
              <w:rPr>
                <w:sz w:val="24"/>
                <w:szCs w:val="24"/>
              </w:rPr>
              <w:t>,</w:t>
            </w:r>
            <w:r>
              <w:rPr>
                <w:sz w:val="24"/>
                <w:szCs w:val="24"/>
              </w:rPr>
              <w:t>562</w:t>
            </w:r>
          </w:p>
        </w:tc>
        <w:tc>
          <w:tcPr>
            <w:tcW w:w="2544" w:type="dxa"/>
          </w:tcPr>
          <w:p w:rsidR="004E5CCA" w:rsidRPr="00973301" w:rsidRDefault="00973301" w:rsidP="004E5CCA">
            <w:pPr>
              <w:jc w:val="center"/>
              <w:rPr>
                <w:sz w:val="24"/>
                <w:szCs w:val="24"/>
              </w:rPr>
            </w:pPr>
            <w:r>
              <w:rPr>
                <w:sz w:val="24"/>
                <w:szCs w:val="24"/>
              </w:rPr>
              <w:t>155</w:t>
            </w:r>
            <w:r w:rsidR="00885AA9">
              <w:rPr>
                <w:sz w:val="24"/>
                <w:szCs w:val="24"/>
              </w:rPr>
              <w:t>,</w:t>
            </w:r>
            <w:r>
              <w:rPr>
                <w:sz w:val="24"/>
                <w:szCs w:val="24"/>
              </w:rPr>
              <w:t>358</w:t>
            </w:r>
          </w:p>
        </w:tc>
        <w:tc>
          <w:tcPr>
            <w:tcW w:w="2544" w:type="dxa"/>
          </w:tcPr>
          <w:p w:rsidR="004E5CCA" w:rsidRPr="00973301" w:rsidRDefault="00885AA9" w:rsidP="004E5CCA">
            <w:pPr>
              <w:jc w:val="center"/>
              <w:rPr>
                <w:sz w:val="24"/>
                <w:szCs w:val="24"/>
              </w:rPr>
            </w:pPr>
            <w:r>
              <w:rPr>
                <w:sz w:val="24"/>
                <w:szCs w:val="24"/>
              </w:rPr>
              <w:t>-0.51%</w:t>
            </w:r>
          </w:p>
        </w:tc>
      </w:tr>
      <w:tr w:rsidR="004E5CCA" w:rsidTr="004E5CCA">
        <w:tc>
          <w:tcPr>
            <w:tcW w:w="1668" w:type="dxa"/>
          </w:tcPr>
          <w:p w:rsidR="004E5CCA" w:rsidRDefault="00973301" w:rsidP="00CC2FE7">
            <w:pPr>
              <w:rPr>
                <w:b/>
                <w:sz w:val="24"/>
                <w:szCs w:val="24"/>
              </w:rPr>
            </w:pPr>
            <w:r>
              <w:rPr>
                <w:b/>
                <w:sz w:val="24"/>
                <w:szCs w:val="24"/>
              </w:rPr>
              <w:t>75+</w:t>
            </w:r>
          </w:p>
        </w:tc>
        <w:tc>
          <w:tcPr>
            <w:tcW w:w="2544" w:type="dxa"/>
          </w:tcPr>
          <w:p w:rsidR="004E5CCA" w:rsidRPr="00973301" w:rsidRDefault="00973301" w:rsidP="004E5CCA">
            <w:pPr>
              <w:jc w:val="center"/>
              <w:rPr>
                <w:sz w:val="24"/>
                <w:szCs w:val="24"/>
              </w:rPr>
            </w:pPr>
            <w:r>
              <w:rPr>
                <w:sz w:val="24"/>
                <w:szCs w:val="24"/>
              </w:rPr>
              <w:t>122</w:t>
            </w:r>
            <w:r w:rsidR="00885AA9">
              <w:rPr>
                <w:sz w:val="24"/>
                <w:szCs w:val="24"/>
              </w:rPr>
              <w:t>,</w:t>
            </w:r>
            <w:r>
              <w:rPr>
                <w:sz w:val="24"/>
                <w:szCs w:val="24"/>
              </w:rPr>
              <w:t>723</w:t>
            </w:r>
          </w:p>
        </w:tc>
        <w:tc>
          <w:tcPr>
            <w:tcW w:w="2544" w:type="dxa"/>
          </w:tcPr>
          <w:p w:rsidR="004E5CCA" w:rsidRPr="00973301" w:rsidRDefault="00973301" w:rsidP="004E5CCA">
            <w:pPr>
              <w:jc w:val="center"/>
              <w:rPr>
                <w:sz w:val="24"/>
                <w:szCs w:val="24"/>
              </w:rPr>
            </w:pPr>
            <w:r>
              <w:rPr>
                <w:sz w:val="24"/>
                <w:szCs w:val="24"/>
              </w:rPr>
              <w:t>123</w:t>
            </w:r>
            <w:r w:rsidR="00885AA9">
              <w:rPr>
                <w:sz w:val="24"/>
                <w:szCs w:val="24"/>
              </w:rPr>
              <w:t>,</w:t>
            </w:r>
            <w:r>
              <w:rPr>
                <w:sz w:val="24"/>
                <w:szCs w:val="24"/>
              </w:rPr>
              <w:t>836</w:t>
            </w:r>
          </w:p>
        </w:tc>
        <w:tc>
          <w:tcPr>
            <w:tcW w:w="2544" w:type="dxa"/>
          </w:tcPr>
          <w:p w:rsidR="004E5CCA" w:rsidRPr="00973301" w:rsidRDefault="00885AA9" w:rsidP="004E5CCA">
            <w:pPr>
              <w:jc w:val="center"/>
              <w:rPr>
                <w:sz w:val="24"/>
                <w:szCs w:val="24"/>
              </w:rPr>
            </w:pPr>
            <w:r>
              <w:rPr>
                <w:sz w:val="24"/>
                <w:szCs w:val="24"/>
              </w:rPr>
              <w:t>-0.90%</w:t>
            </w:r>
          </w:p>
        </w:tc>
      </w:tr>
      <w:tr w:rsidR="00973301" w:rsidTr="004E5CCA">
        <w:tc>
          <w:tcPr>
            <w:tcW w:w="1668" w:type="dxa"/>
          </w:tcPr>
          <w:p w:rsidR="00973301" w:rsidRDefault="00142EC1" w:rsidP="00CC2FE7">
            <w:pPr>
              <w:rPr>
                <w:b/>
                <w:sz w:val="24"/>
                <w:szCs w:val="24"/>
              </w:rPr>
            </w:pPr>
            <w:r>
              <w:rPr>
                <w:b/>
                <w:sz w:val="24"/>
                <w:szCs w:val="24"/>
              </w:rPr>
              <w:t xml:space="preserve">NI </w:t>
            </w:r>
            <w:r w:rsidR="00973301">
              <w:rPr>
                <w:b/>
                <w:sz w:val="24"/>
                <w:szCs w:val="24"/>
              </w:rPr>
              <w:t>Total</w:t>
            </w:r>
          </w:p>
        </w:tc>
        <w:tc>
          <w:tcPr>
            <w:tcW w:w="2544" w:type="dxa"/>
          </w:tcPr>
          <w:p w:rsidR="00973301" w:rsidRDefault="00973301" w:rsidP="004E5CCA">
            <w:pPr>
              <w:jc w:val="center"/>
              <w:rPr>
                <w:sz w:val="24"/>
                <w:szCs w:val="24"/>
              </w:rPr>
            </w:pPr>
            <w:r>
              <w:rPr>
                <w:sz w:val="24"/>
                <w:szCs w:val="24"/>
              </w:rPr>
              <w:t>1</w:t>
            </w:r>
            <w:r w:rsidR="00885AA9">
              <w:rPr>
                <w:sz w:val="24"/>
                <w:szCs w:val="24"/>
              </w:rPr>
              <w:t>,</w:t>
            </w:r>
            <w:r>
              <w:rPr>
                <w:sz w:val="24"/>
                <w:szCs w:val="24"/>
              </w:rPr>
              <w:t>909</w:t>
            </w:r>
            <w:r w:rsidR="00885AA9">
              <w:rPr>
                <w:sz w:val="24"/>
                <w:szCs w:val="24"/>
              </w:rPr>
              <w:t>,</w:t>
            </w:r>
            <w:r>
              <w:rPr>
                <w:sz w:val="24"/>
                <w:szCs w:val="24"/>
              </w:rPr>
              <w:t>338</w:t>
            </w:r>
          </w:p>
        </w:tc>
        <w:tc>
          <w:tcPr>
            <w:tcW w:w="2544" w:type="dxa"/>
          </w:tcPr>
          <w:p w:rsidR="00973301" w:rsidRPr="00973301" w:rsidRDefault="00973301" w:rsidP="004E5CCA">
            <w:pPr>
              <w:jc w:val="center"/>
              <w:rPr>
                <w:sz w:val="24"/>
                <w:szCs w:val="24"/>
              </w:rPr>
            </w:pPr>
            <w:r>
              <w:rPr>
                <w:sz w:val="24"/>
                <w:szCs w:val="24"/>
              </w:rPr>
              <w:t>1</w:t>
            </w:r>
            <w:r w:rsidR="00885AA9">
              <w:rPr>
                <w:sz w:val="24"/>
                <w:szCs w:val="24"/>
              </w:rPr>
              <w:t>,</w:t>
            </w:r>
            <w:r>
              <w:rPr>
                <w:sz w:val="24"/>
                <w:szCs w:val="24"/>
              </w:rPr>
              <w:t>831</w:t>
            </w:r>
            <w:r w:rsidR="00885AA9">
              <w:rPr>
                <w:sz w:val="24"/>
                <w:szCs w:val="24"/>
              </w:rPr>
              <w:t>,</w:t>
            </w:r>
            <w:r>
              <w:rPr>
                <w:sz w:val="24"/>
                <w:szCs w:val="24"/>
              </w:rPr>
              <w:t>641</w:t>
            </w:r>
          </w:p>
        </w:tc>
        <w:tc>
          <w:tcPr>
            <w:tcW w:w="2544" w:type="dxa"/>
          </w:tcPr>
          <w:p w:rsidR="00973301" w:rsidRPr="00973301" w:rsidRDefault="00885AA9" w:rsidP="004E5CCA">
            <w:pPr>
              <w:jc w:val="center"/>
              <w:rPr>
                <w:sz w:val="24"/>
                <w:szCs w:val="24"/>
              </w:rPr>
            </w:pPr>
            <w:r>
              <w:rPr>
                <w:sz w:val="24"/>
                <w:szCs w:val="24"/>
              </w:rPr>
              <w:t>4.24%</w:t>
            </w:r>
          </w:p>
        </w:tc>
      </w:tr>
    </w:tbl>
    <w:p w:rsidR="00B75B6A" w:rsidRPr="008B03B4" w:rsidRDefault="00CC2FE7" w:rsidP="004E5CCA">
      <w:pPr>
        <w:jc w:val="right"/>
        <w:rPr>
          <w:b/>
          <w:sz w:val="24"/>
          <w:szCs w:val="24"/>
        </w:rPr>
      </w:pPr>
      <w:r>
        <w:rPr>
          <w:b/>
          <w:sz w:val="24"/>
          <w:szCs w:val="24"/>
        </w:rPr>
        <w:br w:type="page"/>
      </w:r>
      <w:r>
        <w:rPr>
          <w:b/>
          <w:sz w:val="24"/>
          <w:szCs w:val="24"/>
        </w:rPr>
        <w:lastRenderedPageBreak/>
        <w:t>Appendix B</w:t>
      </w:r>
    </w:p>
    <w:p w:rsidR="00B75B6A" w:rsidRPr="008B03B4" w:rsidRDefault="008B03B4" w:rsidP="008B03B4">
      <w:pPr>
        <w:rPr>
          <w:b/>
          <w:sz w:val="24"/>
          <w:szCs w:val="24"/>
        </w:rPr>
      </w:pPr>
      <w:r>
        <w:rPr>
          <w:b/>
          <w:sz w:val="24"/>
          <w:szCs w:val="24"/>
        </w:rPr>
        <w:t xml:space="preserve">Constraining </w:t>
      </w:r>
      <w:r w:rsidR="00B75B6A" w:rsidRPr="008B03B4">
        <w:rPr>
          <w:b/>
          <w:sz w:val="24"/>
          <w:szCs w:val="24"/>
        </w:rPr>
        <w:t xml:space="preserve">Procedure to Control GP Practice </w:t>
      </w:r>
      <w:r w:rsidR="00793C67" w:rsidRPr="008B03B4">
        <w:rPr>
          <w:b/>
          <w:sz w:val="24"/>
          <w:szCs w:val="24"/>
        </w:rPr>
        <w:t>Registered List Populations to M</w:t>
      </w:r>
      <w:r w:rsidR="00B75B6A" w:rsidRPr="008B03B4">
        <w:rPr>
          <w:b/>
          <w:sz w:val="24"/>
          <w:szCs w:val="24"/>
        </w:rPr>
        <w:t>atch the Official Mid-Year Estimate</w:t>
      </w:r>
    </w:p>
    <w:p w:rsidR="00B75B6A" w:rsidRPr="008B03B4" w:rsidRDefault="00CC2FE7" w:rsidP="00F53B5F">
      <w:pPr>
        <w:ind w:left="720" w:hanging="720"/>
        <w:rPr>
          <w:sz w:val="24"/>
          <w:szCs w:val="24"/>
        </w:rPr>
      </w:pPr>
      <w:r>
        <w:rPr>
          <w:sz w:val="24"/>
          <w:szCs w:val="24"/>
        </w:rPr>
        <w:t>B</w:t>
      </w:r>
      <w:r w:rsidR="00B75B6A" w:rsidRPr="008B03B4">
        <w:rPr>
          <w:sz w:val="24"/>
          <w:szCs w:val="24"/>
        </w:rPr>
        <w:t>.1</w:t>
      </w:r>
      <w:r w:rsidR="00B75B6A" w:rsidRPr="008B03B4">
        <w:rPr>
          <w:sz w:val="24"/>
          <w:szCs w:val="24"/>
        </w:rPr>
        <w:tab/>
        <w:t>There are a number of technical difficulties in constructing an appropriate population base when allocating primary care prescribing resources</w:t>
      </w:r>
      <w:r w:rsidR="00CA4469" w:rsidRPr="008B03B4">
        <w:rPr>
          <w:sz w:val="24"/>
          <w:szCs w:val="24"/>
        </w:rPr>
        <w:t xml:space="preserve"> to local commissioning groups (LCGs)</w:t>
      </w:r>
      <w:r w:rsidR="00B75B6A" w:rsidRPr="008B03B4">
        <w:rPr>
          <w:sz w:val="24"/>
          <w:szCs w:val="24"/>
        </w:rPr>
        <w:t>.  These are due to 2 factors: (i) cross boundary flow and (ii) list discrepancy.</w:t>
      </w:r>
    </w:p>
    <w:p w:rsidR="00B75B6A" w:rsidRPr="008B03B4" w:rsidRDefault="00CC2FE7" w:rsidP="00F53B5F">
      <w:pPr>
        <w:ind w:left="720" w:hanging="720"/>
        <w:rPr>
          <w:sz w:val="24"/>
          <w:szCs w:val="24"/>
        </w:rPr>
      </w:pPr>
      <w:r>
        <w:rPr>
          <w:sz w:val="24"/>
          <w:szCs w:val="24"/>
        </w:rPr>
        <w:t>B</w:t>
      </w:r>
      <w:r w:rsidR="00B75B6A" w:rsidRPr="008B03B4">
        <w:rPr>
          <w:sz w:val="24"/>
          <w:szCs w:val="24"/>
        </w:rPr>
        <w:t>.2</w:t>
      </w:r>
      <w:r w:rsidR="00B75B6A" w:rsidRPr="008B03B4">
        <w:rPr>
          <w:sz w:val="24"/>
          <w:szCs w:val="24"/>
        </w:rPr>
        <w:tab/>
        <w:t>Practice registered populations cannot be used directly</w:t>
      </w:r>
      <w:r w:rsidR="00D56305">
        <w:rPr>
          <w:sz w:val="24"/>
          <w:szCs w:val="24"/>
        </w:rPr>
        <w:t>,</w:t>
      </w:r>
      <w:r w:rsidR="00B75B6A" w:rsidRPr="008B03B4">
        <w:rPr>
          <w:sz w:val="24"/>
          <w:szCs w:val="24"/>
        </w:rPr>
        <w:t xml:space="preserve"> since they are distorted by variable list discrepancy</w:t>
      </w:r>
      <w:r w:rsidR="00715C30">
        <w:rPr>
          <w:sz w:val="24"/>
          <w:szCs w:val="24"/>
        </w:rPr>
        <w:t>,</w:t>
      </w:r>
      <w:r w:rsidR="00B75B6A" w:rsidRPr="008B03B4">
        <w:rPr>
          <w:sz w:val="24"/>
          <w:szCs w:val="24"/>
        </w:rPr>
        <w:t xml:space="preserve"> which differs in size and age</w:t>
      </w:r>
      <w:r w:rsidR="000718F9">
        <w:rPr>
          <w:sz w:val="24"/>
          <w:szCs w:val="24"/>
        </w:rPr>
        <w:t xml:space="preserve">, </w:t>
      </w:r>
      <w:r w:rsidR="00B75B6A" w:rsidRPr="008B03B4">
        <w:rPr>
          <w:sz w:val="24"/>
          <w:szCs w:val="24"/>
        </w:rPr>
        <w:t xml:space="preserve">by geographical area and from practice to practice.  Population estimates cannot be used solely </w:t>
      </w:r>
      <w:r w:rsidR="00EA388B" w:rsidRPr="008B03B4">
        <w:rPr>
          <w:sz w:val="24"/>
          <w:szCs w:val="24"/>
        </w:rPr>
        <w:t>either</w:t>
      </w:r>
      <w:r w:rsidR="00D56305">
        <w:rPr>
          <w:sz w:val="24"/>
          <w:szCs w:val="24"/>
        </w:rPr>
        <w:t>,</w:t>
      </w:r>
      <w:r w:rsidR="00EA388B" w:rsidRPr="008B03B4">
        <w:rPr>
          <w:sz w:val="24"/>
          <w:szCs w:val="24"/>
        </w:rPr>
        <w:t xml:space="preserve"> due to problems with cross boundary flows; that is</w:t>
      </w:r>
      <w:r w:rsidR="000718F9">
        <w:rPr>
          <w:sz w:val="24"/>
          <w:szCs w:val="24"/>
        </w:rPr>
        <w:t>,</w:t>
      </w:r>
      <w:r w:rsidR="00EA388B" w:rsidRPr="008B03B4">
        <w:rPr>
          <w:sz w:val="24"/>
          <w:szCs w:val="24"/>
        </w:rPr>
        <w:t xml:space="preserve"> patients </w:t>
      </w:r>
      <w:r w:rsidR="000718F9">
        <w:rPr>
          <w:sz w:val="24"/>
          <w:szCs w:val="24"/>
        </w:rPr>
        <w:t xml:space="preserve">who are </w:t>
      </w:r>
      <w:r w:rsidR="00EA388B" w:rsidRPr="008B03B4">
        <w:rPr>
          <w:sz w:val="24"/>
          <w:szCs w:val="24"/>
        </w:rPr>
        <w:t xml:space="preserve">resident in one LCG area but </w:t>
      </w:r>
      <w:r w:rsidR="000718F9">
        <w:rPr>
          <w:sz w:val="24"/>
          <w:szCs w:val="24"/>
        </w:rPr>
        <w:t xml:space="preserve">are </w:t>
      </w:r>
      <w:r w:rsidR="00EA388B" w:rsidRPr="008B03B4">
        <w:rPr>
          <w:sz w:val="24"/>
          <w:szCs w:val="24"/>
        </w:rPr>
        <w:t>registered with a GP practice in a different LCG.</w:t>
      </w:r>
    </w:p>
    <w:p w:rsidR="00CA4469" w:rsidRPr="008B03B4" w:rsidRDefault="00CC2FE7" w:rsidP="00F53B5F">
      <w:pPr>
        <w:ind w:left="720" w:hanging="720"/>
        <w:rPr>
          <w:sz w:val="24"/>
          <w:szCs w:val="24"/>
        </w:rPr>
      </w:pPr>
      <w:r>
        <w:rPr>
          <w:sz w:val="24"/>
          <w:szCs w:val="24"/>
        </w:rPr>
        <w:t>B</w:t>
      </w:r>
      <w:r w:rsidR="00EA388B" w:rsidRPr="008B03B4">
        <w:rPr>
          <w:sz w:val="24"/>
          <w:szCs w:val="24"/>
        </w:rPr>
        <w:t>.3</w:t>
      </w:r>
      <w:r w:rsidR="00EA388B" w:rsidRPr="008B03B4">
        <w:rPr>
          <w:sz w:val="24"/>
          <w:szCs w:val="24"/>
        </w:rPr>
        <w:tab/>
        <w:t>Ideally</w:t>
      </w:r>
      <w:r w:rsidR="00D56305">
        <w:rPr>
          <w:sz w:val="24"/>
          <w:szCs w:val="24"/>
        </w:rPr>
        <w:t>,</w:t>
      </w:r>
      <w:r w:rsidR="00793C67" w:rsidRPr="008B03B4">
        <w:rPr>
          <w:sz w:val="24"/>
          <w:szCs w:val="24"/>
        </w:rPr>
        <w:t xml:space="preserve"> we require a population base which is free of the effects of list discrepancy but which still takes account of cross boundary flow. </w:t>
      </w:r>
      <w:r w:rsidR="00CA4469" w:rsidRPr="008B03B4">
        <w:rPr>
          <w:sz w:val="24"/>
          <w:szCs w:val="24"/>
        </w:rPr>
        <w:t xml:space="preserve"> The population base for GP prescribing</w:t>
      </w:r>
      <w:r w:rsidR="00793C67" w:rsidRPr="008B03B4">
        <w:rPr>
          <w:sz w:val="24"/>
          <w:szCs w:val="24"/>
        </w:rPr>
        <w:t xml:space="preserve"> </w:t>
      </w:r>
      <w:r w:rsidR="00CA4469" w:rsidRPr="008B03B4">
        <w:rPr>
          <w:sz w:val="24"/>
          <w:szCs w:val="24"/>
        </w:rPr>
        <w:t>to LCGs is the constrained registered list.  The constraining methodology takes the registered GP population as its start point and scales it back to match the resident population for an area.</w:t>
      </w:r>
      <w:r w:rsidR="00793C67" w:rsidRPr="008B03B4">
        <w:rPr>
          <w:sz w:val="24"/>
          <w:szCs w:val="24"/>
        </w:rPr>
        <w:t xml:space="preserve">  </w:t>
      </w:r>
      <w:r w:rsidR="00CA4469" w:rsidRPr="008B03B4">
        <w:rPr>
          <w:sz w:val="24"/>
          <w:szCs w:val="24"/>
        </w:rPr>
        <w:t>The constraining method does not eliminate list discrepancy entirely</w:t>
      </w:r>
      <w:r w:rsidR="000718F9">
        <w:rPr>
          <w:sz w:val="24"/>
          <w:szCs w:val="24"/>
        </w:rPr>
        <w:t>,</w:t>
      </w:r>
      <w:r w:rsidR="00CA4469" w:rsidRPr="008B03B4">
        <w:rPr>
          <w:sz w:val="24"/>
          <w:szCs w:val="24"/>
        </w:rPr>
        <w:t xml:space="preserve"> but rather averages it across the area at which it is being absorbed.</w:t>
      </w:r>
      <w:r w:rsidR="0024764A" w:rsidRPr="008B03B4">
        <w:rPr>
          <w:sz w:val="24"/>
          <w:szCs w:val="24"/>
        </w:rPr>
        <w:t xml:space="preserve">  List discrepancy within the formula is currently absorbed at LCG level</w:t>
      </w:r>
      <w:r w:rsidR="00C63374">
        <w:rPr>
          <w:sz w:val="24"/>
          <w:szCs w:val="24"/>
        </w:rPr>
        <w:t>,</w:t>
      </w:r>
      <w:r w:rsidR="00232D09" w:rsidRPr="008B03B4">
        <w:rPr>
          <w:sz w:val="24"/>
          <w:szCs w:val="24"/>
        </w:rPr>
        <w:t xml:space="preserve"> but the constraining method tak</w:t>
      </w:r>
      <w:r w:rsidR="0024764A" w:rsidRPr="008B03B4">
        <w:rPr>
          <w:sz w:val="24"/>
          <w:szCs w:val="24"/>
        </w:rPr>
        <w:t>es place at LGD level; the method is more accurate the smaller the reference population to which the lists are constrained.  This method means that LCGs are therefore not funded for the level of list discrepancy in their area.</w:t>
      </w:r>
      <w:r w:rsidR="00232D09" w:rsidRPr="008B03B4">
        <w:rPr>
          <w:sz w:val="24"/>
          <w:szCs w:val="24"/>
        </w:rPr>
        <w:t xml:space="preserve">  Note that whatever level of constraining is used, there will always be averaging.  The only way to avoid this penalising effect would be to adjust each practice by its own level of list discrepancy</w:t>
      </w:r>
      <w:r w:rsidR="000718F9">
        <w:rPr>
          <w:sz w:val="24"/>
          <w:szCs w:val="24"/>
        </w:rPr>
        <w:t>.</w:t>
      </w:r>
      <w:r w:rsidR="00232D09" w:rsidRPr="008B03B4">
        <w:rPr>
          <w:sz w:val="24"/>
          <w:szCs w:val="24"/>
        </w:rPr>
        <w:t xml:space="preserve"> </w:t>
      </w:r>
      <w:r w:rsidR="000718F9">
        <w:rPr>
          <w:sz w:val="24"/>
          <w:szCs w:val="24"/>
        </w:rPr>
        <w:t xml:space="preserve"> A</w:t>
      </w:r>
      <w:r w:rsidR="000718F9" w:rsidRPr="008B03B4">
        <w:rPr>
          <w:sz w:val="24"/>
          <w:szCs w:val="24"/>
        </w:rPr>
        <w:t xml:space="preserve">s </w:t>
      </w:r>
      <w:r w:rsidR="00232D09" w:rsidRPr="008B03B4">
        <w:rPr>
          <w:sz w:val="24"/>
          <w:szCs w:val="24"/>
        </w:rPr>
        <w:t xml:space="preserve">this is unknown, an area-based constraining method is the only feasible option.  </w:t>
      </w:r>
      <w:r w:rsidR="00C87925" w:rsidRPr="008B03B4">
        <w:rPr>
          <w:sz w:val="24"/>
          <w:szCs w:val="24"/>
        </w:rPr>
        <w:t>It would not be feasible to ascertain the level of list discrepancy by GP practice</w:t>
      </w:r>
      <w:r w:rsidR="000718F9">
        <w:rPr>
          <w:sz w:val="24"/>
          <w:szCs w:val="24"/>
        </w:rPr>
        <w:t>,</w:t>
      </w:r>
      <w:r w:rsidR="00C87925" w:rsidRPr="008B03B4">
        <w:rPr>
          <w:sz w:val="24"/>
          <w:szCs w:val="24"/>
        </w:rPr>
        <w:t xml:space="preserve"> as there is no alternative data source to which to compare the GP practice lists</w:t>
      </w:r>
      <w:r w:rsidR="000718F9">
        <w:rPr>
          <w:sz w:val="24"/>
          <w:szCs w:val="24"/>
        </w:rPr>
        <w:t>.</w:t>
      </w:r>
      <w:r w:rsidR="00C87925" w:rsidRPr="008B03B4">
        <w:rPr>
          <w:sz w:val="24"/>
          <w:szCs w:val="24"/>
        </w:rPr>
        <w:t xml:space="preserve"> </w:t>
      </w:r>
      <w:r w:rsidR="000718F9" w:rsidRPr="008B03B4">
        <w:rPr>
          <w:sz w:val="24"/>
          <w:szCs w:val="24"/>
        </w:rPr>
        <w:t>Even</w:t>
      </w:r>
      <w:r w:rsidR="00C87925" w:rsidRPr="008B03B4">
        <w:rPr>
          <w:sz w:val="24"/>
          <w:szCs w:val="24"/>
        </w:rPr>
        <w:t xml:space="preserve"> if other sources were used to identify practice list sizes and identify “ghost” patients who have died or left the practice, there will be a number of patients availing of GP services by using an address of convenience and these still place a burden on the GP practice in question. </w:t>
      </w:r>
    </w:p>
    <w:p w:rsidR="00EA388B" w:rsidRPr="008B03B4" w:rsidRDefault="00CC2FE7" w:rsidP="00F53B5F">
      <w:pPr>
        <w:ind w:left="720" w:hanging="720"/>
        <w:rPr>
          <w:sz w:val="24"/>
          <w:szCs w:val="24"/>
        </w:rPr>
      </w:pPr>
      <w:r>
        <w:rPr>
          <w:sz w:val="24"/>
          <w:szCs w:val="24"/>
        </w:rPr>
        <w:t>B</w:t>
      </w:r>
      <w:r w:rsidR="0024764A" w:rsidRPr="008B03B4">
        <w:rPr>
          <w:sz w:val="24"/>
          <w:szCs w:val="24"/>
        </w:rPr>
        <w:t>.4</w:t>
      </w:r>
      <w:r w:rsidR="0024764A" w:rsidRPr="008B03B4">
        <w:rPr>
          <w:sz w:val="24"/>
          <w:szCs w:val="24"/>
        </w:rPr>
        <w:tab/>
      </w:r>
      <w:r w:rsidR="00793C67" w:rsidRPr="008B03B4">
        <w:rPr>
          <w:sz w:val="24"/>
          <w:szCs w:val="24"/>
        </w:rPr>
        <w:t xml:space="preserve">Note that debate around the most appropriate population base </w:t>
      </w:r>
      <w:r w:rsidR="003802F4" w:rsidRPr="008B03B4">
        <w:rPr>
          <w:sz w:val="24"/>
          <w:szCs w:val="24"/>
        </w:rPr>
        <w:t xml:space="preserve">(registered population versus constrained registered population) </w:t>
      </w:r>
      <w:r w:rsidR="00793C67" w:rsidRPr="008B03B4">
        <w:rPr>
          <w:sz w:val="24"/>
          <w:szCs w:val="24"/>
        </w:rPr>
        <w:t>was subject to a Ministerial submission in 2002 and at that time it was proposed and approved by the then Minister to adopt the base and procedure as outlined below</w:t>
      </w:r>
      <w:r w:rsidR="001C5DF2">
        <w:rPr>
          <w:sz w:val="24"/>
          <w:szCs w:val="24"/>
        </w:rPr>
        <w:t xml:space="preserve"> (</w:t>
      </w:r>
      <w:r w:rsidR="003802F4" w:rsidRPr="008B03B4">
        <w:rPr>
          <w:sz w:val="24"/>
          <w:szCs w:val="24"/>
        </w:rPr>
        <w:t>that is, a constrained registered population)</w:t>
      </w:r>
      <w:r w:rsidR="00793C67" w:rsidRPr="008B03B4">
        <w:rPr>
          <w:sz w:val="24"/>
          <w:szCs w:val="24"/>
        </w:rPr>
        <w:t>.</w:t>
      </w:r>
      <w:r w:rsidR="003802F4" w:rsidRPr="008B03B4">
        <w:rPr>
          <w:sz w:val="24"/>
          <w:szCs w:val="24"/>
        </w:rPr>
        <w:t xml:space="preserve">  In coming to a recommendation regarding the most appropriate population base, the equality impact was also considered in the Ministerial submission.  In this case, there are equality implications with both population options</w:t>
      </w:r>
      <w:r w:rsidR="00D56305">
        <w:rPr>
          <w:sz w:val="24"/>
          <w:szCs w:val="24"/>
        </w:rPr>
        <w:t>,</w:t>
      </w:r>
      <w:r w:rsidR="003802F4" w:rsidRPr="008B03B4">
        <w:rPr>
          <w:sz w:val="24"/>
          <w:szCs w:val="24"/>
        </w:rPr>
        <w:t xml:space="preserve"> as different categories of people within the same equality group are impacted in completely opposite ways depending on the method chosen.  The use of registered lists impacts favourably on young Catholic populations and impacts adversely on Protestants and older age groups.  The constrained registered population has an equal and opposite effect on these groups.  The submission also noted the consistency with other allocations (hospital, community and social services) in the use of constrained registered lists; these other allocations use the mid-year estimate as their population base.  The only divergence from this </w:t>
      </w:r>
      <w:r w:rsidR="003802F4" w:rsidRPr="008B03B4">
        <w:rPr>
          <w:sz w:val="24"/>
          <w:szCs w:val="24"/>
        </w:rPr>
        <w:lastRenderedPageBreak/>
        <w:t>consistency is the General Medical Services (GMS) global sum allocation to GP practices</w:t>
      </w:r>
      <w:r w:rsidR="004A253E">
        <w:rPr>
          <w:sz w:val="24"/>
          <w:szCs w:val="24"/>
        </w:rPr>
        <w:t>,</w:t>
      </w:r>
      <w:r w:rsidR="003802F4" w:rsidRPr="008B03B4">
        <w:rPr>
          <w:sz w:val="24"/>
          <w:szCs w:val="24"/>
        </w:rPr>
        <w:t xml:space="preserve"> where national policy negotiations deemed registered lists to be used as the population base.</w:t>
      </w:r>
    </w:p>
    <w:p w:rsidR="00793C67" w:rsidRPr="008B03B4" w:rsidRDefault="00CC2FE7" w:rsidP="00F53B5F">
      <w:pPr>
        <w:ind w:left="720" w:hanging="720"/>
        <w:rPr>
          <w:sz w:val="24"/>
          <w:szCs w:val="24"/>
        </w:rPr>
      </w:pPr>
      <w:r>
        <w:rPr>
          <w:sz w:val="24"/>
          <w:szCs w:val="24"/>
        </w:rPr>
        <w:t>B</w:t>
      </w:r>
      <w:r w:rsidR="00793C67" w:rsidRPr="008B03B4">
        <w:rPr>
          <w:sz w:val="24"/>
          <w:szCs w:val="24"/>
        </w:rPr>
        <w:t>.</w:t>
      </w:r>
      <w:r w:rsidR="0024764A" w:rsidRPr="008B03B4">
        <w:rPr>
          <w:sz w:val="24"/>
          <w:szCs w:val="24"/>
        </w:rPr>
        <w:t>5</w:t>
      </w:r>
      <w:r w:rsidR="00793C67" w:rsidRPr="008B03B4">
        <w:rPr>
          <w:sz w:val="24"/>
          <w:szCs w:val="24"/>
        </w:rPr>
        <w:tab/>
      </w:r>
      <w:r w:rsidR="00CA4469" w:rsidRPr="008B03B4">
        <w:rPr>
          <w:sz w:val="24"/>
          <w:szCs w:val="24"/>
        </w:rPr>
        <w:t>The current solution uses 3 separate population figures, each broken down by age and gender.  The figures are:</w:t>
      </w:r>
    </w:p>
    <w:p w:rsidR="00CA4469" w:rsidRPr="008B03B4" w:rsidRDefault="00CA4469" w:rsidP="005C5734">
      <w:pPr>
        <w:pStyle w:val="ListParagraph"/>
        <w:numPr>
          <w:ilvl w:val="1"/>
          <w:numId w:val="4"/>
        </w:numPr>
        <w:rPr>
          <w:sz w:val="24"/>
          <w:szCs w:val="24"/>
        </w:rPr>
      </w:pPr>
      <w:r w:rsidRPr="008B03B4">
        <w:rPr>
          <w:sz w:val="24"/>
          <w:szCs w:val="24"/>
        </w:rPr>
        <w:t xml:space="preserve">The total number of patients on the National Health Applications and Infrastructure </w:t>
      </w:r>
      <w:r w:rsidR="0024764A" w:rsidRPr="008B03B4">
        <w:rPr>
          <w:sz w:val="24"/>
          <w:szCs w:val="24"/>
        </w:rPr>
        <w:t xml:space="preserve">Services </w:t>
      </w:r>
      <w:r w:rsidRPr="008B03B4">
        <w:rPr>
          <w:sz w:val="24"/>
          <w:szCs w:val="24"/>
        </w:rPr>
        <w:t>System (</w:t>
      </w:r>
      <w:r w:rsidR="0024764A" w:rsidRPr="008B03B4">
        <w:rPr>
          <w:sz w:val="24"/>
          <w:szCs w:val="24"/>
        </w:rPr>
        <w:t xml:space="preserve">the </w:t>
      </w:r>
      <w:r w:rsidRPr="008B03B4">
        <w:rPr>
          <w:sz w:val="24"/>
          <w:szCs w:val="24"/>
        </w:rPr>
        <w:t>NHAIS</w:t>
      </w:r>
      <w:r w:rsidR="0024764A" w:rsidRPr="008B03B4">
        <w:rPr>
          <w:sz w:val="24"/>
          <w:szCs w:val="24"/>
        </w:rPr>
        <w:t xml:space="preserve"> System</w:t>
      </w:r>
      <w:r w:rsidR="003937A6">
        <w:rPr>
          <w:sz w:val="24"/>
          <w:szCs w:val="24"/>
        </w:rPr>
        <w:t>,</w:t>
      </w:r>
      <w:r w:rsidRPr="008B03B4">
        <w:rPr>
          <w:sz w:val="24"/>
          <w:szCs w:val="24"/>
        </w:rPr>
        <w:t xml:space="preserve"> commonly known as the Exeter System) resident within each local government district (LGD) area.</w:t>
      </w:r>
    </w:p>
    <w:p w:rsidR="00CA4469" w:rsidRPr="008B03B4" w:rsidRDefault="00CA4469" w:rsidP="005C5734">
      <w:pPr>
        <w:pStyle w:val="ListParagraph"/>
        <w:numPr>
          <w:ilvl w:val="1"/>
          <w:numId w:val="4"/>
        </w:numPr>
        <w:rPr>
          <w:sz w:val="24"/>
          <w:szCs w:val="24"/>
        </w:rPr>
      </w:pPr>
      <w:r w:rsidRPr="008B03B4">
        <w:rPr>
          <w:sz w:val="24"/>
          <w:szCs w:val="24"/>
        </w:rPr>
        <w:t>The total number of patients on NHAIS registered with GP Practices within each LGD area.</w:t>
      </w:r>
    </w:p>
    <w:p w:rsidR="00CA4469" w:rsidRPr="008B03B4" w:rsidRDefault="00CA4469" w:rsidP="005C5734">
      <w:pPr>
        <w:pStyle w:val="ListParagraph"/>
        <w:numPr>
          <w:ilvl w:val="1"/>
          <w:numId w:val="4"/>
        </w:numPr>
        <w:rPr>
          <w:sz w:val="24"/>
          <w:szCs w:val="24"/>
        </w:rPr>
      </w:pPr>
      <w:r w:rsidRPr="008B03B4">
        <w:rPr>
          <w:sz w:val="24"/>
          <w:szCs w:val="24"/>
        </w:rPr>
        <w:t xml:space="preserve">The mid-year estimate of population </w:t>
      </w:r>
      <w:r w:rsidR="0024764A" w:rsidRPr="008B03B4">
        <w:rPr>
          <w:sz w:val="24"/>
          <w:szCs w:val="24"/>
        </w:rPr>
        <w:t xml:space="preserve">(produced by the Northern Ireland Statistics &amp; Research Agency, NISRA) </w:t>
      </w:r>
      <w:r w:rsidRPr="008B03B4">
        <w:rPr>
          <w:sz w:val="24"/>
          <w:szCs w:val="24"/>
        </w:rPr>
        <w:t>for each LGD area plus the number of cross border workers as recorded on NHAIS.</w:t>
      </w:r>
    </w:p>
    <w:p w:rsidR="00CA4469" w:rsidRPr="008B03B4" w:rsidRDefault="00CC2FE7" w:rsidP="00F53B5F">
      <w:pPr>
        <w:ind w:left="720" w:hanging="720"/>
        <w:rPr>
          <w:sz w:val="24"/>
          <w:szCs w:val="24"/>
        </w:rPr>
      </w:pPr>
      <w:r>
        <w:rPr>
          <w:sz w:val="24"/>
          <w:szCs w:val="24"/>
        </w:rPr>
        <w:t>B</w:t>
      </w:r>
      <w:r w:rsidR="00C87925" w:rsidRPr="008B03B4">
        <w:rPr>
          <w:sz w:val="24"/>
          <w:szCs w:val="24"/>
        </w:rPr>
        <w:t>.6</w:t>
      </w:r>
      <w:r w:rsidR="00C87925" w:rsidRPr="008B03B4">
        <w:rPr>
          <w:sz w:val="24"/>
          <w:szCs w:val="24"/>
        </w:rPr>
        <w:tab/>
        <w:t>The constraining meth</w:t>
      </w:r>
      <w:r w:rsidR="00AA4ECC" w:rsidRPr="008B03B4">
        <w:rPr>
          <w:sz w:val="24"/>
          <w:szCs w:val="24"/>
        </w:rPr>
        <w:t>od involves the following steps, carried out by separate age-gender groups:</w:t>
      </w:r>
    </w:p>
    <w:p w:rsidR="00C87925" w:rsidRPr="008B03B4" w:rsidRDefault="00C87925" w:rsidP="005C5734">
      <w:pPr>
        <w:pStyle w:val="ListParagraph"/>
        <w:numPr>
          <w:ilvl w:val="0"/>
          <w:numId w:val="5"/>
        </w:numPr>
        <w:rPr>
          <w:sz w:val="24"/>
          <w:szCs w:val="24"/>
        </w:rPr>
      </w:pPr>
      <w:r w:rsidRPr="008B03B4">
        <w:rPr>
          <w:sz w:val="24"/>
          <w:szCs w:val="24"/>
        </w:rPr>
        <w:t>Any patient whose LGD of residence was unknown on the NHAIS syst</w:t>
      </w:r>
      <w:r w:rsidR="00AA4ECC" w:rsidRPr="008B03B4">
        <w:rPr>
          <w:sz w:val="24"/>
          <w:szCs w:val="24"/>
        </w:rPr>
        <w:t>em (due to missing postcodes) i</w:t>
      </w:r>
      <w:r w:rsidRPr="008B03B4">
        <w:rPr>
          <w:sz w:val="24"/>
          <w:szCs w:val="24"/>
        </w:rPr>
        <w:t>s redistributed amongst LGDs</w:t>
      </w:r>
      <w:r w:rsidR="003937A6">
        <w:rPr>
          <w:sz w:val="24"/>
          <w:szCs w:val="24"/>
        </w:rPr>
        <w:t>,</w:t>
      </w:r>
      <w:r w:rsidRPr="008B03B4">
        <w:rPr>
          <w:sz w:val="24"/>
          <w:szCs w:val="24"/>
        </w:rPr>
        <w:t xml:space="preserve"> in the proportion of those patients registered with GP practices in that LGD area.</w:t>
      </w:r>
    </w:p>
    <w:p w:rsidR="00AA4ECC" w:rsidRPr="008B03B4" w:rsidRDefault="00AA4ECC" w:rsidP="005C5734">
      <w:pPr>
        <w:pStyle w:val="ListParagraph"/>
        <w:numPr>
          <w:ilvl w:val="0"/>
          <w:numId w:val="5"/>
        </w:numPr>
        <w:rPr>
          <w:sz w:val="24"/>
          <w:szCs w:val="24"/>
        </w:rPr>
      </w:pPr>
      <w:r w:rsidRPr="008B03B4">
        <w:rPr>
          <w:sz w:val="24"/>
          <w:szCs w:val="24"/>
        </w:rPr>
        <w:t>Divide the mid-year estimate of population by the NHAIS system number of resident patients in the LGD, producing a deflator to adjust for list discrepancy.</w:t>
      </w:r>
    </w:p>
    <w:p w:rsidR="00AA4ECC" w:rsidRPr="008B03B4" w:rsidRDefault="00AA4ECC" w:rsidP="005C5734">
      <w:pPr>
        <w:pStyle w:val="ListParagraph"/>
        <w:numPr>
          <w:ilvl w:val="0"/>
          <w:numId w:val="5"/>
        </w:numPr>
        <w:rPr>
          <w:sz w:val="24"/>
          <w:szCs w:val="24"/>
        </w:rPr>
      </w:pPr>
      <w:r w:rsidRPr="008B03B4">
        <w:rPr>
          <w:sz w:val="24"/>
          <w:szCs w:val="24"/>
        </w:rPr>
        <w:t>Each list deflator is then applied to all patients who are resident in that LGD</w:t>
      </w:r>
      <w:r w:rsidR="003937A6">
        <w:rPr>
          <w:sz w:val="24"/>
          <w:szCs w:val="24"/>
        </w:rPr>
        <w:t>,</w:t>
      </w:r>
      <w:r w:rsidRPr="008B03B4">
        <w:rPr>
          <w:sz w:val="24"/>
          <w:szCs w:val="24"/>
        </w:rPr>
        <w:t xml:space="preserve"> regardless of their LGD of registration.</w:t>
      </w:r>
    </w:p>
    <w:p w:rsidR="00AA4ECC" w:rsidRPr="008B03B4" w:rsidRDefault="00AA4ECC" w:rsidP="005C5734">
      <w:pPr>
        <w:pStyle w:val="ListParagraph"/>
        <w:numPr>
          <w:ilvl w:val="0"/>
          <w:numId w:val="5"/>
        </w:numPr>
        <w:rPr>
          <w:sz w:val="24"/>
          <w:szCs w:val="24"/>
        </w:rPr>
      </w:pPr>
      <w:r w:rsidRPr="008B03B4">
        <w:rPr>
          <w:sz w:val="24"/>
          <w:szCs w:val="24"/>
        </w:rPr>
        <w:t>The deflated figures are then added to give the total number of patients registered with GP practices in that LGD area.</w:t>
      </w:r>
    </w:p>
    <w:p w:rsidR="00AA4ECC" w:rsidRPr="008B03B4" w:rsidRDefault="00AA4ECC" w:rsidP="005C5734">
      <w:pPr>
        <w:pStyle w:val="ListParagraph"/>
        <w:numPr>
          <w:ilvl w:val="0"/>
          <w:numId w:val="5"/>
        </w:numPr>
        <w:rPr>
          <w:sz w:val="24"/>
          <w:szCs w:val="24"/>
        </w:rPr>
      </w:pPr>
      <w:r w:rsidRPr="008B03B4">
        <w:rPr>
          <w:sz w:val="24"/>
          <w:szCs w:val="24"/>
        </w:rPr>
        <w:t>Results for all age-gender groups are then added to give</w:t>
      </w:r>
      <w:r w:rsidR="008B03B4" w:rsidRPr="008B03B4">
        <w:rPr>
          <w:sz w:val="24"/>
          <w:szCs w:val="24"/>
        </w:rPr>
        <w:t xml:space="preserve"> the total population in each LGD</w:t>
      </w:r>
      <w:r w:rsidRPr="008B03B4">
        <w:rPr>
          <w:sz w:val="24"/>
          <w:szCs w:val="24"/>
        </w:rPr>
        <w:t xml:space="preserve"> area.</w:t>
      </w:r>
    </w:p>
    <w:p w:rsidR="008B03B4" w:rsidRPr="008B03B4" w:rsidRDefault="00CC2FE7" w:rsidP="008B03B4">
      <w:pPr>
        <w:ind w:left="720" w:hanging="720"/>
        <w:rPr>
          <w:sz w:val="24"/>
          <w:szCs w:val="24"/>
        </w:rPr>
      </w:pPr>
      <w:r>
        <w:rPr>
          <w:sz w:val="24"/>
          <w:szCs w:val="24"/>
        </w:rPr>
        <w:t>B</w:t>
      </w:r>
      <w:r w:rsidR="008B03B4" w:rsidRPr="008B03B4">
        <w:rPr>
          <w:sz w:val="24"/>
          <w:szCs w:val="24"/>
        </w:rPr>
        <w:t>.7</w:t>
      </w:r>
      <w:r w:rsidR="008B03B4" w:rsidRPr="008B03B4">
        <w:rPr>
          <w:sz w:val="24"/>
          <w:szCs w:val="24"/>
        </w:rPr>
        <w:tab/>
        <w:t>The illustration that follows, for simplicity, shows the constraining process taking place at LCG level.  As described above, the constraining would actually take place at LGD level</w:t>
      </w:r>
      <w:r w:rsidR="00C63374">
        <w:rPr>
          <w:sz w:val="24"/>
          <w:szCs w:val="24"/>
        </w:rPr>
        <w:t>,</w:t>
      </w:r>
      <w:r w:rsidR="008B03B4" w:rsidRPr="008B03B4">
        <w:rPr>
          <w:sz w:val="24"/>
          <w:szCs w:val="24"/>
        </w:rPr>
        <w:t xml:space="preserve"> with the list discrepancy being absorbed at LCG level.</w:t>
      </w:r>
    </w:p>
    <w:p w:rsidR="008B03B4" w:rsidRPr="008B03B4" w:rsidRDefault="008B03B4" w:rsidP="008B03B4">
      <w:pPr>
        <w:ind w:left="720" w:hanging="720"/>
        <w:rPr>
          <w:sz w:val="24"/>
          <w:szCs w:val="24"/>
        </w:rPr>
      </w:pPr>
    </w:p>
    <w:p w:rsidR="004963E0" w:rsidRDefault="004963E0">
      <w:pPr>
        <w:rPr>
          <w:sz w:val="24"/>
          <w:szCs w:val="24"/>
        </w:rPr>
      </w:pPr>
      <w:r>
        <w:rPr>
          <w:sz w:val="24"/>
          <w:szCs w:val="24"/>
        </w:rPr>
        <w:br w:type="page"/>
      </w:r>
    </w:p>
    <w:p w:rsidR="004963E0" w:rsidRDefault="004963E0" w:rsidP="008B03B4">
      <w:pPr>
        <w:ind w:left="720" w:hanging="720"/>
        <w:rPr>
          <w:sz w:val="24"/>
          <w:szCs w:val="24"/>
        </w:rPr>
        <w:sectPr w:rsidR="004963E0" w:rsidSect="0012070A">
          <w:pgSz w:w="11906" w:h="16838"/>
          <w:pgMar w:top="794" w:right="924" w:bottom="1077" w:left="1021" w:header="709" w:footer="709" w:gutter="0"/>
          <w:cols w:space="708"/>
          <w:docGrid w:linePitch="360"/>
        </w:sectPr>
      </w:pPr>
    </w:p>
    <w:p w:rsidR="008B03B4" w:rsidRPr="008B03B4" w:rsidRDefault="0081263A" w:rsidP="0081263A">
      <w:pPr>
        <w:ind w:left="720" w:hanging="1004"/>
        <w:rPr>
          <w:sz w:val="24"/>
          <w:szCs w:val="24"/>
        </w:rPr>
      </w:pPr>
      <w:r w:rsidRPr="0081263A">
        <w:rPr>
          <w:noProof/>
          <w:szCs w:val="24"/>
          <w:lang w:eastAsia="en-GB"/>
        </w:rPr>
        <w:lastRenderedPageBreak/>
        <w:drawing>
          <wp:inline distT="0" distB="0" distL="0" distR="0">
            <wp:extent cx="9486900" cy="6284369"/>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9486900" cy="6284369"/>
                    </a:xfrm>
                    <a:prstGeom prst="rect">
                      <a:avLst/>
                    </a:prstGeom>
                    <a:noFill/>
                    <a:ln w="9525">
                      <a:noFill/>
                      <a:miter lim="800000"/>
                      <a:headEnd/>
                      <a:tailEnd/>
                    </a:ln>
                  </pic:spPr>
                </pic:pic>
              </a:graphicData>
            </a:graphic>
          </wp:inline>
        </w:drawing>
      </w:r>
    </w:p>
    <w:p w:rsidR="004963E0" w:rsidRDefault="004963E0" w:rsidP="008B03B4">
      <w:pPr>
        <w:ind w:left="720" w:hanging="720"/>
        <w:rPr>
          <w:sz w:val="24"/>
          <w:szCs w:val="24"/>
        </w:rPr>
        <w:sectPr w:rsidR="004963E0" w:rsidSect="00E715E5">
          <w:pgSz w:w="16838" w:h="11906" w:orient="landscape"/>
          <w:pgMar w:top="1021" w:right="794" w:bottom="924" w:left="1077" w:header="709" w:footer="709" w:gutter="0"/>
          <w:cols w:space="708"/>
          <w:docGrid w:linePitch="360"/>
        </w:sectPr>
      </w:pPr>
    </w:p>
    <w:p w:rsidR="00DE724B" w:rsidRDefault="00DE724B" w:rsidP="00DE724B">
      <w:pPr>
        <w:jc w:val="right"/>
        <w:rPr>
          <w:b/>
          <w:sz w:val="24"/>
          <w:szCs w:val="24"/>
        </w:rPr>
      </w:pPr>
      <w:r>
        <w:rPr>
          <w:b/>
          <w:sz w:val="24"/>
          <w:szCs w:val="24"/>
        </w:rPr>
        <w:lastRenderedPageBreak/>
        <w:t>Appendix C</w:t>
      </w:r>
    </w:p>
    <w:p w:rsidR="00103681" w:rsidRDefault="00103681" w:rsidP="008B03B4">
      <w:pPr>
        <w:rPr>
          <w:b/>
          <w:sz w:val="24"/>
          <w:szCs w:val="24"/>
        </w:rPr>
      </w:pPr>
      <w:r w:rsidRPr="00103681">
        <w:rPr>
          <w:b/>
          <w:sz w:val="24"/>
          <w:szCs w:val="24"/>
        </w:rPr>
        <w:t>English Relative Cost Weights (ASTRO-PU)</w:t>
      </w:r>
    </w:p>
    <w:p w:rsidR="00E6614A" w:rsidRPr="00E6614A" w:rsidRDefault="00E648FB" w:rsidP="00E6614A">
      <w:pPr>
        <w:ind w:left="720" w:hanging="720"/>
        <w:rPr>
          <w:rFonts w:cs="Arial"/>
          <w:color w:val="000000"/>
          <w:sz w:val="24"/>
          <w:szCs w:val="24"/>
        </w:rPr>
      </w:pPr>
      <w:r>
        <w:rPr>
          <w:rFonts w:cs="Arial"/>
          <w:sz w:val="24"/>
          <w:szCs w:val="24"/>
        </w:rPr>
        <w:t>C</w:t>
      </w:r>
      <w:r w:rsidR="00E6614A" w:rsidRPr="00E6614A">
        <w:rPr>
          <w:rFonts w:cs="Arial"/>
          <w:sz w:val="24"/>
          <w:szCs w:val="24"/>
        </w:rPr>
        <w:t>.1</w:t>
      </w:r>
      <w:r w:rsidR="00E6614A" w:rsidRPr="00E6614A">
        <w:rPr>
          <w:rFonts w:cs="Arial"/>
          <w:sz w:val="24"/>
          <w:szCs w:val="24"/>
        </w:rPr>
        <w:tab/>
        <w:t>The Health and Social Care Information Centre (HSCIC) in England produce prescribing relative cost weightings which are used within their resource allocation formula and are also used as a prescribing measure for better comparisons of prescribing patterns.</w:t>
      </w:r>
      <w:r w:rsidR="00E6614A" w:rsidRPr="00E6614A">
        <w:rPr>
          <w:rFonts w:cs="Arial"/>
          <w:color w:val="000000"/>
          <w:sz w:val="18"/>
          <w:szCs w:val="18"/>
        </w:rPr>
        <w:t xml:space="preserve"> </w:t>
      </w:r>
      <w:r w:rsidR="00E6614A" w:rsidRPr="00E6614A">
        <w:rPr>
          <w:rFonts w:cs="Arial"/>
          <w:color w:val="000000"/>
          <w:sz w:val="24"/>
          <w:szCs w:val="24"/>
        </w:rPr>
        <w:t>These are referred to as</w:t>
      </w:r>
      <w:r w:rsidR="00E6614A" w:rsidRPr="00E6614A">
        <w:rPr>
          <w:rFonts w:cs="Arial"/>
          <w:color w:val="000000"/>
          <w:sz w:val="18"/>
          <w:szCs w:val="18"/>
        </w:rPr>
        <w:t xml:space="preserve"> </w:t>
      </w:r>
      <w:r w:rsidR="00E6614A" w:rsidRPr="00E6614A">
        <w:rPr>
          <w:rFonts w:cs="Arial"/>
          <w:color w:val="000000"/>
          <w:sz w:val="24"/>
          <w:szCs w:val="24"/>
        </w:rPr>
        <w:t>Age, Sex and Temporary Resident Originated Prescribing Units (ASTRO-PU).  Note that although the ASTRO name has been retained, like the NI-PU</w:t>
      </w:r>
      <w:r w:rsidR="00FA3C5D">
        <w:rPr>
          <w:rFonts w:cs="Arial"/>
          <w:color w:val="000000"/>
          <w:sz w:val="24"/>
          <w:szCs w:val="24"/>
        </w:rPr>
        <w:t>,</w:t>
      </w:r>
      <w:r w:rsidR="00E6614A" w:rsidRPr="00E6614A">
        <w:rPr>
          <w:rFonts w:cs="Arial"/>
          <w:color w:val="000000"/>
          <w:sz w:val="24"/>
          <w:szCs w:val="24"/>
        </w:rPr>
        <w:t xml:space="preserve"> there is actually no longer an adjustment for temporary residents within the weightings.  Again due to the new GMS Contract arrangements, temporary residents attending GP practices are no longer captured and are therefore not included in funding allocations.</w:t>
      </w:r>
    </w:p>
    <w:p w:rsidR="00E6614A" w:rsidRPr="00E6614A" w:rsidRDefault="00E648FB" w:rsidP="00E6614A">
      <w:pPr>
        <w:ind w:left="720" w:hanging="720"/>
        <w:rPr>
          <w:rFonts w:cs="Arial"/>
          <w:color w:val="000000"/>
          <w:sz w:val="24"/>
          <w:szCs w:val="24"/>
        </w:rPr>
      </w:pPr>
      <w:r>
        <w:rPr>
          <w:rFonts w:cs="Arial"/>
          <w:color w:val="000000"/>
          <w:sz w:val="24"/>
          <w:szCs w:val="24"/>
        </w:rPr>
        <w:t>C</w:t>
      </w:r>
      <w:r w:rsidR="00E6614A" w:rsidRPr="00E6614A">
        <w:rPr>
          <w:rFonts w:cs="Arial"/>
          <w:color w:val="000000"/>
          <w:sz w:val="24"/>
          <w:szCs w:val="24"/>
        </w:rPr>
        <w:t>.2</w:t>
      </w:r>
      <w:r w:rsidR="00E6614A" w:rsidRPr="00E6614A">
        <w:rPr>
          <w:rFonts w:cs="Arial"/>
          <w:color w:val="000000"/>
          <w:sz w:val="24"/>
          <w:szCs w:val="24"/>
        </w:rPr>
        <w:tab/>
        <w:t>Although we could not make direct comparisons between NI-PU and ASTRO-PU, it was beneficial to examine the ASTRO-PU and in particular the change in weights during the last review in 2013 compared to the 2009 ASTRO-PU.   Direct comparison was not possible</w:t>
      </w:r>
      <w:r w:rsidR="00FA3C5D">
        <w:rPr>
          <w:rFonts w:cs="Arial"/>
          <w:color w:val="000000"/>
          <w:sz w:val="24"/>
          <w:szCs w:val="24"/>
        </w:rPr>
        <w:t>,</w:t>
      </w:r>
      <w:r w:rsidR="00E6614A" w:rsidRPr="00E6614A">
        <w:rPr>
          <w:rFonts w:cs="Arial"/>
          <w:color w:val="000000"/>
          <w:sz w:val="24"/>
          <w:szCs w:val="24"/>
        </w:rPr>
        <w:t xml:space="preserve"> as the age groups differ for NI-PU and ASTRO-PU and the basis for ASTRO-PU will differ in terms of the exclusions applied in NI to ensure NI-PU weightings are appropriate for resource allocation purposes in NI.  </w:t>
      </w:r>
    </w:p>
    <w:p w:rsidR="00E6614A" w:rsidRPr="00E6614A" w:rsidRDefault="00E648FB" w:rsidP="00E6614A">
      <w:pPr>
        <w:ind w:left="720" w:hanging="720"/>
        <w:rPr>
          <w:rFonts w:cs="Arial"/>
          <w:color w:val="000000"/>
          <w:sz w:val="24"/>
          <w:szCs w:val="24"/>
        </w:rPr>
      </w:pPr>
      <w:r>
        <w:rPr>
          <w:rFonts w:cs="Arial"/>
          <w:color w:val="000000"/>
          <w:sz w:val="24"/>
          <w:szCs w:val="24"/>
        </w:rPr>
        <w:t>C</w:t>
      </w:r>
      <w:r w:rsidR="00E6614A" w:rsidRPr="00E6614A">
        <w:rPr>
          <w:rFonts w:cs="Arial"/>
          <w:color w:val="000000"/>
          <w:sz w:val="24"/>
          <w:szCs w:val="24"/>
        </w:rPr>
        <w:t>.3</w:t>
      </w:r>
      <w:r w:rsidR="00E6614A" w:rsidRPr="00E6614A">
        <w:rPr>
          <w:rFonts w:cs="Arial"/>
          <w:color w:val="000000"/>
          <w:sz w:val="24"/>
          <w:szCs w:val="24"/>
        </w:rPr>
        <w:tab/>
        <w:t xml:space="preserve">Figure </w:t>
      </w:r>
      <w:r>
        <w:rPr>
          <w:rFonts w:cs="Arial"/>
          <w:color w:val="000000"/>
          <w:sz w:val="24"/>
          <w:szCs w:val="24"/>
        </w:rPr>
        <w:t>C</w:t>
      </w:r>
      <w:r w:rsidR="00E6614A" w:rsidRPr="00E6614A">
        <w:rPr>
          <w:rFonts w:cs="Arial"/>
          <w:color w:val="000000"/>
          <w:sz w:val="24"/>
          <w:szCs w:val="24"/>
        </w:rPr>
        <w:t>.1 shows the change in weights between ASTRO-PU 2009 and ASTRO-PU 2013.  The charts show a similar pattern</w:t>
      </w:r>
      <w:r w:rsidR="00C90B7B">
        <w:rPr>
          <w:rFonts w:cs="Arial"/>
          <w:color w:val="000000"/>
          <w:sz w:val="24"/>
          <w:szCs w:val="24"/>
        </w:rPr>
        <w:t>,</w:t>
      </w:r>
      <w:r w:rsidR="00E6614A" w:rsidRPr="00E6614A">
        <w:rPr>
          <w:rFonts w:cs="Arial"/>
          <w:color w:val="000000"/>
          <w:sz w:val="24"/>
          <w:szCs w:val="24"/>
        </w:rPr>
        <w:t xml:space="preserve"> in terms of the change in the relative weights</w:t>
      </w:r>
      <w:r w:rsidR="00C90B7B">
        <w:rPr>
          <w:rFonts w:cs="Arial"/>
          <w:color w:val="000000"/>
          <w:sz w:val="24"/>
          <w:szCs w:val="24"/>
        </w:rPr>
        <w:t>,</w:t>
      </w:r>
      <w:r w:rsidR="00E6614A" w:rsidRPr="00E6614A">
        <w:rPr>
          <w:rFonts w:cs="Arial"/>
          <w:color w:val="000000"/>
          <w:sz w:val="24"/>
          <w:szCs w:val="24"/>
        </w:rPr>
        <w:t xml:space="preserve"> to what </w:t>
      </w:r>
      <w:r w:rsidR="00FA3C5D">
        <w:rPr>
          <w:rFonts w:cs="Arial"/>
          <w:color w:val="000000"/>
          <w:sz w:val="24"/>
          <w:szCs w:val="24"/>
        </w:rPr>
        <w:t>has occurred</w:t>
      </w:r>
      <w:r w:rsidR="00C90B7B">
        <w:rPr>
          <w:rFonts w:cs="Arial"/>
          <w:color w:val="000000"/>
          <w:sz w:val="24"/>
          <w:szCs w:val="24"/>
        </w:rPr>
        <w:t xml:space="preserve"> </w:t>
      </w:r>
      <w:r w:rsidR="00E6614A" w:rsidRPr="00E6614A">
        <w:rPr>
          <w:rFonts w:cs="Arial"/>
          <w:color w:val="000000"/>
          <w:sz w:val="24"/>
          <w:szCs w:val="24"/>
        </w:rPr>
        <w:t xml:space="preserve">in NI.  Like NI, England has seen a reduction in prescribing costs in recent years.  </w:t>
      </w:r>
    </w:p>
    <w:p w:rsidR="00E6614A" w:rsidRPr="00E6614A" w:rsidRDefault="00E648FB" w:rsidP="00E6614A">
      <w:pPr>
        <w:ind w:left="720" w:hanging="720"/>
        <w:rPr>
          <w:rFonts w:cs="Arial"/>
          <w:sz w:val="24"/>
          <w:szCs w:val="24"/>
        </w:rPr>
      </w:pPr>
      <w:r>
        <w:rPr>
          <w:rFonts w:cs="Arial"/>
          <w:color w:val="000000"/>
          <w:sz w:val="24"/>
          <w:szCs w:val="24"/>
        </w:rPr>
        <w:t>C</w:t>
      </w:r>
      <w:r w:rsidR="00E6614A" w:rsidRPr="00E6614A">
        <w:rPr>
          <w:rFonts w:cs="Arial"/>
          <w:color w:val="000000"/>
          <w:sz w:val="24"/>
          <w:szCs w:val="24"/>
        </w:rPr>
        <w:t>.4</w:t>
      </w:r>
      <w:r w:rsidR="00E6614A" w:rsidRPr="00E6614A">
        <w:rPr>
          <w:rFonts w:cs="Arial"/>
          <w:color w:val="000000"/>
          <w:sz w:val="24"/>
          <w:szCs w:val="24"/>
        </w:rPr>
        <w:tab/>
        <w:t xml:space="preserve">Figure </w:t>
      </w:r>
      <w:r>
        <w:rPr>
          <w:rFonts w:cs="Arial"/>
          <w:color w:val="000000"/>
          <w:sz w:val="24"/>
          <w:szCs w:val="24"/>
        </w:rPr>
        <w:t>C</w:t>
      </w:r>
      <w:r w:rsidR="00E6614A" w:rsidRPr="00E6614A">
        <w:rPr>
          <w:rFonts w:cs="Arial"/>
          <w:color w:val="000000"/>
          <w:sz w:val="24"/>
          <w:szCs w:val="24"/>
        </w:rPr>
        <w:t>.2 shows NI-PU 2010 and ASTRO-PU 2009 on separate charts but we can see that the pattern of weights is similar for England and NI.  The steepness of the curves is very similar for all age groups up to age 64.  The weights are then steeper in the older age groups for ASTRO-PU, particularly the 75+ male weighting.</w:t>
      </w:r>
    </w:p>
    <w:p w:rsidR="00E6614A" w:rsidRPr="00E6614A" w:rsidRDefault="00E648FB" w:rsidP="00E6614A">
      <w:pPr>
        <w:ind w:left="720" w:hanging="720"/>
        <w:rPr>
          <w:rFonts w:cs="Arial"/>
          <w:sz w:val="24"/>
          <w:szCs w:val="24"/>
        </w:rPr>
      </w:pPr>
      <w:r>
        <w:rPr>
          <w:rFonts w:cs="Arial"/>
          <w:sz w:val="24"/>
          <w:szCs w:val="24"/>
        </w:rPr>
        <w:t>C</w:t>
      </w:r>
      <w:r w:rsidR="00E6614A" w:rsidRPr="00E6614A">
        <w:rPr>
          <w:rFonts w:cs="Arial"/>
          <w:sz w:val="24"/>
          <w:szCs w:val="24"/>
        </w:rPr>
        <w:t>.5</w:t>
      </w:r>
      <w:r w:rsidR="00E6614A" w:rsidRPr="00E6614A">
        <w:rPr>
          <w:rFonts w:cs="Arial"/>
          <w:sz w:val="24"/>
          <w:szCs w:val="24"/>
        </w:rPr>
        <w:tab/>
        <w:t xml:space="preserve">Figure </w:t>
      </w:r>
      <w:r>
        <w:rPr>
          <w:rFonts w:cs="Arial"/>
          <w:sz w:val="24"/>
          <w:szCs w:val="24"/>
        </w:rPr>
        <w:t>C</w:t>
      </w:r>
      <w:r w:rsidR="00E6614A" w:rsidRPr="00E6614A">
        <w:rPr>
          <w:rFonts w:cs="Arial"/>
          <w:sz w:val="24"/>
          <w:szCs w:val="24"/>
        </w:rPr>
        <w:t>.3 shows NI-PU 2015 and ASTRO-PU 2013 on separate charts.  As prescribing costs have decreased in both countries, the relative cost curves are now less steep in both England and NI.  This is</w:t>
      </w:r>
      <w:r w:rsidR="00C90B7B">
        <w:rPr>
          <w:rFonts w:cs="Arial"/>
          <w:sz w:val="24"/>
          <w:szCs w:val="24"/>
        </w:rPr>
        <w:t>,</w:t>
      </w:r>
      <w:r w:rsidR="00E6614A" w:rsidRPr="00E6614A">
        <w:rPr>
          <w:rFonts w:cs="Arial"/>
          <w:sz w:val="24"/>
          <w:szCs w:val="24"/>
        </w:rPr>
        <w:t xml:space="preserve"> however</w:t>
      </w:r>
      <w:r w:rsidR="00C90B7B">
        <w:rPr>
          <w:rFonts w:cs="Arial"/>
          <w:sz w:val="24"/>
          <w:szCs w:val="24"/>
        </w:rPr>
        <w:t>,</w:t>
      </w:r>
      <w:r w:rsidR="00E6614A" w:rsidRPr="00E6614A">
        <w:rPr>
          <w:rFonts w:cs="Arial"/>
          <w:sz w:val="24"/>
          <w:szCs w:val="24"/>
        </w:rPr>
        <w:t xml:space="preserve"> more pronounced in England</w:t>
      </w:r>
      <w:r w:rsidR="00FA3C5D">
        <w:rPr>
          <w:rFonts w:cs="Arial"/>
          <w:sz w:val="24"/>
          <w:szCs w:val="24"/>
        </w:rPr>
        <w:t>,</w:t>
      </w:r>
      <w:r w:rsidR="00E6614A" w:rsidRPr="00E6614A">
        <w:rPr>
          <w:rFonts w:cs="Arial"/>
          <w:sz w:val="24"/>
          <w:szCs w:val="24"/>
        </w:rPr>
        <w:t xml:space="preserve"> where cost weights in the older age groups have decreased by around £7-8 compared to £2-3 in NI.</w:t>
      </w:r>
    </w:p>
    <w:p w:rsidR="00E6614A" w:rsidRPr="00E6614A" w:rsidRDefault="00E648FB" w:rsidP="00E6614A">
      <w:pPr>
        <w:ind w:left="720" w:hanging="720"/>
        <w:rPr>
          <w:rFonts w:cs="Arial"/>
          <w:sz w:val="24"/>
          <w:szCs w:val="24"/>
        </w:rPr>
      </w:pPr>
      <w:r>
        <w:rPr>
          <w:rFonts w:cs="Arial"/>
          <w:sz w:val="24"/>
          <w:szCs w:val="24"/>
        </w:rPr>
        <w:t>C</w:t>
      </w:r>
      <w:r w:rsidR="00E6614A" w:rsidRPr="00E6614A">
        <w:rPr>
          <w:rFonts w:cs="Arial"/>
          <w:sz w:val="24"/>
          <w:szCs w:val="24"/>
        </w:rPr>
        <w:t>.6</w:t>
      </w:r>
      <w:r w:rsidR="00E6614A" w:rsidRPr="00E6614A">
        <w:rPr>
          <w:rFonts w:cs="Arial"/>
          <w:sz w:val="24"/>
          <w:szCs w:val="24"/>
        </w:rPr>
        <w:tab/>
        <w:t>Historically</w:t>
      </w:r>
      <w:r w:rsidR="00FA3C5D">
        <w:rPr>
          <w:rFonts w:cs="Arial"/>
          <w:sz w:val="24"/>
          <w:szCs w:val="24"/>
        </w:rPr>
        <w:t>,</w:t>
      </w:r>
      <w:r w:rsidR="00E6614A" w:rsidRPr="00E6614A">
        <w:rPr>
          <w:rFonts w:cs="Arial"/>
          <w:sz w:val="24"/>
          <w:szCs w:val="24"/>
        </w:rPr>
        <w:t xml:space="preserve"> both NI-PU and ASTRO-PU have been standardised; because the weightings are used in central resource allocation, they need to be standardised as a means of comparing “like with like”.  The HSCIC feel that ASTRO-PU are no longer primarily used for resource allocation but are more utilised in monitoring prescribing spend; </w:t>
      </w:r>
      <w:r w:rsidR="00F309A4">
        <w:rPr>
          <w:rFonts w:cs="Arial"/>
          <w:sz w:val="24"/>
          <w:szCs w:val="24"/>
        </w:rPr>
        <w:t xml:space="preserve">as such, </w:t>
      </w:r>
      <w:r w:rsidR="00E6614A" w:rsidRPr="00E6614A">
        <w:rPr>
          <w:rFonts w:cs="Arial"/>
          <w:sz w:val="24"/>
          <w:szCs w:val="24"/>
        </w:rPr>
        <w:t>the HSCIC are currently reconsidering their standardisation methodology for ASTRO-PU. Standardising the weightings potentially introduces a source of variation, with all weightings dependent on the factor by which the true weighting for the minimum cost/head is adjusted to set a weighting of 1.0.</w:t>
      </w:r>
    </w:p>
    <w:p w:rsidR="00E6614A" w:rsidRPr="00E6614A" w:rsidRDefault="00E6614A" w:rsidP="00E6614A">
      <w:pPr>
        <w:ind w:left="720"/>
        <w:rPr>
          <w:rFonts w:cs="Arial"/>
          <w:sz w:val="24"/>
          <w:szCs w:val="24"/>
        </w:rPr>
      </w:pPr>
      <w:r w:rsidRPr="00E6614A">
        <w:rPr>
          <w:rFonts w:cs="Arial"/>
          <w:sz w:val="24"/>
          <w:szCs w:val="24"/>
        </w:rPr>
        <w:t>As NI-PU weightings are still used for resource allocation purposes in NI</w:t>
      </w:r>
      <w:r w:rsidR="00F309A4">
        <w:rPr>
          <w:rFonts w:cs="Arial"/>
          <w:sz w:val="24"/>
          <w:szCs w:val="24"/>
        </w:rPr>
        <w:t>,</w:t>
      </w:r>
      <w:r w:rsidRPr="00E6614A">
        <w:rPr>
          <w:rFonts w:cs="Arial"/>
          <w:sz w:val="24"/>
          <w:szCs w:val="24"/>
        </w:rPr>
        <w:t xml:space="preserve"> the recommendation in NI is to continue to standardise the NI-PU.</w:t>
      </w:r>
    </w:p>
    <w:p w:rsidR="00E6614A" w:rsidRDefault="00E6614A" w:rsidP="00E6614A">
      <w:pPr>
        <w:spacing w:after="120" w:line="240" w:lineRule="auto"/>
        <w:ind w:left="720" w:hanging="720"/>
        <w:rPr>
          <w:rFonts w:cs="Arial"/>
          <w:b/>
          <w:sz w:val="24"/>
          <w:szCs w:val="24"/>
        </w:rPr>
      </w:pPr>
    </w:p>
    <w:p w:rsidR="00E6614A" w:rsidRDefault="00E6614A" w:rsidP="00E6614A">
      <w:pPr>
        <w:spacing w:after="120" w:line="240" w:lineRule="auto"/>
        <w:ind w:left="720" w:hanging="720"/>
        <w:rPr>
          <w:rFonts w:cs="Arial"/>
          <w:b/>
          <w:sz w:val="24"/>
          <w:szCs w:val="24"/>
        </w:rPr>
      </w:pPr>
    </w:p>
    <w:p w:rsidR="00E6614A" w:rsidRPr="00E6614A" w:rsidRDefault="00E6614A" w:rsidP="00E6614A">
      <w:pPr>
        <w:spacing w:after="120" w:line="240" w:lineRule="auto"/>
        <w:ind w:left="720" w:hanging="720"/>
        <w:rPr>
          <w:rFonts w:cs="Arial"/>
          <w:b/>
          <w:sz w:val="24"/>
          <w:szCs w:val="24"/>
        </w:rPr>
      </w:pPr>
      <w:r w:rsidRPr="00E6614A">
        <w:rPr>
          <w:rFonts w:cs="Arial"/>
          <w:b/>
          <w:sz w:val="24"/>
          <w:szCs w:val="24"/>
        </w:rPr>
        <w:t xml:space="preserve">Figure </w:t>
      </w:r>
      <w:r w:rsidR="00E648FB">
        <w:rPr>
          <w:rFonts w:cs="Arial"/>
          <w:b/>
          <w:sz w:val="24"/>
          <w:szCs w:val="24"/>
        </w:rPr>
        <w:t>C</w:t>
      </w:r>
      <w:r w:rsidRPr="00E6614A">
        <w:rPr>
          <w:rFonts w:cs="Arial"/>
          <w:b/>
          <w:sz w:val="24"/>
          <w:szCs w:val="24"/>
        </w:rPr>
        <w:t>.1</w:t>
      </w:r>
      <w:r w:rsidRPr="00E6614A">
        <w:rPr>
          <w:rFonts w:cs="Arial"/>
          <w:b/>
          <w:sz w:val="24"/>
          <w:szCs w:val="24"/>
        </w:rPr>
        <w:tab/>
        <w:t>Comparison of ASTRO-PU 2009 v ASTRO-PU 2013</w:t>
      </w:r>
    </w:p>
    <w:p w:rsidR="00E6614A" w:rsidRDefault="00E6614A" w:rsidP="00E6614A">
      <w:pPr>
        <w:spacing w:after="120" w:line="240" w:lineRule="auto"/>
        <w:ind w:left="720" w:hanging="720"/>
        <w:rPr>
          <w:rFonts w:cs="Arial"/>
          <w:b/>
          <w:sz w:val="24"/>
          <w:szCs w:val="24"/>
        </w:rPr>
      </w:pPr>
    </w:p>
    <w:p w:rsidR="00E6614A" w:rsidRPr="00E6614A" w:rsidRDefault="00E6614A" w:rsidP="00E6614A">
      <w:pPr>
        <w:spacing w:after="120" w:line="240" w:lineRule="auto"/>
        <w:ind w:left="720" w:hanging="720"/>
        <w:rPr>
          <w:rFonts w:cs="Arial"/>
          <w:b/>
          <w:sz w:val="24"/>
          <w:szCs w:val="24"/>
        </w:rPr>
      </w:pPr>
      <w:r w:rsidRPr="00E6614A">
        <w:rPr>
          <w:rFonts w:cs="Arial"/>
          <w:b/>
          <w:sz w:val="24"/>
          <w:szCs w:val="24"/>
        </w:rPr>
        <w:t>(a) Male Cost Weights</w:t>
      </w:r>
    </w:p>
    <w:p w:rsidR="00E6614A" w:rsidRPr="00E6614A" w:rsidRDefault="00E6614A" w:rsidP="00E6614A">
      <w:pPr>
        <w:rPr>
          <w:rFonts w:cs="Arial"/>
          <w:sz w:val="24"/>
          <w:szCs w:val="24"/>
        </w:rPr>
      </w:pPr>
      <w:r w:rsidRPr="00E6614A">
        <w:rPr>
          <w:noProof/>
          <w:szCs w:val="24"/>
          <w:lang w:eastAsia="en-GB"/>
        </w:rPr>
        <w:drawing>
          <wp:inline distT="0" distB="0" distL="0" distR="0">
            <wp:extent cx="4762500" cy="277177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E6614A" w:rsidRDefault="00E6614A" w:rsidP="00E6614A">
      <w:pPr>
        <w:spacing w:after="120" w:line="240" w:lineRule="auto"/>
        <w:ind w:left="720" w:hanging="720"/>
        <w:rPr>
          <w:rFonts w:cs="Arial"/>
          <w:b/>
          <w:sz w:val="24"/>
          <w:szCs w:val="24"/>
        </w:rPr>
      </w:pPr>
    </w:p>
    <w:p w:rsidR="00E6614A" w:rsidRPr="00E6614A" w:rsidRDefault="00E6614A" w:rsidP="00E6614A">
      <w:pPr>
        <w:spacing w:after="120" w:line="240" w:lineRule="auto"/>
        <w:ind w:left="720" w:hanging="720"/>
        <w:rPr>
          <w:rFonts w:cs="Arial"/>
          <w:b/>
          <w:sz w:val="24"/>
          <w:szCs w:val="24"/>
        </w:rPr>
      </w:pPr>
      <w:r w:rsidRPr="00E6614A">
        <w:rPr>
          <w:rFonts w:cs="Arial"/>
          <w:b/>
          <w:sz w:val="24"/>
          <w:szCs w:val="24"/>
        </w:rPr>
        <w:t>(b) Female Cost Weights</w:t>
      </w:r>
    </w:p>
    <w:p w:rsidR="00E6614A" w:rsidRPr="00E6614A" w:rsidRDefault="00E6614A" w:rsidP="00E6614A">
      <w:pPr>
        <w:rPr>
          <w:rFonts w:cs="Arial"/>
          <w:sz w:val="24"/>
          <w:szCs w:val="24"/>
        </w:rPr>
      </w:pPr>
      <w:r w:rsidRPr="00E6614A">
        <w:rPr>
          <w:noProof/>
          <w:szCs w:val="24"/>
          <w:lang w:eastAsia="en-GB"/>
        </w:rPr>
        <w:drawing>
          <wp:inline distT="0" distB="0" distL="0" distR="0">
            <wp:extent cx="4762500" cy="277177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Default="00E6614A" w:rsidP="00E6614A">
      <w:pPr>
        <w:rPr>
          <w:rFonts w:cs="Arial"/>
          <w:sz w:val="24"/>
          <w:szCs w:val="24"/>
        </w:rPr>
      </w:pPr>
    </w:p>
    <w:p w:rsidR="00E6614A" w:rsidRDefault="00E6614A" w:rsidP="00E6614A">
      <w:pPr>
        <w:rPr>
          <w:rFonts w:cs="Arial"/>
          <w:sz w:val="24"/>
          <w:szCs w:val="24"/>
        </w:rPr>
      </w:pPr>
    </w:p>
    <w:p w:rsidR="00E6614A" w:rsidRDefault="00E6614A" w:rsidP="00E6614A">
      <w:pPr>
        <w:spacing w:after="120" w:line="240" w:lineRule="auto"/>
        <w:rPr>
          <w:rFonts w:cs="Arial"/>
          <w:b/>
          <w:sz w:val="24"/>
          <w:szCs w:val="24"/>
        </w:rPr>
      </w:pPr>
    </w:p>
    <w:p w:rsidR="00E6614A" w:rsidRDefault="00E6614A" w:rsidP="00E6614A">
      <w:pPr>
        <w:spacing w:after="120" w:line="240" w:lineRule="auto"/>
        <w:rPr>
          <w:rFonts w:cs="Arial"/>
          <w:b/>
          <w:sz w:val="24"/>
          <w:szCs w:val="24"/>
        </w:rPr>
      </w:pPr>
      <w:r w:rsidRPr="00E6614A">
        <w:rPr>
          <w:rFonts w:cs="Arial"/>
          <w:b/>
          <w:sz w:val="24"/>
          <w:szCs w:val="24"/>
        </w:rPr>
        <w:t xml:space="preserve">Figure </w:t>
      </w:r>
      <w:r w:rsidR="00E648FB">
        <w:rPr>
          <w:rFonts w:cs="Arial"/>
          <w:b/>
          <w:sz w:val="24"/>
          <w:szCs w:val="24"/>
        </w:rPr>
        <w:t>C</w:t>
      </w:r>
      <w:r w:rsidRPr="00E6614A">
        <w:rPr>
          <w:rFonts w:cs="Arial"/>
          <w:b/>
          <w:sz w:val="24"/>
          <w:szCs w:val="24"/>
        </w:rPr>
        <w:t>.2</w:t>
      </w:r>
      <w:r w:rsidRPr="00E6614A">
        <w:rPr>
          <w:rFonts w:cs="Arial"/>
          <w:b/>
          <w:sz w:val="24"/>
          <w:szCs w:val="24"/>
        </w:rPr>
        <w:tab/>
        <w:t>Comparison of NI-PU 2010 and ASTRO-PU 2009</w:t>
      </w:r>
    </w:p>
    <w:p w:rsidR="00E6614A" w:rsidRPr="00E6614A" w:rsidRDefault="00E6614A" w:rsidP="00E6614A">
      <w:pPr>
        <w:spacing w:after="120" w:line="240" w:lineRule="auto"/>
        <w:rPr>
          <w:rFonts w:cs="Arial"/>
          <w:b/>
          <w:sz w:val="24"/>
          <w:szCs w:val="24"/>
        </w:rPr>
      </w:pPr>
    </w:p>
    <w:p w:rsidR="00E6614A" w:rsidRPr="00E6614A" w:rsidRDefault="00E6614A" w:rsidP="005C5734">
      <w:pPr>
        <w:pStyle w:val="ListParagraph"/>
        <w:numPr>
          <w:ilvl w:val="0"/>
          <w:numId w:val="10"/>
        </w:numPr>
        <w:spacing w:after="120" w:line="240" w:lineRule="auto"/>
        <w:ind w:hanging="720"/>
        <w:rPr>
          <w:rFonts w:cs="Arial"/>
          <w:b/>
          <w:sz w:val="24"/>
          <w:szCs w:val="24"/>
        </w:rPr>
      </w:pPr>
      <w:r w:rsidRPr="00E6614A">
        <w:rPr>
          <w:rFonts w:cs="Arial"/>
          <w:b/>
          <w:sz w:val="24"/>
          <w:szCs w:val="24"/>
        </w:rPr>
        <w:t xml:space="preserve"> NI-PU 2010</w:t>
      </w:r>
    </w:p>
    <w:p w:rsidR="00E6614A" w:rsidRDefault="00E6614A" w:rsidP="00E6614A">
      <w:pPr>
        <w:rPr>
          <w:rFonts w:cs="Arial"/>
          <w:sz w:val="24"/>
          <w:szCs w:val="24"/>
        </w:rPr>
      </w:pPr>
      <w:r w:rsidRPr="00E6614A">
        <w:rPr>
          <w:noProof/>
          <w:szCs w:val="24"/>
          <w:lang w:eastAsia="en-GB"/>
        </w:rPr>
        <w:drawing>
          <wp:inline distT="0" distB="0" distL="0" distR="0">
            <wp:extent cx="4886325" cy="3114675"/>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886325" cy="3114675"/>
                    </a:xfrm>
                    <a:prstGeom prst="rect">
                      <a:avLst/>
                    </a:prstGeom>
                    <a:noFill/>
                    <a:ln w="9525">
                      <a:noFill/>
                      <a:miter lim="800000"/>
                      <a:headEnd/>
                      <a:tailEnd/>
                    </a:ln>
                  </pic:spPr>
                </pic:pic>
              </a:graphicData>
            </a:graphic>
          </wp:inline>
        </w:drawing>
      </w:r>
    </w:p>
    <w:p w:rsidR="00E6614A" w:rsidRPr="00E6614A" w:rsidRDefault="00E6614A" w:rsidP="00E6614A">
      <w:pPr>
        <w:rPr>
          <w:rFonts w:cs="Arial"/>
          <w:sz w:val="24"/>
          <w:szCs w:val="24"/>
        </w:rPr>
      </w:pPr>
    </w:p>
    <w:p w:rsidR="00E6614A" w:rsidRPr="00E6614A" w:rsidRDefault="00E6614A" w:rsidP="005C5734">
      <w:pPr>
        <w:pStyle w:val="ListParagraph"/>
        <w:numPr>
          <w:ilvl w:val="0"/>
          <w:numId w:val="10"/>
        </w:numPr>
        <w:spacing w:after="120" w:line="240" w:lineRule="auto"/>
        <w:ind w:hanging="720"/>
        <w:rPr>
          <w:rFonts w:cs="Arial"/>
          <w:b/>
          <w:sz w:val="24"/>
          <w:szCs w:val="24"/>
        </w:rPr>
      </w:pPr>
      <w:r w:rsidRPr="00E6614A">
        <w:rPr>
          <w:rFonts w:cs="Arial"/>
          <w:b/>
          <w:sz w:val="24"/>
          <w:szCs w:val="24"/>
        </w:rPr>
        <w:t>ASTRO-PU 2009</w:t>
      </w:r>
    </w:p>
    <w:p w:rsidR="00E6614A" w:rsidRPr="00E6614A" w:rsidRDefault="00E6614A" w:rsidP="00E6614A">
      <w:pPr>
        <w:rPr>
          <w:rFonts w:cs="Arial"/>
          <w:sz w:val="24"/>
          <w:szCs w:val="24"/>
        </w:rPr>
      </w:pPr>
      <w:r w:rsidRPr="00E6614A">
        <w:rPr>
          <w:noProof/>
          <w:szCs w:val="24"/>
          <w:lang w:eastAsia="en-GB"/>
        </w:rPr>
        <w:drawing>
          <wp:inline distT="0" distB="0" distL="0" distR="0">
            <wp:extent cx="4857750" cy="30956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857750" cy="3095625"/>
                    </a:xfrm>
                    <a:prstGeom prst="rect">
                      <a:avLst/>
                    </a:prstGeom>
                    <a:noFill/>
                    <a:ln w="9525">
                      <a:noFill/>
                      <a:miter lim="800000"/>
                      <a:headEnd/>
                      <a:tailEnd/>
                    </a:ln>
                  </pic:spPr>
                </pic:pic>
              </a:graphicData>
            </a:graphic>
          </wp:inline>
        </w:drawing>
      </w: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Pr="00E6614A" w:rsidRDefault="00E6614A" w:rsidP="00E6614A">
      <w:pPr>
        <w:rPr>
          <w:rFonts w:cs="Arial"/>
          <w:sz w:val="24"/>
          <w:szCs w:val="24"/>
        </w:rPr>
      </w:pPr>
    </w:p>
    <w:p w:rsidR="00E6614A" w:rsidRDefault="00E6614A" w:rsidP="00E6614A">
      <w:pPr>
        <w:spacing w:after="120" w:line="240" w:lineRule="auto"/>
        <w:rPr>
          <w:rFonts w:cs="Arial"/>
          <w:b/>
          <w:sz w:val="24"/>
          <w:szCs w:val="24"/>
        </w:rPr>
      </w:pPr>
      <w:r>
        <w:rPr>
          <w:rFonts w:cs="Arial"/>
          <w:b/>
          <w:sz w:val="24"/>
          <w:szCs w:val="24"/>
        </w:rPr>
        <w:lastRenderedPageBreak/>
        <w:t xml:space="preserve">Figure </w:t>
      </w:r>
      <w:r w:rsidR="00E648FB">
        <w:rPr>
          <w:rFonts w:cs="Arial"/>
          <w:b/>
          <w:sz w:val="24"/>
          <w:szCs w:val="24"/>
        </w:rPr>
        <w:t>C</w:t>
      </w:r>
      <w:r w:rsidRPr="00E6614A">
        <w:rPr>
          <w:rFonts w:cs="Arial"/>
          <w:b/>
          <w:sz w:val="24"/>
          <w:szCs w:val="24"/>
        </w:rPr>
        <w:t>.3</w:t>
      </w:r>
      <w:r w:rsidRPr="00E6614A">
        <w:rPr>
          <w:rFonts w:cs="Arial"/>
          <w:b/>
          <w:sz w:val="24"/>
          <w:szCs w:val="24"/>
        </w:rPr>
        <w:tab/>
        <w:t>Comparison of NI-PU 2015 and ASTRO-PU 2013</w:t>
      </w:r>
    </w:p>
    <w:p w:rsidR="00E6614A" w:rsidRPr="00E6614A" w:rsidRDefault="00E6614A" w:rsidP="00E6614A">
      <w:pPr>
        <w:spacing w:after="120" w:line="240" w:lineRule="auto"/>
        <w:rPr>
          <w:rFonts w:cs="Arial"/>
          <w:b/>
          <w:sz w:val="24"/>
          <w:szCs w:val="24"/>
        </w:rPr>
      </w:pPr>
    </w:p>
    <w:p w:rsidR="00E6614A" w:rsidRPr="00E6614A" w:rsidRDefault="00E6614A" w:rsidP="005C5734">
      <w:pPr>
        <w:pStyle w:val="ListParagraph"/>
        <w:numPr>
          <w:ilvl w:val="0"/>
          <w:numId w:val="11"/>
        </w:numPr>
        <w:spacing w:after="120" w:line="240" w:lineRule="auto"/>
        <w:ind w:hanging="720"/>
        <w:rPr>
          <w:rFonts w:cs="Arial"/>
          <w:b/>
          <w:sz w:val="24"/>
          <w:szCs w:val="24"/>
        </w:rPr>
      </w:pPr>
      <w:r w:rsidRPr="00E6614A">
        <w:rPr>
          <w:rFonts w:cs="Arial"/>
          <w:b/>
          <w:sz w:val="24"/>
          <w:szCs w:val="24"/>
        </w:rPr>
        <w:t>NI-PU 2015</w:t>
      </w:r>
    </w:p>
    <w:p w:rsidR="00E6614A" w:rsidRDefault="00E6614A" w:rsidP="00E6614A">
      <w:pPr>
        <w:rPr>
          <w:rFonts w:cs="Arial"/>
          <w:sz w:val="24"/>
          <w:szCs w:val="24"/>
        </w:rPr>
      </w:pPr>
      <w:r w:rsidRPr="00E6614A">
        <w:rPr>
          <w:noProof/>
          <w:szCs w:val="24"/>
          <w:lang w:eastAsia="en-GB"/>
        </w:rPr>
        <w:drawing>
          <wp:inline distT="0" distB="0" distL="0" distR="0">
            <wp:extent cx="4857750" cy="27717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857750" cy="2771775"/>
                    </a:xfrm>
                    <a:prstGeom prst="rect">
                      <a:avLst/>
                    </a:prstGeom>
                    <a:noFill/>
                    <a:ln w="9525">
                      <a:noFill/>
                      <a:miter lim="800000"/>
                      <a:headEnd/>
                      <a:tailEnd/>
                    </a:ln>
                  </pic:spPr>
                </pic:pic>
              </a:graphicData>
            </a:graphic>
          </wp:inline>
        </w:drawing>
      </w:r>
    </w:p>
    <w:p w:rsidR="00E6614A" w:rsidRPr="00E6614A" w:rsidRDefault="00E6614A" w:rsidP="00E6614A">
      <w:pPr>
        <w:rPr>
          <w:rFonts w:cs="Arial"/>
          <w:sz w:val="24"/>
          <w:szCs w:val="24"/>
        </w:rPr>
      </w:pPr>
    </w:p>
    <w:p w:rsidR="00E6614A" w:rsidRPr="00E6614A" w:rsidRDefault="00E6614A" w:rsidP="005C5734">
      <w:pPr>
        <w:pStyle w:val="ListParagraph"/>
        <w:numPr>
          <w:ilvl w:val="0"/>
          <w:numId w:val="11"/>
        </w:numPr>
        <w:spacing w:after="120" w:line="240" w:lineRule="auto"/>
        <w:ind w:hanging="720"/>
        <w:rPr>
          <w:rFonts w:cs="Arial"/>
          <w:b/>
          <w:sz w:val="24"/>
          <w:szCs w:val="24"/>
        </w:rPr>
      </w:pPr>
      <w:r w:rsidRPr="00E6614A">
        <w:rPr>
          <w:rFonts w:cs="Arial"/>
          <w:b/>
          <w:sz w:val="24"/>
          <w:szCs w:val="24"/>
        </w:rPr>
        <w:t xml:space="preserve"> ASTRO-PU 2013</w:t>
      </w:r>
    </w:p>
    <w:p w:rsidR="00E6614A" w:rsidRPr="00E6614A" w:rsidRDefault="00E6614A" w:rsidP="00E6614A">
      <w:pPr>
        <w:rPr>
          <w:rFonts w:cs="Arial"/>
          <w:sz w:val="24"/>
          <w:szCs w:val="24"/>
        </w:rPr>
      </w:pPr>
      <w:r w:rsidRPr="00E6614A">
        <w:rPr>
          <w:noProof/>
          <w:szCs w:val="24"/>
          <w:lang w:eastAsia="en-GB"/>
        </w:rPr>
        <w:drawing>
          <wp:inline distT="0" distB="0" distL="0" distR="0">
            <wp:extent cx="4857750" cy="27717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857750" cy="2771775"/>
                    </a:xfrm>
                    <a:prstGeom prst="rect">
                      <a:avLst/>
                    </a:prstGeom>
                    <a:noFill/>
                    <a:ln w="9525">
                      <a:noFill/>
                      <a:miter lim="800000"/>
                      <a:headEnd/>
                      <a:tailEnd/>
                    </a:ln>
                  </pic:spPr>
                </pic:pic>
              </a:graphicData>
            </a:graphic>
          </wp:inline>
        </w:drawing>
      </w:r>
    </w:p>
    <w:p w:rsidR="00E6614A" w:rsidRPr="00E6614A" w:rsidRDefault="00E6614A" w:rsidP="00E6614A">
      <w:pPr>
        <w:rPr>
          <w:rFonts w:cs="Arial"/>
          <w:sz w:val="24"/>
          <w:szCs w:val="24"/>
        </w:rPr>
      </w:pPr>
    </w:p>
    <w:p w:rsidR="00901089" w:rsidRDefault="00901089">
      <w:pPr>
        <w:rPr>
          <w:b/>
          <w:sz w:val="24"/>
          <w:szCs w:val="24"/>
        </w:rPr>
      </w:pPr>
      <w:r>
        <w:rPr>
          <w:b/>
          <w:sz w:val="24"/>
          <w:szCs w:val="24"/>
        </w:rPr>
        <w:br w:type="page"/>
      </w:r>
    </w:p>
    <w:p w:rsidR="00103681" w:rsidRDefault="00901089" w:rsidP="00275727">
      <w:pPr>
        <w:spacing w:after="120" w:line="240" w:lineRule="auto"/>
        <w:rPr>
          <w:b/>
          <w:sz w:val="24"/>
          <w:szCs w:val="24"/>
        </w:rPr>
      </w:pPr>
      <w:r>
        <w:rPr>
          <w:b/>
          <w:sz w:val="24"/>
          <w:szCs w:val="24"/>
        </w:rPr>
        <w:lastRenderedPageBreak/>
        <w:t>Figure C.4</w:t>
      </w:r>
      <w:r>
        <w:rPr>
          <w:b/>
          <w:sz w:val="24"/>
          <w:szCs w:val="24"/>
        </w:rPr>
        <w:tab/>
        <w:t>Comparison of SCOT-PU 2012 &amp; 2014</w:t>
      </w:r>
    </w:p>
    <w:p w:rsidR="00901089" w:rsidRPr="00901089" w:rsidRDefault="00901089" w:rsidP="00F564DD">
      <w:pPr>
        <w:pStyle w:val="ListParagraph"/>
        <w:numPr>
          <w:ilvl w:val="0"/>
          <w:numId w:val="17"/>
        </w:numPr>
        <w:spacing w:after="0" w:line="240" w:lineRule="auto"/>
        <w:ind w:hanging="720"/>
        <w:rPr>
          <w:b/>
          <w:sz w:val="24"/>
          <w:szCs w:val="24"/>
        </w:rPr>
      </w:pPr>
      <w:r>
        <w:rPr>
          <w:b/>
          <w:sz w:val="24"/>
          <w:szCs w:val="24"/>
        </w:rPr>
        <w:t>Male Cost Weights</w:t>
      </w:r>
    </w:p>
    <w:p w:rsidR="00901089" w:rsidRDefault="00901089" w:rsidP="008B03B4">
      <w:pPr>
        <w:rPr>
          <w:b/>
          <w:sz w:val="24"/>
          <w:szCs w:val="24"/>
        </w:rPr>
      </w:pPr>
      <w:r w:rsidRPr="00901089">
        <w:rPr>
          <w:noProof/>
          <w:szCs w:val="24"/>
          <w:lang w:eastAsia="en-GB"/>
        </w:rPr>
        <w:drawing>
          <wp:inline distT="0" distB="0" distL="0" distR="0">
            <wp:extent cx="4600575" cy="2771775"/>
            <wp:effectExtent l="19050" t="0" r="9525"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901089" w:rsidRPr="00901089" w:rsidRDefault="00901089" w:rsidP="00F564DD">
      <w:pPr>
        <w:pStyle w:val="ListParagraph"/>
        <w:numPr>
          <w:ilvl w:val="0"/>
          <w:numId w:val="17"/>
        </w:numPr>
        <w:spacing w:after="0" w:line="240" w:lineRule="auto"/>
        <w:ind w:hanging="720"/>
        <w:rPr>
          <w:b/>
          <w:sz w:val="24"/>
          <w:szCs w:val="24"/>
        </w:rPr>
      </w:pPr>
      <w:r>
        <w:rPr>
          <w:b/>
          <w:sz w:val="24"/>
          <w:szCs w:val="24"/>
        </w:rPr>
        <w:t>Female Cost Weights</w:t>
      </w:r>
    </w:p>
    <w:p w:rsidR="0006495B" w:rsidRDefault="00901089" w:rsidP="008B03B4">
      <w:pPr>
        <w:rPr>
          <w:b/>
          <w:sz w:val="24"/>
          <w:szCs w:val="24"/>
        </w:rPr>
      </w:pPr>
      <w:r w:rsidRPr="00901089">
        <w:rPr>
          <w:b/>
          <w:noProof/>
          <w:sz w:val="24"/>
          <w:szCs w:val="24"/>
          <w:lang w:eastAsia="en-GB"/>
        </w:rPr>
        <w:drawing>
          <wp:inline distT="0" distB="0" distL="0" distR="0">
            <wp:extent cx="4572000" cy="2743200"/>
            <wp:effectExtent l="19050" t="0" r="1905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6495B" w:rsidRDefault="005D5673" w:rsidP="005D5673">
      <w:pPr>
        <w:ind w:left="720" w:hanging="720"/>
        <w:rPr>
          <w:b/>
          <w:sz w:val="24"/>
          <w:szCs w:val="24"/>
        </w:rPr>
      </w:pPr>
      <w:r>
        <w:rPr>
          <w:rFonts w:cs="Arial"/>
          <w:color w:val="000000"/>
          <w:sz w:val="24"/>
          <w:szCs w:val="24"/>
        </w:rPr>
        <w:t>C.7</w:t>
      </w:r>
      <w:r>
        <w:rPr>
          <w:rFonts w:cs="Arial"/>
          <w:color w:val="000000"/>
          <w:sz w:val="24"/>
          <w:szCs w:val="24"/>
        </w:rPr>
        <w:tab/>
      </w:r>
      <w:r w:rsidRPr="00E6614A">
        <w:rPr>
          <w:rFonts w:cs="Arial"/>
          <w:color w:val="000000"/>
          <w:sz w:val="24"/>
          <w:szCs w:val="24"/>
        </w:rPr>
        <w:t xml:space="preserve">Figure </w:t>
      </w:r>
      <w:r>
        <w:rPr>
          <w:rFonts w:cs="Arial"/>
          <w:color w:val="000000"/>
          <w:sz w:val="24"/>
          <w:szCs w:val="24"/>
        </w:rPr>
        <w:t>C.4</w:t>
      </w:r>
      <w:r w:rsidRPr="00E6614A">
        <w:rPr>
          <w:rFonts w:cs="Arial"/>
          <w:color w:val="000000"/>
          <w:sz w:val="24"/>
          <w:szCs w:val="24"/>
        </w:rPr>
        <w:t xml:space="preserve"> shows the change in weights between </w:t>
      </w:r>
      <w:r>
        <w:rPr>
          <w:rFonts w:cs="Arial"/>
          <w:color w:val="000000"/>
          <w:sz w:val="24"/>
          <w:szCs w:val="24"/>
        </w:rPr>
        <w:t>SCOT</w:t>
      </w:r>
      <w:r w:rsidRPr="00E6614A">
        <w:rPr>
          <w:rFonts w:cs="Arial"/>
          <w:color w:val="000000"/>
          <w:sz w:val="24"/>
          <w:szCs w:val="24"/>
        </w:rPr>
        <w:t>-PU 20</w:t>
      </w:r>
      <w:r>
        <w:rPr>
          <w:rFonts w:cs="Arial"/>
          <w:color w:val="000000"/>
          <w:sz w:val="24"/>
          <w:szCs w:val="24"/>
        </w:rPr>
        <w:t>12</w:t>
      </w:r>
      <w:r w:rsidRPr="00E6614A">
        <w:rPr>
          <w:rFonts w:cs="Arial"/>
          <w:color w:val="000000"/>
          <w:sz w:val="24"/>
          <w:szCs w:val="24"/>
        </w:rPr>
        <w:t xml:space="preserve"> and </w:t>
      </w:r>
      <w:r>
        <w:rPr>
          <w:rFonts w:cs="Arial"/>
          <w:color w:val="000000"/>
          <w:sz w:val="24"/>
          <w:szCs w:val="24"/>
        </w:rPr>
        <w:t>SCOT</w:t>
      </w:r>
      <w:r w:rsidRPr="00E6614A">
        <w:rPr>
          <w:rFonts w:cs="Arial"/>
          <w:color w:val="000000"/>
          <w:sz w:val="24"/>
          <w:szCs w:val="24"/>
        </w:rPr>
        <w:t>-PU 201</w:t>
      </w:r>
      <w:r>
        <w:rPr>
          <w:rFonts w:cs="Arial"/>
          <w:color w:val="000000"/>
          <w:sz w:val="24"/>
          <w:szCs w:val="24"/>
        </w:rPr>
        <w:t>4</w:t>
      </w:r>
      <w:r w:rsidRPr="00E6614A">
        <w:rPr>
          <w:rFonts w:cs="Arial"/>
          <w:color w:val="000000"/>
          <w:sz w:val="24"/>
          <w:szCs w:val="24"/>
        </w:rPr>
        <w:t xml:space="preserve">.  Like NI, </w:t>
      </w:r>
      <w:r>
        <w:rPr>
          <w:rFonts w:cs="Arial"/>
          <w:color w:val="000000"/>
          <w:sz w:val="24"/>
          <w:szCs w:val="24"/>
        </w:rPr>
        <w:t>Scotland</w:t>
      </w:r>
      <w:r w:rsidRPr="00E6614A">
        <w:rPr>
          <w:rFonts w:cs="Arial"/>
          <w:color w:val="000000"/>
          <w:sz w:val="24"/>
          <w:szCs w:val="24"/>
        </w:rPr>
        <w:t xml:space="preserve"> has </w:t>
      </w:r>
      <w:r>
        <w:rPr>
          <w:rFonts w:cs="Arial"/>
          <w:color w:val="000000"/>
          <w:sz w:val="24"/>
          <w:szCs w:val="24"/>
        </w:rPr>
        <w:t xml:space="preserve">in general </w:t>
      </w:r>
      <w:r w:rsidRPr="00E6614A">
        <w:rPr>
          <w:rFonts w:cs="Arial"/>
          <w:color w:val="000000"/>
          <w:sz w:val="24"/>
          <w:szCs w:val="24"/>
        </w:rPr>
        <w:t>seen a reduction in prescribing costs in recent years</w:t>
      </w:r>
      <w:r>
        <w:rPr>
          <w:rFonts w:cs="Arial"/>
          <w:color w:val="000000"/>
          <w:sz w:val="24"/>
          <w:szCs w:val="24"/>
        </w:rPr>
        <w:t xml:space="preserve">; the exception being in the males aged 75+ </w:t>
      </w:r>
      <w:r w:rsidR="00FC51C1">
        <w:rPr>
          <w:rFonts w:cs="Arial"/>
          <w:color w:val="000000"/>
          <w:sz w:val="24"/>
          <w:szCs w:val="24"/>
        </w:rPr>
        <w:t xml:space="preserve">group, </w:t>
      </w:r>
      <w:r>
        <w:rPr>
          <w:rFonts w:cs="Arial"/>
          <w:color w:val="000000"/>
          <w:sz w:val="24"/>
          <w:szCs w:val="24"/>
        </w:rPr>
        <w:t>where costs have increased.</w:t>
      </w:r>
    </w:p>
    <w:p w:rsidR="00901089" w:rsidRPr="005D5673" w:rsidRDefault="005D5673" w:rsidP="007829EF">
      <w:pPr>
        <w:ind w:left="720" w:hanging="720"/>
        <w:rPr>
          <w:sz w:val="24"/>
          <w:szCs w:val="24"/>
        </w:rPr>
      </w:pPr>
      <w:r w:rsidRPr="005D5673">
        <w:rPr>
          <w:sz w:val="24"/>
          <w:szCs w:val="24"/>
        </w:rPr>
        <w:t>C.8</w:t>
      </w:r>
      <w:r w:rsidRPr="005D5673">
        <w:rPr>
          <w:sz w:val="24"/>
          <w:szCs w:val="24"/>
        </w:rPr>
        <w:tab/>
        <w:t>Figure C.5 shows the latest availabl</w:t>
      </w:r>
      <w:r>
        <w:rPr>
          <w:sz w:val="24"/>
          <w:szCs w:val="24"/>
        </w:rPr>
        <w:t>e prescribing cost weights avail</w:t>
      </w:r>
      <w:r w:rsidRPr="005D5673">
        <w:rPr>
          <w:sz w:val="24"/>
          <w:szCs w:val="24"/>
        </w:rPr>
        <w:t>able</w:t>
      </w:r>
      <w:r>
        <w:rPr>
          <w:sz w:val="24"/>
          <w:szCs w:val="24"/>
        </w:rPr>
        <w:t xml:space="preserve"> for Northern Ireland, Scotland and England.</w:t>
      </w:r>
      <w:r w:rsidR="007829EF">
        <w:rPr>
          <w:sz w:val="24"/>
          <w:szCs w:val="24"/>
        </w:rPr>
        <w:t xml:space="preserve">  The Northern Ireland relative cost curve is steeper than the other countries; although prescribing costs have decreased in NI as in elsewhere, the steeper curve reflects that costs are still higher in NI.  </w:t>
      </w:r>
      <w:r w:rsidR="00905D27">
        <w:rPr>
          <w:sz w:val="24"/>
          <w:szCs w:val="24"/>
        </w:rPr>
        <w:t xml:space="preserve">While </w:t>
      </w:r>
      <w:r w:rsidR="007829EF">
        <w:rPr>
          <w:sz w:val="24"/>
          <w:szCs w:val="24"/>
        </w:rPr>
        <w:t xml:space="preserve">direct comparisons are not possible due to the different age groups, the 2 oldest age groups are consistent across all 3 countries.  In the 65-74 age </w:t>
      </w:r>
      <w:proofErr w:type="gramStart"/>
      <w:r w:rsidR="007829EF">
        <w:rPr>
          <w:sz w:val="24"/>
          <w:szCs w:val="24"/>
        </w:rPr>
        <w:t>group</w:t>
      </w:r>
      <w:proofErr w:type="gramEnd"/>
      <w:r w:rsidR="00496174">
        <w:rPr>
          <w:sz w:val="24"/>
          <w:szCs w:val="24"/>
        </w:rPr>
        <w:t>,</w:t>
      </w:r>
      <w:r w:rsidR="007829EF">
        <w:rPr>
          <w:sz w:val="24"/>
          <w:szCs w:val="24"/>
        </w:rPr>
        <w:t xml:space="preserve"> NI is approximately £2 higher than England and £1 higher than Scotland.  In the 75+ age group</w:t>
      </w:r>
      <w:r w:rsidR="00496174">
        <w:rPr>
          <w:sz w:val="24"/>
          <w:szCs w:val="24"/>
        </w:rPr>
        <w:t>,</w:t>
      </w:r>
      <w:r w:rsidR="007829EF">
        <w:rPr>
          <w:sz w:val="24"/>
          <w:szCs w:val="24"/>
        </w:rPr>
        <w:t xml:space="preserve"> </w:t>
      </w:r>
      <w:r w:rsidR="00496174">
        <w:rPr>
          <w:sz w:val="24"/>
          <w:szCs w:val="24"/>
        </w:rPr>
        <w:t xml:space="preserve">while </w:t>
      </w:r>
      <w:r w:rsidR="007829EF">
        <w:rPr>
          <w:sz w:val="24"/>
          <w:szCs w:val="24"/>
        </w:rPr>
        <w:t>NI is approximately £3-£4 higher than England</w:t>
      </w:r>
      <w:r w:rsidR="00496174">
        <w:rPr>
          <w:sz w:val="24"/>
          <w:szCs w:val="24"/>
        </w:rPr>
        <w:t>,</w:t>
      </w:r>
      <w:r w:rsidR="007829EF">
        <w:rPr>
          <w:sz w:val="24"/>
          <w:szCs w:val="24"/>
        </w:rPr>
        <w:t xml:space="preserve"> Scotland now has a very low relative weight for females</w:t>
      </w:r>
      <w:r w:rsidR="00905D27">
        <w:rPr>
          <w:sz w:val="24"/>
          <w:szCs w:val="24"/>
        </w:rPr>
        <w:t xml:space="preserve"> aged 75+,</w:t>
      </w:r>
      <w:r w:rsidR="007829EF">
        <w:rPr>
          <w:sz w:val="24"/>
          <w:szCs w:val="24"/>
        </w:rPr>
        <w:t xml:space="preserve"> at £7 lower than NI</w:t>
      </w:r>
      <w:r w:rsidR="00905D27">
        <w:rPr>
          <w:sz w:val="24"/>
          <w:szCs w:val="24"/>
        </w:rPr>
        <w:t>,</w:t>
      </w:r>
      <w:r w:rsidR="007829EF">
        <w:rPr>
          <w:sz w:val="24"/>
          <w:szCs w:val="24"/>
        </w:rPr>
        <w:t xml:space="preserve"> but their males aged 75+ increased by over £3 between 2012 and 2014</w:t>
      </w:r>
      <w:r w:rsidR="00496174">
        <w:rPr>
          <w:sz w:val="24"/>
          <w:szCs w:val="24"/>
        </w:rPr>
        <w:t>,</w:t>
      </w:r>
      <w:r w:rsidR="00275727">
        <w:rPr>
          <w:sz w:val="24"/>
          <w:szCs w:val="24"/>
        </w:rPr>
        <w:t xml:space="preserve"> making them £2 higher than NI and £5 higher than England.</w:t>
      </w:r>
    </w:p>
    <w:p w:rsidR="00901089" w:rsidRDefault="00901089" w:rsidP="008B03B4">
      <w:pPr>
        <w:rPr>
          <w:b/>
          <w:sz w:val="24"/>
          <w:szCs w:val="24"/>
        </w:rPr>
      </w:pPr>
      <w:r>
        <w:rPr>
          <w:b/>
          <w:sz w:val="24"/>
          <w:szCs w:val="24"/>
        </w:rPr>
        <w:lastRenderedPageBreak/>
        <w:t>Figure C.5</w:t>
      </w:r>
      <w:r>
        <w:rPr>
          <w:b/>
          <w:sz w:val="24"/>
          <w:szCs w:val="24"/>
        </w:rPr>
        <w:tab/>
        <w:t>Comparison of NI-PU, SCOT-PU &amp; ASTRO-PU (latest weights available)</w:t>
      </w:r>
    </w:p>
    <w:p w:rsidR="00901089" w:rsidRPr="00901089" w:rsidRDefault="00901089" w:rsidP="00F564DD">
      <w:pPr>
        <w:pStyle w:val="ListParagraph"/>
        <w:numPr>
          <w:ilvl w:val="0"/>
          <w:numId w:val="18"/>
        </w:numPr>
        <w:spacing w:after="120" w:line="240" w:lineRule="auto"/>
        <w:ind w:hanging="720"/>
        <w:rPr>
          <w:b/>
          <w:sz w:val="24"/>
          <w:szCs w:val="24"/>
        </w:rPr>
      </w:pPr>
      <w:r>
        <w:rPr>
          <w:b/>
          <w:sz w:val="24"/>
          <w:szCs w:val="24"/>
        </w:rPr>
        <w:t>NI-PU 2015</w:t>
      </w:r>
    </w:p>
    <w:p w:rsidR="00901089" w:rsidRDefault="00901089">
      <w:pPr>
        <w:rPr>
          <w:b/>
          <w:sz w:val="24"/>
          <w:szCs w:val="24"/>
        </w:rPr>
      </w:pPr>
      <w:r w:rsidRPr="00901089">
        <w:rPr>
          <w:b/>
          <w:noProof/>
          <w:sz w:val="24"/>
          <w:szCs w:val="24"/>
          <w:lang w:eastAsia="en-GB"/>
        </w:rPr>
        <w:drawing>
          <wp:inline distT="0" distB="0" distL="0" distR="0">
            <wp:extent cx="4640737" cy="2647950"/>
            <wp:effectExtent l="19050" t="0" r="7463"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640737" cy="2647950"/>
                    </a:xfrm>
                    <a:prstGeom prst="rect">
                      <a:avLst/>
                    </a:prstGeom>
                    <a:noFill/>
                    <a:ln w="9525">
                      <a:noFill/>
                      <a:miter lim="800000"/>
                      <a:headEnd/>
                      <a:tailEnd/>
                    </a:ln>
                  </pic:spPr>
                </pic:pic>
              </a:graphicData>
            </a:graphic>
          </wp:inline>
        </w:drawing>
      </w:r>
    </w:p>
    <w:p w:rsidR="00901089" w:rsidRPr="00901089" w:rsidRDefault="00901089" w:rsidP="00F564DD">
      <w:pPr>
        <w:pStyle w:val="ListParagraph"/>
        <w:numPr>
          <w:ilvl w:val="0"/>
          <w:numId w:val="18"/>
        </w:numPr>
        <w:spacing w:after="120" w:line="240" w:lineRule="auto"/>
        <w:ind w:hanging="720"/>
        <w:rPr>
          <w:b/>
          <w:sz w:val="24"/>
          <w:szCs w:val="24"/>
        </w:rPr>
      </w:pPr>
      <w:r>
        <w:rPr>
          <w:b/>
          <w:sz w:val="24"/>
          <w:szCs w:val="24"/>
        </w:rPr>
        <w:t>SCOT-PU 2014</w:t>
      </w:r>
    </w:p>
    <w:p w:rsidR="00901089" w:rsidRDefault="00901089">
      <w:pPr>
        <w:rPr>
          <w:b/>
          <w:sz w:val="24"/>
          <w:szCs w:val="24"/>
        </w:rPr>
      </w:pPr>
      <w:r w:rsidRPr="00901089">
        <w:rPr>
          <w:b/>
          <w:noProof/>
          <w:sz w:val="24"/>
          <w:szCs w:val="24"/>
          <w:lang w:eastAsia="en-GB"/>
        </w:rPr>
        <w:drawing>
          <wp:inline distT="0" distB="0" distL="0" distR="0">
            <wp:extent cx="4641215" cy="2533650"/>
            <wp:effectExtent l="19050" t="0" r="26035" b="0"/>
            <wp:docPr id="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01089" w:rsidRPr="00901089" w:rsidRDefault="00901089" w:rsidP="00F564DD">
      <w:pPr>
        <w:pStyle w:val="ListParagraph"/>
        <w:numPr>
          <w:ilvl w:val="0"/>
          <w:numId w:val="18"/>
        </w:numPr>
        <w:spacing w:after="120" w:line="240" w:lineRule="auto"/>
        <w:ind w:hanging="720"/>
        <w:rPr>
          <w:b/>
          <w:sz w:val="24"/>
          <w:szCs w:val="24"/>
        </w:rPr>
      </w:pPr>
      <w:r>
        <w:rPr>
          <w:b/>
          <w:sz w:val="24"/>
          <w:szCs w:val="24"/>
        </w:rPr>
        <w:t>ASTRO-PU 2013</w:t>
      </w:r>
    </w:p>
    <w:p w:rsidR="00901089" w:rsidRDefault="00901089">
      <w:pPr>
        <w:rPr>
          <w:b/>
          <w:sz w:val="24"/>
          <w:szCs w:val="24"/>
        </w:rPr>
      </w:pPr>
      <w:r w:rsidRPr="00901089">
        <w:rPr>
          <w:b/>
          <w:noProof/>
          <w:sz w:val="24"/>
          <w:szCs w:val="24"/>
          <w:lang w:eastAsia="en-GB"/>
        </w:rPr>
        <w:drawing>
          <wp:inline distT="0" distB="0" distL="0" distR="0">
            <wp:extent cx="4641215" cy="2724150"/>
            <wp:effectExtent l="19050" t="0" r="6985"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641215" cy="2724150"/>
                    </a:xfrm>
                    <a:prstGeom prst="rect">
                      <a:avLst/>
                    </a:prstGeom>
                    <a:noFill/>
                    <a:ln w="9525">
                      <a:noFill/>
                      <a:miter lim="800000"/>
                      <a:headEnd/>
                      <a:tailEnd/>
                    </a:ln>
                  </pic:spPr>
                </pic:pic>
              </a:graphicData>
            </a:graphic>
          </wp:inline>
        </w:drawing>
      </w:r>
      <w:r>
        <w:rPr>
          <w:b/>
          <w:sz w:val="24"/>
          <w:szCs w:val="24"/>
        </w:rPr>
        <w:br w:type="page"/>
      </w:r>
    </w:p>
    <w:p w:rsidR="0006495B" w:rsidRDefault="00DE724B" w:rsidP="0006495B">
      <w:pPr>
        <w:jc w:val="right"/>
        <w:rPr>
          <w:b/>
          <w:sz w:val="24"/>
          <w:szCs w:val="24"/>
        </w:rPr>
      </w:pPr>
      <w:r>
        <w:rPr>
          <w:b/>
          <w:sz w:val="24"/>
          <w:szCs w:val="24"/>
        </w:rPr>
        <w:lastRenderedPageBreak/>
        <w:t>Appendix D</w:t>
      </w:r>
    </w:p>
    <w:p w:rsidR="0006495B" w:rsidRDefault="0006495B" w:rsidP="008B03B4">
      <w:pPr>
        <w:rPr>
          <w:b/>
          <w:sz w:val="24"/>
          <w:szCs w:val="24"/>
        </w:rPr>
      </w:pPr>
      <w:r>
        <w:rPr>
          <w:b/>
          <w:sz w:val="24"/>
          <w:szCs w:val="24"/>
        </w:rPr>
        <w:t>STAR-PU Weightings for the Leading 10 Therapeutic Groups</w:t>
      </w:r>
    </w:p>
    <w:p w:rsidR="0006495B" w:rsidRDefault="0006495B" w:rsidP="008B03B4">
      <w:pPr>
        <w:rPr>
          <w:b/>
          <w:sz w:val="24"/>
          <w:szCs w:val="24"/>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.1</w:t>
      </w:r>
      <w:r w:rsidRPr="0006495B">
        <w:rPr>
          <w:rFonts w:cs="Arial"/>
          <w:b/>
          <w:sz w:val="24"/>
          <w:szCs w:val="24"/>
        </w:rPr>
        <w:tab/>
        <w:t>BNF 1 – Gastro-intestinal System (Cost Based Weights)</w:t>
      </w:r>
    </w:p>
    <w:p w:rsidR="0006495B" w:rsidRDefault="0006495B" w:rsidP="0006495B">
      <w:r w:rsidRPr="009E286E">
        <w:rPr>
          <w:noProof/>
          <w:lang w:eastAsia="en-GB"/>
        </w:rPr>
        <w:drawing>
          <wp:inline distT="0" distB="0" distL="0" distR="0">
            <wp:extent cx="5060000" cy="3048572"/>
            <wp:effectExtent l="19050" t="0" r="73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spacing w:after="120" w:line="240" w:lineRule="auto"/>
        <w:rPr>
          <w:b/>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.2</w:t>
      </w:r>
      <w:r w:rsidRPr="0006495B">
        <w:rPr>
          <w:rFonts w:cs="Arial"/>
          <w:b/>
          <w:sz w:val="24"/>
          <w:szCs w:val="24"/>
        </w:rPr>
        <w:tab/>
        <w:t>BNF 2 – Cardiovascular System (Cost Based Weights)</w:t>
      </w:r>
    </w:p>
    <w:p w:rsidR="0006495B" w:rsidRDefault="0006495B" w:rsidP="0006495B">
      <w:r w:rsidRPr="00EB28F8">
        <w:rPr>
          <w:noProof/>
          <w:lang w:eastAsia="en-GB"/>
        </w:rPr>
        <w:drawing>
          <wp:inline distT="0" distB="0" distL="0" distR="0">
            <wp:extent cx="5060000" cy="3048572"/>
            <wp:effectExtent l="19050" t="0" r="73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rPr>
          <w:b/>
        </w:rPr>
      </w:pPr>
      <w:r>
        <w:rPr>
          <w:b/>
        </w:rPr>
        <w:br w:type="page"/>
      </w:r>
    </w:p>
    <w:p w:rsidR="0006495B" w:rsidRPr="0006495B" w:rsidRDefault="0006495B" w:rsidP="0006495B">
      <w:pPr>
        <w:spacing w:after="120" w:line="240" w:lineRule="auto"/>
        <w:rPr>
          <w:rFonts w:cs="Arial"/>
          <w:b/>
          <w:sz w:val="24"/>
          <w:szCs w:val="24"/>
        </w:rPr>
      </w:pPr>
      <w:r w:rsidRPr="0006495B">
        <w:rPr>
          <w:rFonts w:cs="Arial"/>
          <w:b/>
          <w:sz w:val="24"/>
          <w:szCs w:val="24"/>
        </w:rPr>
        <w:lastRenderedPageBreak/>
        <w:t xml:space="preserve">Figure </w:t>
      </w:r>
      <w:r w:rsidR="00E648FB">
        <w:rPr>
          <w:rFonts w:cs="Arial"/>
          <w:b/>
          <w:sz w:val="24"/>
          <w:szCs w:val="24"/>
        </w:rPr>
        <w:t>D</w:t>
      </w:r>
      <w:r w:rsidRPr="0006495B">
        <w:rPr>
          <w:rFonts w:cs="Arial"/>
          <w:b/>
          <w:sz w:val="24"/>
          <w:szCs w:val="24"/>
        </w:rPr>
        <w:t>.3</w:t>
      </w:r>
      <w:r w:rsidRPr="0006495B">
        <w:rPr>
          <w:rFonts w:cs="Arial"/>
          <w:b/>
          <w:sz w:val="24"/>
          <w:szCs w:val="24"/>
        </w:rPr>
        <w:tab/>
        <w:t>BNF 3 – Respiratory System (Cost Based Weights)</w:t>
      </w:r>
    </w:p>
    <w:p w:rsidR="0006495B" w:rsidRDefault="0006495B" w:rsidP="0006495B">
      <w:r w:rsidRPr="00EB28F8">
        <w:rPr>
          <w:noProof/>
          <w:lang w:eastAsia="en-GB"/>
        </w:rPr>
        <w:drawing>
          <wp:inline distT="0" distB="0" distL="0" distR="0">
            <wp:extent cx="5060000" cy="3048572"/>
            <wp:effectExtent l="19050" t="0" r="73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rFonts w:ascii="Arial" w:hAnsi="Arial" w:cs="Arial"/>
          <w:b/>
          <w:sz w:val="24"/>
          <w:szCs w:val="24"/>
        </w:rPr>
      </w:pPr>
    </w:p>
    <w:p w:rsidR="0006495B" w:rsidRDefault="0006495B" w:rsidP="0006495B">
      <w:pPr>
        <w:spacing w:after="120" w:line="240" w:lineRule="auto"/>
        <w:rPr>
          <w:rFonts w:ascii="Arial" w:hAnsi="Arial" w:cs="Arial"/>
          <w:b/>
          <w:sz w:val="24"/>
          <w:szCs w:val="24"/>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.4</w:t>
      </w:r>
      <w:r w:rsidRPr="0006495B">
        <w:rPr>
          <w:rFonts w:cs="Arial"/>
          <w:b/>
          <w:sz w:val="24"/>
          <w:szCs w:val="24"/>
        </w:rPr>
        <w:tab/>
        <w:t>BNF 4 – Central Nervous System (Cost Based Weights)</w:t>
      </w:r>
    </w:p>
    <w:p w:rsidR="0006495B" w:rsidRDefault="0006495B" w:rsidP="0006495B">
      <w:r w:rsidRPr="00EB28F8">
        <w:rPr>
          <w:noProof/>
          <w:lang w:eastAsia="en-GB"/>
        </w:rPr>
        <w:drawing>
          <wp:inline distT="0" distB="0" distL="0" distR="0">
            <wp:extent cx="5060000" cy="3048572"/>
            <wp:effectExtent l="19050" t="0" r="73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rFonts w:cs="Arial"/>
          <w:b/>
          <w:sz w:val="24"/>
          <w:szCs w:val="24"/>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.5</w:t>
      </w:r>
      <w:r w:rsidRPr="0006495B">
        <w:rPr>
          <w:rFonts w:cs="Arial"/>
          <w:b/>
          <w:sz w:val="24"/>
          <w:szCs w:val="24"/>
        </w:rPr>
        <w:tab/>
        <w:t xml:space="preserve">BNF 5 – </w:t>
      </w:r>
      <w:r w:rsidR="00E54E5C">
        <w:rPr>
          <w:rFonts w:cs="Arial"/>
          <w:b/>
          <w:sz w:val="24"/>
          <w:szCs w:val="24"/>
        </w:rPr>
        <w:t>Infections</w:t>
      </w:r>
      <w:r w:rsidRPr="0006495B">
        <w:rPr>
          <w:rFonts w:cs="Arial"/>
          <w:b/>
          <w:sz w:val="24"/>
          <w:szCs w:val="24"/>
        </w:rPr>
        <w:t xml:space="preserve"> (Item Based Weights)</w:t>
      </w:r>
    </w:p>
    <w:p w:rsidR="0006495B" w:rsidRDefault="0006495B" w:rsidP="0006495B">
      <w:r w:rsidRPr="00EB28F8">
        <w:rPr>
          <w:noProof/>
          <w:lang w:eastAsia="en-GB"/>
        </w:rPr>
        <w:drawing>
          <wp:inline distT="0" distB="0" distL="0" distR="0">
            <wp:extent cx="5060000" cy="3048572"/>
            <wp:effectExtent l="19050" t="0" r="730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spacing w:after="120" w:line="240" w:lineRule="auto"/>
        <w:rPr>
          <w:b/>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.6</w:t>
      </w:r>
      <w:r w:rsidRPr="0006495B">
        <w:rPr>
          <w:rFonts w:cs="Arial"/>
          <w:b/>
          <w:sz w:val="24"/>
          <w:szCs w:val="24"/>
        </w:rPr>
        <w:tab/>
        <w:t>BNF 6 – Endocrine System (Cost Based Weights)</w:t>
      </w:r>
    </w:p>
    <w:p w:rsidR="0006495B" w:rsidRDefault="0006495B" w:rsidP="0006495B">
      <w:r w:rsidRPr="00EB28F8">
        <w:rPr>
          <w:noProof/>
          <w:lang w:eastAsia="en-GB"/>
        </w:rPr>
        <w:drawing>
          <wp:inline distT="0" distB="0" distL="0" distR="0">
            <wp:extent cx="5060000" cy="3048572"/>
            <wp:effectExtent l="19050" t="0" r="730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.7</w:t>
      </w:r>
      <w:r w:rsidRPr="0006495B">
        <w:rPr>
          <w:rFonts w:cs="Arial"/>
          <w:b/>
          <w:sz w:val="24"/>
          <w:szCs w:val="24"/>
        </w:rPr>
        <w:tab/>
        <w:t>BNF 7 – Obs, Gynae &amp; UT Disorders (Cost Based Weights)</w:t>
      </w:r>
    </w:p>
    <w:p w:rsidR="0006495B" w:rsidRDefault="0006495B" w:rsidP="0006495B">
      <w:r w:rsidRPr="00EB28F8">
        <w:rPr>
          <w:noProof/>
          <w:lang w:eastAsia="en-GB"/>
        </w:rPr>
        <w:drawing>
          <wp:inline distT="0" distB="0" distL="0" distR="0">
            <wp:extent cx="5060000" cy="3048572"/>
            <wp:effectExtent l="19050" t="0" r="730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rFonts w:ascii="Arial" w:hAnsi="Arial" w:cs="Arial"/>
          <w:b/>
          <w:sz w:val="24"/>
          <w:szCs w:val="24"/>
        </w:rPr>
      </w:pPr>
    </w:p>
    <w:p w:rsidR="0006495B" w:rsidRDefault="0006495B" w:rsidP="0006495B">
      <w:pPr>
        <w:spacing w:after="120" w:line="240" w:lineRule="auto"/>
        <w:rPr>
          <w:rFonts w:ascii="Arial" w:hAnsi="Arial" w:cs="Arial"/>
          <w:b/>
          <w:sz w:val="24"/>
          <w:szCs w:val="24"/>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.8</w:t>
      </w:r>
      <w:r w:rsidRPr="0006495B">
        <w:rPr>
          <w:rFonts w:cs="Arial"/>
          <w:b/>
          <w:sz w:val="24"/>
          <w:szCs w:val="24"/>
        </w:rPr>
        <w:tab/>
        <w:t>BNF 9 – Nutrition &amp; Blood (Cost Based Weights)</w:t>
      </w:r>
    </w:p>
    <w:p w:rsidR="0006495B" w:rsidRDefault="0006495B" w:rsidP="0006495B">
      <w:r w:rsidRPr="00EB28F8">
        <w:rPr>
          <w:noProof/>
          <w:lang w:eastAsia="en-GB"/>
        </w:rPr>
        <w:drawing>
          <wp:inline distT="0" distB="0" distL="0" distR="0">
            <wp:extent cx="5060000" cy="3048572"/>
            <wp:effectExtent l="19050" t="0" r="73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Default="0006495B" w:rsidP="0006495B">
      <w:pPr>
        <w:spacing w:after="120" w:line="240" w:lineRule="auto"/>
        <w:rPr>
          <w:b/>
        </w:rPr>
      </w:pPr>
    </w:p>
    <w:p w:rsidR="0006495B" w:rsidRPr="0006495B" w:rsidRDefault="0006495B" w:rsidP="0006495B">
      <w:pPr>
        <w:spacing w:after="120" w:line="240" w:lineRule="auto"/>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.9</w:t>
      </w:r>
      <w:r w:rsidRPr="0006495B">
        <w:rPr>
          <w:rFonts w:cs="Arial"/>
          <w:b/>
          <w:sz w:val="24"/>
          <w:szCs w:val="24"/>
        </w:rPr>
        <w:tab/>
        <w:t>BNF 10 – Musculoskeletal &amp; Joint Diseases (Cost Based Weights)</w:t>
      </w:r>
    </w:p>
    <w:p w:rsidR="0006495B" w:rsidRDefault="0006495B" w:rsidP="0006495B">
      <w:r w:rsidRPr="00EB28F8">
        <w:rPr>
          <w:noProof/>
          <w:lang w:eastAsia="en-GB"/>
        </w:rPr>
        <w:drawing>
          <wp:inline distT="0" distB="0" distL="0" distR="0">
            <wp:extent cx="5060000" cy="3048572"/>
            <wp:effectExtent l="19050" t="0" r="73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Pr>
        <w:rPr>
          <w:rFonts w:ascii="Arial" w:hAnsi="Arial" w:cs="Arial"/>
          <w:b/>
          <w:sz w:val="24"/>
          <w:szCs w:val="24"/>
        </w:rPr>
      </w:pPr>
    </w:p>
    <w:p w:rsidR="0006495B" w:rsidRPr="0006495B" w:rsidRDefault="0006495B" w:rsidP="0006495B">
      <w:pPr>
        <w:rPr>
          <w:rFonts w:cs="Arial"/>
          <w:b/>
          <w:sz w:val="24"/>
          <w:szCs w:val="24"/>
        </w:rPr>
      </w:pPr>
      <w:r w:rsidRPr="0006495B">
        <w:rPr>
          <w:rFonts w:cs="Arial"/>
          <w:b/>
          <w:sz w:val="24"/>
          <w:szCs w:val="24"/>
        </w:rPr>
        <w:t xml:space="preserve">Figure </w:t>
      </w:r>
      <w:r w:rsidR="00E648FB">
        <w:rPr>
          <w:rFonts w:cs="Arial"/>
          <w:b/>
          <w:sz w:val="24"/>
          <w:szCs w:val="24"/>
        </w:rPr>
        <w:t>D</w:t>
      </w:r>
      <w:r w:rsidRPr="0006495B">
        <w:rPr>
          <w:rFonts w:cs="Arial"/>
          <w:b/>
          <w:sz w:val="24"/>
          <w:szCs w:val="24"/>
        </w:rPr>
        <w:t>.10</w:t>
      </w:r>
      <w:r w:rsidRPr="0006495B">
        <w:rPr>
          <w:rFonts w:cs="Arial"/>
          <w:b/>
          <w:sz w:val="24"/>
          <w:szCs w:val="24"/>
        </w:rPr>
        <w:tab/>
        <w:t>BNF 13 – Skin Diseases (Cost Based Weights)</w:t>
      </w:r>
    </w:p>
    <w:p w:rsidR="0006495B" w:rsidRDefault="0006495B" w:rsidP="0006495B">
      <w:r w:rsidRPr="00EB28F8">
        <w:rPr>
          <w:noProof/>
          <w:lang w:eastAsia="en-GB"/>
        </w:rPr>
        <w:drawing>
          <wp:inline distT="0" distB="0" distL="0" distR="0">
            <wp:extent cx="5060000" cy="3048572"/>
            <wp:effectExtent l="19050" t="0" r="730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5060000" cy="3048572"/>
                    </a:xfrm>
                    <a:prstGeom prst="rect">
                      <a:avLst/>
                    </a:prstGeom>
                    <a:noFill/>
                    <a:ln w="9525">
                      <a:noFill/>
                      <a:miter lim="800000"/>
                      <a:headEnd/>
                      <a:tailEnd/>
                    </a:ln>
                  </pic:spPr>
                </pic:pic>
              </a:graphicData>
            </a:graphic>
          </wp:inline>
        </w:drawing>
      </w:r>
    </w:p>
    <w:p w:rsidR="0006495B" w:rsidRDefault="0006495B" w:rsidP="0006495B"/>
    <w:p w:rsidR="0006495B" w:rsidRDefault="0006495B" w:rsidP="0006495B"/>
    <w:p w:rsidR="0006495B" w:rsidRDefault="0006495B" w:rsidP="0006495B"/>
    <w:p w:rsidR="0006495B" w:rsidRDefault="0006495B" w:rsidP="0006495B"/>
    <w:p w:rsidR="0006495B" w:rsidRDefault="0006495B" w:rsidP="008B03B4">
      <w:pPr>
        <w:rPr>
          <w:b/>
          <w:sz w:val="24"/>
          <w:szCs w:val="24"/>
        </w:rPr>
      </w:pPr>
    </w:p>
    <w:p w:rsidR="006F112E" w:rsidRDefault="006F112E" w:rsidP="008B03B4">
      <w:pPr>
        <w:rPr>
          <w:b/>
          <w:sz w:val="24"/>
          <w:szCs w:val="24"/>
        </w:rPr>
      </w:pPr>
    </w:p>
    <w:p w:rsidR="006F112E" w:rsidRPr="006F112E" w:rsidRDefault="00E648FB" w:rsidP="006F112E">
      <w:pPr>
        <w:spacing w:after="60" w:line="240" w:lineRule="auto"/>
        <w:rPr>
          <w:rFonts w:cs="Arial"/>
          <w:b/>
        </w:rPr>
      </w:pPr>
      <w:r>
        <w:rPr>
          <w:rFonts w:cs="Arial"/>
          <w:b/>
        </w:rPr>
        <w:t>Table D</w:t>
      </w:r>
      <w:r w:rsidR="006F112E" w:rsidRPr="006F112E">
        <w:rPr>
          <w:rFonts w:cs="Arial"/>
          <w:b/>
        </w:rPr>
        <w:t>.1</w:t>
      </w:r>
      <w:r w:rsidR="006F112E" w:rsidRPr="006F112E">
        <w:rPr>
          <w:rFonts w:cs="Arial"/>
          <w:b/>
        </w:rPr>
        <w:tab/>
        <w:t>STAR-PU (Cost per Head) Weightings for Specific BNF Sections &amp; Paragraphs</w:t>
      </w:r>
    </w:p>
    <w:tbl>
      <w:tblPr>
        <w:tblStyle w:val="TableGrid"/>
        <w:tblW w:w="9932" w:type="dxa"/>
        <w:tblLook w:val="04A0"/>
      </w:tblPr>
      <w:tblGrid>
        <w:gridCol w:w="1242"/>
        <w:gridCol w:w="1276"/>
        <w:gridCol w:w="1418"/>
        <w:gridCol w:w="1536"/>
        <w:gridCol w:w="1724"/>
        <w:gridCol w:w="1368"/>
        <w:gridCol w:w="1368"/>
      </w:tblGrid>
      <w:tr w:rsidR="006F112E" w:rsidRPr="006F112E" w:rsidTr="00E81923">
        <w:tc>
          <w:tcPr>
            <w:tcW w:w="1242" w:type="dxa"/>
            <w:vMerge w:val="restart"/>
            <w:vAlign w:val="center"/>
          </w:tcPr>
          <w:p w:rsidR="006F112E" w:rsidRPr="006F112E" w:rsidRDefault="006F112E" w:rsidP="00E81923">
            <w:pPr>
              <w:rPr>
                <w:b/>
              </w:rPr>
            </w:pPr>
            <w:r w:rsidRPr="006F112E">
              <w:rPr>
                <w:b/>
              </w:rPr>
              <w:t>Age Group</w:t>
            </w:r>
          </w:p>
        </w:tc>
        <w:tc>
          <w:tcPr>
            <w:tcW w:w="2694" w:type="dxa"/>
            <w:gridSpan w:val="2"/>
          </w:tcPr>
          <w:p w:rsidR="006F112E" w:rsidRPr="006F112E" w:rsidRDefault="006F112E" w:rsidP="00E81923">
            <w:pPr>
              <w:jc w:val="center"/>
              <w:rPr>
                <w:b/>
              </w:rPr>
            </w:pPr>
            <w:r w:rsidRPr="006F112E">
              <w:rPr>
                <w:b/>
              </w:rPr>
              <w:t>BNF 1.3</w:t>
            </w:r>
          </w:p>
          <w:p w:rsidR="006F112E" w:rsidRPr="006F112E" w:rsidRDefault="006F112E" w:rsidP="00E81923">
            <w:pPr>
              <w:jc w:val="center"/>
              <w:rPr>
                <w:b/>
              </w:rPr>
            </w:pPr>
            <w:r w:rsidRPr="006F112E">
              <w:rPr>
                <w:b/>
              </w:rPr>
              <w:t>Ulcer Healing Drugs</w:t>
            </w:r>
          </w:p>
        </w:tc>
        <w:tc>
          <w:tcPr>
            <w:tcW w:w="3260" w:type="dxa"/>
            <w:gridSpan w:val="2"/>
          </w:tcPr>
          <w:p w:rsidR="006F112E" w:rsidRPr="006F112E" w:rsidRDefault="006F112E" w:rsidP="00E81923">
            <w:pPr>
              <w:jc w:val="center"/>
              <w:rPr>
                <w:b/>
              </w:rPr>
            </w:pPr>
            <w:r w:rsidRPr="006F112E">
              <w:rPr>
                <w:b/>
              </w:rPr>
              <w:t>BNF 1.3.5</w:t>
            </w:r>
          </w:p>
          <w:p w:rsidR="006F112E" w:rsidRPr="006F112E" w:rsidRDefault="006F112E" w:rsidP="00E81923">
            <w:pPr>
              <w:jc w:val="center"/>
              <w:rPr>
                <w:b/>
              </w:rPr>
            </w:pPr>
            <w:r w:rsidRPr="006F112E">
              <w:rPr>
                <w:b/>
              </w:rPr>
              <w:t>Proton Pump Inhibitors</w:t>
            </w:r>
          </w:p>
        </w:tc>
        <w:tc>
          <w:tcPr>
            <w:tcW w:w="2736" w:type="dxa"/>
            <w:gridSpan w:val="2"/>
          </w:tcPr>
          <w:p w:rsidR="006F112E" w:rsidRPr="006F112E" w:rsidRDefault="006F112E" w:rsidP="00E81923">
            <w:pPr>
              <w:jc w:val="center"/>
              <w:rPr>
                <w:b/>
              </w:rPr>
            </w:pPr>
            <w:r w:rsidRPr="006F112E">
              <w:rPr>
                <w:b/>
              </w:rPr>
              <w:t>BNF 2.12</w:t>
            </w:r>
          </w:p>
          <w:p w:rsidR="006F112E" w:rsidRPr="006F112E" w:rsidRDefault="006F112E" w:rsidP="00E81923">
            <w:pPr>
              <w:jc w:val="center"/>
              <w:rPr>
                <w:b/>
              </w:rPr>
            </w:pPr>
            <w:r w:rsidRPr="006F112E">
              <w:rPr>
                <w:b/>
              </w:rPr>
              <w:t>Lipid Regulating Drugs</w:t>
            </w:r>
          </w:p>
        </w:tc>
      </w:tr>
      <w:tr w:rsidR="006F112E" w:rsidRPr="006F112E" w:rsidTr="00E81923">
        <w:tc>
          <w:tcPr>
            <w:tcW w:w="1242" w:type="dxa"/>
            <w:vMerge/>
          </w:tcPr>
          <w:p w:rsidR="006F112E" w:rsidRPr="006F112E" w:rsidRDefault="006F112E" w:rsidP="00E81923"/>
        </w:tc>
        <w:tc>
          <w:tcPr>
            <w:tcW w:w="1276" w:type="dxa"/>
          </w:tcPr>
          <w:p w:rsidR="006F112E" w:rsidRPr="006F112E" w:rsidRDefault="006F112E" w:rsidP="00E81923">
            <w:pPr>
              <w:jc w:val="center"/>
            </w:pPr>
            <w:r w:rsidRPr="006F112E">
              <w:t>Males</w:t>
            </w:r>
          </w:p>
        </w:tc>
        <w:tc>
          <w:tcPr>
            <w:tcW w:w="1418" w:type="dxa"/>
          </w:tcPr>
          <w:p w:rsidR="006F112E" w:rsidRPr="006F112E" w:rsidRDefault="006F112E" w:rsidP="00E81923">
            <w:pPr>
              <w:jc w:val="center"/>
            </w:pPr>
            <w:r w:rsidRPr="006F112E">
              <w:t>Females</w:t>
            </w:r>
          </w:p>
        </w:tc>
        <w:tc>
          <w:tcPr>
            <w:tcW w:w="1536" w:type="dxa"/>
          </w:tcPr>
          <w:p w:rsidR="006F112E" w:rsidRPr="006F112E" w:rsidRDefault="006F112E" w:rsidP="00E81923">
            <w:pPr>
              <w:jc w:val="center"/>
            </w:pPr>
            <w:r w:rsidRPr="006F112E">
              <w:t>Males</w:t>
            </w:r>
          </w:p>
        </w:tc>
        <w:tc>
          <w:tcPr>
            <w:tcW w:w="1724" w:type="dxa"/>
          </w:tcPr>
          <w:p w:rsidR="006F112E" w:rsidRPr="006F112E" w:rsidRDefault="006F112E" w:rsidP="00E81923">
            <w:pPr>
              <w:jc w:val="center"/>
            </w:pPr>
            <w:r w:rsidRPr="006F112E">
              <w:t>Females</w:t>
            </w:r>
          </w:p>
        </w:tc>
        <w:tc>
          <w:tcPr>
            <w:tcW w:w="1368" w:type="dxa"/>
          </w:tcPr>
          <w:p w:rsidR="006F112E" w:rsidRPr="006F112E" w:rsidRDefault="006F112E" w:rsidP="00E81923">
            <w:pPr>
              <w:jc w:val="center"/>
            </w:pPr>
            <w:r w:rsidRPr="006F112E">
              <w:t>Males</w:t>
            </w:r>
          </w:p>
        </w:tc>
        <w:tc>
          <w:tcPr>
            <w:tcW w:w="1368" w:type="dxa"/>
          </w:tcPr>
          <w:p w:rsidR="006F112E" w:rsidRPr="006F112E" w:rsidRDefault="006F112E" w:rsidP="00E81923">
            <w:pPr>
              <w:jc w:val="center"/>
            </w:pPr>
            <w:r w:rsidRPr="006F112E">
              <w:t>Females</w:t>
            </w:r>
          </w:p>
        </w:tc>
      </w:tr>
      <w:tr w:rsidR="006F112E" w:rsidRPr="006F112E" w:rsidTr="00E81923">
        <w:tc>
          <w:tcPr>
            <w:tcW w:w="1242" w:type="dxa"/>
          </w:tcPr>
          <w:p w:rsidR="006F112E" w:rsidRPr="006F112E" w:rsidRDefault="006F112E" w:rsidP="00E81923">
            <w:r w:rsidRPr="006F112E">
              <w:t>0-4</w:t>
            </w:r>
          </w:p>
        </w:tc>
        <w:tc>
          <w:tcPr>
            <w:tcW w:w="1276" w:type="dxa"/>
          </w:tcPr>
          <w:p w:rsidR="006F112E" w:rsidRPr="006F112E" w:rsidRDefault="006F112E" w:rsidP="00E81923">
            <w:pPr>
              <w:jc w:val="center"/>
            </w:pPr>
            <w:r w:rsidRPr="006F112E">
              <w:t>£1.07</w:t>
            </w:r>
          </w:p>
        </w:tc>
        <w:tc>
          <w:tcPr>
            <w:tcW w:w="1418" w:type="dxa"/>
          </w:tcPr>
          <w:p w:rsidR="006F112E" w:rsidRPr="006F112E" w:rsidRDefault="006F112E" w:rsidP="00E81923">
            <w:pPr>
              <w:jc w:val="center"/>
            </w:pPr>
            <w:r w:rsidRPr="006F112E">
              <w:t>£0.81</w:t>
            </w:r>
          </w:p>
        </w:tc>
        <w:tc>
          <w:tcPr>
            <w:tcW w:w="1536" w:type="dxa"/>
          </w:tcPr>
          <w:p w:rsidR="006F112E" w:rsidRPr="006F112E" w:rsidRDefault="006F112E" w:rsidP="00E81923">
            <w:pPr>
              <w:jc w:val="center"/>
            </w:pPr>
            <w:r w:rsidRPr="006F112E">
              <w:t>£0.82</w:t>
            </w:r>
          </w:p>
        </w:tc>
        <w:tc>
          <w:tcPr>
            <w:tcW w:w="1724" w:type="dxa"/>
          </w:tcPr>
          <w:p w:rsidR="006F112E" w:rsidRPr="006F112E" w:rsidRDefault="006F112E" w:rsidP="00E81923">
            <w:pPr>
              <w:jc w:val="center"/>
            </w:pPr>
            <w:r w:rsidRPr="006F112E">
              <w:t>£0.61</w:t>
            </w:r>
          </w:p>
        </w:tc>
        <w:tc>
          <w:tcPr>
            <w:tcW w:w="1368" w:type="dxa"/>
          </w:tcPr>
          <w:p w:rsidR="006F112E" w:rsidRPr="006F112E" w:rsidRDefault="006F112E" w:rsidP="00E81923">
            <w:pPr>
              <w:jc w:val="center"/>
            </w:pPr>
            <w:r w:rsidRPr="006F112E">
              <w:t>£0.00</w:t>
            </w:r>
          </w:p>
        </w:tc>
        <w:tc>
          <w:tcPr>
            <w:tcW w:w="1368" w:type="dxa"/>
          </w:tcPr>
          <w:p w:rsidR="006F112E" w:rsidRPr="006F112E" w:rsidRDefault="006F112E" w:rsidP="00E81923">
            <w:pPr>
              <w:jc w:val="center"/>
            </w:pPr>
            <w:r w:rsidRPr="006F112E">
              <w:t>£0.00</w:t>
            </w:r>
          </w:p>
        </w:tc>
      </w:tr>
      <w:tr w:rsidR="006F112E" w:rsidRPr="006F112E" w:rsidTr="00E81923">
        <w:tc>
          <w:tcPr>
            <w:tcW w:w="1242" w:type="dxa"/>
          </w:tcPr>
          <w:p w:rsidR="006F112E" w:rsidRPr="006F112E" w:rsidRDefault="006F112E" w:rsidP="00E81923">
            <w:r w:rsidRPr="006F112E">
              <w:t>5-15</w:t>
            </w:r>
          </w:p>
        </w:tc>
        <w:tc>
          <w:tcPr>
            <w:tcW w:w="1276" w:type="dxa"/>
          </w:tcPr>
          <w:p w:rsidR="006F112E" w:rsidRPr="006F112E" w:rsidRDefault="006F112E" w:rsidP="00E81923">
            <w:pPr>
              <w:jc w:val="center"/>
            </w:pPr>
            <w:r w:rsidRPr="006F112E">
              <w:t>£0.30</w:t>
            </w:r>
          </w:p>
        </w:tc>
        <w:tc>
          <w:tcPr>
            <w:tcW w:w="1418" w:type="dxa"/>
          </w:tcPr>
          <w:p w:rsidR="006F112E" w:rsidRPr="006F112E" w:rsidRDefault="006F112E" w:rsidP="00E81923">
            <w:pPr>
              <w:jc w:val="center"/>
            </w:pPr>
            <w:r w:rsidRPr="006F112E">
              <w:t>£0.27</w:t>
            </w:r>
          </w:p>
        </w:tc>
        <w:tc>
          <w:tcPr>
            <w:tcW w:w="1536" w:type="dxa"/>
          </w:tcPr>
          <w:p w:rsidR="006F112E" w:rsidRPr="006F112E" w:rsidRDefault="006F112E" w:rsidP="00E81923">
            <w:pPr>
              <w:jc w:val="center"/>
            </w:pPr>
            <w:r w:rsidRPr="006F112E">
              <w:t>£0.22</w:t>
            </w:r>
          </w:p>
        </w:tc>
        <w:tc>
          <w:tcPr>
            <w:tcW w:w="1724" w:type="dxa"/>
          </w:tcPr>
          <w:p w:rsidR="006F112E" w:rsidRPr="006F112E" w:rsidRDefault="006F112E" w:rsidP="00E81923">
            <w:pPr>
              <w:jc w:val="center"/>
            </w:pPr>
            <w:r w:rsidRPr="006F112E">
              <w:t>£0.19</w:t>
            </w:r>
          </w:p>
        </w:tc>
        <w:tc>
          <w:tcPr>
            <w:tcW w:w="1368" w:type="dxa"/>
          </w:tcPr>
          <w:p w:rsidR="006F112E" w:rsidRPr="006F112E" w:rsidRDefault="006F112E" w:rsidP="00E81923">
            <w:pPr>
              <w:jc w:val="center"/>
            </w:pPr>
            <w:r w:rsidRPr="006F112E">
              <w:t>£0.00</w:t>
            </w:r>
          </w:p>
        </w:tc>
        <w:tc>
          <w:tcPr>
            <w:tcW w:w="1368" w:type="dxa"/>
          </w:tcPr>
          <w:p w:rsidR="006F112E" w:rsidRPr="006F112E" w:rsidRDefault="006F112E" w:rsidP="00E81923">
            <w:pPr>
              <w:jc w:val="center"/>
            </w:pPr>
            <w:r w:rsidRPr="006F112E">
              <w:t>£0.00</w:t>
            </w:r>
          </w:p>
        </w:tc>
      </w:tr>
      <w:tr w:rsidR="006F112E" w:rsidRPr="006F112E" w:rsidTr="00E81923">
        <w:tc>
          <w:tcPr>
            <w:tcW w:w="1242" w:type="dxa"/>
          </w:tcPr>
          <w:p w:rsidR="006F112E" w:rsidRPr="006F112E" w:rsidRDefault="006F112E" w:rsidP="00E81923">
            <w:r w:rsidRPr="006F112E">
              <w:t>16-24</w:t>
            </w:r>
          </w:p>
        </w:tc>
        <w:tc>
          <w:tcPr>
            <w:tcW w:w="1276" w:type="dxa"/>
          </w:tcPr>
          <w:p w:rsidR="006F112E" w:rsidRPr="006F112E" w:rsidRDefault="006F112E" w:rsidP="00E81923">
            <w:pPr>
              <w:jc w:val="center"/>
            </w:pPr>
            <w:r w:rsidRPr="006F112E">
              <w:t>£0.46</w:t>
            </w:r>
          </w:p>
        </w:tc>
        <w:tc>
          <w:tcPr>
            <w:tcW w:w="1418" w:type="dxa"/>
          </w:tcPr>
          <w:p w:rsidR="006F112E" w:rsidRPr="006F112E" w:rsidRDefault="006F112E" w:rsidP="00E81923">
            <w:pPr>
              <w:jc w:val="center"/>
            </w:pPr>
            <w:r w:rsidRPr="006F112E">
              <w:t>£0.59</w:t>
            </w:r>
          </w:p>
        </w:tc>
        <w:tc>
          <w:tcPr>
            <w:tcW w:w="1536" w:type="dxa"/>
          </w:tcPr>
          <w:p w:rsidR="006F112E" w:rsidRPr="006F112E" w:rsidRDefault="006F112E" w:rsidP="00E81923">
            <w:pPr>
              <w:jc w:val="center"/>
            </w:pPr>
            <w:r w:rsidRPr="006F112E">
              <w:t>£0.33</w:t>
            </w:r>
          </w:p>
        </w:tc>
        <w:tc>
          <w:tcPr>
            <w:tcW w:w="1724" w:type="dxa"/>
          </w:tcPr>
          <w:p w:rsidR="006F112E" w:rsidRPr="006F112E" w:rsidRDefault="006F112E" w:rsidP="00E81923">
            <w:pPr>
              <w:jc w:val="center"/>
            </w:pPr>
            <w:r w:rsidRPr="006F112E">
              <w:t>£0.38</w:t>
            </w:r>
          </w:p>
        </w:tc>
        <w:tc>
          <w:tcPr>
            <w:tcW w:w="1368" w:type="dxa"/>
          </w:tcPr>
          <w:p w:rsidR="006F112E" w:rsidRPr="006F112E" w:rsidRDefault="006F112E" w:rsidP="00E81923">
            <w:pPr>
              <w:jc w:val="center"/>
            </w:pPr>
            <w:r w:rsidRPr="006F112E">
              <w:t>£0.04</w:t>
            </w:r>
          </w:p>
        </w:tc>
        <w:tc>
          <w:tcPr>
            <w:tcW w:w="1368" w:type="dxa"/>
          </w:tcPr>
          <w:p w:rsidR="006F112E" w:rsidRPr="006F112E" w:rsidRDefault="006F112E" w:rsidP="00E81923">
            <w:pPr>
              <w:jc w:val="center"/>
            </w:pPr>
            <w:r w:rsidRPr="006F112E">
              <w:t>£0.04</w:t>
            </w:r>
          </w:p>
        </w:tc>
      </w:tr>
      <w:tr w:rsidR="006F112E" w:rsidRPr="006F112E" w:rsidTr="00E81923">
        <w:tc>
          <w:tcPr>
            <w:tcW w:w="1242" w:type="dxa"/>
          </w:tcPr>
          <w:p w:rsidR="006F112E" w:rsidRPr="006F112E" w:rsidRDefault="006F112E" w:rsidP="00E81923">
            <w:r w:rsidRPr="006F112E">
              <w:t>25-44</w:t>
            </w:r>
          </w:p>
        </w:tc>
        <w:tc>
          <w:tcPr>
            <w:tcW w:w="1276" w:type="dxa"/>
          </w:tcPr>
          <w:p w:rsidR="006F112E" w:rsidRPr="006F112E" w:rsidRDefault="006F112E" w:rsidP="00E81923">
            <w:pPr>
              <w:jc w:val="center"/>
            </w:pPr>
            <w:r w:rsidRPr="006F112E">
              <w:t>£1.80</w:t>
            </w:r>
          </w:p>
        </w:tc>
        <w:tc>
          <w:tcPr>
            <w:tcW w:w="1418" w:type="dxa"/>
          </w:tcPr>
          <w:p w:rsidR="006F112E" w:rsidRPr="006F112E" w:rsidRDefault="006F112E" w:rsidP="00E81923">
            <w:pPr>
              <w:jc w:val="center"/>
            </w:pPr>
            <w:r w:rsidRPr="006F112E">
              <w:t>£1.87</w:t>
            </w:r>
          </w:p>
        </w:tc>
        <w:tc>
          <w:tcPr>
            <w:tcW w:w="1536" w:type="dxa"/>
          </w:tcPr>
          <w:p w:rsidR="006F112E" w:rsidRPr="006F112E" w:rsidRDefault="006F112E" w:rsidP="00E81923">
            <w:pPr>
              <w:jc w:val="center"/>
            </w:pPr>
            <w:r w:rsidRPr="006F112E">
              <w:t>£1.58</w:t>
            </w:r>
          </w:p>
        </w:tc>
        <w:tc>
          <w:tcPr>
            <w:tcW w:w="1724" w:type="dxa"/>
          </w:tcPr>
          <w:p w:rsidR="006F112E" w:rsidRPr="006F112E" w:rsidRDefault="006F112E" w:rsidP="00E81923">
            <w:pPr>
              <w:jc w:val="center"/>
            </w:pPr>
            <w:r w:rsidRPr="006F112E">
              <w:t>£1.56</w:t>
            </w:r>
          </w:p>
        </w:tc>
        <w:tc>
          <w:tcPr>
            <w:tcW w:w="1368" w:type="dxa"/>
          </w:tcPr>
          <w:p w:rsidR="006F112E" w:rsidRPr="006F112E" w:rsidRDefault="006F112E" w:rsidP="00E81923">
            <w:pPr>
              <w:jc w:val="center"/>
            </w:pPr>
            <w:r w:rsidRPr="006F112E">
              <w:t>£1.05</w:t>
            </w:r>
          </w:p>
        </w:tc>
        <w:tc>
          <w:tcPr>
            <w:tcW w:w="1368" w:type="dxa"/>
          </w:tcPr>
          <w:p w:rsidR="006F112E" w:rsidRPr="006F112E" w:rsidRDefault="006F112E" w:rsidP="00E81923">
            <w:pPr>
              <w:jc w:val="center"/>
            </w:pPr>
            <w:r w:rsidRPr="006F112E">
              <w:t>£0.54</w:t>
            </w:r>
          </w:p>
        </w:tc>
      </w:tr>
      <w:tr w:rsidR="006F112E" w:rsidRPr="006F112E" w:rsidTr="00E81923">
        <w:tc>
          <w:tcPr>
            <w:tcW w:w="1242" w:type="dxa"/>
          </w:tcPr>
          <w:p w:rsidR="006F112E" w:rsidRPr="006F112E" w:rsidRDefault="006F112E" w:rsidP="00E81923">
            <w:r w:rsidRPr="006F112E">
              <w:t>45-59</w:t>
            </w:r>
          </w:p>
        </w:tc>
        <w:tc>
          <w:tcPr>
            <w:tcW w:w="1276" w:type="dxa"/>
          </w:tcPr>
          <w:p w:rsidR="006F112E" w:rsidRPr="006F112E" w:rsidRDefault="006F112E" w:rsidP="00E81923">
            <w:pPr>
              <w:jc w:val="center"/>
            </w:pPr>
            <w:r w:rsidRPr="006F112E">
              <w:t>£4.81</w:t>
            </w:r>
          </w:p>
        </w:tc>
        <w:tc>
          <w:tcPr>
            <w:tcW w:w="1418" w:type="dxa"/>
          </w:tcPr>
          <w:p w:rsidR="006F112E" w:rsidRPr="006F112E" w:rsidRDefault="006F112E" w:rsidP="00E81923">
            <w:pPr>
              <w:jc w:val="center"/>
            </w:pPr>
            <w:r w:rsidRPr="006F112E">
              <w:t>£5.64</w:t>
            </w:r>
          </w:p>
        </w:tc>
        <w:tc>
          <w:tcPr>
            <w:tcW w:w="1536" w:type="dxa"/>
          </w:tcPr>
          <w:p w:rsidR="006F112E" w:rsidRPr="006F112E" w:rsidRDefault="006F112E" w:rsidP="00E81923">
            <w:pPr>
              <w:jc w:val="center"/>
            </w:pPr>
            <w:r w:rsidRPr="006F112E">
              <w:t>£4.40</w:t>
            </w:r>
          </w:p>
        </w:tc>
        <w:tc>
          <w:tcPr>
            <w:tcW w:w="1724" w:type="dxa"/>
          </w:tcPr>
          <w:p w:rsidR="006F112E" w:rsidRPr="006F112E" w:rsidRDefault="006F112E" w:rsidP="00E81923">
            <w:pPr>
              <w:jc w:val="center"/>
            </w:pPr>
            <w:r w:rsidRPr="006F112E">
              <w:t>£5.13</w:t>
            </w:r>
          </w:p>
        </w:tc>
        <w:tc>
          <w:tcPr>
            <w:tcW w:w="1368" w:type="dxa"/>
          </w:tcPr>
          <w:p w:rsidR="006F112E" w:rsidRPr="006F112E" w:rsidRDefault="006F112E" w:rsidP="00E81923">
            <w:pPr>
              <w:jc w:val="center"/>
            </w:pPr>
            <w:r w:rsidRPr="006F112E">
              <w:t>£10.55</w:t>
            </w:r>
          </w:p>
        </w:tc>
        <w:tc>
          <w:tcPr>
            <w:tcW w:w="1368" w:type="dxa"/>
          </w:tcPr>
          <w:p w:rsidR="006F112E" w:rsidRPr="006F112E" w:rsidRDefault="006F112E" w:rsidP="00E81923">
            <w:pPr>
              <w:jc w:val="center"/>
            </w:pPr>
            <w:r w:rsidRPr="006F112E">
              <w:t>£5.89</w:t>
            </w:r>
          </w:p>
        </w:tc>
      </w:tr>
      <w:tr w:rsidR="006F112E" w:rsidRPr="006F112E" w:rsidTr="00E81923">
        <w:tc>
          <w:tcPr>
            <w:tcW w:w="1242" w:type="dxa"/>
          </w:tcPr>
          <w:p w:rsidR="006F112E" w:rsidRPr="006F112E" w:rsidRDefault="006F112E" w:rsidP="00E81923">
            <w:r w:rsidRPr="006F112E">
              <w:t>60-64</w:t>
            </w:r>
          </w:p>
        </w:tc>
        <w:tc>
          <w:tcPr>
            <w:tcW w:w="1276" w:type="dxa"/>
          </w:tcPr>
          <w:p w:rsidR="006F112E" w:rsidRPr="006F112E" w:rsidRDefault="006F112E" w:rsidP="00E81923">
            <w:pPr>
              <w:jc w:val="center"/>
            </w:pPr>
            <w:r w:rsidRPr="006F112E">
              <w:t>£7.17</w:t>
            </w:r>
          </w:p>
        </w:tc>
        <w:tc>
          <w:tcPr>
            <w:tcW w:w="1418" w:type="dxa"/>
          </w:tcPr>
          <w:p w:rsidR="006F112E" w:rsidRPr="006F112E" w:rsidRDefault="006F112E" w:rsidP="00E81923">
            <w:pPr>
              <w:jc w:val="center"/>
            </w:pPr>
            <w:r w:rsidRPr="006F112E">
              <w:t>£9.03</w:t>
            </w:r>
          </w:p>
        </w:tc>
        <w:tc>
          <w:tcPr>
            <w:tcW w:w="1536" w:type="dxa"/>
          </w:tcPr>
          <w:p w:rsidR="006F112E" w:rsidRPr="006F112E" w:rsidRDefault="006F112E" w:rsidP="00E81923">
            <w:pPr>
              <w:jc w:val="center"/>
            </w:pPr>
            <w:r w:rsidRPr="006F112E">
              <w:t>£6.58</w:t>
            </w:r>
          </w:p>
        </w:tc>
        <w:tc>
          <w:tcPr>
            <w:tcW w:w="1724" w:type="dxa"/>
          </w:tcPr>
          <w:p w:rsidR="006F112E" w:rsidRPr="006F112E" w:rsidRDefault="006F112E" w:rsidP="00E81923">
            <w:pPr>
              <w:jc w:val="center"/>
            </w:pPr>
            <w:r w:rsidRPr="006F112E">
              <w:t>£8.34</w:t>
            </w:r>
          </w:p>
        </w:tc>
        <w:tc>
          <w:tcPr>
            <w:tcW w:w="1368" w:type="dxa"/>
          </w:tcPr>
          <w:p w:rsidR="006F112E" w:rsidRPr="006F112E" w:rsidRDefault="006F112E" w:rsidP="00E81923">
            <w:pPr>
              <w:jc w:val="center"/>
            </w:pPr>
            <w:r w:rsidRPr="006F112E">
              <w:t>£23.84</w:t>
            </w:r>
          </w:p>
        </w:tc>
        <w:tc>
          <w:tcPr>
            <w:tcW w:w="1368" w:type="dxa"/>
          </w:tcPr>
          <w:p w:rsidR="006F112E" w:rsidRPr="006F112E" w:rsidRDefault="006F112E" w:rsidP="00E81923">
            <w:pPr>
              <w:jc w:val="center"/>
            </w:pPr>
            <w:r w:rsidRPr="006F112E">
              <w:t>£16.74</w:t>
            </w:r>
          </w:p>
        </w:tc>
      </w:tr>
      <w:tr w:rsidR="006F112E" w:rsidRPr="006F112E" w:rsidTr="00E81923">
        <w:tc>
          <w:tcPr>
            <w:tcW w:w="1242" w:type="dxa"/>
          </w:tcPr>
          <w:p w:rsidR="006F112E" w:rsidRPr="006F112E" w:rsidRDefault="006F112E" w:rsidP="00E81923">
            <w:r w:rsidRPr="006F112E">
              <w:t>65-74</w:t>
            </w:r>
          </w:p>
        </w:tc>
        <w:tc>
          <w:tcPr>
            <w:tcW w:w="1276" w:type="dxa"/>
          </w:tcPr>
          <w:p w:rsidR="006F112E" w:rsidRPr="006F112E" w:rsidRDefault="006F112E" w:rsidP="00E81923">
            <w:pPr>
              <w:jc w:val="center"/>
            </w:pPr>
            <w:r w:rsidRPr="006F112E">
              <w:t>£9.10</w:t>
            </w:r>
          </w:p>
        </w:tc>
        <w:tc>
          <w:tcPr>
            <w:tcW w:w="1418" w:type="dxa"/>
          </w:tcPr>
          <w:p w:rsidR="006F112E" w:rsidRPr="006F112E" w:rsidRDefault="006F112E" w:rsidP="00E81923">
            <w:pPr>
              <w:jc w:val="center"/>
            </w:pPr>
            <w:r w:rsidRPr="006F112E">
              <w:t>£11.09</w:t>
            </w:r>
          </w:p>
        </w:tc>
        <w:tc>
          <w:tcPr>
            <w:tcW w:w="1536" w:type="dxa"/>
          </w:tcPr>
          <w:p w:rsidR="006F112E" w:rsidRPr="006F112E" w:rsidRDefault="006F112E" w:rsidP="00E81923">
            <w:pPr>
              <w:jc w:val="center"/>
            </w:pPr>
            <w:r w:rsidRPr="006F112E">
              <w:t>£8.25</w:t>
            </w:r>
          </w:p>
        </w:tc>
        <w:tc>
          <w:tcPr>
            <w:tcW w:w="1724" w:type="dxa"/>
          </w:tcPr>
          <w:p w:rsidR="006F112E" w:rsidRPr="006F112E" w:rsidRDefault="006F112E" w:rsidP="00E81923">
            <w:pPr>
              <w:jc w:val="center"/>
            </w:pPr>
            <w:r w:rsidRPr="006F112E">
              <w:t>£10.25</w:t>
            </w:r>
          </w:p>
        </w:tc>
        <w:tc>
          <w:tcPr>
            <w:tcW w:w="1368" w:type="dxa"/>
          </w:tcPr>
          <w:p w:rsidR="006F112E" w:rsidRPr="006F112E" w:rsidRDefault="006F112E" w:rsidP="00E81923">
            <w:pPr>
              <w:jc w:val="center"/>
            </w:pPr>
            <w:r w:rsidRPr="006F112E">
              <w:t>£29.60</w:t>
            </w:r>
          </w:p>
        </w:tc>
        <w:tc>
          <w:tcPr>
            <w:tcW w:w="1368" w:type="dxa"/>
          </w:tcPr>
          <w:p w:rsidR="006F112E" w:rsidRPr="006F112E" w:rsidRDefault="006F112E" w:rsidP="00E81923">
            <w:pPr>
              <w:jc w:val="center"/>
            </w:pPr>
            <w:r w:rsidRPr="006F112E">
              <w:t>£24.44</w:t>
            </w:r>
          </w:p>
        </w:tc>
      </w:tr>
      <w:tr w:rsidR="006F112E" w:rsidRPr="006F112E" w:rsidTr="00E81923">
        <w:tc>
          <w:tcPr>
            <w:tcW w:w="1242" w:type="dxa"/>
          </w:tcPr>
          <w:p w:rsidR="006F112E" w:rsidRPr="006F112E" w:rsidRDefault="006F112E" w:rsidP="00E81923">
            <w:r w:rsidRPr="006F112E">
              <w:t>75+</w:t>
            </w:r>
          </w:p>
        </w:tc>
        <w:tc>
          <w:tcPr>
            <w:tcW w:w="1276" w:type="dxa"/>
          </w:tcPr>
          <w:p w:rsidR="006F112E" w:rsidRPr="006F112E" w:rsidRDefault="006F112E" w:rsidP="00E81923">
            <w:pPr>
              <w:jc w:val="center"/>
            </w:pPr>
            <w:r w:rsidRPr="006F112E">
              <w:t>£10.53</w:t>
            </w:r>
          </w:p>
        </w:tc>
        <w:tc>
          <w:tcPr>
            <w:tcW w:w="1418" w:type="dxa"/>
          </w:tcPr>
          <w:p w:rsidR="006F112E" w:rsidRPr="006F112E" w:rsidRDefault="006F112E" w:rsidP="00E81923">
            <w:pPr>
              <w:jc w:val="center"/>
            </w:pPr>
            <w:r w:rsidRPr="006F112E">
              <w:t>£12.06</w:t>
            </w:r>
          </w:p>
        </w:tc>
        <w:tc>
          <w:tcPr>
            <w:tcW w:w="1536" w:type="dxa"/>
          </w:tcPr>
          <w:p w:rsidR="006F112E" w:rsidRPr="006F112E" w:rsidRDefault="006F112E" w:rsidP="00E81923">
            <w:pPr>
              <w:jc w:val="center"/>
            </w:pPr>
            <w:r w:rsidRPr="006F112E">
              <w:t>£9.49</w:t>
            </w:r>
          </w:p>
        </w:tc>
        <w:tc>
          <w:tcPr>
            <w:tcW w:w="1724" w:type="dxa"/>
          </w:tcPr>
          <w:p w:rsidR="006F112E" w:rsidRPr="006F112E" w:rsidRDefault="006F112E" w:rsidP="00E81923">
            <w:pPr>
              <w:jc w:val="center"/>
            </w:pPr>
            <w:r w:rsidRPr="006F112E">
              <w:t>£11.07</w:t>
            </w:r>
          </w:p>
        </w:tc>
        <w:tc>
          <w:tcPr>
            <w:tcW w:w="1368" w:type="dxa"/>
          </w:tcPr>
          <w:p w:rsidR="006F112E" w:rsidRPr="006F112E" w:rsidRDefault="006F112E" w:rsidP="00E81923">
            <w:pPr>
              <w:jc w:val="center"/>
            </w:pPr>
            <w:r w:rsidRPr="006F112E">
              <w:t>£24.17</w:t>
            </w:r>
          </w:p>
        </w:tc>
        <w:tc>
          <w:tcPr>
            <w:tcW w:w="1368" w:type="dxa"/>
          </w:tcPr>
          <w:p w:rsidR="006F112E" w:rsidRPr="006F112E" w:rsidRDefault="006F112E" w:rsidP="00E81923">
            <w:pPr>
              <w:jc w:val="center"/>
            </w:pPr>
            <w:r w:rsidRPr="006F112E">
              <w:t>£23.23</w:t>
            </w:r>
          </w:p>
        </w:tc>
      </w:tr>
    </w:tbl>
    <w:p w:rsidR="006F112E" w:rsidRPr="006F112E" w:rsidRDefault="006F112E" w:rsidP="006F112E">
      <w:pPr>
        <w:spacing w:after="80" w:line="240" w:lineRule="auto"/>
      </w:pPr>
    </w:p>
    <w:tbl>
      <w:tblPr>
        <w:tblStyle w:val="TableGrid"/>
        <w:tblW w:w="9932" w:type="dxa"/>
        <w:tblLook w:val="04A0"/>
      </w:tblPr>
      <w:tblGrid>
        <w:gridCol w:w="1242"/>
        <w:gridCol w:w="1276"/>
        <w:gridCol w:w="1418"/>
        <w:gridCol w:w="1536"/>
        <w:gridCol w:w="1724"/>
        <w:gridCol w:w="1368"/>
        <w:gridCol w:w="1368"/>
      </w:tblGrid>
      <w:tr w:rsidR="006F112E" w:rsidRPr="006F112E" w:rsidTr="00E81923">
        <w:tc>
          <w:tcPr>
            <w:tcW w:w="1242" w:type="dxa"/>
            <w:vMerge w:val="restart"/>
            <w:vAlign w:val="center"/>
          </w:tcPr>
          <w:p w:rsidR="006F112E" w:rsidRPr="006F112E" w:rsidRDefault="006F112E" w:rsidP="00E81923">
            <w:pPr>
              <w:rPr>
                <w:b/>
              </w:rPr>
            </w:pPr>
            <w:r w:rsidRPr="006F112E">
              <w:rPr>
                <w:b/>
              </w:rPr>
              <w:t>Age Group</w:t>
            </w:r>
          </w:p>
        </w:tc>
        <w:tc>
          <w:tcPr>
            <w:tcW w:w="2694" w:type="dxa"/>
            <w:gridSpan w:val="2"/>
          </w:tcPr>
          <w:p w:rsidR="006F112E" w:rsidRPr="006F112E" w:rsidRDefault="006F112E" w:rsidP="00E81923">
            <w:pPr>
              <w:jc w:val="center"/>
              <w:rPr>
                <w:b/>
              </w:rPr>
            </w:pPr>
            <w:r w:rsidRPr="006F112E">
              <w:rPr>
                <w:b/>
              </w:rPr>
              <w:t>BNF 2.5.5</w:t>
            </w:r>
          </w:p>
          <w:p w:rsidR="006F112E" w:rsidRPr="006F112E" w:rsidRDefault="006F112E" w:rsidP="00E81923">
            <w:pPr>
              <w:jc w:val="center"/>
              <w:rPr>
                <w:b/>
              </w:rPr>
            </w:pPr>
            <w:r w:rsidRPr="006F112E">
              <w:rPr>
                <w:b/>
              </w:rPr>
              <w:t>Drugs Affecting the Renin Angiotensin System</w:t>
            </w:r>
          </w:p>
        </w:tc>
        <w:tc>
          <w:tcPr>
            <w:tcW w:w="3260" w:type="dxa"/>
            <w:gridSpan w:val="2"/>
          </w:tcPr>
          <w:p w:rsidR="006F112E" w:rsidRPr="006F112E" w:rsidRDefault="006F112E" w:rsidP="00E81923">
            <w:pPr>
              <w:jc w:val="center"/>
              <w:rPr>
                <w:b/>
              </w:rPr>
            </w:pPr>
            <w:r w:rsidRPr="006F112E">
              <w:rPr>
                <w:b/>
              </w:rPr>
              <w:t>BNF 2.6.2</w:t>
            </w:r>
          </w:p>
          <w:p w:rsidR="006F112E" w:rsidRPr="006F112E" w:rsidRDefault="006F112E" w:rsidP="00E81923">
            <w:pPr>
              <w:jc w:val="center"/>
              <w:rPr>
                <w:b/>
              </w:rPr>
            </w:pPr>
            <w:r w:rsidRPr="006F112E">
              <w:rPr>
                <w:b/>
              </w:rPr>
              <w:t>Calcium-Channel Blockers</w:t>
            </w:r>
          </w:p>
        </w:tc>
        <w:tc>
          <w:tcPr>
            <w:tcW w:w="2736" w:type="dxa"/>
            <w:gridSpan w:val="2"/>
          </w:tcPr>
          <w:p w:rsidR="006F112E" w:rsidRPr="006F112E" w:rsidRDefault="006F112E" w:rsidP="00E81923">
            <w:pPr>
              <w:jc w:val="center"/>
              <w:rPr>
                <w:b/>
              </w:rPr>
            </w:pPr>
            <w:r w:rsidRPr="006F112E">
              <w:rPr>
                <w:b/>
              </w:rPr>
              <w:t>BNF 4.7.1 &amp; 4.7.2</w:t>
            </w:r>
          </w:p>
          <w:p w:rsidR="006F112E" w:rsidRPr="006F112E" w:rsidRDefault="006F112E" w:rsidP="00E81923">
            <w:pPr>
              <w:jc w:val="center"/>
              <w:rPr>
                <w:b/>
              </w:rPr>
            </w:pPr>
            <w:r w:rsidRPr="006F112E">
              <w:rPr>
                <w:b/>
              </w:rPr>
              <w:t>Analgesics</w:t>
            </w:r>
          </w:p>
        </w:tc>
      </w:tr>
      <w:tr w:rsidR="006F112E" w:rsidRPr="006F112E" w:rsidTr="00E81923">
        <w:tc>
          <w:tcPr>
            <w:tcW w:w="1242" w:type="dxa"/>
            <w:vMerge/>
          </w:tcPr>
          <w:p w:rsidR="006F112E" w:rsidRPr="006F112E" w:rsidRDefault="006F112E" w:rsidP="00E81923"/>
        </w:tc>
        <w:tc>
          <w:tcPr>
            <w:tcW w:w="1276" w:type="dxa"/>
          </w:tcPr>
          <w:p w:rsidR="006F112E" w:rsidRPr="006F112E" w:rsidRDefault="006F112E" w:rsidP="00E81923">
            <w:pPr>
              <w:jc w:val="center"/>
            </w:pPr>
            <w:r w:rsidRPr="006F112E">
              <w:t>Males</w:t>
            </w:r>
          </w:p>
        </w:tc>
        <w:tc>
          <w:tcPr>
            <w:tcW w:w="1418" w:type="dxa"/>
          </w:tcPr>
          <w:p w:rsidR="006F112E" w:rsidRPr="006F112E" w:rsidRDefault="006F112E" w:rsidP="00E81923">
            <w:pPr>
              <w:jc w:val="center"/>
            </w:pPr>
            <w:r w:rsidRPr="006F112E">
              <w:t>Females</w:t>
            </w:r>
          </w:p>
        </w:tc>
        <w:tc>
          <w:tcPr>
            <w:tcW w:w="1536" w:type="dxa"/>
          </w:tcPr>
          <w:p w:rsidR="006F112E" w:rsidRPr="006F112E" w:rsidRDefault="006F112E" w:rsidP="00E81923">
            <w:pPr>
              <w:jc w:val="center"/>
            </w:pPr>
            <w:r w:rsidRPr="006F112E">
              <w:t>Males</w:t>
            </w:r>
          </w:p>
        </w:tc>
        <w:tc>
          <w:tcPr>
            <w:tcW w:w="1724" w:type="dxa"/>
          </w:tcPr>
          <w:p w:rsidR="006F112E" w:rsidRPr="006F112E" w:rsidRDefault="006F112E" w:rsidP="00E81923">
            <w:pPr>
              <w:jc w:val="center"/>
            </w:pPr>
            <w:r w:rsidRPr="006F112E">
              <w:t>Females</w:t>
            </w:r>
          </w:p>
        </w:tc>
        <w:tc>
          <w:tcPr>
            <w:tcW w:w="1368" w:type="dxa"/>
          </w:tcPr>
          <w:p w:rsidR="006F112E" w:rsidRPr="006F112E" w:rsidRDefault="006F112E" w:rsidP="00E81923">
            <w:pPr>
              <w:jc w:val="center"/>
            </w:pPr>
            <w:r w:rsidRPr="006F112E">
              <w:t>Males</w:t>
            </w:r>
          </w:p>
        </w:tc>
        <w:tc>
          <w:tcPr>
            <w:tcW w:w="1368" w:type="dxa"/>
          </w:tcPr>
          <w:p w:rsidR="006F112E" w:rsidRPr="006F112E" w:rsidRDefault="006F112E" w:rsidP="00E81923">
            <w:pPr>
              <w:jc w:val="center"/>
            </w:pPr>
            <w:r w:rsidRPr="006F112E">
              <w:t>Females</w:t>
            </w:r>
          </w:p>
        </w:tc>
      </w:tr>
      <w:tr w:rsidR="006F112E" w:rsidRPr="006F112E" w:rsidTr="00E81923">
        <w:tc>
          <w:tcPr>
            <w:tcW w:w="1242" w:type="dxa"/>
          </w:tcPr>
          <w:p w:rsidR="006F112E" w:rsidRPr="006F112E" w:rsidRDefault="006F112E" w:rsidP="00E81923">
            <w:r w:rsidRPr="006F112E">
              <w:t>0-4</w:t>
            </w:r>
          </w:p>
        </w:tc>
        <w:tc>
          <w:tcPr>
            <w:tcW w:w="1276" w:type="dxa"/>
          </w:tcPr>
          <w:p w:rsidR="006F112E" w:rsidRPr="006F112E" w:rsidRDefault="006F112E" w:rsidP="00E81923">
            <w:pPr>
              <w:jc w:val="center"/>
            </w:pPr>
            <w:r w:rsidRPr="006F112E">
              <w:t>£0.05</w:t>
            </w:r>
          </w:p>
        </w:tc>
        <w:tc>
          <w:tcPr>
            <w:tcW w:w="1418" w:type="dxa"/>
          </w:tcPr>
          <w:p w:rsidR="006F112E" w:rsidRPr="006F112E" w:rsidRDefault="006F112E" w:rsidP="00E81923">
            <w:pPr>
              <w:jc w:val="center"/>
            </w:pPr>
            <w:r w:rsidRPr="006F112E">
              <w:t>£0.05</w:t>
            </w:r>
          </w:p>
        </w:tc>
        <w:tc>
          <w:tcPr>
            <w:tcW w:w="1536" w:type="dxa"/>
          </w:tcPr>
          <w:p w:rsidR="006F112E" w:rsidRPr="006F112E" w:rsidRDefault="006F112E" w:rsidP="00E81923">
            <w:pPr>
              <w:jc w:val="center"/>
            </w:pPr>
            <w:r w:rsidRPr="006F112E">
              <w:t>£0.00</w:t>
            </w:r>
          </w:p>
        </w:tc>
        <w:tc>
          <w:tcPr>
            <w:tcW w:w="1724" w:type="dxa"/>
          </w:tcPr>
          <w:p w:rsidR="006F112E" w:rsidRPr="006F112E" w:rsidRDefault="006F112E" w:rsidP="00E81923">
            <w:pPr>
              <w:jc w:val="center"/>
            </w:pPr>
            <w:r w:rsidRPr="006F112E">
              <w:t>£0.00</w:t>
            </w:r>
          </w:p>
        </w:tc>
        <w:tc>
          <w:tcPr>
            <w:tcW w:w="1368" w:type="dxa"/>
          </w:tcPr>
          <w:p w:rsidR="006F112E" w:rsidRPr="006F112E" w:rsidRDefault="006F112E" w:rsidP="00E81923">
            <w:pPr>
              <w:jc w:val="center"/>
            </w:pPr>
            <w:r w:rsidRPr="006F112E">
              <w:t>£1.14</w:t>
            </w:r>
          </w:p>
        </w:tc>
        <w:tc>
          <w:tcPr>
            <w:tcW w:w="1368" w:type="dxa"/>
          </w:tcPr>
          <w:p w:rsidR="006F112E" w:rsidRPr="006F112E" w:rsidRDefault="006F112E" w:rsidP="00E81923">
            <w:pPr>
              <w:jc w:val="center"/>
            </w:pPr>
            <w:r w:rsidRPr="006F112E">
              <w:t>£1.07</w:t>
            </w:r>
          </w:p>
        </w:tc>
      </w:tr>
      <w:tr w:rsidR="006F112E" w:rsidRPr="006F112E" w:rsidTr="00E81923">
        <w:tc>
          <w:tcPr>
            <w:tcW w:w="1242" w:type="dxa"/>
          </w:tcPr>
          <w:p w:rsidR="006F112E" w:rsidRPr="006F112E" w:rsidRDefault="006F112E" w:rsidP="00E81923">
            <w:r w:rsidRPr="006F112E">
              <w:t>5-15</w:t>
            </w:r>
          </w:p>
        </w:tc>
        <w:tc>
          <w:tcPr>
            <w:tcW w:w="1276" w:type="dxa"/>
          </w:tcPr>
          <w:p w:rsidR="006F112E" w:rsidRPr="006F112E" w:rsidRDefault="006F112E" w:rsidP="00E81923">
            <w:pPr>
              <w:jc w:val="center"/>
            </w:pPr>
            <w:r w:rsidRPr="006F112E">
              <w:t>£0.05</w:t>
            </w:r>
          </w:p>
        </w:tc>
        <w:tc>
          <w:tcPr>
            <w:tcW w:w="1418" w:type="dxa"/>
          </w:tcPr>
          <w:p w:rsidR="006F112E" w:rsidRPr="006F112E" w:rsidRDefault="006F112E" w:rsidP="00E81923">
            <w:pPr>
              <w:jc w:val="center"/>
            </w:pPr>
            <w:r w:rsidRPr="006F112E">
              <w:t>£0.04</w:t>
            </w:r>
          </w:p>
        </w:tc>
        <w:tc>
          <w:tcPr>
            <w:tcW w:w="1536" w:type="dxa"/>
          </w:tcPr>
          <w:p w:rsidR="006F112E" w:rsidRPr="006F112E" w:rsidRDefault="006F112E" w:rsidP="00E81923">
            <w:pPr>
              <w:jc w:val="center"/>
            </w:pPr>
            <w:r w:rsidRPr="006F112E">
              <w:t>£0.01</w:t>
            </w:r>
          </w:p>
        </w:tc>
        <w:tc>
          <w:tcPr>
            <w:tcW w:w="1724" w:type="dxa"/>
          </w:tcPr>
          <w:p w:rsidR="006F112E" w:rsidRPr="006F112E" w:rsidRDefault="006F112E" w:rsidP="00E81923">
            <w:pPr>
              <w:jc w:val="center"/>
            </w:pPr>
            <w:r w:rsidRPr="006F112E">
              <w:t>£0.01</w:t>
            </w:r>
          </w:p>
        </w:tc>
        <w:tc>
          <w:tcPr>
            <w:tcW w:w="1368" w:type="dxa"/>
          </w:tcPr>
          <w:p w:rsidR="006F112E" w:rsidRPr="006F112E" w:rsidRDefault="006F112E" w:rsidP="00E81923">
            <w:pPr>
              <w:jc w:val="center"/>
            </w:pPr>
            <w:r w:rsidRPr="006F112E">
              <w:t>£0.47</w:t>
            </w:r>
          </w:p>
        </w:tc>
        <w:tc>
          <w:tcPr>
            <w:tcW w:w="1368" w:type="dxa"/>
          </w:tcPr>
          <w:p w:rsidR="006F112E" w:rsidRPr="006F112E" w:rsidRDefault="006F112E" w:rsidP="00E81923">
            <w:pPr>
              <w:jc w:val="center"/>
            </w:pPr>
            <w:r w:rsidRPr="006F112E">
              <w:t>£0.55</w:t>
            </w:r>
          </w:p>
        </w:tc>
      </w:tr>
      <w:tr w:rsidR="006F112E" w:rsidRPr="006F112E" w:rsidTr="00E81923">
        <w:tc>
          <w:tcPr>
            <w:tcW w:w="1242" w:type="dxa"/>
          </w:tcPr>
          <w:p w:rsidR="006F112E" w:rsidRPr="006F112E" w:rsidRDefault="006F112E" w:rsidP="00E81923">
            <w:r w:rsidRPr="006F112E">
              <w:t>16-24</w:t>
            </w:r>
          </w:p>
        </w:tc>
        <w:tc>
          <w:tcPr>
            <w:tcW w:w="1276" w:type="dxa"/>
          </w:tcPr>
          <w:p w:rsidR="006F112E" w:rsidRPr="006F112E" w:rsidRDefault="006F112E" w:rsidP="00E81923">
            <w:pPr>
              <w:jc w:val="center"/>
            </w:pPr>
            <w:r w:rsidRPr="006F112E">
              <w:t>£0.05</w:t>
            </w:r>
          </w:p>
        </w:tc>
        <w:tc>
          <w:tcPr>
            <w:tcW w:w="1418" w:type="dxa"/>
          </w:tcPr>
          <w:p w:rsidR="006F112E" w:rsidRPr="006F112E" w:rsidRDefault="006F112E" w:rsidP="00E81923">
            <w:pPr>
              <w:jc w:val="center"/>
            </w:pPr>
            <w:r w:rsidRPr="006F112E">
              <w:t>£0.02</w:t>
            </w:r>
          </w:p>
        </w:tc>
        <w:tc>
          <w:tcPr>
            <w:tcW w:w="1536" w:type="dxa"/>
          </w:tcPr>
          <w:p w:rsidR="006F112E" w:rsidRPr="006F112E" w:rsidRDefault="006F112E" w:rsidP="00E81923">
            <w:pPr>
              <w:jc w:val="center"/>
            </w:pPr>
            <w:r w:rsidRPr="006F112E">
              <w:t>£0.02</w:t>
            </w:r>
          </w:p>
        </w:tc>
        <w:tc>
          <w:tcPr>
            <w:tcW w:w="1724" w:type="dxa"/>
          </w:tcPr>
          <w:p w:rsidR="006F112E" w:rsidRPr="006F112E" w:rsidRDefault="006F112E" w:rsidP="00E81923">
            <w:pPr>
              <w:jc w:val="center"/>
            </w:pPr>
            <w:r w:rsidRPr="006F112E">
              <w:t>£0.04</w:t>
            </w:r>
          </w:p>
        </w:tc>
        <w:tc>
          <w:tcPr>
            <w:tcW w:w="1368" w:type="dxa"/>
          </w:tcPr>
          <w:p w:rsidR="006F112E" w:rsidRPr="006F112E" w:rsidRDefault="006F112E" w:rsidP="00E81923">
            <w:pPr>
              <w:jc w:val="center"/>
            </w:pPr>
            <w:r w:rsidRPr="006F112E">
              <w:t>£0.83</w:t>
            </w:r>
          </w:p>
        </w:tc>
        <w:tc>
          <w:tcPr>
            <w:tcW w:w="1368" w:type="dxa"/>
          </w:tcPr>
          <w:p w:rsidR="006F112E" w:rsidRPr="006F112E" w:rsidRDefault="006F112E" w:rsidP="00E81923">
            <w:pPr>
              <w:jc w:val="center"/>
            </w:pPr>
            <w:r w:rsidRPr="006F112E">
              <w:t>£1.23</w:t>
            </w:r>
          </w:p>
        </w:tc>
      </w:tr>
      <w:tr w:rsidR="006F112E" w:rsidRPr="006F112E" w:rsidTr="00E81923">
        <w:tc>
          <w:tcPr>
            <w:tcW w:w="1242" w:type="dxa"/>
          </w:tcPr>
          <w:p w:rsidR="006F112E" w:rsidRPr="006F112E" w:rsidRDefault="006F112E" w:rsidP="00E81923">
            <w:r w:rsidRPr="006F112E">
              <w:t>25-44</w:t>
            </w:r>
          </w:p>
        </w:tc>
        <w:tc>
          <w:tcPr>
            <w:tcW w:w="1276" w:type="dxa"/>
          </w:tcPr>
          <w:p w:rsidR="006F112E" w:rsidRPr="006F112E" w:rsidRDefault="006F112E" w:rsidP="00E81923">
            <w:pPr>
              <w:jc w:val="center"/>
            </w:pPr>
            <w:r w:rsidRPr="006F112E">
              <w:t>£0.57</w:t>
            </w:r>
          </w:p>
        </w:tc>
        <w:tc>
          <w:tcPr>
            <w:tcW w:w="1418" w:type="dxa"/>
          </w:tcPr>
          <w:p w:rsidR="006F112E" w:rsidRPr="006F112E" w:rsidRDefault="006F112E" w:rsidP="00E81923">
            <w:pPr>
              <w:jc w:val="center"/>
            </w:pPr>
            <w:r w:rsidRPr="006F112E">
              <w:t>£0.39</w:t>
            </w:r>
          </w:p>
        </w:tc>
        <w:tc>
          <w:tcPr>
            <w:tcW w:w="1536" w:type="dxa"/>
          </w:tcPr>
          <w:p w:rsidR="006F112E" w:rsidRPr="006F112E" w:rsidRDefault="006F112E" w:rsidP="00E81923">
            <w:pPr>
              <w:jc w:val="center"/>
            </w:pPr>
            <w:r w:rsidRPr="006F112E">
              <w:t>£0.20</w:t>
            </w:r>
          </w:p>
        </w:tc>
        <w:tc>
          <w:tcPr>
            <w:tcW w:w="1724" w:type="dxa"/>
          </w:tcPr>
          <w:p w:rsidR="006F112E" w:rsidRPr="006F112E" w:rsidRDefault="006F112E" w:rsidP="00E81923">
            <w:pPr>
              <w:jc w:val="center"/>
            </w:pPr>
            <w:r w:rsidRPr="006F112E">
              <w:t>£0.19</w:t>
            </w:r>
          </w:p>
        </w:tc>
        <w:tc>
          <w:tcPr>
            <w:tcW w:w="1368" w:type="dxa"/>
          </w:tcPr>
          <w:p w:rsidR="006F112E" w:rsidRPr="006F112E" w:rsidRDefault="006F112E" w:rsidP="00E81923">
            <w:pPr>
              <w:jc w:val="center"/>
            </w:pPr>
            <w:r w:rsidRPr="006F112E">
              <w:t>£5.27</w:t>
            </w:r>
          </w:p>
        </w:tc>
        <w:tc>
          <w:tcPr>
            <w:tcW w:w="1368" w:type="dxa"/>
          </w:tcPr>
          <w:p w:rsidR="006F112E" w:rsidRPr="006F112E" w:rsidRDefault="006F112E" w:rsidP="00E81923">
            <w:pPr>
              <w:jc w:val="center"/>
            </w:pPr>
            <w:r w:rsidRPr="006F112E">
              <w:t>£7.68</w:t>
            </w:r>
          </w:p>
        </w:tc>
      </w:tr>
      <w:tr w:rsidR="006F112E" w:rsidRPr="006F112E" w:rsidTr="00E81923">
        <w:tc>
          <w:tcPr>
            <w:tcW w:w="1242" w:type="dxa"/>
          </w:tcPr>
          <w:p w:rsidR="006F112E" w:rsidRPr="006F112E" w:rsidRDefault="006F112E" w:rsidP="00E81923">
            <w:r w:rsidRPr="006F112E">
              <w:t>45-59</w:t>
            </w:r>
          </w:p>
        </w:tc>
        <w:tc>
          <w:tcPr>
            <w:tcW w:w="1276" w:type="dxa"/>
          </w:tcPr>
          <w:p w:rsidR="006F112E" w:rsidRPr="006F112E" w:rsidRDefault="006F112E" w:rsidP="00E81923">
            <w:pPr>
              <w:jc w:val="center"/>
            </w:pPr>
            <w:r w:rsidRPr="006F112E">
              <w:t>£4.41</w:t>
            </w:r>
          </w:p>
        </w:tc>
        <w:tc>
          <w:tcPr>
            <w:tcW w:w="1418" w:type="dxa"/>
          </w:tcPr>
          <w:p w:rsidR="006F112E" w:rsidRPr="006F112E" w:rsidRDefault="006F112E" w:rsidP="00E81923">
            <w:pPr>
              <w:jc w:val="center"/>
            </w:pPr>
            <w:r w:rsidRPr="006F112E">
              <w:t>£3.53</w:t>
            </w:r>
          </w:p>
        </w:tc>
        <w:tc>
          <w:tcPr>
            <w:tcW w:w="1536" w:type="dxa"/>
          </w:tcPr>
          <w:p w:rsidR="006F112E" w:rsidRPr="006F112E" w:rsidRDefault="006F112E" w:rsidP="00E81923">
            <w:pPr>
              <w:jc w:val="center"/>
            </w:pPr>
            <w:r w:rsidRPr="006F112E">
              <w:t>£1.59</w:t>
            </w:r>
          </w:p>
        </w:tc>
        <w:tc>
          <w:tcPr>
            <w:tcW w:w="1724" w:type="dxa"/>
          </w:tcPr>
          <w:p w:rsidR="006F112E" w:rsidRPr="006F112E" w:rsidRDefault="006F112E" w:rsidP="00E81923">
            <w:pPr>
              <w:jc w:val="center"/>
            </w:pPr>
            <w:r w:rsidRPr="006F112E">
              <w:t>£1.31</w:t>
            </w:r>
          </w:p>
        </w:tc>
        <w:tc>
          <w:tcPr>
            <w:tcW w:w="1368" w:type="dxa"/>
          </w:tcPr>
          <w:p w:rsidR="006F112E" w:rsidRPr="006F112E" w:rsidRDefault="006F112E" w:rsidP="00E81923">
            <w:pPr>
              <w:jc w:val="center"/>
            </w:pPr>
            <w:r w:rsidRPr="006F112E">
              <w:t>£16.11</w:t>
            </w:r>
          </w:p>
        </w:tc>
        <w:tc>
          <w:tcPr>
            <w:tcW w:w="1368" w:type="dxa"/>
          </w:tcPr>
          <w:p w:rsidR="006F112E" w:rsidRPr="006F112E" w:rsidRDefault="006F112E" w:rsidP="00E81923">
            <w:pPr>
              <w:jc w:val="center"/>
            </w:pPr>
            <w:r w:rsidRPr="006F112E">
              <w:t>£21.53</w:t>
            </w:r>
          </w:p>
        </w:tc>
      </w:tr>
      <w:tr w:rsidR="006F112E" w:rsidRPr="006F112E" w:rsidTr="00E81923">
        <w:tc>
          <w:tcPr>
            <w:tcW w:w="1242" w:type="dxa"/>
          </w:tcPr>
          <w:p w:rsidR="006F112E" w:rsidRPr="006F112E" w:rsidRDefault="006F112E" w:rsidP="00E81923">
            <w:r w:rsidRPr="006F112E">
              <w:t>60-64</w:t>
            </w:r>
          </w:p>
        </w:tc>
        <w:tc>
          <w:tcPr>
            <w:tcW w:w="1276" w:type="dxa"/>
          </w:tcPr>
          <w:p w:rsidR="006F112E" w:rsidRPr="006F112E" w:rsidRDefault="006F112E" w:rsidP="00E81923">
            <w:pPr>
              <w:jc w:val="center"/>
            </w:pPr>
            <w:r w:rsidRPr="006F112E">
              <w:t>£9.04</w:t>
            </w:r>
          </w:p>
        </w:tc>
        <w:tc>
          <w:tcPr>
            <w:tcW w:w="1418" w:type="dxa"/>
          </w:tcPr>
          <w:p w:rsidR="006F112E" w:rsidRPr="006F112E" w:rsidRDefault="006F112E" w:rsidP="00E81923">
            <w:pPr>
              <w:jc w:val="center"/>
            </w:pPr>
            <w:r w:rsidRPr="006F112E">
              <w:t>£7.60</w:t>
            </w:r>
          </w:p>
        </w:tc>
        <w:tc>
          <w:tcPr>
            <w:tcW w:w="1536" w:type="dxa"/>
          </w:tcPr>
          <w:p w:rsidR="006F112E" w:rsidRPr="006F112E" w:rsidRDefault="006F112E" w:rsidP="00E81923">
            <w:pPr>
              <w:jc w:val="center"/>
            </w:pPr>
            <w:r w:rsidRPr="006F112E">
              <w:t>£4.08</w:t>
            </w:r>
          </w:p>
        </w:tc>
        <w:tc>
          <w:tcPr>
            <w:tcW w:w="1724" w:type="dxa"/>
          </w:tcPr>
          <w:p w:rsidR="006F112E" w:rsidRPr="006F112E" w:rsidRDefault="006F112E" w:rsidP="00E81923">
            <w:pPr>
              <w:jc w:val="center"/>
            </w:pPr>
            <w:r w:rsidRPr="006F112E">
              <w:t>£3.45</w:t>
            </w:r>
          </w:p>
        </w:tc>
        <w:tc>
          <w:tcPr>
            <w:tcW w:w="1368" w:type="dxa"/>
          </w:tcPr>
          <w:p w:rsidR="006F112E" w:rsidRPr="006F112E" w:rsidRDefault="006F112E" w:rsidP="00E81923">
            <w:pPr>
              <w:jc w:val="center"/>
            </w:pPr>
            <w:r w:rsidRPr="006F112E">
              <w:t>£21.74</w:t>
            </w:r>
          </w:p>
        </w:tc>
        <w:tc>
          <w:tcPr>
            <w:tcW w:w="1368" w:type="dxa"/>
          </w:tcPr>
          <w:p w:rsidR="006F112E" w:rsidRPr="006F112E" w:rsidRDefault="006F112E" w:rsidP="00E81923">
            <w:pPr>
              <w:jc w:val="center"/>
            </w:pPr>
            <w:r w:rsidRPr="006F112E">
              <w:t>£28.82</w:t>
            </w:r>
          </w:p>
        </w:tc>
      </w:tr>
      <w:tr w:rsidR="006F112E" w:rsidRPr="006F112E" w:rsidTr="00E81923">
        <w:tc>
          <w:tcPr>
            <w:tcW w:w="1242" w:type="dxa"/>
          </w:tcPr>
          <w:p w:rsidR="006F112E" w:rsidRPr="006F112E" w:rsidRDefault="006F112E" w:rsidP="00E81923">
            <w:r w:rsidRPr="006F112E">
              <w:t>65-74</w:t>
            </w:r>
          </w:p>
        </w:tc>
        <w:tc>
          <w:tcPr>
            <w:tcW w:w="1276" w:type="dxa"/>
          </w:tcPr>
          <w:p w:rsidR="006F112E" w:rsidRPr="006F112E" w:rsidRDefault="006F112E" w:rsidP="00E81923">
            <w:pPr>
              <w:jc w:val="center"/>
            </w:pPr>
            <w:r w:rsidRPr="006F112E">
              <w:t>£11.77</w:t>
            </w:r>
          </w:p>
        </w:tc>
        <w:tc>
          <w:tcPr>
            <w:tcW w:w="1418" w:type="dxa"/>
          </w:tcPr>
          <w:p w:rsidR="006F112E" w:rsidRPr="006F112E" w:rsidRDefault="006F112E" w:rsidP="00E81923">
            <w:pPr>
              <w:jc w:val="center"/>
            </w:pPr>
            <w:r w:rsidRPr="006F112E">
              <w:t>£10.98</w:t>
            </w:r>
          </w:p>
        </w:tc>
        <w:tc>
          <w:tcPr>
            <w:tcW w:w="1536" w:type="dxa"/>
          </w:tcPr>
          <w:p w:rsidR="006F112E" w:rsidRPr="006F112E" w:rsidRDefault="006F112E" w:rsidP="00E81923">
            <w:pPr>
              <w:jc w:val="center"/>
            </w:pPr>
            <w:r w:rsidRPr="006F112E">
              <w:t>£6.33</w:t>
            </w:r>
          </w:p>
        </w:tc>
        <w:tc>
          <w:tcPr>
            <w:tcW w:w="1724" w:type="dxa"/>
          </w:tcPr>
          <w:p w:rsidR="006F112E" w:rsidRPr="006F112E" w:rsidRDefault="006F112E" w:rsidP="00E81923">
            <w:pPr>
              <w:jc w:val="center"/>
            </w:pPr>
            <w:r w:rsidRPr="006F112E">
              <w:t>£5.97</w:t>
            </w:r>
          </w:p>
        </w:tc>
        <w:tc>
          <w:tcPr>
            <w:tcW w:w="1368" w:type="dxa"/>
          </w:tcPr>
          <w:p w:rsidR="006F112E" w:rsidRPr="006F112E" w:rsidRDefault="006F112E" w:rsidP="00E81923">
            <w:pPr>
              <w:jc w:val="center"/>
            </w:pPr>
            <w:r w:rsidRPr="006F112E">
              <w:t>£22.01</w:t>
            </w:r>
          </w:p>
        </w:tc>
        <w:tc>
          <w:tcPr>
            <w:tcW w:w="1368" w:type="dxa"/>
          </w:tcPr>
          <w:p w:rsidR="006F112E" w:rsidRPr="006F112E" w:rsidRDefault="006F112E" w:rsidP="00E81923">
            <w:pPr>
              <w:jc w:val="center"/>
            </w:pPr>
            <w:r w:rsidRPr="006F112E">
              <w:t>£31.80</w:t>
            </w:r>
          </w:p>
        </w:tc>
      </w:tr>
      <w:tr w:rsidR="006F112E" w:rsidRPr="006F112E" w:rsidTr="00E81923">
        <w:tc>
          <w:tcPr>
            <w:tcW w:w="1242" w:type="dxa"/>
          </w:tcPr>
          <w:p w:rsidR="006F112E" w:rsidRPr="006F112E" w:rsidRDefault="006F112E" w:rsidP="00E81923">
            <w:r w:rsidRPr="006F112E">
              <w:t>75+</w:t>
            </w:r>
          </w:p>
        </w:tc>
        <w:tc>
          <w:tcPr>
            <w:tcW w:w="1276" w:type="dxa"/>
          </w:tcPr>
          <w:p w:rsidR="006F112E" w:rsidRPr="006F112E" w:rsidRDefault="006F112E" w:rsidP="00E81923">
            <w:pPr>
              <w:jc w:val="center"/>
            </w:pPr>
            <w:r w:rsidRPr="006F112E">
              <w:t>£11.86</w:t>
            </w:r>
          </w:p>
        </w:tc>
        <w:tc>
          <w:tcPr>
            <w:tcW w:w="1418" w:type="dxa"/>
          </w:tcPr>
          <w:p w:rsidR="006F112E" w:rsidRPr="006F112E" w:rsidRDefault="006F112E" w:rsidP="00E81923">
            <w:pPr>
              <w:jc w:val="center"/>
            </w:pPr>
            <w:r w:rsidRPr="006F112E">
              <w:t>£12.46</w:t>
            </w:r>
          </w:p>
        </w:tc>
        <w:tc>
          <w:tcPr>
            <w:tcW w:w="1536" w:type="dxa"/>
          </w:tcPr>
          <w:p w:rsidR="006F112E" w:rsidRPr="006F112E" w:rsidRDefault="006F112E" w:rsidP="00E81923">
            <w:pPr>
              <w:jc w:val="center"/>
            </w:pPr>
            <w:r w:rsidRPr="006F112E">
              <w:t>£7.38</w:t>
            </w:r>
          </w:p>
        </w:tc>
        <w:tc>
          <w:tcPr>
            <w:tcW w:w="1724" w:type="dxa"/>
          </w:tcPr>
          <w:p w:rsidR="006F112E" w:rsidRPr="006F112E" w:rsidRDefault="006F112E" w:rsidP="00E81923">
            <w:pPr>
              <w:jc w:val="center"/>
            </w:pPr>
            <w:r w:rsidRPr="006F112E">
              <w:t>£8.05</w:t>
            </w:r>
          </w:p>
        </w:tc>
        <w:tc>
          <w:tcPr>
            <w:tcW w:w="1368" w:type="dxa"/>
          </w:tcPr>
          <w:p w:rsidR="006F112E" w:rsidRPr="006F112E" w:rsidRDefault="006F112E" w:rsidP="00E81923">
            <w:pPr>
              <w:jc w:val="center"/>
            </w:pPr>
            <w:r w:rsidRPr="006F112E">
              <w:t>£25.40</w:t>
            </w:r>
          </w:p>
        </w:tc>
        <w:tc>
          <w:tcPr>
            <w:tcW w:w="1368" w:type="dxa"/>
          </w:tcPr>
          <w:p w:rsidR="006F112E" w:rsidRPr="006F112E" w:rsidRDefault="006F112E" w:rsidP="00E81923">
            <w:pPr>
              <w:jc w:val="center"/>
            </w:pPr>
            <w:r w:rsidRPr="006F112E">
              <w:t>£49.90</w:t>
            </w:r>
          </w:p>
        </w:tc>
      </w:tr>
    </w:tbl>
    <w:p w:rsidR="006F112E" w:rsidRPr="006F112E" w:rsidRDefault="006F112E" w:rsidP="006F112E">
      <w:pPr>
        <w:spacing w:after="80" w:line="240" w:lineRule="auto"/>
      </w:pPr>
    </w:p>
    <w:tbl>
      <w:tblPr>
        <w:tblStyle w:val="TableGrid"/>
        <w:tblW w:w="9889" w:type="dxa"/>
        <w:tblLook w:val="04A0"/>
      </w:tblPr>
      <w:tblGrid>
        <w:gridCol w:w="1242"/>
        <w:gridCol w:w="1276"/>
        <w:gridCol w:w="1368"/>
        <w:gridCol w:w="1609"/>
        <w:gridCol w:w="1701"/>
        <w:gridCol w:w="1417"/>
        <w:gridCol w:w="1276"/>
      </w:tblGrid>
      <w:tr w:rsidR="006F112E" w:rsidRPr="006F112E" w:rsidTr="00E81923">
        <w:tc>
          <w:tcPr>
            <w:tcW w:w="1242" w:type="dxa"/>
            <w:vMerge w:val="restart"/>
            <w:vAlign w:val="center"/>
          </w:tcPr>
          <w:p w:rsidR="006F112E" w:rsidRPr="006F112E" w:rsidRDefault="006F112E" w:rsidP="00E81923">
            <w:pPr>
              <w:rPr>
                <w:b/>
              </w:rPr>
            </w:pPr>
            <w:r w:rsidRPr="006F112E">
              <w:rPr>
                <w:b/>
              </w:rPr>
              <w:t>Age Group</w:t>
            </w:r>
          </w:p>
        </w:tc>
        <w:tc>
          <w:tcPr>
            <w:tcW w:w="2644" w:type="dxa"/>
            <w:gridSpan w:val="2"/>
          </w:tcPr>
          <w:p w:rsidR="006F112E" w:rsidRPr="006F112E" w:rsidRDefault="006F112E" w:rsidP="00E81923">
            <w:pPr>
              <w:jc w:val="center"/>
              <w:rPr>
                <w:b/>
              </w:rPr>
            </w:pPr>
            <w:r w:rsidRPr="006F112E">
              <w:rPr>
                <w:b/>
              </w:rPr>
              <w:t>BNF 3.1</w:t>
            </w:r>
          </w:p>
          <w:p w:rsidR="006F112E" w:rsidRPr="006F112E" w:rsidRDefault="006F112E" w:rsidP="00E81923">
            <w:pPr>
              <w:jc w:val="center"/>
              <w:rPr>
                <w:b/>
              </w:rPr>
            </w:pPr>
            <w:r w:rsidRPr="006F112E">
              <w:rPr>
                <w:b/>
              </w:rPr>
              <w:t>Bronchodilators</w:t>
            </w:r>
          </w:p>
        </w:tc>
        <w:tc>
          <w:tcPr>
            <w:tcW w:w="3310" w:type="dxa"/>
            <w:gridSpan w:val="2"/>
          </w:tcPr>
          <w:p w:rsidR="006F112E" w:rsidRPr="006F112E" w:rsidRDefault="006F112E" w:rsidP="00E81923">
            <w:pPr>
              <w:jc w:val="center"/>
              <w:rPr>
                <w:b/>
              </w:rPr>
            </w:pPr>
            <w:r w:rsidRPr="006F112E">
              <w:rPr>
                <w:b/>
              </w:rPr>
              <w:t>BNF 3.2</w:t>
            </w:r>
          </w:p>
          <w:p w:rsidR="006F112E" w:rsidRPr="006F112E" w:rsidRDefault="006F112E" w:rsidP="00E81923">
            <w:pPr>
              <w:jc w:val="center"/>
              <w:rPr>
                <w:b/>
              </w:rPr>
            </w:pPr>
            <w:r w:rsidRPr="006F112E">
              <w:rPr>
                <w:b/>
              </w:rPr>
              <w:t>Inhaled Corticosteroids</w:t>
            </w:r>
          </w:p>
        </w:tc>
        <w:tc>
          <w:tcPr>
            <w:tcW w:w="2693" w:type="dxa"/>
            <w:gridSpan w:val="2"/>
          </w:tcPr>
          <w:p w:rsidR="006F112E" w:rsidRPr="006F112E" w:rsidRDefault="006F112E" w:rsidP="00E81923">
            <w:pPr>
              <w:jc w:val="center"/>
              <w:rPr>
                <w:b/>
              </w:rPr>
            </w:pPr>
            <w:r w:rsidRPr="006F112E">
              <w:rPr>
                <w:b/>
              </w:rPr>
              <w:t>BNF 6.1</w:t>
            </w:r>
          </w:p>
          <w:p w:rsidR="006F112E" w:rsidRPr="006F112E" w:rsidRDefault="006F112E" w:rsidP="00E81923">
            <w:pPr>
              <w:jc w:val="center"/>
              <w:rPr>
                <w:b/>
              </w:rPr>
            </w:pPr>
            <w:r w:rsidRPr="006F112E">
              <w:rPr>
                <w:b/>
              </w:rPr>
              <w:t>Diabetes</w:t>
            </w:r>
          </w:p>
        </w:tc>
      </w:tr>
      <w:tr w:rsidR="006F112E" w:rsidRPr="006F112E" w:rsidTr="00E81923">
        <w:tc>
          <w:tcPr>
            <w:tcW w:w="1242" w:type="dxa"/>
            <w:vMerge/>
          </w:tcPr>
          <w:p w:rsidR="006F112E" w:rsidRPr="006F112E" w:rsidRDefault="006F112E" w:rsidP="00E81923"/>
        </w:tc>
        <w:tc>
          <w:tcPr>
            <w:tcW w:w="1276" w:type="dxa"/>
          </w:tcPr>
          <w:p w:rsidR="006F112E" w:rsidRPr="006F112E" w:rsidRDefault="006F112E" w:rsidP="00E81923">
            <w:pPr>
              <w:jc w:val="center"/>
            </w:pPr>
            <w:r w:rsidRPr="006F112E">
              <w:t>Males</w:t>
            </w:r>
          </w:p>
        </w:tc>
        <w:tc>
          <w:tcPr>
            <w:tcW w:w="1368" w:type="dxa"/>
          </w:tcPr>
          <w:p w:rsidR="006F112E" w:rsidRPr="006F112E" w:rsidRDefault="006F112E" w:rsidP="00E81923">
            <w:pPr>
              <w:jc w:val="center"/>
            </w:pPr>
            <w:r w:rsidRPr="006F112E">
              <w:t>Females</w:t>
            </w:r>
          </w:p>
        </w:tc>
        <w:tc>
          <w:tcPr>
            <w:tcW w:w="1609" w:type="dxa"/>
          </w:tcPr>
          <w:p w:rsidR="006F112E" w:rsidRPr="006F112E" w:rsidRDefault="006F112E" w:rsidP="00E81923">
            <w:pPr>
              <w:jc w:val="center"/>
            </w:pPr>
            <w:r w:rsidRPr="006F112E">
              <w:t>Males</w:t>
            </w:r>
          </w:p>
        </w:tc>
        <w:tc>
          <w:tcPr>
            <w:tcW w:w="1701" w:type="dxa"/>
          </w:tcPr>
          <w:p w:rsidR="006F112E" w:rsidRPr="006F112E" w:rsidRDefault="006F112E" w:rsidP="00E81923">
            <w:pPr>
              <w:jc w:val="center"/>
            </w:pPr>
            <w:r w:rsidRPr="006F112E">
              <w:t>Females</w:t>
            </w:r>
          </w:p>
        </w:tc>
        <w:tc>
          <w:tcPr>
            <w:tcW w:w="1417" w:type="dxa"/>
          </w:tcPr>
          <w:p w:rsidR="006F112E" w:rsidRPr="006F112E" w:rsidRDefault="006F112E" w:rsidP="00E81923">
            <w:pPr>
              <w:jc w:val="center"/>
            </w:pPr>
            <w:r w:rsidRPr="006F112E">
              <w:t>Males</w:t>
            </w:r>
          </w:p>
        </w:tc>
        <w:tc>
          <w:tcPr>
            <w:tcW w:w="1276" w:type="dxa"/>
          </w:tcPr>
          <w:p w:rsidR="006F112E" w:rsidRPr="006F112E" w:rsidRDefault="006F112E" w:rsidP="00E81923">
            <w:pPr>
              <w:jc w:val="center"/>
            </w:pPr>
            <w:r w:rsidRPr="006F112E">
              <w:t>Females</w:t>
            </w:r>
          </w:p>
        </w:tc>
      </w:tr>
      <w:tr w:rsidR="006F112E" w:rsidRPr="006F112E" w:rsidTr="00E81923">
        <w:tc>
          <w:tcPr>
            <w:tcW w:w="1242" w:type="dxa"/>
          </w:tcPr>
          <w:p w:rsidR="006F112E" w:rsidRPr="006F112E" w:rsidRDefault="006F112E" w:rsidP="00E81923">
            <w:r w:rsidRPr="006F112E">
              <w:t>0-4</w:t>
            </w:r>
          </w:p>
        </w:tc>
        <w:tc>
          <w:tcPr>
            <w:tcW w:w="1276" w:type="dxa"/>
          </w:tcPr>
          <w:p w:rsidR="006F112E" w:rsidRPr="006F112E" w:rsidRDefault="006F112E" w:rsidP="00E81923">
            <w:pPr>
              <w:jc w:val="center"/>
            </w:pPr>
            <w:r w:rsidRPr="006F112E">
              <w:t>£2.15</w:t>
            </w:r>
          </w:p>
        </w:tc>
        <w:tc>
          <w:tcPr>
            <w:tcW w:w="1368" w:type="dxa"/>
          </w:tcPr>
          <w:p w:rsidR="006F112E" w:rsidRPr="006F112E" w:rsidRDefault="006F112E" w:rsidP="00E81923">
            <w:pPr>
              <w:jc w:val="center"/>
            </w:pPr>
            <w:r w:rsidRPr="006F112E">
              <w:t>£1.68</w:t>
            </w:r>
          </w:p>
        </w:tc>
        <w:tc>
          <w:tcPr>
            <w:tcW w:w="1609" w:type="dxa"/>
          </w:tcPr>
          <w:p w:rsidR="006F112E" w:rsidRPr="006F112E" w:rsidRDefault="006F112E" w:rsidP="00E81923">
            <w:pPr>
              <w:jc w:val="center"/>
            </w:pPr>
            <w:r w:rsidRPr="006F112E">
              <w:t>£1.42</w:t>
            </w:r>
          </w:p>
        </w:tc>
        <w:tc>
          <w:tcPr>
            <w:tcW w:w="1701" w:type="dxa"/>
          </w:tcPr>
          <w:p w:rsidR="006F112E" w:rsidRPr="006F112E" w:rsidRDefault="006F112E" w:rsidP="00E81923">
            <w:pPr>
              <w:jc w:val="center"/>
            </w:pPr>
            <w:r w:rsidRPr="006F112E">
              <w:t>£0.89</w:t>
            </w:r>
          </w:p>
        </w:tc>
        <w:tc>
          <w:tcPr>
            <w:tcW w:w="1417" w:type="dxa"/>
          </w:tcPr>
          <w:p w:rsidR="006F112E" w:rsidRPr="006F112E" w:rsidRDefault="006F112E" w:rsidP="00E81923">
            <w:pPr>
              <w:jc w:val="center"/>
            </w:pPr>
            <w:r w:rsidRPr="006F112E">
              <w:t>£0.50</w:t>
            </w:r>
          </w:p>
        </w:tc>
        <w:tc>
          <w:tcPr>
            <w:tcW w:w="1276" w:type="dxa"/>
          </w:tcPr>
          <w:p w:rsidR="006F112E" w:rsidRPr="006F112E" w:rsidRDefault="006F112E" w:rsidP="00E81923">
            <w:pPr>
              <w:jc w:val="center"/>
            </w:pPr>
            <w:r w:rsidRPr="006F112E">
              <w:t>£0.50</w:t>
            </w:r>
          </w:p>
        </w:tc>
      </w:tr>
      <w:tr w:rsidR="006F112E" w:rsidRPr="006F112E" w:rsidTr="00E81923">
        <w:tc>
          <w:tcPr>
            <w:tcW w:w="1242" w:type="dxa"/>
          </w:tcPr>
          <w:p w:rsidR="006F112E" w:rsidRPr="006F112E" w:rsidRDefault="006F112E" w:rsidP="00E81923">
            <w:r w:rsidRPr="006F112E">
              <w:t>5-15</w:t>
            </w:r>
          </w:p>
        </w:tc>
        <w:tc>
          <w:tcPr>
            <w:tcW w:w="1276" w:type="dxa"/>
          </w:tcPr>
          <w:p w:rsidR="006F112E" w:rsidRPr="006F112E" w:rsidRDefault="006F112E" w:rsidP="00E81923">
            <w:pPr>
              <w:jc w:val="center"/>
            </w:pPr>
            <w:r w:rsidRPr="006F112E">
              <w:t>£1.88</w:t>
            </w:r>
          </w:p>
        </w:tc>
        <w:tc>
          <w:tcPr>
            <w:tcW w:w="1368" w:type="dxa"/>
          </w:tcPr>
          <w:p w:rsidR="006F112E" w:rsidRPr="006F112E" w:rsidRDefault="006F112E" w:rsidP="00E81923">
            <w:pPr>
              <w:jc w:val="center"/>
            </w:pPr>
            <w:r w:rsidRPr="006F112E">
              <w:t>£1.28</w:t>
            </w:r>
          </w:p>
        </w:tc>
        <w:tc>
          <w:tcPr>
            <w:tcW w:w="1609" w:type="dxa"/>
          </w:tcPr>
          <w:p w:rsidR="006F112E" w:rsidRPr="006F112E" w:rsidRDefault="006F112E" w:rsidP="00E81923">
            <w:pPr>
              <w:jc w:val="center"/>
            </w:pPr>
            <w:r w:rsidRPr="006F112E">
              <w:t>£4.62</w:t>
            </w:r>
          </w:p>
        </w:tc>
        <w:tc>
          <w:tcPr>
            <w:tcW w:w="1701" w:type="dxa"/>
          </w:tcPr>
          <w:p w:rsidR="006F112E" w:rsidRPr="006F112E" w:rsidRDefault="006F112E" w:rsidP="00E81923">
            <w:pPr>
              <w:jc w:val="center"/>
            </w:pPr>
            <w:r w:rsidRPr="006F112E">
              <w:t>£2.85</w:t>
            </w:r>
          </w:p>
        </w:tc>
        <w:tc>
          <w:tcPr>
            <w:tcW w:w="1417" w:type="dxa"/>
          </w:tcPr>
          <w:p w:rsidR="006F112E" w:rsidRPr="006F112E" w:rsidRDefault="006F112E" w:rsidP="00E81923">
            <w:pPr>
              <w:jc w:val="center"/>
            </w:pPr>
            <w:r w:rsidRPr="006F112E">
              <w:t>£4.48</w:t>
            </w:r>
          </w:p>
        </w:tc>
        <w:tc>
          <w:tcPr>
            <w:tcW w:w="1276" w:type="dxa"/>
          </w:tcPr>
          <w:p w:rsidR="006F112E" w:rsidRPr="006F112E" w:rsidRDefault="006F112E" w:rsidP="00E81923">
            <w:pPr>
              <w:jc w:val="center"/>
            </w:pPr>
            <w:r w:rsidRPr="006F112E">
              <w:t>£4.48</w:t>
            </w:r>
          </w:p>
        </w:tc>
      </w:tr>
      <w:tr w:rsidR="006F112E" w:rsidRPr="006F112E" w:rsidTr="00E81923">
        <w:tc>
          <w:tcPr>
            <w:tcW w:w="1242" w:type="dxa"/>
          </w:tcPr>
          <w:p w:rsidR="006F112E" w:rsidRPr="006F112E" w:rsidRDefault="006F112E" w:rsidP="00E81923">
            <w:r w:rsidRPr="006F112E">
              <w:t>16-24</w:t>
            </w:r>
          </w:p>
        </w:tc>
        <w:tc>
          <w:tcPr>
            <w:tcW w:w="1276" w:type="dxa"/>
          </w:tcPr>
          <w:p w:rsidR="006F112E" w:rsidRPr="006F112E" w:rsidRDefault="006F112E" w:rsidP="00E81923">
            <w:pPr>
              <w:jc w:val="center"/>
            </w:pPr>
            <w:r w:rsidRPr="006F112E">
              <w:t>£1.38</w:t>
            </w:r>
          </w:p>
        </w:tc>
        <w:tc>
          <w:tcPr>
            <w:tcW w:w="1368" w:type="dxa"/>
          </w:tcPr>
          <w:p w:rsidR="006F112E" w:rsidRPr="006F112E" w:rsidRDefault="006F112E" w:rsidP="00E81923">
            <w:pPr>
              <w:jc w:val="center"/>
            </w:pPr>
            <w:r w:rsidRPr="006F112E">
              <w:t>£1.16</w:t>
            </w:r>
          </w:p>
        </w:tc>
        <w:tc>
          <w:tcPr>
            <w:tcW w:w="1609" w:type="dxa"/>
          </w:tcPr>
          <w:p w:rsidR="006F112E" w:rsidRPr="006F112E" w:rsidRDefault="006F112E" w:rsidP="00E81923">
            <w:pPr>
              <w:jc w:val="center"/>
            </w:pPr>
            <w:r w:rsidRPr="006F112E">
              <w:t>£5.24</w:t>
            </w:r>
          </w:p>
        </w:tc>
        <w:tc>
          <w:tcPr>
            <w:tcW w:w="1701" w:type="dxa"/>
          </w:tcPr>
          <w:p w:rsidR="006F112E" w:rsidRPr="006F112E" w:rsidRDefault="006F112E" w:rsidP="00E81923">
            <w:pPr>
              <w:jc w:val="center"/>
            </w:pPr>
            <w:r w:rsidRPr="006F112E">
              <w:t>£4.56</w:t>
            </w:r>
          </w:p>
        </w:tc>
        <w:tc>
          <w:tcPr>
            <w:tcW w:w="1417" w:type="dxa"/>
          </w:tcPr>
          <w:p w:rsidR="006F112E" w:rsidRPr="006F112E" w:rsidRDefault="006F112E" w:rsidP="00E81923">
            <w:pPr>
              <w:jc w:val="center"/>
            </w:pPr>
            <w:r w:rsidRPr="006F112E">
              <w:t>£5.50</w:t>
            </w:r>
          </w:p>
        </w:tc>
        <w:tc>
          <w:tcPr>
            <w:tcW w:w="1276" w:type="dxa"/>
          </w:tcPr>
          <w:p w:rsidR="006F112E" w:rsidRPr="006F112E" w:rsidRDefault="006F112E" w:rsidP="00E81923">
            <w:pPr>
              <w:jc w:val="center"/>
            </w:pPr>
            <w:r w:rsidRPr="006F112E">
              <w:t>£5.15</w:t>
            </w:r>
          </w:p>
        </w:tc>
      </w:tr>
      <w:tr w:rsidR="006F112E" w:rsidRPr="006F112E" w:rsidTr="00E81923">
        <w:tc>
          <w:tcPr>
            <w:tcW w:w="1242" w:type="dxa"/>
          </w:tcPr>
          <w:p w:rsidR="006F112E" w:rsidRPr="006F112E" w:rsidRDefault="006F112E" w:rsidP="00E81923">
            <w:r w:rsidRPr="006F112E">
              <w:t>25-44</w:t>
            </w:r>
          </w:p>
        </w:tc>
        <w:tc>
          <w:tcPr>
            <w:tcW w:w="1276" w:type="dxa"/>
          </w:tcPr>
          <w:p w:rsidR="006F112E" w:rsidRPr="006F112E" w:rsidRDefault="006F112E" w:rsidP="00E81923">
            <w:pPr>
              <w:jc w:val="center"/>
            </w:pPr>
            <w:r w:rsidRPr="006F112E">
              <w:t>£1.42</w:t>
            </w:r>
          </w:p>
        </w:tc>
        <w:tc>
          <w:tcPr>
            <w:tcW w:w="1368" w:type="dxa"/>
          </w:tcPr>
          <w:p w:rsidR="006F112E" w:rsidRPr="006F112E" w:rsidRDefault="006F112E" w:rsidP="00E81923">
            <w:pPr>
              <w:jc w:val="center"/>
            </w:pPr>
            <w:r w:rsidRPr="006F112E">
              <w:t>£1.61</w:t>
            </w:r>
          </w:p>
        </w:tc>
        <w:tc>
          <w:tcPr>
            <w:tcW w:w="1609" w:type="dxa"/>
          </w:tcPr>
          <w:p w:rsidR="006F112E" w:rsidRPr="006F112E" w:rsidRDefault="006F112E" w:rsidP="00E81923">
            <w:pPr>
              <w:jc w:val="center"/>
            </w:pPr>
            <w:r w:rsidRPr="006F112E">
              <w:t>£6.53</w:t>
            </w:r>
          </w:p>
        </w:tc>
        <w:tc>
          <w:tcPr>
            <w:tcW w:w="1701" w:type="dxa"/>
          </w:tcPr>
          <w:p w:rsidR="006F112E" w:rsidRPr="006F112E" w:rsidRDefault="006F112E" w:rsidP="00E81923">
            <w:pPr>
              <w:jc w:val="center"/>
            </w:pPr>
            <w:r w:rsidRPr="006F112E">
              <w:t>£7.21</w:t>
            </w:r>
          </w:p>
        </w:tc>
        <w:tc>
          <w:tcPr>
            <w:tcW w:w="1417" w:type="dxa"/>
          </w:tcPr>
          <w:p w:rsidR="006F112E" w:rsidRPr="006F112E" w:rsidRDefault="006F112E" w:rsidP="00E81923">
            <w:pPr>
              <w:jc w:val="center"/>
            </w:pPr>
            <w:r w:rsidRPr="006F112E">
              <w:t>£7.98</w:t>
            </w:r>
          </w:p>
        </w:tc>
        <w:tc>
          <w:tcPr>
            <w:tcW w:w="1276" w:type="dxa"/>
          </w:tcPr>
          <w:p w:rsidR="006F112E" w:rsidRPr="006F112E" w:rsidRDefault="006F112E" w:rsidP="00E81923">
            <w:pPr>
              <w:jc w:val="center"/>
            </w:pPr>
            <w:r w:rsidRPr="006F112E">
              <w:t>£6.94</w:t>
            </w:r>
          </w:p>
        </w:tc>
      </w:tr>
      <w:tr w:rsidR="006F112E" w:rsidRPr="006F112E" w:rsidTr="00E81923">
        <w:tc>
          <w:tcPr>
            <w:tcW w:w="1242" w:type="dxa"/>
          </w:tcPr>
          <w:p w:rsidR="006F112E" w:rsidRPr="006F112E" w:rsidRDefault="006F112E" w:rsidP="00E81923">
            <w:r w:rsidRPr="006F112E">
              <w:t>45-59</w:t>
            </w:r>
          </w:p>
        </w:tc>
        <w:tc>
          <w:tcPr>
            <w:tcW w:w="1276" w:type="dxa"/>
          </w:tcPr>
          <w:p w:rsidR="006F112E" w:rsidRPr="006F112E" w:rsidRDefault="006F112E" w:rsidP="00E81923">
            <w:pPr>
              <w:jc w:val="center"/>
            </w:pPr>
            <w:r w:rsidRPr="006F112E">
              <w:t>£5.34</w:t>
            </w:r>
          </w:p>
        </w:tc>
        <w:tc>
          <w:tcPr>
            <w:tcW w:w="1368" w:type="dxa"/>
          </w:tcPr>
          <w:p w:rsidR="006F112E" w:rsidRPr="006F112E" w:rsidRDefault="006F112E" w:rsidP="00E81923">
            <w:pPr>
              <w:jc w:val="center"/>
            </w:pPr>
            <w:r w:rsidRPr="006F112E">
              <w:t>£6.87</w:t>
            </w:r>
          </w:p>
        </w:tc>
        <w:tc>
          <w:tcPr>
            <w:tcW w:w="1609" w:type="dxa"/>
          </w:tcPr>
          <w:p w:rsidR="006F112E" w:rsidRPr="006F112E" w:rsidRDefault="006F112E" w:rsidP="00E81923">
            <w:pPr>
              <w:jc w:val="center"/>
            </w:pPr>
            <w:r w:rsidRPr="006F112E">
              <w:t>£13.53</w:t>
            </w:r>
          </w:p>
        </w:tc>
        <w:tc>
          <w:tcPr>
            <w:tcW w:w="1701" w:type="dxa"/>
          </w:tcPr>
          <w:p w:rsidR="006F112E" w:rsidRPr="006F112E" w:rsidRDefault="006F112E" w:rsidP="00E81923">
            <w:pPr>
              <w:jc w:val="center"/>
            </w:pPr>
            <w:r w:rsidRPr="006F112E">
              <w:t>£17.83</w:t>
            </w:r>
          </w:p>
        </w:tc>
        <w:tc>
          <w:tcPr>
            <w:tcW w:w="1417" w:type="dxa"/>
          </w:tcPr>
          <w:p w:rsidR="006F112E" w:rsidRPr="006F112E" w:rsidRDefault="006F112E" w:rsidP="00E81923">
            <w:pPr>
              <w:jc w:val="center"/>
            </w:pPr>
            <w:r w:rsidRPr="006F112E">
              <w:t>£22.36</w:t>
            </w:r>
          </w:p>
        </w:tc>
        <w:tc>
          <w:tcPr>
            <w:tcW w:w="1276" w:type="dxa"/>
          </w:tcPr>
          <w:p w:rsidR="006F112E" w:rsidRPr="006F112E" w:rsidRDefault="006F112E" w:rsidP="00E81923">
            <w:pPr>
              <w:jc w:val="center"/>
            </w:pPr>
            <w:r w:rsidRPr="006F112E">
              <w:t>£14.44</w:t>
            </w:r>
          </w:p>
        </w:tc>
      </w:tr>
      <w:tr w:rsidR="006F112E" w:rsidRPr="006F112E" w:rsidTr="00E81923">
        <w:tc>
          <w:tcPr>
            <w:tcW w:w="1242" w:type="dxa"/>
          </w:tcPr>
          <w:p w:rsidR="006F112E" w:rsidRPr="006F112E" w:rsidRDefault="006F112E" w:rsidP="00E81923">
            <w:r w:rsidRPr="006F112E">
              <w:t>60-64</w:t>
            </w:r>
          </w:p>
        </w:tc>
        <w:tc>
          <w:tcPr>
            <w:tcW w:w="1276" w:type="dxa"/>
          </w:tcPr>
          <w:p w:rsidR="006F112E" w:rsidRPr="006F112E" w:rsidRDefault="006F112E" w:rsidP="00E81923">
            <w:pPr>
              <w:jc w:val="center"/>
            </w:pPr>
            <w:r w:rsidRPr="006F112E">
              <w:t>£13.56</w:t>
            </w:r>
          </w:p>
        </w:tc>
        <w:tc>
          <w:tcPr>
            <w:tcW w:w="1368" w:type="dxa"/>
          </w:tcPr>
          <w:p w:rsidR="006F112E" w:rsidRPr="006F112E" w:rsidRDefault="006F112E" w:rsidP="00E81923">
            <w:pPr>
              <w:jc w:val="center"/>
            </w:pPr>
            <w:r w:rsidRPr="006F112E">
              <w:t>£14.79</w:t>
            </w:r>
          </w:p>
        </w:tc>
        <w:tc>
          <w:tcPr>
            <w:tcW w:w="1609" w:type="dxa"/>
          </w:tcPr>
          <w:p w:rsidR="006F112E" w:rsidRPr="006F112E" w:rsidRDefault="006F112E" w:rsidP="00E81923">
            <w:pPr>
              <w:jc w:val="center"/>
            </w:pPr>
            <w:r w:rsidRPr="006F112E">
              <w:t>£23.12</w:t>
            </w:r>
          </w:p>
        </w:tc>
        <w:tc>
          <w:tcPr>
            <w:tcW w:w="1701" w:type="dxa"/>
          </w:tcPr>
          <w:p w:rsidR="006F112E" w:rsidRPr="006F112E" w:rsidRDefault="006F112E" w:rsidP="00E81923">
            <w:pPr>
              <w:jc w:val="center"/>
            </w:pPr>
            <w:r w:rsidRPr="006F112E">
              <w:t>£27.98</w:t>
            </w:r>
          </w:p>
        </w:tc>
        <w:tc>
          <w:tcPr>
            <w:tcW w:w="1417" w:type="dxa"/>
          </w:tcPr>
          <w:p w:rsidR="006F112E" w:rsidRPr="006F112E" w:rsidRDefault="006F112E" w:rsidP="00E81923">
            <w:pPr>
              <w:jc w:val="center"/>
            </w:pPr>
            <w:r w:rsidRPr="006F112E">
              <w:t>£37.76</w:t>
            </w:r>
          </w:p>
        </w:tc>
        <w:tc>
          <w:tcPr>
            <w:tcW w:w="1276" w:type="dxa"/>
          </w:tcPr>
          <w:p w:rsidR="006F112E" w:rsidRPr="006F112E" w:rsidRDefault="006F112E" w:rsidP="00E81923">
            <w:pPr>
              <w:jc w:val="center"/>
            </w:pPr>
            <w:r w:rsidRPr="006F112E">
              <w:t>£24.73</w:t>
            </w:r>
          </w:p>
        </w:tc>
      </w:tr>
      <w:tr w:rsidR="006F112E" w:rsidRPr="006F112E" w:rsidTr="00E81923">
        <w:tc>
          <w:tcPr>
            <w:tcW w:w="1242" w:type="dxa"/>
          </w:tcPr>
          <w:p w:rsidR="006F112E" w:rsidRPr="006F112E" w:rsidRDefault="006F112E" w:rsidP="00E81923">
            <w:r w:rsidRPr="006F112E">
              <w:t>65-74</w:t>
            </w:r>
          </w:p>
        </w:tc>
        <w:tc>
          <w:tcPr>
            <w:tcW w:w="1276" w:type="dxa"/>
          </w:tcPr>
          <w:p w:rsidR="006F112E" w:rsidRPr="006F112E" w:rsidRDefault="006F112E" w:rsidP="00E81923">
            <w:pPr>
              <w:jc w:val="center"/>
            </w:pPr>
            <w:r w:rsidRPr="006F112E">
              <w:t>£20.84</w:t>
            </w:r>
          </w:p>
        </w:tc>
        <w:tc>
          <w:tcPr>
            <w:tcW w:w="1368" w:type="dxa"/>
          </w:tcPr>
          <w:p w:rsidR="006F112E" w:rsidRPr="006F112E" w:rsidRDefault="006F112E" w:rsidP="00E81923">
            <w:pPr>
              <w:jc w:val="center"/>
            </w:pPr>
            <w:r w:rsidRPr="006F112E">
              <w:t>£18.62</w:t>
            </w:r>
          </w:p>
        </w:tc>
        <w:tc>
          <w:tcPr>
            <w:tcW w:w="1609" w:type="dxa"/>
          </w:tcPr>
          <w:p w:rsidR="006F112E" w:rsidRPr="006F112E" w:rsidRDefault="006F112E" w:rsidP="00E81923">
            <w:pPr>
              <w:jc w:val="center"/>
            </w:pPr>
            <w:r w:rsidRPr="006F112E">
              <w:t>£32.19</w:t>
            </w:r>
          </w:p>
        </w:tc>
        <w:tc>
          <w:tcPr>
            <w:tcW w:w="1701" w:type="dxa"/>
          </w:tcPr>
          <w:p w:rsidR="006F112E" w:rsidRPr="006F112E" w:rsidRDefault="006F112E" w:rsidP="00E81923">
            <w:pPr>
              <w:jc w:val="center"/>
            </w:pPr>
            <w:r w:rsidRPr="006F112E">
              <w:t>£33.33</w:t>
            </w:r>
          </w:p>
        </w:tc>
        <w:tc>
          <w:tcPr>
            <w:tcW w:w="1417" w:type="dxa"/>
          </w:tcPr>
          <w:p w:rsidR="006F112E" w:rsidRPr="006F112E" w:rsidRDefault="006F112E" w:rsidP="00E81923">
            <w:pPr>
              <w:jc w:val="center"/>
            </w:pPr>
            <w:r w:rsidRPr="006F112E">
              <w:t>£47.68</w:t>
            </w:r>
          </w:p>
        </w:tc>
        <w:tc>
          <w:tcPr>
            <w:tcW w:w="1276" w:type="dxa"/>
          </w:tcPr>
          <w:p w:rsidR="006F112E" w:rsidRPr="006F112E" w:rsidRDefault="006F112E" w:rsidP="00E81923">
            <w:pPr>
              <w:jc w:val="center"/>
            </w:pPr>
            <w:r w:rsidRPr="006F112E">
              <w:t>£29.57</w:t>
            </w:r>
          </w:p>
        </w:tc>
      </w:tr>
      <w:tr w:rsidR="006F112E" w:rsidRPr="006F112E" w:rsidTr="00E81923">
        <w:tc>
          <w:tcPr>
            <w:tcW w:w="1242" w:type="dxa"/>
          </w:tcPr>
          <w:p w:rsidR="006F112E" w:rsidRPr="006F112E" w:rsidRDefault="006F112E" w:rsidP="00E81923">
            <w:r w:rsidRPr="006F112E">
              <w:t>75+</w:t>
            </w:r>
          </w:p>
        </w:tc>
        <w:tc>
          <w:tcPr>
            <w:tcW w:w="1276" w:type="dxa"/>
          </w:tcPr>
          <w:p w:rsidR="006F112E" w:rsidRPr="006F112E" w:rsidRDefault="006F112E" w:rsidP="00E81923">
            <w:pPr>
              <w:jc w:val="center"/>
            </w:pPr>
            <w:r w:rsidRPr="006F112E">
              <w:t>£26.37</w:t>
            </w:r>
          </w:p>
        </w:tc>
        <w:tc>
          <w:tcPr>
            <w:tcW w:w="1368" w:type="dxa"/>
          </w:tcPr>
          <w:p w:rsidR="006F112E" w:rsidRPr="006F112E" w:rsidRDefault="006F112E" w:rsidP="00E81923">
            <w:pPr>
              <w:jc w:val="center"/>
            </w:pPr>
            <w:r w:rsidRPr="006F112E">
              <w:t>£17.08</w:t>
            </w:r>
          </w:p>
        </w:tc>
        <w:tc>
          <w:tcPr>
            <w:tcW w:w="1609" w:type="dxa"/>
          </w:tcPr>
          <w:p w:rsidR="006F112E" w:rsidRPr="006F112E" w:rsidRDefault="006F112E" w:rsidP="00E81923">
            <w:pPr>
              <w:jc w:val="center"/>
            </w:pPr>
            <w:r w:rsidRPr="006F112E">
              <w:t>£38.21</w:t>
            </w:r>
          </w:p>
        </w:tc>
        <w:tc>
          <w:tcPr>
            <w:tcW w:w="1701" w:type="dxa"/>
          </w:tcPr>
          <w:p w:rsidR="006F112E" w:rsidRPr="006F112E" w:rsidRDefault="006F112E" w:rsidP="00E81923">
            <w:pPr>
              <w:jc w:val="center"/>
            </w:pPr>
            <w:r w:rsidRPr="006F112E">
              <w:t>£29.96</w:t>
            </w:r>
          </w:p>
        </w:tc>
        <w:tc>
          <w:tcPr>
            <w:tcW w:w="1417" w:type="dxa"/>
          </w:tcPr>
          <w:p w:rsidR="006F112E" w:rsidRPr="006F112E" w:rsidRDefault="006F112E" w:rsidP="00E81923">
            <w:pPr>
              <w:jc w:val="center"/>
            </w:pPr>
            <w:r w:rsidRPr="006F112E">
              <w:t>£42.49</w:t>
            </w:r>
          </w:p>
        </w:tc>
        <w:tc>
          <w:tcPr>
            <w:tcW w:w="1276" w:type="dxa"/>
          </w:tcPr>
          <w:p w:rsidR="006F112E" w:rsidRPr="006F112E" w:rsidRDefault="006F112E" w:rsidP="00E81923">
            <w:pPr>
              <w:jc w:val="center"/>
            </w:pPr>
            <w:r w:rsidRPr="006F112E">
              <w:t>£25.71</w:t>
            </w:r>
          </w:p>
        </w:tc>
      </w:tr>
    </w:tbl>
    <w:p w:rsidR="006F112E" w:rsidRPr="006F112E" w:rsidRDefault="006F112E" w:rsidP="006F112E">
      <w:pPr>
        <w:spacing w:after="80" w:line="240" w:lineRule="auto"/>
      </w:pPr>
    </w:p>
    <w:tbl>
      <w:tblPr>
        <w:tblStyle w:val="TableGrid"/>
        <w:tblW w:w="10314" w:type="dxa"/>
        <w:tblLook w:val="04A0"/>
      </w:tblPr>
      <w:tblGrid>
        <w:gridCol w:w="1242"/>
        <w:gridCol w:w="1276"/>
        <w:gridCol w:w="1368"/>
        <w:gridCol w:w="1368"/>
        <w:gridCol w:w="1942"/>
        <w:gridCol w:w="3118"/>
      </w:tblGrid>
      <w:tr w:rsidR="006F112E" w:rsidRPr="006F112E" w:rsidTr="00E81923">
        <w:tc>
          <w:tcPr>
            <w:tcW w:w="1242" w:type="dxa"/>
            <w:vMerge w:val="restart"/>
            <w:vAlign w:val="center"/>
          </w:tcPr>
          <w:p w:rsidR="006F112E" w:rsidRPr="006F112E" w:rsidRDefault="006F112E" w:rsidP="00E81923">
            <w:pPr>
              <w:rPr>
                <w:b/>
              </w:rPr>
            </w:pPr>
            <w:r w:rsidRPr="006F112E">
              <w:rPr>
                <w:b/>
              </w:rPr>
              <w:t>Age Group</w:t>
            </w:r>
          </w:p>
        </w:tc>
        <w:tc>
          <w:tcPr>
            <w:tcW w:w="2644" w:type="dxa"/>
            <w:gridSpan w:val="2"/>
          </w:tcPr>
          <w:p w:rsidR="006F112E" w:rsidRPr="006F112E" w:rsidRDefault="006F112E" w:rsidP="00E81923">
            <w:pPr>
              <w:jc w:val="center"/>
              <w:rPr>
                <w:b/>
              </w:rPr>
            </w:pPr>
            <w:r w:rsidRPr="006F112E">
              <w:rPr>
                <w:b/>
              </w:rPr>
              <w:t>BNF 6.1.1  Insulin</w:t>
            </w:r>
          </w:p>
        </w:tc>
        <w:tc>
          <w:tcPr>
            <w:tcW w:w="3310" w:type="dxa"/>
            <w:gridSpan w:val="2"/>
          </w:tcPr>
          <w:p w:rsidR="006F112E" w:rsidRPr="006F112E" w:rsidRDefault="006F112E" w:rsidP="00E81923">
            <w:pPr>
              <w:jc w:val="center"/>
              <w:rPr>
                <w:b/>
              </w:rPr>
            </w:pPr>
            <w:r w:rsidRPr="006F112E">
              <w:rPr>
                <w:b/>
              </w:rPr>
              <w:t>BNF6.1.2  Anti-diabetic Drugs</w:t>
            </w:r>
          </w:p>
        </w:tc>
        <w:tc>
          <w:tcPr>
            <w:tcW w:w="3118" w:type="dxa"/>
            <w:tcBorders>
              <w:top w:val="nil"/>
              <w:bottom w:val="nil"/>
              <w:right w:val="nil"/>
            </w:tcBorders>
          </w:tcPr>
          <w:p w:rsidR="006F112E" w:rsidRPr="006F112E" w:rsidRDefault="006F112E" w:rsidP="00E81923">
            <w:pPr>
              <w:jc w:val="center"/>
              <w:rPr>
                <w:b/>
              </w:rPr>
            </w:pPr>
          </w:p>
        </w:tc>
      </w:tr>
      <w:tr w:rsidR="006F112E" w:rsidRPr="006F112E" w:rsidTr="00E81923">
        <w:tc>
          <w:tcPr>
            <w:tcW w:w="1242" w:type="dxa"/>
            <w:vMerge/>
          </w:tcPr>
          <w:p w:rsidR="006F112E" w:rsidRPr="006F112E" w:rsidRDefault="006F112E" w:rsidP="00E81923"/>
        </w:tc>
        <w:tc>
          <w:tcPr>
            <w:tcW w:w="1276" w:type="dxa"/>
          </w:tcPr>
          <w:p w:rsidR="006F112E" w:rsidRPr="006F112E" w:rsidRDefault="006F112E" w:rsidP="00E81923">
            <w:pPr>
              <w:jc w:val="center"/>
            </w:pPr>
            <w:r w:rsidRPr="006F112E">
              <w:t>Males</w:t>
            </w:r>
          </w:p>
        </w:tc>
        <w:tc>
          <w:tcPr>
            <w:tcW w:w="1368" w:type="dxa"/>
          </w:tcPr>
          <w:p w:rsidR="006F112E" w:rsidRPr="006F112E" w:rsidRDefault="006F112E" w:rsidP="00E81923">
            <w:pPr>
              <w:jc w:val="center"/>
            </w:pPr>
            <w:r w:rsidRPr="006F112E">
              <w:t>Females</w:t>
            </w:r>
          </w:p>
        </w:tc>
        <w:tc>
          <w:tcPr>
            <w:tcW w:w="1368" w:type="dxa"/>
          </w:tcPr>
          <w:p w:rsidR="006F112E" w:rsidRPr="006F112E" w:rsidRDefault="006F112E" w:rsidP="00E81923">
            <w:pPr>
              <w:jc w:val="center"/>
            </w:pPr>
            <w:r w:rsidRPr="006F112E">
              <w:t>Males</w:t>
            </w:r>
          </w:p>
        </w:tc>
        <w:tc>
          <w:tcPr>
            <w:tcW w:w="1942" w:type="dxa"/>
          </w:tcPr>
          <w:p w:rsidR="006F112E" w:rsidRPr="006F112E" w:rsidRDefault="006F112E" w:rsidP="00E81923">
            <w:pPr>
              <w:jc w:val="center"/>
            </w:pPr>
            <w:r w:rsidRPr="006F112E">
              <w:t>Females</w:t>
            </w:r>
          </w:p>
        </w:tc>
        <w:tc>
          <w:tcPr>
            <w:tcW w:w="3118" w:type="dxa"/>
            <w:tcBorders>
              <w:top w:val="nil"/>
              <w:bottom w:val="nil"/>
              <w:right w:val="nil"/>
            </w:tcBorders>
          </w:tcPr>
          <w:p w:rsidR="006F112E" w:rsidRPr="006F112E" w:rsidRDefault="006F112E" w:rsidP="00E81923">
            <w:pPr>
              <w:jc w:val="center"/>
            </w:pPr>
          </w:p>
        </w:tc>
      </w:tr>
      <w:tr w:rsidR="006F112E" w:rsidRPr="006F112E" w:rsidTr="00E81923">
        <w:tc>
          <w:tcPr>
            <w:tcW w:w="1242" w:type="dxa"/>
          </w:tcPr>
          <w:p w:rsidR="006F112E" w:rsidRPr="006F112E" w:rsidRDefault="006F112E" w:rsidP="00E81923">
            <w:r w:rsidRPr="006F112E">
              <w:t>0-4</w:t>
            </w:r>
          </w:p>
        </w:tc>
        <w:tc>
          <w:tcPr>
            <w:tcW w:w="1276" w:type="dxa"/>
          </w:tcPr>
          <w:p w:rsidR="006F112E" w:rsidRPr="006F112E" w:rsidRDefault="006F112E" w:rsidP="00E81923">
            <w:pPr>
              <w:jc w:val="center"/>
            </w:pPr>
            <w:r w:rsidRPr="006F112E">
              <w:t>£0.14</w:t>
            </w:r>
          </w:p>
        </w:tc>
        <w:tc>
          <w:tcPr>
            <w:tcW w:w="1368" w:type="dxa"/>
          </w:tcPr>
          <w:p w:rsidR="006F112E" w:rsidRPr="006F112E" w:rsidRDefault="006F112E" w:rsidP="00E81923">
            <w:pPr>
              <w:jc w:val="center"/>
            </w:pPr>
            <w:r w:rsidRPr="006F112E">
              <w:t>£0.18</w:t>
            </w:r>
          </w:p>
        </w:tc>
        <w:tc>
          <w:tcPr>
            <w:tcW w:w="1368" w:type="dxa"/>
          </w:tcPr>
          <w:p w:rsidR="006F112E" w:rsidRPr="006F112E" w:rsidRDefault="006F112E" w:rsidP="00E81923">
            <w:pPr>
              <w:jc w:val="center"/>
            </w:pPr>
            <w:r w:rsidRPr="006F112E">
              <w:t>£0.00</w:t>
            </w:r>
          </w:p>
        </w:tc>
        <w:tc>
          <w:tcPr>
            <w:tcW w:w="1942" w:type="dxa"/>
          </w:tcPr>
          <w:p w:rsidR="006F112E" w:rsidRPr="006F112E" w:rsidRDefault="006F112E" w:rsidP="00E81923">
            <w:pPr>
              <w:jc w:val="center"/>
            </w:pPr>
            <w:r w:rsidRPr="006F112E">
              <w:t>£0.00</w:t>
            </w:r>
          </w:p>
        </w:tc>
        <w:tc>
          <w:tcPr>
            <w:tcW w:w="3118" w:type="dxa"/>
            <w:tcBorders>
              <w:top w:val="nil"/>
              <w:bottom w:val="nil"/>
              <w:right w:val="nil"/>
            </w:tcBorders>
          </w:tcPr>
          <w:p w:rsidR="006F112E" w:rsidRPr="006F112E" w:rsidRDefault="006F112E" w:rsidP="00E81923">
            <w:pPr>
              <w:jc w:val="center"/>
            </w:pPr>
          </w:p>
        </w:tc>
      </w:tr>
      <w:tr w:rsidR="006F112E" w:rsidRPr="006F112E" w:rsidTr="00E81923">
        <w:tc>
          <w:tcPr>
            <w:tcW w:w="1242" w:type="dxa"/>
          </w:tcPr>
          <w:p w:rsidR="006F112E" w:rsidRPr="006F112E" w:rsidRDefault="006F112E" w:rsidP="00E81923">
            <w:r w:rsidRPr="006F112E">
              <w:t>5-15</w:t>
            </w:r>
          </w:p>
        </w:tc>
        <w:tc>
          <w:tcPr>
            <w:tcW w:w="1276" w:type="dxa"/>
          </w:tcPr>
          <w:p w:rsidR="006F112E" w:rsidRPr="006F112E" w:rsidRDefault="006F112E" w:rsidP="00E81923">
            <w:pPr>
              <w:jc w:val="center"/>
            </w:pPr>
            <w:r w:rsidRPr="006F112E">
              <w:t>£2.08</w:t>
            </w:r>
          </w:p>
        </w:tc>
        <w:tc>
          <w:tcPr>
            <w:tcW w:w="1368" w:type="dxa"/>
          </w:tcPr>
          <w:p w:rsidR="006F112E" w:rsidRPr="006F112E" w:rsidRDefault="006F112E" w:rsidP="00E81923">
            <w:pPr>
              <w:jc w:val="center"/>
            </w:pPr>
            <w:r w:rsidRPr="006F112E">
              <w:t>£2.05</w:t>
            </w:r>
          </w:p>
        </w:tc>
        <w:tc>
          <w:tcPr>
            <w:tcW w:w="1368" w:type="dxa"/>
          </w:tcPr>
          <w:p w:rsidR="006F112E" w:rsidRPr="006F112E" w:rsidRDefault="006F112E" w:rsidP="00E81923">
            <w:pPr>
              <w:jc w:val="center"/>
            </w:pPr>
            <w:r w:rsidRPr="006F112E">
              <w:t>£0.02</w:t>
            </w:r>
          </w:p>
        </w:tc>
        <w:tc>
          <w:tcPr>
            <w:tcW w:w="1942" w:type="dxa"/>
          </w:tcPr>
          <w:p w:rsidR="006F112E" w:rsidRPr="006F112E" w:rsidRDefault="006F112E" w:rsidP="00E81923">
            <w:pPr>
              <w:jc w:val="center"/>
            </w:pPr>
            <w:r w:rsidRPr="006F112E">
              <w:t>£0.01</w:t>
            </w:r>
          </w:p>
        </w:tc>
        <w:tc>
          <w:tcPr>
            <w:tcW w:w="3118" w:type="dxa"/>
            <w:tcBorders>
              <w:top w:val="nil"/>
              <w:bottom w:val="nil"/>
              <w:right w:val="nil"/>
            </w:tcBorders>
          </w:tcPr>
          <w:p w:rsidR="006F112E" w:rsidRPr="006F112E" w:rsidRDefault="006F112E" w:rsidP="00E81923">
            <w:pPr>
              <w:jc w:val="center"/>
            </w:pPr>
          </w:p>
        </w:tc>
      </w:tr>
      <w:tr w:rsidR="006F112E" w:rsidRPr="006F112E" w:rsidTr="00E81923">
        <w:tc>
          <w:tcPr>
            <w:tcW w:w="1242" w:type="dxa"/>
          </w:tcPr>
          <w:p w:rsidR="006F112E" w:rsidRPr="006F112E" w:rsidRDefault="006F112E" w:rsidP="00E81923">
            <w:r w:rsidRPr="006F112E">
              <w:t>16-24</w:t>
            </w:r>
          </w:p>
        </w:tc>
        <w:tc>
          <w:tcPr>
            <w:tcW w:w="1276" w:type="dxa"/>
          </w:tcPr>
          <w:p w:rsidR="006F112E" w:rsidRPr="006F112E" w:rsidRDefault="006F112E" w:rsidP="00E81923">
            <w:pPr>
              <w:jc w:val="center"/>
            </w:pPr>
            <w:r w:rsidRPr="006F112E">
              <w:t>£3.85</w:t>
            </w:r>
          </w:p>
        </w:tc>
        <w:tc>
          <w:tcPr>
            <w:tcW w:w="1368" w:type="dxa"/>
          </w:tcPr>
          <w:p w:rsidR="006F112E" w:rsidRPr="006F112E" w:rsidRDefault="006F112E" w:rsidP="00E81923">
            <w:pPr>
              <w:jc w:val="center"/>
            </w:pPr>
            <w:r w:rsidRPr="006F112E">
              <w:t>£3.21</w:t>
            </w:r>
          </w:p>
        </w:tc>
        <w:tc>
          <w:tcPr>
            <w:tcW w:w="1368" w:type="dxa"/>
          </w:tcPr>
          <w:p w:rsidR="006F112E" w:rsidRPr="006F112E" w:rsidRDefault="006F112E" w:rsidP="00E81923">
            <w:pPr>
              <w:jc w:val="center"/>
            </w:pPr>
            <w:r w:rsidRPr="006F112E">
              <w:t>£0.01</w:t>
            </w:r>
          </w:p>
        </w:tc>
        <w:tc>
          <w:tcPr>
            <w:tcW w:w="1942" w:type="dxa"/>
          </w:tcPr>
          <w:p w:rsidR="006F112E" w:rsidRPr="006F112E" w:rsidRDefault="006F112E" w:rsidP="00E81923">
            <w:pPr>
              <w:jc w:val="center"/>
            </w:pPr>
            <w:r w:rsidRPr="006F112E">
              <w:t>£0.04</w:t>
            </w:r>
          </w:p>
        </w:tc>
        <w:tc>
          <w:tcPr>
            <w:tcW w:w="3118" w:type="dxa"/>
            <w:tcBorders>
              <w:top w:val="nil"/>
              <w:bottom w:val="nil"/>
              <w:right w:val="nil"/>
            </w:tcBorders>
          </w:tcPr>
          <w:p w:rsidR="006F112E" w:rsidRPr="006F112E" w:rsidRDefault="006F112E" w:rsidP="00E81923">
            <w:pPr>
              <w:jc w:val="center"/>
            </w:pPr>
          </w:p>
        </w:tc>
      </w:tr>
      <w:tr w:rsidR="006F112E" w:rsidRPr="006F112E" w:rsidTr="00E81923">
        <w:tc>
          <w:tcPr>
            <w:tcW w:w="1242" w:type="dxa"/>
          </w:tcPr>
          <w:p w:rsidR="006F112E" w:rsidRPr="006F112E" w:rsidRDefault="006F112E" w:rsidP="00E81923">
            <w:r w:rsidRPr="006F112E">
              <w:t>25-44</w:t>
            </w:r>
          </w:p>
        </w:tc>
        <w:tc>
          <w:tcPr>
            <w:tcW w:w="1276" w:type="dxa"/>
          </w:tcPr>
          <w:p w:rsidR="006F112E" w:rsidRPr="006F112E" w:rsidRDefault="006F112E" w:rsidP="00E81923">
            <w:pPr>
              <w:jc w:val="center"/>
            </w:pPr>
            <w:r w:rsidRPr="006F112E">
              <w:t>£4.66</w:t>
            </w:r>
          </w:p>
        </w:tc>
        <w:tc>
          <w:tcPr>
            <w:tcW w:w="1368" w:type="dxa"/>
          </w:tcPr>
          <w:p w:rsidR="006F112E" w:rsidRPr="006F112E" w:rsidRDefault="006F112E" w:rsidP="00E81923">
            <w:pPr>
              <w:jc w:val="center"/>
            </w:pPr>
            <w:r w:rsidRPr="006F112E">
              <w:t>£3.41</w:t>
            </w:r>
          </w:p>
        </w:tc>
        <w:tc>
          <w:tcPr>
            <w:tcW w:w="1368" w:type="dxa"/>
          </w:tcPr>
          <w:p w:rsidR="006F112E" w:rsidRPr="006F112E" w:rsidRDefault="006F112E" w:rsidP="00E81923">
            <w:pPr>
              <w:jc w:val="center"/>
            </w:pPr>
            <w:r w:rsidRPr="006F112E">
              <w:t>£1.11</w:t>
            </w:r>
          </w:p>
        </w:tc>
        <w:tc>
          <w:tcPr>
            <w:tcW w:w="1942" w:type="dxa"/>
          </w:tcPr>
          <w:p w:rsidR="006F112E" w:rsidRPr="006F112E" w:rsidRDefault="006F112E" w:rsidP="00E81923">
            <w:pPr>
              <w:jc w:val="center"/>
            </w:pPr>
            <w:r w:rsidRPr="006F112E">
              <w:t>£0.94</w:t>
            </w:r>
          </w:p>
        </w:tc>
        <w:tc>
          <w:tcPr>
            <w:tcW w:w="3118" w:type="dxa"/>
            <w:tcBorders>
              <w:top w:val="nil"/>
              <w:bottom w:val="nil"/>
              <w:right w:val="nil"/>
            </w:tcBorders>
          </w:tcPr>
          <w:p w:rsidR="006F112E" w:rsidRPr="006F112E" w:rsidRDefault="006F112E" w:rsidP="00E81923">
            <w:pPr>
              <w:jc w:val="center"/>
            </w:pPr>
          </w:p>
        </w:tc>
      </w:tr>
      <w:tr w:rsidR="006F112E" w:rsidRPr="006F112E" w:rsidTr="00E81923">
        <w:tc>
          <w:tcPr>
            <w:tcW w:w="1242" w:type="dxa"/>
          </w:tcPr>
          <w:p w:rsidR="006F112E" w:rsidRPr="006F112E" w:rsidRDefault="006F112E" w:rsidP="00E81923">
            <w:r w:rsidRPr="006F112E">
              <w:t>45-59</w:t>
            </w:r>
          </w:p>
        </w:tc>
        <w:tc>
          <w:tcPr>
            <w:tcW w:w="1276" w:type="dxa"/>
          </w:tcPr>
          <w:p w:rsidR="006F112E" w:rsidRPr="006F112E" w:rsidRDefault="006F112E" w:rsidP="00E81923">
            <w:pPr>
              <w:jc w:val="center"/>
            </w:pPr>
            <w:r w:rsidRPr="006F112E">
              <w:t>£8.92</w:t>
            </w:r>
          </w:p>
        </w:tc>
        <w:tc>
          <w:tcPr>
            <w:tcW w:w="1368" w:type="dxa"/>
          </w:tcPr>
          <w:p w:rsidR="006F112E" w:rsidRPr="006F112E" w:rsidRDefault="006F112E" w:rsidP="00E81923">
            <w:pPr>
              <w:jc w:val="center"/>
            </w:pPr>
            <w:r w:rsidRPr="006F112E">
              <w:t>£5.70</w:t>
            </w:r>
          </w:p>
        </w:tc>
        <w:tc>
          <w:tcPr>
            <w:tcW w:w="1368" w:type="dxa"/>
          </w:tcPr>
          <w:p w:rsidR="006F112E" w:rsidRPr="006F112E" w:rsidRDefault="006F112E" w:rsidP="00E81923">
            <w:pPr>
              <w:jc w:val="center"/>
            </w:pPr>
            <w:r w:rsidRPr="006F112E">
              <w:t>£9.16</w:t>
            </w:r>
          </w:p>
        </w:tc>
        <w:tc>
          <w:tcPr>
            <w:tcW w:w="1942" w:type="dxa"/>
          </w:tcPr>
          <w:p w:rsidR="006F112E" w:rsidRPr="006F112E" w:rsidRDefault="006F112E" w:rsidP="00E81923">
            <w:pPr>
              <w:jc w:val="center"/>
            </w:pPr>
            <w:r w:rsidRPr="006F112E">
              <w:t>£5.59</w:t>
            </w:r>
          </w:p>
        </w:tc>
        <w:tc>
          <w:tcPr>
            <w:tcW w:w="3118" w:type="dxa"/>
            <w:tcBorders>
              <w:top w:val="nil"/>
              <w:bottom w:val="nil"/>
              <w:right w:val="nil"/>
            </w:tcBorders>
          </w:tcPr>
          <w:p w:rsidR="006F112E" w:rsidRPr="006F112E" w:rsidRDefault="006F112E" w:rsidP="00E81923">
            <w:r w:rsidRPr="006F112E">
              <w:t>Source:</w:t>
            </w:r>
          </w:p>
        </w:tc>
      </w:tr>
      <w:tr w:rsidR="006F112E" w:rsidRPr="006F112E" w:rsidTr="00E81923">
        <w:tc>
          <w:tcPr>
            <w:tcW w:w="1242" w:type="dxa"/>
          </w:tcPr>
          <w:p w:rsidR="006F112E" w:rsidRPr="006F112E" w:rsidRDefault="006F112E" w:rsidP="00E81923">
            <w:r w:rsidRPr="006F112E">
              <w:t>60-64</w:t>
            </w:r>
          </w:p>
        </w:tc>
        <w:tc>
          <w:tcPr>
            <w:tcW w:w="1276" w:type="dxa"/>
          </w:tcPr>
          <w:p w:rsidR="006F112E" w:rsidRPr="006F112E" w:rsidRDefault="006F112E" w:rsidP="00E81923">
            <w:pPr>
              <w:jc w:val="center"/>
            </w:pPr>
            <w:r w:rsidRPr="006F112E">
              <w:t>£13.99</w:t>
            </w:r>
          </w:p>
        </w:tc>
        <w:tc>
          <w:tcPr>
            <w:tcW w:w="1368" w:type="dxa"/>
          </w:tcPr>
          <w:p w:rsidR="006F112E" w:rsidRPr="006F112E" w:rsidRDefault="006F112E" w:rsidP="00E81923">
            <w:pPr>
              <w:jc w:val="center"/>
            </w:pPr>
            <w:r w:rsidRPr="006F112E">
              <w:t>£8.85</w:t>
            </w:r>
          </w:p>
        </w:tc>
        <w:tc>
          <w:tcPr>
            <w:tcW w:w="1368" w:type="dxa"/>
          </w:tcPr>
          <w:p w:rsidR="006F112E" w:rsidRPr="006F112E" w:rsidRDefault="006F112E" w:rsidP="00E81923">
            <w:pPr>
              <w:jc w:val="center"/>
            </w:pPr>
            <w:r w:rsidRPr="006F112E">
              <w:t>£17.19</w:t>
            </w:r>
          </w:p>
        </w:tc>
        <w:tc>
          <w:tcPr>
            <w:tcW w:w="1942" w:type="dxa"/>
          </w:tcPr>
          <w:p w:rsidR="006F112E" w:rsidRPr="006F112E" w:rsidRDefault="006F112E" w:rsidP="00E81923">
            <w:pPr>
              <w:jc w:val="center"/>
            </w:pPr>
            <w:r w:rsidRPr="006F112E">
              <w:t>£10.70</w:t>
            </w:r>
          </w:p>
        </w:tc>
        <w:tc>
          <w:tcPr>
            <w:tcW w:w="3118" w:type="dxa"/>
            <w:tcBorders>
              <w:top w:val="nil"/>
              <w:bottom w:val="nil"/>
              <w:right w:val="nil"/>
            </w:tcBorders>
          </w:tcPr>
          <w:p w:rsidR="006F112E" w:rsidRPr="006F112E" w:rsidRDefault="006F112E" w:rsidP="00E81923">
            <w:r w:rsidRPr="006F112E">
              <w:t>Derived from dispensing</w:t>
            </w:r>
          </w:p>
        </w:tc>
      </w:tr>
      <w:tr w:rsidR="006F112E" w:rsidRPr="006F112E" w:rsidTr="00E81923">
        <w:tc>
          <w:tcPr>
            <w:tcW w:w="1242" w:type="dxa"/>
          </w:tcPr>
          <w:p w:rsidR="006F112E" w:rsidRPr="006F112E" w:rsidRDefault="006F112E" w:rsidP="00E81923">
            <w:r w:rsidRPr="006F112E">
              <w:t>65-74</w:t>
            </w:r>
          </w:p>
        </w:tc>
        <w:tc>
          <w:tcPr>
            <w:tcW w:w="1276" w:type="dxa"/>
          </w:tcPr>
          <w:p w:rsidR="006F112E" w:rsidRPr="006F112E" w:rsidRDefault="006F112E" w:rsidP="00E81923">
            <w:pPr>
              <w:jc w:val="center"/>
            </w:pPr>
            <w:r w:rsidRPr="006F112E">
              <w:t>£17.16</w:t>
            </w:r>
          </w:p>
        </w:tc>
        <w:tc>
          <w:tcPr>
            <w:tcW w:w="1368" w:type="dxa"/>
          </w:tcPr>
          <w:p w:rsidR="006F112E" w:rsidRPr="006F112E" w:rsidRDefault="006F112E" w:rsidP="00E81923">
            <w:pPr>
              <w:jc w:val="center"/>
            </w:pPr>
            <w:r w:rsidRPr="006F112E">
              <w:t>£10.33</w:t>
            </w:r>
          </w:p>
        </w:tc>
        <w:tc>
          <w:tcPr>
            <w:tcW w:w="1368" w:type="dxa"/>
          </w:tcPr>
          <w:p w:rsidR="006F112E" w:rsidRPr="006F112E" w:rsidRDefault="006F112E" w:rsidP="00E81923">
            <w:pPr>
              <w:jc w:val="center"/>
            </w:pPr>
            <w:r w:rsidRPr="006F112E">
              <w:t>£21.40</w:t>
            </w:r>
          </w:p>
        </w:tc>
        <w:tc>
          <w:tcPr>
            <w:tcW w:w="1942" w:type="dxa"/>
          </w:tcPr>
          <w:p w:rsidR="006F112E" w:rsidRPr="006F112E" w:rsidRDefault="006F112E" w:rsidP="00E81923">
            <w:pPr>
              <w:jc w:val="center"/>
            </w:pPr>
            <w:r w:rsidRPr="006F112E">
              <w:t>£12.97</w:t>
            </w:r>
          </w:p>
        </w:tc>
        <w:tc>
          <w:tcPr>
            <w:tcW w:w="3118" w:type="dxa"/>
            <w:tcBorders>
              <w:top w:val="nil"/>
              <w:bottom w:val="nil"/>
              <w:right w:val="nil"/>
            </w:tcBorders>
          </w:tcPr>
          <w:p w:rsidR="006F112E" w:rsidRPr="006F112E" w:rsidRDefault="006F112E" w:rsidP="00E81923">
            <w:r w:rsidRPr="006F112E">
              <w:t xml:space="preserve">Data (EPES) &amp; GP registered </w:t>
            </w:r>
          </w:p>
        </w:tc>
      </w:tr>
      <w:tr w:rsidR="006F112E" w:rsidRPr="006F112E" w:rsidTr="00E81923">
        <w:tc>
          <w:tcPr>
            <w:tcW w:w="1242" w:type="dxa"/>
          </w:tcPr>
          <w:p w:rsidR="006F112E" w:rsidRPr="006F112E" w:rsidRDefault="006F112E" w:rsidP="00E81923">
            <w:r w:rsidRPr="006F112E">
              <w:t>75+</w:t>
            </w:r>
          </w:p>
        </w:tc>
        <w:tc>
          <w:tcPr>
            <w:tcW w:w="1276" w:type="dxa"/>
          </w:tcPr>
          <w:p w:rsidR="006F112E" w:rsidRPr="006F112E" w:rsidRDefault="006F112E" w:rsidP="00E81923">
            <w:pPr>
              <w:jc w:val="center"/>
            </w:pPr>
            <w:r w:rsidRPr="006F112E">
              <w:t>£15.10</w:t>
            </w:r>
          </w:p>
        </w:tc>
        <w:tc>
          <w:tcPr>
            <w:tcW w:w="1368" w:type="dxa"/>
          </w:tcPr>
          <w:p w:rsidR="006F112E" w:rsidRPr="006F112E" w:rsidRDefault="006F112E" w:rsidP="00E81923">
            <w:pPr>
              <w:jc w:val="center"/>
            </w:pPr>
            <w:r w:rsidRPr="006F112E">
              <w:t>£8.86</w:t>
            </w:r>
          </w:p>
        </w:tc>
        <w:tc>
          <w:tcPr>
            <w:tcW w:w="1368" w:type="dxa"/>
          </w:tcPr>
          <w:p w:rsidR="006F112E" w:rsidRPr="006F112E" w:rsidRDefault="006F112E" w:rsidP="00E81923">
            <w:pPr>
              <w:jc w:val="center"/>
            </w:pPr>
            <w:r w:rsidRPr="006F112E">
              <w:t>£17.55</w:t>
            </w:r>
          </w:p>
        </w:tc>
        <w:tc>
          <w:tcPr>
            <w:tcW w:w="1942" w:type="dxa"/>
          </w:tcPr>
          <w:p w:rsidR="006F112E" w:rsidRPr="006F112E" w:rsidRDefault="006F112E" w:rsidP="00E81923">
            <w:pPr>
              <w:jc w:val="center"/>
            </w:pPr>
            <w:r w:rsidRPr="006F112E">
              <w:t>£10.13</w:t>
            </w:r>
          </w:p>
        </w:tc>
        <w:tc>
          <w:tcPr>
            <w:tcW w:w="3118" w:type="dxa"/>
            <w:tcBorders>
              <w:top w:val="nil"/>
              <w:bottom w:val="nil"/>
              <w:right w:val="nil"/>
            </w:tcBorders>
          </w:tcPr>
          <w:p w:rsidR="006F112E" w:rsidRPr="006F112E" w:rsidRDefault="006F112E" w:rsidP="00E81923">
            <w:r w:rsidRPr="006F112E">
              <w:t>Lists (NHAIS)</w:t>
            </w:r>
          </w:p>
        </w:tc>
      </w:tr>
    </w:tbl>
    <w:p w:rsidR="006F112E" w:rsidRDefault="006F112E" w:rsidP="006F112E">
      <w:pPr>
        <w:spacing w:after="120" w:line="240" w:lineRule="auto"/>
        <w:rPr>
          <w:rFonts w:ascii="Arial" w:hAnsi="Arial" w:cs="Arial"/>
          <w:b/>
          <w:sz w:val="24"/>
          <w:szCs w:val="24"/>
        </w:rPr>
      </w:pPr>
    </w:p>
    <w:p w:rsidR="006F112E" w:rsidRDefault="006F112E" w:rsidP="006F112E">
      <w:pPr>
        <w:spacing w:after="120" w:line="240" w:lineRule="auto"/>
        <w:rPr>
          <w:rFonts w:ascii="Arial" w:hAnsi="Arial"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.11</w:t>
      </w:r>
      <w:r w:rsidRPr="006F112E">
        <w:rPr>
          <w:rFonts w:cs="Arial"/>
          <w:b/>
          <w:sz w:val="24"/>
          <w:szCs w:val="24"/>
        </w:rPr>
        <w:tab/>
        <w:t>BNF 1.3 – Ulcer Healing Drugs (Cost per Head)</w:t>
      </w:r>
    </w:p>
    <w:p w:rsidR="006F112E" w:rsidRDefault="006F112E" w:rsidP="006F112E">
      <w:r w:rsidRPr="001A03A7">
        <w:rPr>
          <w:noProof/>
          <w:lang w:eastAsia="en-GB"/>
        </w:rPr>
        <w:drawing>
          <wp:inline distT="0" distB="0" distL="0" distR="0">
            <wp:extent cx="4186555" cy="2491219"/>
            <wp:effectExtent l="1905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4186221" cy="2491020"/>
                    </a:xfrm>
                    <a:prstGeom prst="rect">
                      <a:avLst/>
                    </a:prstGeom>
                    <a:noFill/>
                    <a:ln w="9525">
                      <a:noFill/>
                      <a:miter lim="800000"/>
                      <a:headEnd/>
                      <a:tailEnd/>
                    </a:ln>
                  </pic:spPr>
                </pic:pic>
              </a:graphicData>
            </a:graphic>
          </wp:inline>
        </w:drawing>
      </w:r>
    </w:p>
    <w:p w:rsidR="006F112E" w:rsidRDefault="006F112E" w:rsidP="006F112E">
      <w:pPr>
        <w:spacing w:after="120" w:line="240" w:lineRule="auto"/>
        <w:rPr>
          <w:rFonts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.12</w:t>
      </w:r>
      <w:r w:rsidRPr="006F112E">
        <w:rPr>
          <w:rFonts w:cs="Arial"/>
          <w:b/>
          <w:sz w:val="24"/>
          <w:szCs w:val="24"/>
        </w:rPr>
        <w:tab/>
        <w:t>BNF 1.3.5 – Proton Pump Inhibitors (Cost per Head)</w:t>
      </w:r>
    </w:p>
    <w:p w:rsidR="006F112E" w:rsidRDefault="006F112E" w:rsidP="006F112E">
      <w:r w:rsidRPr="001A03A7">
        <w:rPr>
          <w:noProof/>
          <w:lang w:eastAsia="en-GB"/>
        </w:rPr>
        <w:drawing>
          <wp:inline distT="0" distB="0" distL="0" distR="0">
            <wp:extent cx="4215447" cy="2484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4215447" cy="2484000"/>
                    </a:xfrm>
                    <a:prstGeom prst="rect">
                      <a:avLst/>
                    </a:prstGeom>
                    <a:noFill/>
                    <a:ln w="9525">
                      <a:noFill/>
                      <a:miter lim="800000"/>
                      <a:headEnd/>
                      <a:tailEnd/>
                    </a:ln>
                  </pic:spPr>
                </pic:pic>
              </a:graphicData>
            </a:graphic>
          </wp:inline>
        </w:drawing>
      </w:r>
    </w:p>
    <w:p w:rsidR="006F112E" w:rsidRDefault="006F112E" w:rsidP="006F112E">
      <w:pPr>
        <w:spacing w:after="120" w:line="240" w:lineRule="auto"/>
        <w:rPr>
          <w:rFonts w:cs="Arial"/>
          <w:b/>
          <w:sz w:val="24"/>
          <w:szCs w:val="24"/>
        </w:rPr>
      </w:pPr>
    </w:p>
    <w:p w:rsidR="006F112E" w:rsidRPr="006F112E" w:rsidRDefault="00E648FB" w:rsidP="006F112E">
      <w:pPr>
        <w:spacing w:after="120" w:line="240" w:lineRule="auto"/>
        <w:rPr>
          <w:rFonts w:cs="Arial"/>
          <w:b/>
          <w:sz w:val="24"/>
          <w:szCs w:val="24"/>
        </w:rPr>
      </w:pPr>
      <w:r>
        <w:rPr>
          <w:rFonts w:cs="Arial"/>
          <w:b/>
          <w:sz w:val="24"/>
          <w:szCs w:val="24"/>
        </w:rPr>
        <w:t>Figure D</w:t>
      </w:r>
      <w:r w:rsidR="006F112E" w:rsidRPr="006F112E">
        <w:rPr>
          <w:rFonts w:cs="Arial"/>
          <w:b/>
          <w:sz w:val="24"/>
          <w:szCs w:val="24"/>
        </w:rPr>
        <w:t>.13</w:t>
      </w:r>
      <w:r w:rsidR="006F112E" w:rsidRPr="006F112E">
        <w:rPr>
          <w:rFonts w:cs="Arial"/>
          <w:b/>
          <w:sz w:val="24"/>
          <w:szCs w:val="24"/>
        </w:rPr>
        <w:tab/>
        <w:t>BNF 2.12 – Lipid Regulating Drugs (Cost per Head)</w:t>
      </w:r>
    </w:p>
    <w:p w:rsidR="006F112E" w:rsidRDefault="006F112E" w:rsidP="006F112E">
      <w:r w:rsidRPr="001A03A7">
        <w:rPr>
          <w:noProof/>
          <w:lang w:eastAsia="en-GB"/>
        </w:rPr>
        <w:drawing>
          <wp:inline distT="0" distB="0" distL="0" distR="0">
            <wp:extent cx="4186000" cy="2522000"/>
            <wp:effectExtent l="19050" t="0" r="50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4186000" cy="2522000"/>
                    </a:xfrm>
                    <a:prstGeom prst="rect">
                      <a:avLst/>
                    </a:prstGeom>
                    <a:noFill/>
                    <a:ln w="9525">
                      <a:noFill/>
                      <a:miter lim="800000"/>
                      <a:headEnd/>
                      <a:tailEnd/>
                    </a:ln>
                  </pic:spPr>
                </pic:pic>
              </a:graphicData>
            </a:graphic>
          </wp:inline>
        </w:drawing>
      </w:r>
    </w:p>
    <w:p w:rsidR="006F112E" w:rsidRPr="006F112E" w:rsidRDefault="006F112E" w:rsidP="006F112E">
      <w:pPr>
        <w:spacing w:after="120" w:line="240" w:lineRule="auto"/>
        <w:rPr>
          <w:rFonts w:cs="Arial"/>
          <w:b/>
          <w:sz w:val="24"/>
          <w:szCs w:val="24"/>
        </w:rPr>
      </w:pPr>
      <w:r w:rsidRPr="006F112E">
        <w:rPr>
          <w:rFonts w:cs="Arial"/>
          <w:b/>
          <w:sz w:val="24"/>
          <w:szCs w:val="24"/>
        </w:rPr>
        <w:lastRenderedPageBreak/>
        <w:t xml:space="preserve">Figure </w:t>
      </w:r>
      <w:r w:rsidR="00E648FB">
        <w:rPr>
          <w:rFonts w:cs="Arial"/>
          <w:b/>
          <w:sz w:val="24"/>
          <w:szCs w:val="24"/>
        </w:rPr>
        <w:t>D</w:t>
      </w:r>
      <w:r w:rsidRPr="006F112E">
        <w:rPr>
          <w:rFonts w:cs="Arial"/>
          <w:b/>
          <w:sz w:val="24"/>
          <w:szCs w:val="24"/>
        </w:rPr>
        <w:t>.14</w:t>
      </w:r>
      <w:r w:rsidRPr="006F112E">
        <w:rPr>
          <w:rFonts w:cs="Arial"/>
          <w:b/>
          <w:sz w:val="24"/>
          <w:szCs w:val="24"/>
        </w:rPr>
        <w:tab/>
        <w:t>BNF 2.5.5 – Drugs Affecting the Renin Angiotensin System (Cost per Head)</w:t>
      </w:r>
    </w:p>
    <w:p w:rsidR="006F112E" w:rsidRDefault="006F112E" w:rsidP="006F112E">
      <w:r w:rsidRPr="001A03A7">
        <w:rPr>
          <w:noProof/>
          <w:lang w:eastAsia="en-GB"/>
        </w:rPr>
        <w:drawing>
          <wp:inline distT="0" distB="0" distL="0" distR="0">
            <wp:extent cx="4219575" cy="2542228"/>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4219575" cy="2542228"/>
                    </a:xfrm>
                    <a:prstGeom prst="rect">
                      <a:avLst/>
                    </a:prstGeom>
                    <a:noFill/>
                    <a:ln w="9525">
                      <a:noFill/>
                      <a:miter lim="800000"/>
                      <a:headEnd/>
                      <a:tailEnd/>
                    </a:ln>
                  </pic:spPr>
                </pic:pic>
              </a:graphicData>
            </a:graphic>
          </wp:inline>
        </w:drawing>
      </w:r>
    </w:p>
    <w:p w:rsidR="006F112E" w:rsidRDefault="006F112E" w:rsidP="006F112E">
      <w:pPr>
        <w:spacing w:after="120" w:line="240" w:lineRule="auto"/>
        <w:rPr>
          <w:rFonts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.15</w:t>
      </w:r>
      <w:r w:rsidRPr="006F112E">
        <w:rPr>
          <w:rFonts w:cs="Arial"/>
          <w:b/>
          <w:sz w:val="24"/>
          <w:szCs w:val="24"/>
        </w:rPr>
        <w:tab/>
        <w:t>BNF 2.6.2 – Calcium-Channel Blockers (Cost per Head)</w:t>
      </w:r>
    </w:p>
    <w:p w:rsidR="006F112E" w:rsidRDefault="006F112E" w:rsidP="006F112E">
      <w:r w:rsidRPr="001A03A7">
        <w:rPr>
          <w:noProof/>
          <w:lang w:eastAsia="en-GB"/>
        </w:rPr>
        <w:drawing>
          <wp:inline distT="0" distB="0" distL="0" distR="0">
            <wp:extent cx="4221146" cy="2543175"/>
            <wp:effectExtent l="19050" t="0" r="795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4221146" cy="2543175"/>
                    </a:xfrm>
                    <a:prstGeom prst="rect">
                      <a:avLst/>
                    </a:prstGeom>
                    <a:noFill/>
                    <a:ln w="9525">
                      <a:noFill/>
                      <a:miter lim="800000"/>
                      <a:headEnd/>
                      <a:tailEnd/>
                    </a:ln>
                  </pic:spPr>
                </pic:pic>
              </a:graphicData>
            </a:graphic>
          </wp:inline>
        </w:drawing>
      </w:r>
    </w:p>
    <w:p w:rsidR="009418E0" w:rsidRDefault="009418E0" w:rsidP="006F112E">
      <w:pPr>
        <w:spacing w:after="120" w:line="240" w:lineRule="auto"/>
        <w:rPr>
          <w:rFonts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.16</w:t>
      </w:r>
      <w:r w:rsidRPr="006F112E">
        <w:rPr>
          <w:rFonts w:cs="Arial"/>
          <w:b/>
          <w:sz w:val="24"/>
          <w:szCs w:val="24"/>
        </w:rPr>
        <w:tab/>
        <w:t>BNF 4.7.1 &amp; 4.7.2 – Analgesics (Cost per Head)</w:t>
      </w:r>
    </w:p>
    <w:p w:rsidR="006F112E" w:rsidRDefault="006F112E" w:rsidP="006F112E">
      <w:r w:rsidRPr="001A03A7">
        <w:rPr>
          <w:noProof/>
          <w:lang w:eastAsia="en-GB"/>
        </w:rPr>
        <w:drawing>
          <wp:inline distT="0" distB="0" distL="0" distR="0">
            <wp:extent cx="4221480" cy="2486025"/>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4221480" cy="2486025"/>
                    </a:xfrm>
                    <a:prstGeom prst="rect">
                      <a:avLst/>
                    </a:prstGeom>
                    <a:noFill/>
                    <a:ln w="9525">
                      <a:noFill/>
                      <a:miter lim="800000"/>
                      <a:headEnd/>
                      <a:tailEnd/>
                    </a:ln>
                  </pic:spPr>
                </pic:pic>
              </a:graphicData>
            </a:graphic>
          </wp:inline>
        </w:drawing>
      </w:r>
    </w:p>
    <w:p w:rsidR="006F112E" w:rsidRPr="006F112E" w:rsidRDefault="006F112E" w:rsidP="006F112E">
      <w:pPr>
        <w:spacing w:after="120" w:line="240" w:lineRule="auto"/>
        <w:rPr>
          <w:rFonts w:cs="Arial"/>
          <w:b/>
          <w:sz w:val="24"/>
          <w:szCs w:val="24"/>
        </w:rPr>
      </w:pPr>
      <w:r w:rsidRPr="006F112E">
        <w:rPr>
          <w:rFonts w:cs="Arial"/>
          <w:b/>
          <w:sz w:val="24"/>
          <w:szCs w:val="24"/>
        </w:rPr>
        <w:lastRenderedPageBreak/>
        <w:t xml:space="preserve">Figure </w:t>
      </w:r>
      <w:r w:rsidR="00E648FB">
        <w:rPr>
          <w:rFonts w:cs="Arial"/>
          <w:b/>
          <w:sz w:val="24"/>
          <w:szCs w:val="24"/>
        </w:rPr>
        <w:t>D</w:t>
      </w:r>
      <w:r w:rsidRPr="006F112E">
        <w:rPr>
          <w:rFonts w:cs="Arial"/>
          <w:b/>
          <w:sz w:val="24"/>
          <w:szCs w:val="24"/>
        </w:rPr>
        <w:t>.17</w:t>
      </w:r>
      <w:r w:rsidRPr="006F112E">
        <w:rPr>
          <w:rFonts w:cs="Arial"/>
          <w:b/>
          <w:sz w:val="24"/>
          <w:szCs w:val="24"/>
        </w:rPr>
        <w:tab/>
        <w:t>BNF 3.1 – Bronchodilators (Cost per Head)</w:t>
      </w:r>
    </w:p>
    <w:p w:rsidR="006F112E" w:rsidRDefault="006F112E" w:rsidP="006F112E">
      <w:r w:rsidRPr="001A03A7">
        <w:rPr>
          <w:noProof/>
          <w:lang w:eastAsia="en-GB"/>
        </w:rPr>
        <w:drawing>
          <wp:inline distT="0" distB="0" distL="0" distR="0">
            <wp:extent cx="4219575" cy="24765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4219704" cy="2476576"/>
                    </a:xfrm>
                    <a:prstGeom prst="rect">
                      <a:avLst/>
                    </a:prstGeom>
                    <a:noFill/>
                    <a:ln w="9525">
                      <a:noFill/>
                      <a:miter lim="800000"/>
                      <a:headEnd/>
                      <a:tailEnd/>
                    </a:ln>
                  </pic:spPr>
                </pic:pic>
              </a:graphicData>
            </a:graphic>
          </wp:inline>
        </w:drawing>
      </w:r>
    </w:p>
    <w:p w:rsidR="006F112E" w:rsidRDefault="006F112E" w:rsidP="006F112E">
      <w:pPr>
        <w:spacing w:after="120" w:line="240" w:lineRule="auto"/>
        <w:rPr>
          <w:rFonts w:cs="Arial"/>
          <w:b/>
          <w:sz w:val="24"/>
          <w:szCs w:val="24"/>
        </w:rPr>
      </w:pPr>
    </w:p>
    <w:p w:rsidR="006F112E" w:rsidRPr="006F112E" w:rsidRDefault="00E648FB" w:rsidP="006F112E">
      <w:pPr>
        <w:spacing w:after="120" w:line="240" w:lineRule="auto"/>
        <w:rPr>
          <w:rFonts w:cs="Arial"/>
          <w:b/>
          <w:sz w:val="24"/>
          <w:szCs w:val="24"/>
        </w:rPr>
      </w:pPr>
      <w:r>
        <w:rPr>
          <w:rFonts w:cs="Arial"/>
          <w:b/>
          <w:sz w:val="24"/>
          <w:szCs w:val="24"/>
        </w:rPr>
        <w:t>Figure D</w:t>
      </w:r>
      <w:r w:rsidR="006F112E" w:rsidRPr="006F112E">
        <w:rPr>
          <w:rFonts w:cs="Arial"/>
          <w:b/>
          <w:sz w:val="24"/>
          <w:szCs w:val="24"/>
        </w:rPr>
        <w:t>.18</w:t>
      </w:r>
      <w:r w:rsidR="006F112E" w:rsidRPr="006F112E">
        <w:rPr>
          <w:rFonts w:cs="Arial"/>
          <w:b/>
          <w:sz w:val="24"/>
          <w:szCs w:val="24"/>
        </w:rPr>
        <w:tab/>
        <w:t>BNF 3.2 – Inhaled Corticosteroids (Cost per Head)</w:t>
      </w:r>
    </w:p>
    <w:p w:rsidR="006F112E" w:rsidRDefault="006F112E" w:rsidP="006F112E">
      <w:r w:rsidRPr="001A03A7">
        <w:rPr>
          <w:noProof/>
          <w:lang w:eastAsia="en-GB"/>
        </w:rPr>
        <w:drawing>
          <wp:inline distT="0" distB="0" distL="0" distR="0">
            <wp:extent cx="4219575" cy="26193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224722" cy="2622570"/>
                    </a:xfrm>
                    <a:prstGeom prst="rect">
                      <a:avLst/>
                    </a:prstGeom>
                    <a:noFill/>
                    <a:ln w="9525">
                      <a:noFill/>
                      <a:miter lim="800000"/>
                      <a:headEnd/>
                      <a:tailEnd/>
                    </a:ln>
                  </pic:spPr>
                </pic:pic>
              </a:graphicData>
            </a:graphic>
          </wp:inline>
        </w:drawing>
      </w:r>
    </w:p>
    <w:p w:rsidR="009418E0" w:rsidRDefault="009418E0" w:rsidP="006F112E">
      <w:pPr>
        <w:spacing w:after="120" w:line="240" w:lineRule="auto"/>
        <w:rPr>
          <w:rFonts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.19</w:t>
      </w:r>
      <w:r w:rsidRPr="006F112E">
        <w:rPr>
          <w:rFonts w:cs="Arial"/>
          <w:b/>
          <w:sz w:val="24"/>
          <w:szCs w:val="24"/>
        </w:rPr>
        <w:tab/>
        <w:t>BNF 6.1 – Diabetes (Cost per Head)</w:t>
      </w:r>
    </w:p>
    <w:p w:rsidR="006F112E" w:rsidRDefault="006F112E" w:rsidP="006F112E">
      <w:r w:rsidRPr="00E70D0E">
        <w:rPr>
          <w:noProof/>
          <w:lang w:eastAsia="en-GB"/>
        </w:rPr>
        <w:drawing>
          <wp:inline distT="0" distB="0" distL="0" distR="0">
            <wp:extent cx="4152900" cy="249555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152900" cy="2495550"/>
                    </a:xfrm>
                    <a:prstGeom prst="rect">
                      <a:avLst/>
                    </a:prstGeom>
                    <a:noFill/>
                    <a:ln w="9525">
                      <a:noFill/>
                      <a:miter lim="800000"/>
                      <a:headEnd/>
                      <a:tailEnd/>
                    </a:ln>
                  </pic:spPr>
                </pic:pic>
              </a:graphicData>
            </a:graphic>
          </wp:inline>
        </w:drawing>
      </w:r>
    </w:p>
    <w:p w:rsidR="006F112E" w:rsidRPr="006F112E" w:rsidRDefault="006F112E" w:rsidP="006F112E">
      <w:pPr>
        <w:spacing w:after="120" w:line="240" w:lineRule="auto"/>
        <w:rPr>
          <w:rFonts w:cs="Arial"/>
          <w:b/>
          <w:sz w:val="24"/>
          <w:szCs w:val="24"/>
        </w:rPr>
      </w:pPr>
      <w:r w:rsidRPr="006F112E">
        <w:rPr>
          <w:rFonts w:cs="Arial"/>
          <w:b/>
          <w:sz w:val="24"/>
          <w:szCs w:val="24"/>
        </w:rPr>
        <w:lastRenderedPageBreak/>
        <w:t xml:space="preserve">Figure </w:t>
      </w:r>
      <w:r w:rsidR="00E648FB">
        <w:rPr>
          <w:rFonts w:cs="Arial"/>
          <w:b/>
          <w:sz w:val="24"/>
          <w:szCs w:val="24"/>
        </w:rPr>
        <w:t>D</w:t>
      </w:r>
      <w:r w:rsidRPr="006F112E">
        <w:rPr>
          <w:rFonts w:cs="Arial"/>
          <w:b/>
          <w:sz w:val="24"/>
          <w:szCs w:val="24"/>
        </w:rPr>
        <w:t>.20</w:t>
      </w:r>
      <w:r w:rsidRPr="006F112E">
        <w:rPr>
          <w:rFonts w:cs="Arial"/>
          <w:b/>
          <w:sz w:val="24"/>
          <w:szCs w:val="24"/>
        </w:rPr>
        <w:tab/>
        <w:t>BNF 6.1.1 – Insulin (Cost per Head)</w:t>
      </w:r>
    </w:p>
    <w:p w:rsidR="006F112E" w:rsidRDefault="006F112E" w:rsidP="006F112E">
      <w:r w:rsidRPr="00E70D0E">
        <w:rPr>
          <w:noProof/>
          <w:lang w:eastAsia="en-GB"/>
        </w:rPr>
        <w:drawing>
          <wp:inline distT="0" distB="0" distL="0" distR="0">
            <wp:extent cx="4295775" cy="2588138"/>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4295775" cy="2588138"/>
                    </a:xfrm>
                    <a:prstGeom prst="rect">
                      <a:avLst/>
                    </a:prstGeom>
                    <a:noFill/>
                    <a:ln w="9525">
                      <a:noFill/>
                      <a:miter lim="800000"/>
                      <a:headEnd/>
                      <a:tailEnd/>
                    </a:ln>
                  </pic:spPr>
                </pic:pic>
              </a:graphicData>
            </a:graphic>
          </wp:inline>
        </w:drawing>
      </w:r>
    </w:p>
    <w:p w:rsidR="006F112E" w:rsidRDefault="006F112E" w:rsidP="006F112E">
      <w:pPr>
        <w:spacing w:after="120" w:line="240" w:lineRule="auto"/>
        <w:rPr>
          <w:rFonts w:cs="Arial"/>
          <w:b/>
          <w:sz w:val="24"/>
          <w:szCs w:val="24"/>
        </w:rPr>
      </w:pPr>
    </w:p>
    <w:p w:rsidR="006F112E" w:rsidRPr="006F112E" w:rsidRDefault="006F112E" w:rsidP="006F112E">
      <w:pPr>
        <w:spacing w:after="120" w:line="240" w:lineRule="auto"/>
        <w:rPr>
          <w:rFonts w:cs="Arial"/>
          <w:b/>
          <w:sz w:val="24"/>
          <w:szCs w:val="24"/>
        </w:rPr>
      </w:pPr>
      <w:r w:rsidRPr="006F112E">
        <w:rPr>
          <w:rFonts w:cs="Arial"/>
          <w:b/>
          <w:sz w:val="24"/>
          <w:szCs w:val="24"/>
        </w:rPr>
        <w:t xml:space="preserve">Figure </w:t>
      </w:r>
      <w:r w:rsidR="00E648FB">
        <w:rPr>
          <w:rFonts w:cs="Arial"/>
          <w:b/>
          <w:sz w:val="24"/>
          <w:szCs w:val="24"/>
        </w:rPr>
        <w:t>D</w:t>
      </w:r>
      <w:r w:rsidRPr="006F112E">
        <w:rPr>
          <w:rFonts w:cs="Arial"/>
          <w:b/>
          <w:sz w:val="24"/>
          <w:szCs w:val="24"/>
        </w:rPr>
        <w:t>.21</w:t>
      </w:r>
      <w:r w:rsidRPr="006F112E">
        <w:rPr>
          <w:rFonts w:cs="Arial"/>
          <w:b/>
          <w:sz w:val="24"/>
          <w:szCs w:val="24"/>
        </w:rPr>
        <w:tab/>
        <w:t>BNF 6.1.2 – Anti-diabetic Drugs (Cost per Head)</w:t>
      </w:r>
    </w:p>
    <w:p w:rsidR="006F112E" w:rsidRDefault="006F112E" w:rsidP="006F112E">
      <w:r w:rsidRPr="00E70D0E">
        <w:rPr>
          <w:noProof/>
          <w:lang w:eastAsia="en-GB"/>
        </w:rPr>
        <w:drawing>
          <wp:inline distT="0" distB="0" distL="0" distR="0">
            <wp:extent cx="4295775" cy="2588138"/>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4295775" cy="2588138"/>
                    </a:xfrm>
                    <a:prstGeom prst="rect">
                      <a:avLst/>
                    </a:prstGeom>
                    <a:noFill/>
                    <a:ln w="9525">
                      <a:noFill/>
                      <a:miter lim="800000"/>
                      <a:headEnd/>
                      <a:tailEnd/>
                    </a:ln>
                  </pic:spPr>
                </pic:pic>
              </a:graphicData>
            </a:graphic>
          </wp:inline>
        </w:drawing>
      </w:r>
    </w:p>
    <w:p w:rsidR="009418E0" w:rsidRDefault="009418E0">
      <w:r>
        <w:br w:type="page"/>
      </w:r>
    </w:p>
    <w:p w:rsidR="003D31B2" w:rsidRDefault="00DE724B" w:rsidP="003D31B2">
      <w:pPr>
        <w:ind w:left="720" w:hanging="720"/>
        <w:jc w:val="right"/>
        <w:rPr>
          <w:b/>
          <w:sz w:val="24"/>
          <w:szCs w:val="24"/>
        </w:rPr>
      </w:pPr>
      <w:r>
        <w:rPr>
          <w:b/>
          <w:sz w:val="24"/>
          <w:szCs w:val="24"/>
        </w:rPr>
        <w:lastRenderedPageBreak/>
        <w:t>Appendix E</w:t>
      </w:r>
    </w:p>
    <w:p w:rsidR="003D31B2" w:rsidRPr="00267EC5" w:rsidRDefault="003D31B2" w:rsidP="003D31B2">
      <w:pPr>
        <w:ind w:left="720" w:hanging="720"/>
        <w:rPr>
          <w:b/>
          <w:sz w:val="24"/>
          <w:szCs w:val="24"/>
        </w:rPr>
      </w:pPr>
      <w:r w:rsidRPr="00267EC5">
        <w:rPr>
          <w:b/>
          <w:sz w:val="24"/>
          <w:szCs w:val="24"/>
        </w:rPr>
        <w:t>Supplementary Analysis to Demonstrate Effect of Using NI-PU When STAR-PU More Appropriate</w:t>
      </w:r>
    </w:p>
    <w:p w:rsidR="003D31B2" w:rsidRPr="00267EC5" w:rsidRDefault="00F17A1E" w:rsidP="003D31B2">
      <w:pPr>
        <w:ind w:left="720" w:hanging="720"/>
        <w:rPr>
          <w:sz w:val="24"/>
          <w:szCs w:val="24"/>
          <w:lang w:val="en-US"/>
        </w:rPr>
      </w:pPr>
      <w:r w:rsidRPr="00F17A1E">
        <w:rPr>
          <w:sz w:val="24"/>
          <w:szCs w:val="24"/>
          <w:lang w:val="en-US"/>
        </w:rPr>
        <w:t>E.1</w:t>
      </w:r>
      <w:r w:rsidRPr="00F17A1E">
        <w:rPr>
          <w:sz w:val="24"/>
          <w:szCs w:val="24"/>
          <w:lang w:val="en-US"/>
        </w:rPr>
        <w:tab/>
        <w:t>This appendix considers the distribution of total prescribing compared with ‘therapeutic specific’ prescribing and the impact on Cost/PU.  It sets out a worked example comparing two practices and the effects of using different po</w:t>
      </w:r>
      <w:r w:rsidR="002842A3">
        <w:rPr>
          <w:sz w:val="24"/>
          <w:szCs w:val="24"/>
          <w:lang w:val="en-US"/>
        </w:rPr>
        <w:t xml:space="preserve">pulation weightings.  Finally, </w:t>
      </w:r>
      <w:r w:rsidRPr="00F17A1E">
        <w:rPr>
          <w:sz w:val="24"/>
          <w:szCs w:val="24"/>
          <w:lang w:val="en-US"/>
        </w:rPr>
        <w:t>it considers the impact, at LCG level, of using different population weightings.</w:t>
      </w:r>
    </w:p>
    <w:p w:rsidR="003D31B2" w:rsidRPr="00267EC5" w:rsidRDefault="00F17A1E" w:rsidP="003D31B2">
      <w:pPr>
        <w:ind w:left="720" w:hanging="720"/>
        <w:rPr>
          <w:sz w:val="24"/>
          <w:szCs w:val="24"/>
        </w:rPr>
      </w:pPr>
      <w:r w:rsidRPr="00F17A1E">
        <w:rPr>
          <w:sz w:val="24"/>
          <w:szCs w:val="24"/>
        </w:rPr>
        <w:t>E.2</w:t>
      </w:r>
      <w:r w:rsidRPr="00F17A1E">
        <w:rPr>
          <w:sz w:val="24"/>
          <w:szCs w:val="24"/>
        </w:rPr>
        <w:tab/>
        <w:t>Tables E.1 and E.2 show the effects on two different GP practices of using weights derived from (i) ‘total prescribing’ (NI-PU as the denominator) when applied to costs for Cardiovascular BNF 2 only, compared to (ii) the effects of using the appropriate STAR-PU weights, in this case STAR-PU Cardiovascular BNF2 as the denominator, when the numerator is the cost of Cardiovascular BNF 2 only.</w:t>
      </w:r>
    </w:p>
    <w:p w:rsidR="003D31B2" w:rsidRPr="00267EC5" w:rsidRDefault="00F17A1E" w:rsidP="003D31B2">
      <w:pPr>
        <w:ind w:left="720" w:hanging="720"/>
        <w:rPr>
          <w:sz w:val="24"/>
          <w:szCs w:val="24"/>
        </w:rPr>
      </w:pPr>
      <w:r w:rsidRPr="00F17A1E">
        <w:rPr>
          <w:sz w:val="24"/>
          <w:szCs w:val="24"/>
        </w:rPr>
        <w:t>E.3</w:t>
      </w:r>
      <w:r w:rsidRPr="00F17A1E">
        <w:rPr>
          <w:sz w:val="24"/>
          <w:szCs w:val="24"/>
        </w:rPr>
        <w:tab/>
        <w:t>It is important to note that Cost/Head and Cost/PU are two different currencies and cannot be compared to each other.  However, we can compare cost per head and cost per head adjusted for age and gender.  Application of weightings to a practice list produces a practice weighted population.  Application of the weightings to all practices produces an overall notional population, which differs from the actual population.  Through a process of scaling back, known as ‘normalisation’, the weighted populations are adjusted so as to total the actual population.  This creates actual populations which have been adjusted for age and gender.</w:t>
      </w:r>
    </w:p>
    <w:p w:rsidR="003D31B2" w:rsidRPr="007636E2" w:rsidRDefault="003D31B2" w:rsidP="00E64F98">
      <w:pPr>
        <w:spacing w:after="120" w:line="240" w:lineRule="auto"/>
        <w:ind w:firstLine="720"/>
        <w:rPr>
          <w:b/>
        </w:rPr>
      </w:pPr>
      <w:r>
        <w:rPr>
          <w:b/>
        </w:rPr>
        <w:t xml:space="preserve">Table </w:t>
      </w:r>
      <w:r w:rsidR="00E648FB">
        <w:rPr>
          <w:b/>
        </w:rPr>
        <w:t>E</w:t>
      </w:r>
      <w:r>
        <w:rPr>
          <w:b/>
        </w:rPr>
        <w:t>.1</w:t>
      </w:r>
      <w:r>
        <w:rPr>
          <w:b/>
        </w:rPr>
        <w:tab/>
      </w:r>
      <w:r w:rsidRPr="007636E2">
        <w:rPr>
          <w:b/>
        </w:rPr>
        <w:t>Practice A</w:t>
      </w:r>
    </w:p>
    <w:tbl>
      <w:tblPr>
        <w:tblStyle w:val="TableGrid"/>
        <w:tblW w:w="9214" w:type="dxa"/>
        <w:tblInd w:w="817" w:type="dxa"/>
        <w:tblLook w:val="04A0"/>
      </w:tblPr>
      <w:tblGrid>
        <w:gridCol w:w="4536"/>
        <w:gridCol w:w="2127"/>
        <w:gridCol w:w="2551"/>
      </w:tblGrid>
      <w:tr w:rsidR="003D31B2" w:rsidTr="00E64F98">
        <w:tc>
          <w:tcPr>
            <w:tcW w:w="4536" w:type="dxa"/>
          </w:tcPr>
          <w:p w:rsidR="003D31B2" w:rsidRDefault="003D31B2" w:rsidP="003D31B2">
            <w:pPr>
              <w:ind w:firstLine="709"/>
            </w:pPr>
          </w:p>
        </w:tc>
        <w:tc>
          <w:tcPr>
            <w:tcW w:w="2127" w:type="dxa"/>
          </w:tcPr>
          <w:p w:rsidR="003D31B2" w:rsidRPr="00907246" w:rsidRDefault="003D31B2" w:rsidP="00E648FB">
            <w:pPr>
              <w:ind w:firstLine="709"/>
              <w:jc w:val="right"/>
              <w:rPr>
                <w:b/>
              </w:rPr>
            </w:pPr>
            <w:r w:rsidRPr="00907246">
              <w:rPr>
                <w:b/>
              </w:rPr>
              <w:t>Using NI-PU</w:t>
            </w:r>
          </w:p>
        </w:tc>
        <w:tc>
          <w:tcPr>
            <w:tcW w:w="2551" w:type="dxa"/>
          </w:tcPr>
          <w:p w:rsidR="003D31B2" w:rsidRPr="00907246" w:rsidRDefault="003D31B2" w:rsidP="00E648FB">
            <w:pPr>
              <w:ind w:firstLine="709"/>
              <w:jc w:val="right"/>
              <w:rPr>
                <w:b/>
              </w:rPr>
            </w:pPr>
            <w:r w:rsidRPr="00907246">
              <w:rPr>
                <w:b/>
              </w:rPr>
              <w:t>Using STAR-PU</w:t>
            </w:r>
          </w:p>
        </w:tc>
      </w:tr>
      <w:tr w:rsidR="003D31B2" w:rsidTr="00E64F98">
        <w:tc>
          <w:tcPr>
            <w:tcW w:w="4536" w:type="dxa"/>
          </w:tcPr>
          <w:p w:rsidR="003D31B2" w:rsidRDefault="003D31B2" w:rsidP="003D31B2">
            <w:pPr>
              <w:ind w:firstLine="709"/>
            </w:pPr>
            <w:r>
              <w:t>Prescribing units</w:t>
            </w:r>
          </w:p>
        </w:tc>
        <w:tc>
          <w:tcPr>
            <w:tcW w:w="2127" w:type="dxa"/>
          </w:tcPr>
          <w:p w:rsidR="003D31B2" w:rsidRDefault="003D31B2" w:rsidP="00E648FB">
            <w:pPr>
              <w:ind w:firstLine="709"/>
              <w:jc w:val="right"/>
            </w:pPr>
            <w:r>
              <w:t>12,097</w:t>
            </w:r>
          </w:p>
        </w:tc>
        <w:tc>
          <w:tcPr>
            <w:tcW w:w="2551" w:type="dxa"/>
          </w:tcPr>
          <w:p w:rsidR="003D31B2" w:rsidRDefault="003D31B2" w:rsidP="00E648FB">
            <w:pPr>
              <w:ind w:firstLine="709"/>
              <w:jc w:val="right"/>
            </w:pPr>
            <w:r>
              <w:t>66,786</w:t>
            </w:r>
          </w:p>
        </w:tc>
      </w:tr>
      <w:tr w:rsidR="003D31B2" w:rsidTr="00E64F98">
        <w:tc>
          <w:tcPr>
            <w:tcW w:w="4536" w:type="dxa"/>
          </w:tcPr>
          <w:p w:rsidR="003D31B2" w:rsidRDefault="003D31B2" w:rsidP="003D31B2">
            <w:pPr>
              <w:ind w:firstLine="709"/>
            </w:pPr>
            <w:r>
              <w:t>Age Index</w:t>
            </w:r>
          </w:p>
        </w:tc>
        <w:tc>
          <w:tcPr>
            <w:tcW w:w="2127" w:type="dxa"/>
          </w:tcPr>
          <w:p w:rsidR="003D31B2" w:rsidRDefault="003D31B2" w:rsidP="00E648FB">
            <w:pPr>
              <w:ind w:firstLine="709"/>
              <w:jc w:val="right"/>
            </w:pPr>
            <w:r>
              <w:t>1.1490</w:t>
            </w:r>
          </w:p>
        </w:tc>
        <w:tc>
          <w:tcPr>
            <w:tcW w:w="2551" w:type="dxa"/>
          </w:tcPr>
          <w:p w:rsidR="003D31B2" w:rsidRDefault="003D31B2" w:rsidP="00E648FB">
            <w:pPr>
              <w:ind w:firstLine="709"/>
              <w:jc w:val="right"/>
            </w:pPr>
            <w:r>
              <w:t>1.2606</w:t>
            </w:r>
          </w:p>
        </w:tc>
      </w:tr>
      <w:tr w:rsidR="003D31B2" w:rsidTr="00E64F98">
        <w:tc>
          <w:tcPr>
            <w:tcW w:w="4536" w:type="dxa"/>
          </w:tcPr>
          <w:p w:rsidR="003D31B2" w:rsidRDefault="003D31B2" w:rsidP="003D31B2">
            <w:pPr>
              <w:ind w:firstLine="709"/>
            </w:pPr>
            <w:r>
              <w:t>Cost/PU</w:t>
            </w:r>
          </w:p>
        </w:tc>
        <w:tc>
          <w:tcPr>
            <w:tcW w:w="2127" w:type="dxa"/>
          </w:tcPr>
          <w:p w:rsidR="003D31B2" w:rsidRDefault="003D31B2" w:rsidP="00E648FB">
            <w:pPr>
              <w:ind w:firstLine="709"/>
              <w:jc w:val="right"/>
            </w:pPr>
            <w:r>
              <w:t>£9.14</w:t>
            </w:r>
          </w:p>
        </w:tc>
        <w:tc>
          <w:tcPr>
            <w:tcW w:w="2551" w:type="dxa"/>
          </w:tcPr>
          <w:p w:rsidR="003D31B2" w:rsidRDefault="003D31B2" w:rsidP="00E648FB">
            <w:pPr>
              <w:ind w:firstLine="709"/>
              <w:jc w:val="right"/>
            </w:pPr>
            <w:r>
              <w:t>£1.66</w:t>
            </w:r>
          </w:p>
        </w:tc>
      </w:tr>
      <w:tr w:rsidR="003D31B2" w:rsidTr="00E64F98">
        <w:tc>
          <w:tcPr>
            <w:tcW w:w="4536" w:type="dxa"/>
          </w:tcPr>
          <w:p w:rsidR="003D31B2" w:rsidRDefault="003D31B2" w:rsidP="003D31B2">
            <w:pPr>
              <w:ind w:firstLine="709"/>
            </w:pPr>
            <w:r>
              <w:t>Cost/PU difference</w:t>
            </w:r>
          </w:p>
        </w:tc>
        <w:tc>
          <w:tcPr>
            <w:tcW w:w="4678" w:type="dxa"/>
            <w:gridSpan w:val="2"/>
          </w:tcPr>
          <w:p w:rsidR="003D31B2" w:rsidRDefault="003D31B2" w:rsidP="00E648FB">
            <w:pPr>
              <w:ind w:firstLine="709"/>
              <w:jc w:val="center"/>
            </w:pPr>
            <w:r>
              <w:t>£7.49</w:t>
            </w:r>
          </w:p>
        </w:tc>
      </w:tr>
      <w:tr w:rsidR="003D31B2" w:rsidTr="00E64F98">
        <w:tc>
          <w:tcPr>
            <w:tcW w:w="4536" w:type="dxa"/>
          </w:tcPr>
          <w:p w:rsidR="003D31B2" w:rsidRDefault="003D31B2" w:rsidP="003D31B2">
            <w:pPr>
              <w:ind w:firstLine="709"/>
            </w:pPr>
            <w:r>
              <w:t>Cost/Head adjusted for age and gender</w:t>
            </w:r>
          </w:p>
        </w:tc>
        <w:tc>
          <w:tcPr>
            <w:tcW w:w="2127" w:type="dxa"/>
          </w:tcPr>
          <w:p w:rsidR="003D31B2" w:rsidRDefault="003D31B2" w:rsidP="00E648FB">
            <w:pPr>
              <w:ind w:firstLine="709"/>
              <w:jc w:val="right"/>
            </w:pPr>
            <w:r>
              <w:t>£39.42</w:t>
            </w:r>
          </w:p>
        </w:tc>
        <w:tc>
          <w:tcPr>
            <w:tcW w:w="2551" w:type="dxa"/>
          </w:tcPr>
          <w:p w:rsidR="003D31B2" w:rsidRDefault="003D31B2" w:rsidP="00E648FB">
            <w:pPr>
              <w:ind w:firstLine="709"/>
              <w:jc w:val="right"/>
            </w:pPr>
            <w:r>
              <w:t>£35.93</w:t>
            </w:r>
          </w:p>
        </w:tc>
      </w:tr>
      <w:tr w:rsidR="003D31B2" w:rsidTr="00E64F98">
        <w:tc>
          <w:tcPr>
            <w:tcW w:w="4536" w:type="dxa"/>
          </w:tcPr>
          <w:p w:rsidR="003D31B2" w:rsidRDefault="003D31B2" w:rsidP="003D31B2">
            <w:pPr>
              <w:ind w:firstLine="709"/>
            </w:pPr>
            <w:r>
              <w:t>Cost/Head without adjustments</w:t>
            </w:r>
          </w:p>
        </w:tc>
        <w:tc>
          <w:tcPr>
            <w:tcW w:w="4678" w:type="dxa"/>
            <w:gridSpan w:val="2"/>
          </w:tcPr>
          <w:p w:rsidR="003D31B2" w:rsidRDefault="003D31B2" w:rsidP="00E648FB">
            <w:pPr>
              <w:ind w:firstLine="709"/>
              <w:jc w:val="center"/>
            </w:pPr>
            <w:r>
              <w:t>£45.29</w:t>
            </w:r>
          </w:p>
        </w:tc>
      </w:tr>
    </w:tbl>
    <w:p w:rsidR="003D31B2" w:rsidRDefault="003D31B2" w:rsidP="003D31B2">
      <w:pPr>
        <w:spacing w:after="120" w:line="240" w:lineRule="auto"/>
        <w:rPr>
          <w:b/>
        </w:rPr>
      </w:pPr>
    </w:p>
    <w:p w:rsidR="003D31B2" w:rsidRPr="002F6825" w:rsidRDefault="003D31B2" w:rsidP="00E64F98">
      <w:pPr>
        <w:spacing w:after="120" w:line="240" w:lineRule="auto"/>
        <w:ind w:firstLine="720"/>
        <w:rPr>
          <w:b/>
        </w:rPr>
      </w:pPr>
      <w:r>
        <w:rPr>
          <w:b/>
        </w:rPr>
        <w:t xml:space="preserve">Table </w:t>
      </w:r>
      <w:r w:rsidR="00E648FB">
        <w:rPr>
          <w:b/>
        </w:rPr>
        <w:t>E</w:t>
      </w:r>
      <w:r>
        <w:rPr>
          <w:b/>
        </w:rPr>
        <w:t>.2</w:t>
      </w:r>
      <w:r>
        <w:rPr>
          <w:b/>
        </w:rPr>
        <w:tab/>
      </w:r>
      <w:r w:rsidRPr="002F6825">
        <w:rPr>
          <w:b/>
        </w:rPr>
        <w:t>Practice B</w:t>
      </w:r>
    </w:p>
    <w:tbl>
      <w:tblPr>
        <w:tblStyle w:val="TableGrid"/>
        <w:tblW w:w="0" w:type="auto"/>
        <w:tblInd w:w="817" w:type="dxa"/>
        <w:tblLook w:val="04A0"/>
      </w:tblPr>
      <w:tblGrid>
        <w:gridCol w:w="4536"/>
        <w:gridCol w:w="2126"/>
        <w:gridCol w:w="2552"/>
      </w:tblGrid>
      <w:tr w:rsidR="003D31B2" w:rsidTr="00E64F98">
        <w:tc>
          <w:tcPr>
            <w:tcW w:w="4536" w:type="dxa"/>
          </w:tcPr>
          <w:p w:rsidR="003D31B2" w:rsidRDefault="003D31B2" w:rsidP="003D31B2"/>
        </w:tc>
        <w:tc>
          <w:tcPr>
            <w:tcW w:w="2126" w:type="dxa"/>
          </w:tcPr>
          <w:p w:rsidR="003D31B2" w:rsidRPr="00907246" w:rsidRDefault="003D31B2" w:rsidP="00E648FB">
            <w:pPr>
              <w:jc w:val="right"/>
              <w:rPr>
                <w:b/>
              </w:rPr>
            </w:pPr>
            <w:r w:rsidRPr="00907246">
              <w:rPr>
                <w:b/>
              </w:rPr>
              <w:t>Using NI-PU</w:t>
            </w:r>
          </w:p>
        </w:tc>
        <w:tc>
          <w:tcPr>
            <w:tcW w:w="2552" w:type="dxa"/>
          </w:tcPr>
          <w:p w:rsidR="003D31B2" w:rsidRPr="00907246" w:rsidRDefault="003D31B2" w:rsidP="00E648FB">
            <w:pPr>
              <w:jc w:val="right"/>
              <w:rPr>
                <w:b/>
              </w:rPr>
            </w:pPr>
            <w:r w:rsidRPr="00907246">
              <w:rPr>
                <w:b/>
              </w:rPr>
              <w:t>Using STAR-PU</w:t>
            </w:r>
          </w:p>
        </w:tc>
      </w:tr>
      <w:tr w:rsidR="003D31B2" w:rsidTr="00E64F98">
        <w:tc>
          <w:tcPr>
            <w:tcW w:w="4536" w:type="dxa"/>
          </w:tcPr>
          <w:p w:rsidR="003D31B2" w:rsidRDefault="003D31B2" w:rsidP="003D31B2">
            <w:r>
              <w:t>Prescribing units</w:t>
            </w:r>
          </w:p>
        </w:tc>
        <w:tc>
          <w:tcPr>
            <w:tcW w:w="2126" w:type="dxa"/>
          </w:tcPr>
          <w:p w:rsidR="003D31B2" w:rsidRDefault="003D31B2" w:rsidP="00E648FB">
            <w:pPr>
              <w:jc w:val="right"/>
            </w:pPr>
            <w:r>
              <w:t>21,380</w:t>
            </w:r>
          </w:p>
        </w:tc>
        <w:tc>
          <w:tcPr>
            <w:tcW w:w="2552" w:type="dxa"/>
          </w:tcPr>
          <w:p w:rsidR="003D31B2" w:rsidRDefault="003D31B2" w:rsidP="00E648FB">
            <w:pPr>
              <w:jc w:val="right"/>
            </w:pPr>
            <w:r>
              <w:t>44,369</w:t>
            </w:r>
          </w:p>
        </w:tc>
      </w:tr>
      <w:tr w:rsidR="003D31B2" w:rsidTr="00E64F98">
        <w:tc>
          <w:tcPr>
            <w:tcW w:w="4536" w:type="dxa"/>
          </w:tcPr>
          <w:p w:rsidR="003D31B2" w:rsidRDefault="003D31B2" w:rsidP="003D31B2">
            <w:r>
              <w:t>Age Index</w:t>
            </w:r>
          </w:p>
        </w:tc>
        <w:tc>
          <w:tcPr>
            <w:tcW w:w="2126" w:type="dxa"/>
          </w:tcPr>
          <w:p w:rsidR="003D31B2" w:rsidRDefault="003D31B2" w:rsidP="00E648FB">
            <w:pPr>
              <w:jc w:val="right"/>
            </w:pPr>
            <w:r>
              <w:t>0.4971</w:t>
            </w:r>
          </w:p>
        </w:tc>
        <w:tc>
          <w:tcPr>
            <w:tcW w:w="2552" w:type="dxa"/>
          </w:tcPr>
          <w:p w:rsidR="003D31B2" w:rsidRDefault="003D31B2" w:rsidP="00E648FB">
            <w:pPr>
              <w:jc w:val="right"/>
            </w:pPr>
            <w:r>
              <w:t>0.2050</w:t>
            </w:r>
          </w:p>
        </w:tc>
      </w:tr>
      <w:tr w:rsidR="003D31B2" w:rsidTr="00E64F98">
        <w:tc>
          <w:tcPr>
            <w:tcW w:w="4536" w:type="dxa"/>
          </w:tcPr>
          <w:p w:rsidR="003D31B2" w:rsidRDefault="003D31B2" w:rsidP="003D31B2">
            <w:r>
              <w:t>Cost/PU</w:t>
            </w:r>
          </w:p>
        </w:tc>
        <w:tc>
          <w:tcPr>
            <w:tcW w:w="2126" w:type="dxa"/>
          </w:tcPr>
          <w:p w:rsidR="003D31B2" w:rsidRDefault="003D31B2" w:rsidP="00E648FB">
            <w:pPr>
              <w:jc w:val="right"/>
            </w:pPr>
            <w:r>
              <w:t>£1.04</w:t>
            </w:r>
          </w:p>
        </w:tc>
        <w:tc>
          <w:tcPr>
            <w:tcW w:w="2552" w:type="dxa"/>
          </w:tcPr>
          <w:p w:rsidR="003D31B2" w:rsidRDefault="003D31B2" w:rsidP="00E648FB">
            <w:pPr>
              <w:jc w:val="right"/>
            </w:pPr>
            <w:r>
              <w:t>£0.50</w:t>
            </w:r>
          </w:p>
        </w:tc>
      </w:tr>
      <w:tr w:rsidR="003D31B2" w:rsidTr="00E64F98">
        <w:tc>
          <w:tcPr>
            <w:tcW w:w="4536" w:type="dxa"/>
          </w:tcPr>
          <w:p w:rsidR="003D31B2" w:rsidRDefault="003D31B2" w:rsidP="003D31B2">
            <w:r>
              <w:t>Cost/PU difference</w:t>
            </w:r>
          </w:p>
        </w:tc>
        <w:tc>
          <w:tcPr>
            <w:tcW w:w="4678" w:type="dxa"/>
            <w:gridSpan w:val="2"/>
          </w:tcPr>
          <w:p w:rsidR="003D31B2" w:rsidRDefault="003D31B2" w:rsidP="00E648FB">
            <w:pPr>
              <w:jc w:val="center"/>
            </w:pPr>
            <w:r>
              <w:t>£0.54</w:t>
            </w:r>
          </w:p>
        </w:tc>
      </w:tr>
      <w:tr w:rsidR="003D31B2" w:rsidTr="00E64F98">
        <w:tc>
          <w:tcPr>
            <w:tcW w:w="4536" w:type="dxa"/>
          </w:tcPr>
          <w:p w:rsidR="003D31B2" w:rsidRDefault="003D31B2" w:rsidP="003D31B2">
            <w:r>
              <w:t>Cost/Head adjusted for age and gender</w:t>
            </w:r>
          </w:p>
        </w:tc>
        <w:tc>
          <w:tcPr>
            <w:tcW w:w="2126" w:type="dxa"/>
          </w:tcPr>
          <w:p w:rsidR="003D31B2" w:rsidRDefault="003D31B2" w:rsidP="00E648FB">
            <w:pPr>
              <w:jc w:val="right"/>
            </w:pPr>
            <w:r>
              <w:t>£4.50</w:t>
            </w:r>
          </w:p>
        </w:tc>
        <w:tc>
          <w:tcPr>
            <w:tcW w:w="2552" w:type="dxa"/>
          </w:tcPr>
          <w:p w:rsidR="003D31B2" w:rsidRDefault="003D31B2" w:rsidP="00E648FB">
            <w:pPr>
              <w:jc w:val="right"/>
            </w:pPr>
            <w:r>
              <w:t>£10.91</w:t>
            </w:r>
          </w:p>
        </w:tc>
      </w:tr>
      <w:tr w:rsidR="003D31B2" w:rsidTr="00E64F98">
        <w:tc>
          <w:tcPr>
            <w:tcW w:w="4536" w:type="dxa"/>
          </w:tcPr>
          <w:p w:rsidR="003D31B2" w:rsidRDefault="003D31B2" w:rsidP="003D31B2">
            <w:r>
              <w:t>Cost/Head without adjustments</w:t>
            </w:r>
          </w:p>
        </w:tc>
        <w:tc>
          <w:tcPr>
            <w:tcW w:w="4678" w:type="dxa"/>
            <w:gridSpan w:val="2"/>
          </w:tcPr>
          <w:p w:rsidR="003D31B2" w:rsidRDefault="003D31B2" w:rsidP="00E648FB">
            <w:pPr>
              <w:jc w:val="center"/>
            </w:pPr>
            <w:r>
              <w:t>£2.24</w:t>
            </w:r>
          </w:p>
        </w:tc>
      </w:tr>
    </w:tbl>
    <w:p w:rsidR="003D31B2" w:rsidRDefault="003D31B2" w:rsidP="003D31B2"/>
    <w:p w:rsidR="003D31B2" w:rsidRPr="00267EC5" w:rsidRDefault="00E648FB" w:rsidP="00E64F98">
      <w:pPr>
        <w:ind w:left="720" w:hanging="720"/>
        <w:rPr>
          <w:sz w:val="24"/>
          <w:szCs w:val="24"/>
        </w:rPr>
      </w:pPr>
      <w:r>
        <w:t>E</w:t>
      </w:r>
      <w:r w:rsidR="00E64F98">
        <w:t>.4</w:t>
      </w:r>
      <w:r w:rsidR="00E64F98">
        <w:tab/>
      </w:r>
      <w:r w:rsidR="00F17A1E" w:rsidRPr="00F17A1E">
        <w:rPr>
          <w:sz w:val="24"/>
          <w:szCs w:val="24"/>
        </w:rPr>
        <w:t>For Practice A, applying NI-PU 2015 weightings instead of STAR-PU weightings would result in a lower Age Index and the cost per PU would be £7.49 higher using the 2015 NI-PU rather than the STAR-PU.  If there was no existing STAR-PU, the cost per head would be £45.29, which is higher than the cost per head would be using NI-PU 2015 weightings.</w:t>
      </w:r>
    </w:p>
    <w:p w:rsidR="008A0474" w:rsidRDefault="00F17A1E">
      <w:pPr>
        <w:ind w:left="720" w:hanging="720"/>
        <w:rPr>
          <w:sz w:val="24"/>
          <w:szCs w:val="24"/>
        </w:rPr>
      </w:pPr>
      <w:r w:rsidRPr="00F17A1E">
        <w:rPr>
          <w:sz w:val="24"/>
          <w:szCs w:val="24"/>
        </w:rPr>
        <w:lastRenderedPageBreak/>
        <w:t>E.5</w:t>
      </w:r>
      <w:r w:rsidRPr="00F17A1E">
        <w:rPr>
          <w:sz w:val="24"/>
          <w:szCs w:val="24"/>
        </w:rPr>
        <w:tab/>
        <w:t xml:space="preserve">For Practice B, applying NI-PU 2015 weightings instead of STAR-PU weightings would result in a higher Age Index.  The cost per PU under NI-PU would be £0.54 higher than when using STAR-PU.  In this example, in the absence of an existing STAR-PU, the cost per head without adjustments would be £2.24, which is lower than the Cost per head would be using NI-PU 2015. </w:t>
      </w:r>
    </w:p>
    <w:p w:rsidR="003D31B2" w:rsidRPr="00267EC5" w:rsidRDefault="00F17A1E" w:rsidP="00E64F98">
      <w:pPr>
        <w:ind w:left="720" w:hanging="720"/>
        <w:rPr>
          <w:sz w:val="24"/>
          <w:szCs w:val="24"/>
        </w:rPr>
      </w:pPr>
      <w:r w:rsidRPr="00F17A1E">
        <w:rPr>
          <w:sz w:val="24"/>
          <w:szCs w:val="24"/>
        </w:rPr>
        <w:t>E.6</w:t>
      </w:r>
      <w:r w:rsidRPr="00F17A1E">
        <w:rPr>
          <w:sz w:val="24"/>
          <w:szCs w:val="24"/>
        </w:rPr>
        <w:tab/>
        <w:t>These examples show that using NI-PU can result in either a lower or higher cost per head than would be achieved without adjustments.  The lack of a consistent relationship further strengthens the argument for not applying NI-PU in the absence of an existing STAR-PU.  It is clear from these examples that the effects of NI-PU can differ in either direction from the effects of STAR-PU and NI-PU should therefore not be used as an alternative to a STAR-PU.</w:t>
      </w:r>
    </w:p>
    <w:p w:rsidR="003D31B2" w:rsidRPr="00267EC5" w:rsidRDefault="00F17A1E" w:rsidP="00E64F98">
      <w:pPr>
        <w:spacing w:after="120" w:line="240" w:lineRule="auto"/>
        <w:rPr>
          <w:sz w:val="24"/>
          <w:szCs w:val="24"/>
        </w:rPr>
      </w:pPr>
      <w:r w:rsidRPr="00F17A1E">
        <w:rPr>
          <w:b/>
          <w:sz w:val="24"/>
          <w:szCs w:val="24"/>
        </w:rPr>
        <w:t>NI-PU v STAR-PU charts</w:t>
      </w:r>
    </w:p>
    <w:p w:rsidR="003D31B2" w:rsidRPr="00267EC5" w:rsidRDefault="00F17A1E" w:rsidP="00E64F98">
      <w:pPr>
        <w:ind w:left="720" w:hanging="720"/>
        <w:rPr>
          <w:sz w:val="24"/>
          <w:szCs w:val="24"/>
        </w:rPr>
      </w:pPr>
      <w:r w:rsidRPr="00F17A1E">
        <w:rPr>
          <w:sz w:val="24"/>
          <w:szCs w:val="24"/>
        </w:rPr>
        <w:t>E.7</w:t>
      </w:r>
      <w:r w:rsidRPr="00F17A1E">
        <w:rPr>
          <w:sz w:val="24"/>
          <w:szCs w:val="24"/>
        </w:rPr>
        <w:tab/>
        <w:t xml:space="preserve">Comparison of the NI-PU 2015 chart with STAR-PU charts further highlights the differences that can exist in the relative cost weights.  The examples below show how the distribution of the STAR-PU charts can differ from that of the NI-PU chart.  Not surprisingly, the STAR-PU weightings differ greatly for different therapeutic groups and they also differ from the overall NI-PU weightings derived from total dispensing.   In the case of these examples, applying the NI-PU 2015 weightings instead of STAR-PU weightings would lead to patients being weighted inappropriately.  As such, applying the NI-PU 2015 </w:t>
      </w:r>
      <w:r w:rsidRPr="00F17A1E">
        <w:rPr>
          <w:i/>
          <w:sz w:val="24"/>
          <w:szCs w:val="24"/>
        </w:rPr>
        <w:t>in the absence</w:t>
      </w:r>
      <w:r w:rsidRPr="00F17A1E">
        <w:rPr>
          <w:sz w:val="24"/>
          <w:szCs w:val="24"/>
        </w:rPr>
        <w:t xml:space="preserve"> of a STAR-PU would also be an incorrect use of the weightings, potentially leading to inappropriate weighting of age-gender groups.  </w:t>
      </w:r>
    </w:p>
    <w:p w:rsidR="00E64F98" w:rsidRDefault="00E64F98" w:rsidP="003D31B2">
      <w:pPr>
        <w:rPr>
          <w:b/>
        </w:rPr>
      </w:pPr>
    </w:p>
    <w:p w:rsidR="003D31B2" w:rsidRPr="00E64F98" w:rsidRDefault="003D31B2" w:rsidP="003D31B2">
      <w:pPr>
        <w:rPr>
          <w:b/>
        </w:rPr>
      </w:pPr>
      <w:r w:rsidRPr="00E64F98">
        <w:rPr>
          <w:b/>
        </w:rPr>
        <w:t xml:space="preserve">Figure </w:t>
      </w:r>
      <w:r w:rsidR="00E648FB">
        <w:rPr>
          <w:b/>
        </w:rPr>
        <w:t>E</w:t>
      </w:r>
      <w:r w:rsidR="00E64F98" w:rsidRPr="00E64F98">
        <w:rPr>
          <w:b/>
        </w:rPr>
        <w:t>.</w:t>
      </w:r>
      <w:r w:rsidRPr="00E64F98">
        <w:rPr>
          <w:b/>
        </w:rPr>
        <w:t>1</w:t>
      </w:r>
      <w:r w:rsidR="00E64F98" w:rsidRPr="00E64F98">
        <w:rPr>
          <w:b/>
        </w:rPr>
        <w:tab/>
      </w:r>
      <w:r w:rsidRPr="00E64F98">
        <w:rPr>
          <w:b/>
        </w:rPr>
        <w:t xml:space="preserve">NI-PU 2015 </w:t>
      </w:r>
    </w:p>
    <w:p w:rsidR="003D31B2" w:rsidRDefault="003D31B2" w:rsidP="003D31B2">
      <w:r w:rsidRPr="003F3549">
        <w:rPr>
          <w:noProof/>
          <w:lang w:eastAsia="en-GB"/>
        </w:rPr>
        <w:drawing>
          <wp:inline distT="0" distB="0" distL="0" distR="0">
            <wp:extent cx="4362450" cy="2333625"/>
            <wp:effectExtent l="0" t="0" r="0" b="0"/>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D31B2" w:rsidRPr="00267EC5" w:rsidRDefault="00E648FB" w:rsidP="00E64F98">
      <w:pPr>
        <w:ind w:left="720" w:hanging="720"/>
        <w:rPr>
          <w:sz w:val="24"/>
          <w:szCs w:val="24"/>
        </w:rPr>
      </w:pPr>
      <w:r>
        <w:t>E</w:t>
      </w:r>
      <w:r w:rsidR="00E64F98">
        <w:t>.8</w:t>
      </w:r>
      <w:r w:rsidR="00E64F98">
        <w:tab/>
      </w:r>
      <w:r w:rsidR="00F17A1E" w:rsidRPr="00F17A1E">
        <w:rPr>
          <w:sz w:val="24"/>
          <w:szCs w:val="24"/>
        </w:rPr>
        <w:t>The weights shown in the NI-PU 2015 chart in Figure E.1 can be interpreted in the following way: overall, a 75+ male is 14 times more expensive than a female aged 5-15.  When we consider Musculoskeletal prescribing, a 75+ male is 15 times more expensive than a female aged 5-15 (Figure E.2).  However, a male aged 75+ is 18 times more expensive than a female aged 5-15, when considering prescribing for Nutrition and Blood (Figure E.3), and 62 times more expensive when considering prescribing for Obs, Gynae &amp; Urinary Tract Disorders (Figure E.4).</w:t>
      </w:r>
    </w:p>
    <w:p w:rsidR="002842A3" w:rsidRDefault="002842A3" w:rsidP="003D31B2">
      <w:pPr>
        <w:rPr>
          <w:b/>
        </w:rPr>
      </w:pPr>
    </w:p>
    <w:p w:rsidR="003D31B2" w:rsidRPr="00E64F98" w:rsidRDefault="003D31B2" w:rsidP="003D31B2">
      <w:pPr>
        <w:rPr>
          <w:highlight w:val="yellow"/>
        </w:rPr>
      </w:pPr>
      <w:r w:rsidRPr="00E64F98">
        <w:rPr>
          <w:b/>
        </w:rPr>
        <w:t xml:space="preserve">Figure </w:t>
      </w:r>
      <w:r w:rsidR="00E648FB">
        <w:rPr>
          <w:b/>
        </w:rPr>
        <w:t>E</w:t>
      </w:r>
      <w:r w:rsidR="00E64F98" w:rsidRPr="00E64F98">
        <w:rPr>
          <w:b/>
        </w:rPr>
        <w:t>.</w:t>
      </w:r>
      <w:r w:rsidRPr="00E64F98">
        <w:rPr>
          <w:b/>
        </w:rPr>
        <w:t>2</w:t>
      </w:r>
      <w:r w:rsidR="00E64F98" w:rsidRPr="00E64F98">
        <w:rPr>
          <w:b/>
        </w:rPr>
        <w:tab/>
      </w:r>
      <w:r w:rsidRPr="00E64F98">
        <w:rPr>
          <w:b/>
        </w:rPr>
        <w:t xml:space="preserve"> BNF Chapter 10 - Musculoskeletal &amp; Joint Diseases - Cost Based Weights</w:t>
      </w:r>
    </w:p>
    <w:p w:rsidR="003D31B2" w:rsidRDefault="003D31B2" w:rsidP="003D31B2">
      <w:pPr>
        <w:rPr>
          <w:highlight w:val="yellow"/>
        </w:rPr>
      </w:pPr>
      <w:r w:rsidRPr="00826607">
        <w:rPr>
          <w:noProof/>
          <w:lang w:eastAsia="en-GB"/>
        </w:rPr>
        <w:drawing>
          <wp:inline distT="0" distB="0" distL="0" distR="0">
            <wp:extent cx="4452730" cy="2610678"/>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D31B2" w:rsidRPr="00E64F98" w:rsidRDefault="003D31B2" w:rsidP="003D31B2">
      <w:r w:rsidRPr="00E64F98">
        <w:rPr>
          <w:b/>
        </w:rPr>
        <w:t>Figure</w:t>
      </w:r>
      <w:r w:rsidR="00E64F98" w:rsidRPr="00E64F98">
        <w:rPr>
          <w:b/>
        </w:rPr>
        <w:t xml:space="preserve"> </w:t>
      </w:r>
      <w:r w:rsidR="00E648FB">
        <w:rPr>
          <w:b/>
        </w:rPr>
        <w:t>E</w:t>
      </w:r>
      <w:r w:rsidR="00E64F98" w:rsidRPr="00E64F98">
        <w:rPr>
          <w:b/>
        </w:rPr>
        <w:t>.</w:t>
      </w:r>
      <w:r w:rsidRPr="00E64F98">
        <w:rPr>
          <w:b/>
        </w:rPr>
        <w:t>3</w:t>
      </w:r>
      <w:r w:rsidR="00E64F98" w:rsidRPr="00E64F98">
        <w:rPr>
          <w:b/>
        </w:rPr>
        <w:tab/>
      </w:r>
      <w:r w:rsidRPr="00E64F98">
        <w:rPr>
          <w:b/>
        </w:rPr>
        <w:t>BNF Chapter 9 - Nutrition &amp; Blood - Cost Based Weights</w:t>
      </w:r>
    </w:p>
    <w:p w:rsidR="003D31B2" w:rsidRDefault="003D31B2" w:rsidP="003D31B2">
      <w:r w:rsidRPr="004D3BCA">
        <w:rPr>
          <w:noProof/>
          <w:lang w:eastAsia="en-GB"/>
        </w:rPr>
        <w:drawing>
          <wp:inline distT="0" distB="0" distL="0" distR="0">
            <wp:extent cx="4452730" cy="2464904"/>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D31B2" w:rsidRPr="00E64F98" w:rsidRDefault="003D31B2" w:rsidP="003D31B2">
      <w:pPr>
        <w:rPr>
          <w:b/>
          <w:highlight w:val="yellow"/>
        </w:rPr>
      </w:pPr>
      <w:r w:rsidRPr="00E64F98">
        <w:rPr>
          <w:b/>
        </w:rPr>
        <w:t xml:space="preserve">Figure </w:t>
      </w:r>
      <w:r w:rsidR="00E648FB">
        <w:rPr>
          <w:b/>
        </w:rPr>
        <w:t>E</w:t>
      </w:r>
      <w:r w:rsidR="00E64F98" w:rsidRPr="00E64F98">
        <w:rPr>
          <w:b/>
        </w:rPr>
        <w:t>.4</w:t>
      </w:r>
      <w:r w:rsidR="00E64F98" w:rsidRPr="00E64F98">
        <w:rPr>
          <w:b/>
        </w:rPr>
        <w:tab/>
      </w:r>
      <w:r w:rsidRPr="00E64F98">
        <w:rPr>
          <w:b/>
        </w:rPr>
        <w:t>BNF Chapter 7 - Obs, Gynae &amp; Urinary Tract Disorders - Cost Based Weights</w:t>
      </w:r>
    </w:p>
    <w:p w:rsidR="003D31B2" w:rsidRDefault="003D31B2" w:rsidP="003D31B2">
      <w:pPr>
        <w:rPr>
          <w:highlight w:val="yellow"/>
        </w:rPr>
      </w:pPr>
      <w:r w:rsidRPr="00826607">
        <w:rPr>
          <w:noProof/>
          <w:lang w:eastAsia="en-GB"/>
        </w:rPr>
        <w:drawing>
          <wp:inline distT="0" distB="0" distL="0" distR="0">
            <wp:extent cx="4572000" cy="2663687"/>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D31B2" w:rsidRPr="00726751" w:rsidRDefault="00E648FB" w:rsidP="00E64F98">
      <w:pPr>
        <w:ind w:left="720" w:hanging="720"/>
        <w:rPr>
          <w:sz w:val="24"/>
          <w:szCs w:val="24"/>
        </w:rPr>
      </w:pPr>
      <w:r>
        <w:lastRenderedPageBreak/>
        <w:t>E</w:t>
      </w:r>
      <w:r w:rsidR="00E64F98">
        <w:t>.9</w:t>
      </w:r>
      <w:r w:rsidR="00E64F98">
        <w:tab/>
      </w:r>
      <w:r w:rsidR="00F17A1E" w:rsidRPr="00F17A1E">
        <w:rPr>
          <w:sz w:val="24"/>
          <w:szCs w:val="24"/>
        </w:rPr>
        <w:t>If you were looking at Nutrition and Blood BNF prescribing, for example, you would want a PU giving greater weight to the 0-4 age group, so that when comparing areas or practices, those with a higher proportion of children are weighted accordingly.  If you used NI-PU, the weighting would not be high enough for 0-4s and this would distort the results.</w:t>
      </w:r>
    </w:p>
    <w:p w:rsidR="003D31B2" w:rsidRPr="00726751" w:rsidRDefault="00F17A1E" w:rsidP="00E64F98">
      <w:pPr>
        <w:ind w:left="720" w:hanging="720"/>
        <w:rPr>
          <w:sz w:val="24"/>
          <w:szCs w:val="24"/>
        </w:rPr>
      </w:pPr>
      <w:r w:rsidRPr="00F17A1E">
        <w:rPr>
          <w:sz w:val="24"/>
          <w:szCs w:val="24"/>
        </w:rPr>
        <w:t>E.10</w:t>
      </w:r>
      <w:r w:rsidRPr="00F17A1E">
        <w:rPr>
          <w:sz w:val="24"/>
          <w:szCs w:val="24"/>
        </w:rPr>
        <w:tab/>
        <w:t xml:space="preserve">Further analysis was carried out to compare Cost per PU using either the NI-PU 2015 or the STAR-PU as the denominator for a subset of 20 practices, to show how the cost per PU varies using the different weightings.  The findings from this are shown in Figures E.5-E.9.  In each chart, the Cost per PU when using the NI-PU as the denominator is higher for each practice than the Cost per PU when the appropriate STAR-PU is used as the denominator.  This lends further support to the argument against using the NI-PU to calculate Cost per PU in the absence of an existing STAR-PU, as use of the NI-PU would weight patients inappropriately. </w:t>
      </w:r>
    </w:p>
    <w:p w:rsidR="003D31B2" w:rsidRDefault="003D31B2" w:rsidP="003D31B2"/>
    <w:p w:rsidR="003D31B2" w:rsidRDefault="003D31B2" w:rsidP="003D31B2">
      <w:r w:rsidRPr="00E64F98">
        <w:rPr>
          <w:noProof/>
          <w:lang w:eastAsia="en-GB"/>
        </w:rPr>
        <w:drawing>
          <wp:inline distT="0" distB="0" distL="0" distR="0">
            <wp:extent cx="4819650" cy="3105150"/>
            <wp:effectExtent l="0" t="0" r="0" b="0"/>
            <wp:docPr id="3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D31B2" w:rsidRDefault="003D31B2" w:rsidP="003D31B2">
      <w:r w:rsidRPr="007966A1">
        <w:rPr>
          <w:noProof/>
          <w:lang w:eastAsia="en-GB"/>
        </w:rPr>
        <w:drawing>
          <wp:inline distT="0" distB="0" distL="0" distR="0">
            <wp:extent cx="4991100" cy="29527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D31B2" w:rsidRDefault="003D31B2" w:rsidP="003D31B2">
      <w:r w:rsidRPr="002573B4">
        <w:rPr>
          <w:noProof/>
          <w:lang w:eastAsia="en-GB"/>
        </w:rPr>
        <w:lastRenderedPageBreak/>
        <w:drawing>
          <wp:inline distT="0" distB="0" distL="0" distR="0">
            <wp:extent cx="4733925" cy="2686050"/>
            <wp:effectExtent l="0" t="0" r="0" b="0"/>
            <wp:docPr id="32"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D31B2" w:rsidRDefault="003D31B2" w:rsidP="003D31B2"/>
    <w:p w:rsidR="003D31B2" w:rsidRDefault="003D31B2" w:rsidP="003D31B2">
      <w:r w:rsidRPr="00C24530">
        <w:rPr>
          <w:noProof/>
          <w:lang w:eastAsia="en-GB"/>
        </w:rPr>
        <w:drawing>
          <wp:inline distT="0" distB="0" distL="0" distR="0">
            <wp:extent cx="4686300" cy="28956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D31B2" w:rsidRDefault="003D31B2" w:rsidP="003D31B2">
      <w:r w:rsidRPr="00FA1820">
        <w:rPr>
          <w:noProof/>
          <w:lang w:eastAsia="en-GB"/>
        </w:rPr>
        <w:drawing>
          <wp:inline distT="0" distB="0" distL="0" distR="0">
            <wp:extent cx="4857750" cy="3057525"/>
            <wp:effectExtent l="0" t="0" r="0" b="0"/>
            <wp:docPr id="35"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A0474" w:rsidRDefault="00E648FB">
      <w:pPr>
        <w:ind w:left="720" w:hanging="720"/>
      </w:pPr>
      <w:r>
        <w:lastRenderedPageBreak/>
        <w:t>E</w:t>
      </w:r>
      <w:r w:rsidR="00E64F98">
        <w:t>.11</w:t>
      </w:r>
      <w:r w:rsidR="00E64F98">
        <w:tab/>
      </w:r>
      <w:r w:rsidR="00F17A1E" w:rsidRPr="00F17A1E">
        <w:rPr>
          <w:sz w:val="24"/>
          <w:szCs w:val="24"/>
        </w:rPr>
        <w:t>Analysis was also carried out at LCG level, to determine how percentage shares for each LCG would vary using either NI-PU or the relevant STAR-PU.  Table E.3 shows how resources are redistributed across LCGs using age gender weightings compared to crude population shares.  If resources for cardiovascular medicines were being shared out, the use of NI-PU would only redistribute +/- 1.95% of resources, whereas the use of a BNF 2 STAR-PU would redistribute +/- 3.25% of resources.</w:t>
      </w:r>
      <w:r w:rsidR="003D31B2">
        <w:t xml:space="preserve">  </w:t>
      </w:r>
    </w:p>
    <w:p w:rsidR="003D31B2" w:rsidRDefault="003D31B2" w:rsidP="007D6277">
      <w:pPr>
        <w:spacing w:after="120" w:line="240" w:lineRule="auto"/>
        <w:rPr>
          <w:b/>
        </w:rPr>
      </w:pPr>
      <w:r w:rsidRPr="00B32E7C">
        <w:rPr>
          <w:b/>
        </w:rPr>
        <w:t xml:space="preserve">Table </w:t>
      </w:r>
      <w:r w:rsidR="00E648FB">
        <w:rPr>
          <w:b/>
        </w:rPr>
        <w:t>E</w:t>
      </w:r>
      <w:r w:rsidR="00E64F98">
        <w:rPr>
          <w:b/>
        </w:rPr>
        <w:t>.</w:t>
      </w:r>
      <w:r w:rsidRPr="00B32E7C">
        <w:rPr>
          <w:b/>
        </w:rPr>
        <w:t>3</w:t>
      </w:r>
    </w:p>
    <w:tbl>
      <w:tblPr>
        <w:tblW w:w="5000" w:type="pct"/>
        <w:tblLook w:val="04A0"/>
      </w:tblPr>
      <w:tblGrid>
        <w:gridCol w:w="1042"/>
        <w:gridCol w:w="1223"/>
        <w:gridCol w:w="1500"/>
        <w:gridCol w:w="1562"/>
        <w:gridCol w:w="1132"/>
        <w:gridCol w:w="1091"/>
        <w:gridCol w:w="1105"/>
        <w:gridCol w:w="1522"/>
      </w:tblGrid>
      <w:tr w:rsidR="003D31B2" w:rsidRPr="00814548" w:rsidTr="00E64F98">
        <w:trPr>
          <w:trHeight w:val="300"/>
        </w:trPr>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LCG</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Pr>
                <w:rFonts w:eastAsia="Times New Roman"/>
                <w:b/>
                <w:bCs/>
                <w:color w:val="000000"/>
              </w:rPr>
              <w:t>Crude Pop</w:t>
            </w:r>
            <w:r w:rsidRPr="00814548">
              <w:rPr>
                <w:rFonts w:eastAsia="Times New Roman"/>
                <w:b/>
                <w:bCs/>
                <w:color w:val="000000"/>
              </w:rPr>
              <w:t>n Shares %</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 Shares using NI-PU</w:t>
            </w:r>
          </w:p>
        </w:tc>
        <w:tc>
          <w:tcPr>
            <w:tcW w:w="3149" w:type="pct"/>
            <w:gridSpan w:val="5"/>
            <w:tcBorders>
              <w:top w:val="single" w:sz="4" w:space="0" w:color="auto"/>
              <w:left w:val="nil"/>
              <w:bottom w:val="single" w:sz="4" w:space="0" w:color="auto"/>
              <w:right w:val="single" w:sz="4" w:space="0" w:color="auto"/>
            </w:tcBorders>
            <w:shd w:val="clear" w:color="auto" w:fill="auto"/>
            <w:noWrap/>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 Shares using STAR-PU</w:t>
            </w:r>
          </w:p>
        </w:tc>
      </w:tr>
      <w:tr w:rsidR="003D31B2" w:rsidRPr="00814548" w:rsidTr="00E64F98">
        <w:trPr>
          <w:trHeight w:val="750"/>
        </w:trPr>
        <w:tc>
          <w:tcPr>
            <w:tcW w:w="512" w:type="pct"/>
            <w:vMerge/>
            <w:tcBorders>
              <w:top w:val="single" w:sz="4" w:space="0" w:color="auto"/>
              <w:left w:val="single" w:sz="4" w:space="0" w:color="auto"/>
              <w:bottom w:val="single" w:sz="4" w:space="0" w:color="auto"/>
              <w:right w:val="single" w:sz="4" w:space="0" w:color="auto"/>
            </w:tcBorders>
            <w:vAlign w:val="center"/>
            <w:hideMark/>
          </w:tcPr>
          <w:p w:rsidR="003D31B2" w:rsidRPr="00814548" w:rsidRDefault="003D31B2" w:rsidP="003D31B2">
            <w:pPr>
              <w:rPr>
                <w:rFonts w:eastAsia="Times New Roman"/>
                <w:b/>
                <w:bCs/>
                <w:color w:val="000000"/>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rsidR="003D31B2" w:rsidRPr="00814548" w:rsidRDefault="003D31B2" w:rsidP="003D31B2">
            <w:pPr>
              <w:rPr>
                <w:rFonts w:eastAsia="Times New Roman"/>
                <w:b/>
                <w:bCs/>
                <w:color w:val="000000"/>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3D31B2" w:rsidRPr="00814548" w:rsidRDefault="003D31B2" w:rsidP="003D31B2">
            <w:pPr>
              <w:rPr>
                <w:rFonts w:eastAsia="Times New Roman"/>
                <w:b/>
                <w:bCs/>
                <w:color w:val="000000"/>
              </w:rPr>
            </w:pPr>
          </w:p>
        </w:tc>
        <w:tc>
          <w:tcPr>
            <w:tcW w:w="767" w:type="pct"/>
            <w:tcBorders>
              <w:top w:val="nil"/>
              <w:left w:val="nil"/>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Cardiovascular BNF 2</w:t>
            </w:r>
          </w:p>
        </w:tc>
        <w:tc>
          <w:tcPr>
            <w:tcW w:w="556" w:type="pct"/>
            <w:tcBorders>
              <w:top w:val="nil"/>
              <w:left w:val="nil"/>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Endocrine BNF 6</w:t>
            </w:r>
          </w:p>
        </w:tc>
        <w:tc>
          <w:tcPr>
            <w:tcW w:w="536" w:type="pct"/>
            <w:tcBorders>
              <w:top w:val="nil"/>
              <w:left w:val="nil"/>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Diabetes BNF 6.1</w:t>
            </w:r>
          </w:p>
        </w:tc>
        <w:tc>
          <w:tcPr>
            <w:tcW w:w="543" w:type="pct"/>
            <w:tcBorders>
              <w:top w:val="nil"/>
              <w:left w:val="nil"/>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Nutrition BNF 9</w:t>
            </w:r>
          </w:p>
        </w:tc>
        <w:tc>
          <w:tcPr>
            <w:tcW w:w="747" w:type="pct"/>
            <w:tcBorders>
              <w:top w:val="nil"/>
              <w:left w:val="nil"/>
              <w:bottom w:val="single" w:sz="4" w:space="0" w:color="auto"/>
              <w:right w:val="single" w:sz="4" w:space="0" w:color="auto"/>
            </w:tcBorders>
            <w:shd w:val="clear" w:color="auto" w:fill="auto"/>
            <w:vAlign w:val="center"/>
            <w:hideMark/>
          </w:tcPr>
          <w:p w:rsidR="003D31B2" w:rsidRPr="00814548" w:rsidRDefault="003D31B2" w:rsidP="003D31B2">
            <w:pPr>
              <w:jc w:val="center"/>
              <w:rPr>
                <w:rFonts w:eastAsia="Times New Roman"/>
                <w:b/>
                <w:bCs/>
                <w:color w:val="000000"/>
              </w:rPr>
            </w:pPr>
            <w:r w:rsidRPr="00814548">
              <w:rPr>
                <w:rFonts w:eastAsia="Times New Roman"/>
                <w:b/>
                <w:bCs/>
                <w:color w:val="000000"/>
              </w:rPr>
              <w:t>Analgesics        BNF 4.7.1 + 4.7.2</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Belfast</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22.42%</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22.14%</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21.74%</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21.99%</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21.97%</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22.28%</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22.28%</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Northern</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23.62%</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24.33%</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24.82%</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24.35%</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24.30%</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24.41%</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24.36%</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S Eastern</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17.18%</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18.42%</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19.23%</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18.45%</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18.37%</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18.52%</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18.53%</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Southern</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19.95%</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18.93%</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18.36%</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18.92%</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18.98%</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19.04%</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18.74%</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Western</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16.83%</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16.18%</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15.84%</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16.29%</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16.37%</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15.74%</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16.10%</w:t>
            </w:r>
          </w:p>
        </w:tc>
      </w:tr>
      <w:tr w:rsidR="003D31B2" w:rsidRPr="00814548" w:rsidTr="00E64F98">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3D31B2" w:rsidRPr="00814548" w:rsidRDefault="003D31B2" w:rsidP="003D31B2">
            <w:pPr>
              <w:rPr>
                <w:rFonts w:eastAsia="Times New Roman"/>
                <w:color w:val="000000"/>
              </w:rPr>
            </w:pPr>
            <w:r w:rsidRPr="00814548">
              <w:rPr>
                <w:rFonts w:eastAsia="Times New Roman"/>
                <w:color w:val="000000"/>
              </w:rPr>
              <w:t>N Ireland</w:t>
            </w:r>
          </w:p>
        </w:tc>
        <w:tc>
          <w:tcPr>
            <w:tcW w:w="601"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color w:val="000000"/>
              </w:rPr>
            </w:pPr>
            <w:r w:rsidRPr="00814548">
              <w:rPr>
                <w:rFonts w:eastAsia="Times New Roman"/>
                <w:color w:val="000000"/>
              </w:rPr>
              <w:t>100.00%</w:t>
            </w:r>
          </w:p>
        </w:tc>
      </w:tr>
      <w:tr w:rsidR="003D31B2" w:rsidRPr="00814548" w:rsidTr="007D6277">
        <w:trPr>
          <w:trHeight w:hRule="exact" w:val="170"/>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3D31B2" w:rsidRPr="00814548" w:rsidRDefault="003D31B2" w:rsidP="003D31B2">
            <w:pPr>
              <w:jc w:val="center"/>
              <w:rPr>
                <w:rFonts w:eastAsia="Times New Roman"/>
                <w:color w:val="000000"/>
              </w:rPr>
            </w:pPr>
            <w:r w:rsidRPr="00814548">
              <w:rPr>
                <w:rFonts w:eastAsia="Times New Roman"/>
                <w:color w:val="000000"/>
              </w:rPr>
              <w:t> </w:t>
            </w:r>
          </w:p>
        </w:tc>
      </w:tr>
      <w:tr w:rsidR="003D31B2" w:rsidRPr="00814548" w:rsidTr="00E64F98">
        <w:trPr>
          <w:trHeight w:val="615"/>
        </w:trPr>
        <w:tc>
          <w:tcPr>
            <w:tcW w:w="111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D31B2" w:rsidRPr="00814548" w:rsidRDefault="003D31B2" w:rsidP="007D6277">
            <w:pPr>
              <w:rPr>
                <w:rFonts w:eastAsia="Times New Roman"/>
                <w:b/>
                <w:bCs/>
                <w:color w:val="000000"/>
              </w:rPr>
            </w:pPr>
            <w:r w:rsidRPr="00814548">
              <w:rPr>
                <w:rFonts w:eastAsia="Times New Roman"/>
                <w:b/>
                <w:bCs/>
                <w:color w:val="000000"/>
              </w:rPr>
              <w:t>Redistribution from crude population share</w:t>
            </w:r>
          </w:p>
        </w:tc>
        <w:tc>
          <w:tcPr>
            <w:tcW w:w="73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+/- 1.95%</w:t>
            </w:r>
          </w:p>
        </w:tc>
        <w:tc>
          <w:tcPr>
            <w:tcW w:w="76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+/- 3.25%</w:t>
            </w:r>
          </w:p>
        </w:tc>
        <w:tc>
          <w:tcPr>
            <w:tcW w:w="55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+/- 2.00%</w:t>
            </w:r>
          </w:p>
        </w:tc>
        <w:tc>
          <w:tcPr>
            <w:tcW w:w="536"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+/- 1.87%</w:t>
            </w:r>
          </w:p>
        </w:tc>
        <w:tc>
          <w:tcPr>
            <w:tcW w:w="543"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+/- 2.14%</w:t>
            </w:r>
          </w:p>
        </w:tc>
        <w:tc>
          <w:tcPr>
            <w:tcW w:w="747" w:type="pct"/>
            <w:tcBorders>
              <w:top w:val="nil"/>
              <w:left w:val="nil"/>
              <w:bottom w:val="single" w:sz="4" w:space="0" w:color="auto"/>
              <w:right w:val="single" w:sz="4" w:space="0" w:color="auto"/>
            </w:tcBorders>
            <w:shd w:val="clear" w:color="auto" w:fill="auto"/>
            <w:noWrap/>
            <w:vAlign w:val="bottom"/>
            <w:hideMark/>
          </w:tcPr>
          <w:p w:rsidR="003D31B2" w:rsidRPr="00814548" w:rsidRDefault="003D31B2" w:rsidP="003D31B2">
            <w:pPr>
              <w:jc w:val="right"/>
              <w:rPr>
                <w:rFonts w:eastAsia="Times New Roman"/>
                <w:b/>
                <w:bCs/>
                <w:color w:val="000000"/>
              </w:rPr>
            </w:pPr>
            <w:r w:rsidRPr="00814548">
              <w:rPr>
                <w:rFonts w:eastAsia="Times New Roman"/>
                <w:b/>
                <w:bCs/>
                <w:color w:val="000000"/>
              </w:rPr>
              <w:t>+/- 2.09%</w:t>
            </w:r>
          </w:p>
        </w:tc>
      </w:tr>
    </w:tbl>
    <w:p w:rsidR="003D31B2" w:rsidRDefault="003D31B2" w:rsidP="003D31B2"/>
    <w:p w:rsidR="003D31B2" w:rsidRPr="00726751" w:rsidRDefault="00E648FB" w:rsidP="00E64F98">
      <w:pPr>
        <w:ind w:left="720" w:hanging="720"/>
        <w:rPr>
          <w:sz w:val="24"/>
          <w:szCs w:val="24"/>
        </w:rPr>
      </w:pPr>
      <w:r>
        <w:t>E</w:t>
      </w:r>
      <w:r w:rsidR="00E64F98">
        <w:t>.12</w:t>
      </w:r>
      <w:r w:rsidR="00E64F98">
        <w:tab/>
      </w:r>
      <w:r w:rsidR="00F17A1E" w:rsidRPr="00F17A1E">
        <w:rPr>
          <w:sz w:val="24"/>
          <w:szCs w:val="24"/>
        </w:rPr>
        <w:t xml:space="preserve">When NI-PU is applied to their crude population shares, the Northern and South Eastern LCGs’ shares increase, as they have more elderly population profiles.  The shares for the other three LCGs decrease when NI-PU is applied to their crude population shares, as they have younger age profiles.  </w:t>
      </w:r>
    </w:p>
    <w:p w:rsidR="003D31B2" w:rsidRPr="00726751" w:rsidRDefault="00F17A1E" w:rsidP="00E64F98">
      <w:pPr>
        <w:ind w:left="720" w:hanging="720"/>
        <w:rPr>
          <w:sz w:val="24"/>
          <w:szCs w:val="24"/>
        </w:rPr>
      </w:pPr>
      <w:r w:rsidRPr="00F17A1E">
        <w:rPr>
          <w:sz w:val="24"/>
          <w:szCs w:val="24"/>
        </w:rPr>
        <w:t>E.13</w:t>
      </w:r>
      <w:r w:rsidRPr="00F17A1E">
        <w:rPr>
          <w:sz w:val="24"/>
          <w:szCs w:val="24"/>
        </w:rPr>
        <w:tab/>
        <w:t>When an appropriate STAR-PU is applied, the percentage shares for each LCG show the same direction of change from the crude population shares as when NI-PU is applied i.e if the % shares increase when NI-PU is applied, they also increase when the STAR-PU is applied; conversely, if the % share</w:t>
      </w:r>
      <w:r w:rsidR="00C7256E">
        <w:rPr>
          <w:sz w:val="24"/>
          <w:szCs w:val="24"/>
        </w:rPr>
        <w:t>s decrease when NI-PU is applied</w:t>
      </w:r>
      <w:r w:rsidRPr="00F17A1E">
        <w:rPr>
          <w:sz w:val="24"/>
          <w:szCs w:val="24"/>
        </w:rPr>
        <w:t>, they also decrease when the appropriate STAR-PU is applied.  Further, when considering BNF 2, the extent of the increase or decrease is greater for each LCG when the appropriate STAR-PU is applied than when NI-PU is applied.</w:t>
      </w:r>
    </w:p>
    <w:p w:rsidR="008A0474" w:rsidRDefault="00F17A1E">
      <w:pPr>
        <w:ind w:left="720" w:hanging="720"/>
        <w:rPr>
          <w:b/>
        </w:rPr>
      </w:pPr>
      <w:r w:rsidRPr="00F17A1E">
        <w:rPr>
          <w:sz w:val="24"/>
          <w:szCs w:val="24"/>
        </w:rPr>
        <w:t>E.14</w:t>
      </w:r>
      <w:r w:rsidRPr="00F17A1E">
        <w:rPr>
          <w:sz w:val="24"/>
          <w:szCs w:val="24"/>
        </w:rPr>
        <w:tab/>
        <w:t>Table E.4 shows how the Age Index of each LCG is affected by applying the NI-PU or the appropriate STAR-PUs.  The relativity of the LCGs differs depending on the weighting being used.  The range of the LCG</w:t>
      </w:r>
      <w:r w:rsidR="00C7256E">
        <w:rPr>
          <w:sz w:val="24"/>
          <w:szCs w:val="24"/>
        </w:rPr>
        <w:t>’</w:t>
      </w:r>
      <w:r w:rsidRPr="00F17A1E">
        <w:rPr>
          <w:sz w:val="24"/>
          <w:szCs w:val="24"/>
        </w:rPr>
        <w:t xml:space="preserve">s Age Indices using NI-PU is 0.1235, which although similar to the 0.1257 range using the STAR-PU for Endocrine BNF6, is lower than the range of 0.1989 for </w:t>
      </w:r>
      <w:r w:rsidRPr="00F17A1E">
        <w:rPr>
          <w:sz w:val="24"/>
          <w:szCs w:val="24"/>
        </w:rPr>
        <w:lastRenderedPageBreak/>
        <w:t>Cardiovascular BNF 2.  Although the LCGs tend to retain their relative positions, this order alters in the case of Nutrition and Blood BNF 9, where the Western rather than the Southern LCG has the lowest age index.</w:t>
      </w:r>
    </w:p>
    <w:p w:rsidR="003D31B2" w:rsidRPr="00B32E7C" w:rsidRDefault="003D31B2" w:rsidP="007D6277">
      <w:pPr>
        <w:spacing w:after="120" w:line="240" w:lineRule="auto"/>
        <w:rPr>
          <w:b/>
        </w:rPr>
      </w:pPr>
      <w:r w:rsidRPr="00B32E7C">
        <w:rPr>
          <w:b/>
        </w:rPr>
        <w:t xml:space="preserve">Table </w:t>
      </w:r>
      <w:r w:rsidR="00E648FB">
        <w:rPr>
          <w:b/>
        </w:rPr>
        <w:t>E</w:t>
      </w:r>
      <w:r w:rsidR="00E64F98">
        <w:rPr>
          <w:b/>
        </w:rPr>
        <w:t>.</w:t>
      </w:r>
      <w:r w:rsidRPr="00B32E7C">
        <w:rPr>
          <w:b/>
        </w:rPr>
        <w:t>4</w:t>
      </w:r>
    </w:p>
    <w:tbl>
      <w:tblPr>
        <w:tblW w:w="8580" w:type="dxa"/>
        <w:tblInd w:w="93" w:type="dxa"/>
        <w:tblLook w:val="04A0"/>
      </w:tblPr>
      <w:tblGrid>
        <w:gridCol w:w="1042"/>
        <w:gridCol w:w="1280"/>
        <w:gridCol w:w="1562"/>
        <w:gridCol w:w="1540"/>
        <w:gridCol w:w="1120"/>
        <w:gridCol w:w="1055"/>
        <w:gridCol w:w="1167"/>
      </w:tblGrid>
      <w:tr w:rsidR="003D31B2" w:rsidRPr="00877EFC" w:rsidTr="003D31B2">
        <w:trPr>
          <w:trHeight w:val="42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LCG</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Age Index using NI-PU</w:t>
            </w:r>
          </w:p>
        </w:tc>
        <w:tc>
          <w:tcPr>
            <w:tcW w:w="6340" w:type="dxa"/>
            <w:gridSpan w:val="5"/>
            <w:tcBorders>
              <w:top w:val="single" w:sz="4" w:space="0" w:color="auto"/>
              <w:left w:val="nil"/>
              <w:bottom w:val="single" w:sz="4" w:space="0" w:color="auto"/>
              <w:right w:val="single" w:sz="4" w:space="0" w:color="auto"/>
            </w:tcBorders>
            <w:shd w:val="clear" w:color="auto" w:fill="auto"/>
            <w:noWrap/>
            <w:vAlign w:val="center"/>
            <w:hideMark/>
          </w:tcPr>
          <w:p w:rsidR="003D31B2" w:rsidRPr="00877EFC" w:rsidRDefault="003D31B2" w:rsidP="007D6277">
            <w:pPr>
              <w:jc w:val="center"/>
              <w:rPr>
                <w:rFonts w:eastAsia="Times New Roman"/>
                <w:b/>
                <w:bCs/>
                <w:color w:val="000000"/>
              </w:rPr>
            </w:pPr>
            <w:r w:rsidRPr="00877EFC">
              <w:rPr>
                <w:rFonts w:eastAsia="Times New Roman"/>
                <w:b/>
                <w:bCs/>
                <w:color w:val="000000"/>
              </w:rPr>
              <w:t>Age Index using STAR</w:t>
            </w:r>
            <w:r w:rsidR="007D6277">
              <w:rPr>
                <w:rFonts w:eastAsia="Times New Roman"/>
                <w:b/>
                <w:bCs/>
                <w:color w:val="000000"/>
              </w:rPr>
              <w:t>-</w:t>
            </w:r>
            <w:r w:rsidRPr="00877EFC">
              <w:rPr>
                <w:rFonts w:eastAsia="Times New Roman"/>
                <w:b/>
                <w:bCs/>
                <w:color w:val="000000"/>
              </w:rPr>
              <w:t>PU</w:t>
            </w:r>
          </w:p>
        </w:tc>
      </w:tr>
      <w:tr w:rsidR="003D31B2" w:rsidRPr="00877EFC" w:rsidTr="00E64F98">
        <w:trPr>
          <w:trHeight w:val="957"/>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D31B2" w:rsidRPr="00877EFC" w:rsidRDefault="003D31B2" w:rsidP="003D31B2">
            <w:pPr>
              <w:rPr>
                <w:rFonts w:eastAsia="Times New Roman"/>
                <w:b/>
                <w:bCs/>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D31B2" w:rsidRPr="00877EFC" w:rsidRDefault="003D31B2" w:rsidP="003D31B2">
            <w:pPr>
              <w:rPr>
                <w:rFonts w:eastAsia="Times New Roman"/>
                <w:b/>
                <w:bCs/>
                <w:color w:val="000000"/>
              </w:rPr>
            </w:pPr>
          </w:p>
        </w:tc>
        <w:tc>
          <w:tcPr>
            <w:tcW w:w="1560" w:type="dxa"/>
            <w:tcBorders>
              <w:top w:val="nil"/>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Cardiovascular BNF 2</w:t>
            </w:r>
          </w:p>
        </w:tc>
        <w:tc>
          <w:tcPr>
            <w:tcW w:w="1540" w:type="dxa"/>
            <w:tcBorders>
              <w:top w:val="nil"/>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Endocrine          BNF 6</w:t>
            </w:r>
          </w:p>
        </w:tc>
        <w:tc>
          <w:tcPr>
            <w:tcW w:w="1120" w:type="dxa"/>
            <w:tcBorders>
              <w:top w:val="nil"/>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Diabetes BNF 6.1</w:t>
            </w:r>
          </w:p>
        </w:tc>
        <w:tc>
          <w:tcPr>
            <w:tcW w:w="960" w:type="dxa"/>
            <w:tcBorders>
              <w:top w:val="nil"/>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Nutrition BNF 9</w:t>
            </w:r>
          </w:p>
        </w:tc>
        <w:tc>
          <w:tcPr>
            <w:tcW w:w="1160" w:type="dxa"/>
            <w:tcBorders>
              <w:top w:val="nil"/>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Analgesics        BNF 4.7.1 + 4.7.2</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Belfast</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0.9874</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0.9697</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0.9808</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0.9798</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0.9937</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0.9934</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Northern</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1.0302</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1.0508</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1.0310</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1.0289</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1.0338</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1.0314</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S Eastern</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1.0721</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1.1194</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1.0740</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1.0693</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1.0778</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1.0784</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Southern</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0.9486</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0.9205</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0.9483</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0.9516</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0.9546</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0.9392</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Western</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0.9616</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0.9415</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0.9678</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0.9730</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0.9353</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0.9567</w:t>
            </w:r>
          </w:p>
        </w:tc>
      </w:tr>
      <w:tr w:rsidR="003D31B2" w:rsidRPr="00877EFC" w:rsidTr="003D31B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31B2" w:rsidRPr="00877EFC" w:rsidRDefault="003D31B2" w:rsidP="003D31B2">
            <w:pPr>
              <w:rPr>
                <w:rFonts w:eastAsia="Times New Roman"/>
                <w:color w:val="000000"/>
              </w:rPr>
            </w:pPr>
            <w:r w:rsidRPr="00877EFC">
              <w:rPr>
                <w:rFonts w:eastAsia="Times New Roman"/>
                <w:color w:val="000000"/>
              </w:rPr>
              <w:t>N Ireland</w:t>
            </w:r>
          </w:p>
        </w:tc>
        <w:tc>
          <w:tcPr>
            <w:tcW w:w="128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c>
          <w:tcPr>
            <w:tcW w:w="15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c>
          <w:tcPr>
            <w:tcW w:w="154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c>
          <w:tcPr>
            <w:tcW w:w="112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c>
          <w:tcPr>
            <w:tcW w:w="1160" w:type="dxa"/>
            <w:tcBorders>
              <w:top w:val="nil"/>
              <w:left w:val="nil"/>
              <w:bottom w:val="single" w:sz="4" w:space="0" w:color="auto"/>
              <w:right w:val="single" w:sz="4" w:space="0" w:color="auto"/>
            </w:tcBorders>
            <w:shd w:val="clear" w:color="auto" w:fill="auto"/>
            <w:noWrap/>
            <w:vAlign w:val="bottom"/>
            <w:hideMark/>
          </w:tcPr>
          <w:p w:rsidR="003D31B2" w:rsidRPr="00877EFC" w:rsidRDefault="003D31B2" w:rsidP="003D31B2">
            <w:pPr>
              <w:jc w:val="right"/>
              <w:rPr>
                <w:rFonts w:eastAsia="Times New Roman"/>
                <w:color w:val="000000"/>
              </w:rPr>
            </w:pPr>
            <w:r w:rsidRPr="00877EFC">
              <w:rPr>
                <w:rFonts w:eastAsia="Times New Roman"/>
                <w:color w:val="000000"/>
              </w:rPr>
              <w:t>1.0000</w:t>
            </w:r>
          </w:p>
        </w:tc>
      </w:tr>
    </w:tbl>
    <w:p w:rsidR="007D6277" w:rsidRDefault="007D6277" w:rsidP="007D6277">
      <w:pPr>
        <w:spacing w:after="120" w:line="240" w:lineRule="auto"/>
        <w:ind w:left="720" w:hanging="720"/>
      </w:pPr>
    </w:p>
    <w:p w:rsidR="003D31B2" w:rsidRPr="00726751" w:rsidRDefault="00E648FB" w:rsidP="007D6277">
      <w:pPr>
        <w:ind w:left="720" w:hanging="720"/>
        <w:rPr>
          <w:sz w:val="24"/>
          <w:szCs w:val="24"/>
        </w:rPr>
      </w:pPr>
      <w:r>
        <w:t>E</w:t>
      </w:r>
      <w:r w:rsidR="007D6277">
        <w:t>.15</w:t>
      </w:r>
      <w:r w:rsidR="007D6277">
        <w:tab/>
      </w:r>
      <w:r w:rsidR="00F17A1E" w:rsidRPr="00F17A1E">
        <w:rPr>
          <w:sz w:val="24"/>
          <w:szCs w:val="24"/>
        </w:rPr>
        <w:t>Table E.5 compares the Cost per PU using either NI-PU or specific STAR-PU.  In each instance, applying the correct STAR-PU to calculate Cost per PU produced a smaller Cost per PU than would result from using the NI-PU.</w:t>
      </w:r>
    </w:p>
    <w:p w:rsidR="003D31B2" w:rsidRDefault="003D31B2" w:rsidP="007D6277">
      <w:pPr>
        <w:spacing w:after="120" w:line="240" w:lineRule="auto"/>
        <w:rPr>
          <w:b/>
        </w:rPr>
      </w:pPr>
      <w:r>
        <w:rPr>
          <w:b/>
        </w:rPr>
        <w:t xml:space="preserve">Table </w:t>
      </w:r>
      <w:r w:rsidR="00E648FB">
        <w:rPr>
          <w:b/>
        </w:rPr>
        <w:t>E</w:t>
      </w:r>
      <w:r w:rsidR="00E64F98">
        <w:rPr>
          <w:b/>
        </w:rPr>
        <w:t>.</w:t>
      </w:r>
      <w:r>
        <w:rPr>
          <w:b/>
        </w:rPr>
        <w:t>5</w:t>
      </w:r>
    </w:p>
    <w:tbl>
      <w:tblPr>
        <w:tblW w:w="5197" w:type="pct"/>
        <w:tblLayout w:type="fixed"/>
        <w:tblLook w:val="04A0"/>
      </w:tblPr>
      <w:tblGrid>
        <w:gridCol w:w="1063"/>
        <w:gridCol w:w="781"/>
        <w:gridCol w:w="960"/>
        <w:gridCol w:w="867"/>
        <w:gridCol w:w="975"/>
        <w:gridCol w:w="853"/>
        <w:gridCol w:w="994"/>
        <w:gridCol w:w="960"/>
        <w:gridCol w:w="1022"/>
        <w:gridCol w:w="946"/>
        <w:gridCol w:w="1157"/>
      </w:tblGrid>
      <w:tr w:rsidR="007D6277" w:rsidRPr="00877EFC" w:rsidTr="007D6277">
        <w:trPr>
          <w:trHeight w:hRule="exact" w:val="624"/>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LCG</w:t>
            </w:r>
          </w:p>
        </w:tc>
        <w:tc>
          <w:tcPr>
            <w:tcW w:w="823" w:type="pct"/>
            <w:gridSpan w:val="2"/>
            <w:tcBorders>
              <w:top w:val="single" w:sz="4" w:space="0" w:color="auto"/>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Cardiovascular BNF 2</w:t>
            </w:r>
          </w:p>
        </w:tc>
        <w:tc>
          <w:tcPr>
            <w:tcW w:w="871" w:type="pct"/>
            <w:gridSpan w:val="2"/>
            <w:tcBorders>
              <w:top w:val="single" w:sz="4" w:space="0" w:color="auto"/>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Endocrine BNF 6</w:t>
            </w:r>
          </w:p>
        </w:tc>
        <w:tc>
          <w:tcPr>
            <w:tcW w:w="873" w:type="pct"/>
            <w:gridSpan w:val="2"/>
            <w:tcBorders>
              <w:top w:val="single" w:sz="4" w:space="0" w:color="auto"/>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Diabetes BNF 6.1</w:t>
            </w:r>
          </w:p>
        </w:tc>
        <w:tc>
          <w:tcPr>
            <w:tcW w:w="937" w:type="pct"/>
            <w:gridSpan w:val="2"/>
            <w:tcBorders>
              <w:top w:val="single" w:sz="4" w:space="0" w:color="auto"/>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Nutrition BNF 9</w:t>
            </w:r>
          </w:p>
        </w:tc>
        <w:tc>
          <w:tcPr>
            <w:tcW w:w="994" w:type="pct"/>
            <w:gridSpan w:val="2"/>
            <w:tcBorders>
              <w:top w:val="single" w:sz="4" w:space="0" w:color="auto"/>
              <w:left w:val="nil"/>
              <w:bottom w:val="single" w:sz="4" w:space="0" w:color="auto"/>
              <w:right w:val="single" w:sz="4" w:space="0" w:color="auto"/>
            </w:tcBorders>
            <w:shd w:val="clear" w:color="auto" w:fill="auto"/>
            <w:vAlign w:val="center"/>
            <w:hideMark/>
          </w:tcPr>
          <w:p w:rsidR="003D31B2" w:rsidRPr="00877EFC" w:rsidRDefault="003D31B2" w:rsidP="003D31B2">
            <w:pPr>
              <w:jc w:val="center"/>
              <w:rPr>
                <w:rFonts w:eastAsia="Times New Roman"/>
                <w:b/>
                <w:bCs/>
                <w:color w:val="000000"/>
              </w:rPr>
            </w:pPr>
            <w:r w:rsidRPr="00877EFC">
              <w:rPr>
                <w:rFonts w:eastAsia="Times New Roman"/>
                <w:b/>
                <w:bCs/>
                <w:color w:val="000000"/>
              </w:rPr>
              <w:t>Analgesics BNF 4.7.1 + 4.7.2</w:t>
            </w:r>
          </w:p>
        </w:tc>
      </w:tr>
      <w:tr w:rsidR="007D6277" w:rsidRPr="00877EFC" w:rsidTr="007D6277">
        <w:trPr>
          <w:trHeight w:val="509"/>
        </w:trPr>
        <w:tc>
          <w:tcPr>
            <w:tcW w:w="502" w:type="pct"/>
            <w:vMerge/>
            <w:tcBorders>
              <w:top w:val="single" w:sz="4" w:space="0" w:color="auto"/>
              <w:left w:val="single" w:sz="4" w:space="0" w:color="auto"/>
              <w:bottom w:val="single" w:sz="4" w:space="0" w:color="auto"/>
              <w:right w:val="single" w:sz="4" w:space="0" w:color="auto"/>
            </w:tcBorders>
            <w:vAlign w:val="center"/>
            <w:hideMark/>
          </w:tcPr>
          <w:p w:rsidR="007D6277" w:rsidRPr="00877EFC" w:rsidRDefault="007D6277" w:rsidP="003D31B2">
            <w:pPr>
              <w:rPr>
                <w:rFonts w:eastAsia="Times New Roman"/>
                <w:b/>
                <w:bCs/>
                <w:color w:val="000000"/>
              </w:rPr>
            </w:pP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sidRPr="007D6277">
              <w:rPr>
                <w:rFonts w:eastAsia="Times New Roman"/>
                <w:b/>
                <w:bCs/>
                <w:color w:val="000000"/>
                <w:sz w:val="20"/>
                <w:szCs w:val="20"/>
              </w:rPr>
              <w:t>£/PU NI-PU</w:t>
            </w:r>
          </w:p>
        </w:tc>
        <w:tc>
          <w:tcPr>
            <w:tcW w:w="454"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sidRPr="007D6277">
              <w:rPr>
                <w:rFonts w:eastAsia="Times New Roman"/>
                <w:b/>
                <w:bCs/>
                <w:color w:val="000000"/>
                <w:sz w:val="20"/>
                <w:szCs w:val="20"/>
              </w:rPr>
              <w:t>£/PU STAR-PU</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sidRPr="007D6277">
              <w:rPr>
                <w:rFonts w:eastAsia="Times New Roman"/>
                <w:b/>
                <w:bCs/>
                <w:color w:val="000000"/>
                <w:sz w:val="20"/>
                <w:szCs w:val="20"/>
              </w:rPr>
              <w:t>£/PU NI-PU</w:t>
            </w:r>
          </w:p>
        </w:tc>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sidRPr="007D6277">
              <w:rPr>
                <w:rFonts w:eastAsia="Times New Roman"/>
                <w:b/>
                <w:bCs/>
                <w:color w:val="000000"/>
                <w:sz w:val="20"/>
                <w:szCs w:val="20"/>
              </w:rPr>
              <w:t>£/PU STAR-PU</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Pr>
                <w:rFonts w:eastAsia="Times New Roman"/>
                <w:b/>
                <w:bCs/>
                <w:color w:val="000000"/>
                <w:sz w:val="20"/>
                <w:szCs w:val="20"/>
              </w:rPr>
              <w:t>£/</w:t>
            </w:r>
            <w:r w:rsidRPr="007D6277">
              <w:rPr>
                <w:rFonts w:eastAsia="Times New Roman"/>
                <w:b/>
                <w:bCs/>
                <w:color w:val="000000"/>
                <w:sz w:val="20"/>
                <w:szCs w:val="20"/>
              </w:rPr>
              <w:t>PU NI-PU</w:t>
            </w:r>
          </w:p>
        </w:tc>
        <w:tc>
          <w:tcPr>
            <w:tcW w:w="470"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Pr>
                <w:rFonts w:eastAsia="Times New Roman"/>
                <w:b/>
                <w:bCs/>
                <w:color w:val="000000"/>
                <w:sz w:val="20"/>
                <w:szCs w:val="20"/>
              </w:rPr>
              <w:t>£/</w:t>
            </w:r>
            <w:r w:rsidRPr="007D6277">
              <w:rPr>
                <w:rFonts w:eastAsia="Times New Roman"/>
                <w:b/>
                <w:bCs/>
                <w:color w:val="000000"/>
                <w:sz w:val="20"/>
                <w:szCs w:val="20"/>
              </w:rPr>
              <w:t>PU STAR-PU</w:t>
            </w:r>
          </w:p>
        </w:tc>
        <w:tc>
          <w:tcPr>
            <w:tcW w:w="454"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7D6277">
            <w:pPr>
              <w:jc w:val="center"/>
              <w:rPr>
                <w:rFonts w:eastAsia="Times New Roman"/>
                <w:b/>
                <w:bCs/>
                <w:color w:val="000000"/>
                <w:sz w:val="20"/>
                <w:szCs w:val="20"/>
              </w:rPr>
            </w:pPr>
            <w:r w:rsidRPr="007D6277">
              <w:rPr>
                <w:rFonts w:eastAsia="Times New Roman"/>
                <w:b/>
                <w:bCs/>
                <w:color w:val="000000"/>
                <w:sz w:val="20"/>
                <w:szCs w:val="20"/>
              </w:rPr>
              <w:t>£/PU</w:t>
            </w:r>
            <w:r>
              <w:rPr>
                <w:rFonts w:eastAsia="Times New Roman"/>
                <w:b/>
                <w:bCs/>
                <w:color w:val="000000"/>
                <w:sz w:val="20"/>
                <w:szCs w:val="20"/>
              </w:rPr>
              <w:t xml:space="preserve"> </w:t>
            </w:r>
            <w:r w:rsidRPr="007D6277">
              <w:rPr>
                <w:rFonts w:eastAsia="Times New Roman"/>
                <w:b/>
                <w:bCs/>
                <w:color w:val="000000"/>
                <w:sz w:val="20"/>
                <w:szCs w:val="20"/>
              </w:rPr>
              <w:t xml:space="preserve"> NI-PU</w:t>
            </w:r>
          </w:p>
        </w:tc>
        <w:tc>
          <w:tcPr>
            <w:tcW w:w="483"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7D6277">
            <w:pPr>
              <w:jc w:val="center"/>
              <w:rPr>
                <w:rFonts w:eastAsia="Times New Roman"/>
                <w:b/>
                <w:bCs/>
                <w:color w:val="000000"/>
                <w:sz w:val="20"/>
                <w:szCs w:val="20"/>
              </w:rPr>
            </w:pPr>
            <w:r>
              <w:rPr>
                <w:rFonts w:eastAsia="Times New Roman"/>
                <w:b/>
                <w:bCs/>
                <w:color w:val="000000"/>
                <w:sz w:val="20"/>
                <w:szCs w:val="20"/>
              </w:rPr>
              <w:t>£/</w:t>
            </w:r>
            <w:r w:rsidRPr="007D6277">
              <w:rPr>
                <w:rFonts w:eastAsia="Times New Roman"/>
                <w:b/>
                <w:bCs/>
                <w:color w:val="000000"/>
                <w:sz w:val="20"/>
                <w:szCs w:val="20"/>
              </w:rPr>
              <w:t>PU STAR-PU</w:t>
            </w:r>
          </w:p>
        </w:tc>
        <w:tc>
          <w:tcPr>
            <w:tcW w:w="447"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7D6277">
            <w:pPr>
              <w:jc w:val="center"/>
              <w:rPr>
                <w:rFonts w:eastAsia="Times New Roman"/>
                <w:b/>
                <w:bCs/>
                <w:color w:val="000000"/>
                <w:sz w:val="20"/>
                <w:szCs w:val="20"/>
              </w:rPr>
            </w:pPr>
            <w:r w:rsidRPr="007D6277">
              <w:rPr>
                <w:rFonts w:eastAsia="Times New Roman"/>
                <w:b/>
                <w:bCs/>
                <w:color w:val="000000"/>
                <w:sz w:val="20"/>
                <w:szCs w:val="20"/>
              </w:rPr>
              <w:t>£/PU</w:t>
            </w:r>
            <w:r>
              <w:rPr>
                <w:rFonts w:eastAsia="Times New Roman"/>
                <w:b/>
                <w:bCs/>
                <w:color w:val="000000"/>
                <w:sz w:val="20"/>
                <w:szCs w:val="20"/>
              </w:rPr>
              <w:t xml:space="preserve"> </w:t>
            </w:r>
            <w:r w:rsidRPr="007D6277">
              <w:rPr>
                <w:rFonts w:eastAsia="Times New Roman"/>
                <w:b/>
                <w:bCs/>
                <w:color w:val="000000"/>
                <w:sz w:val="20"/>
                <w:szCs w:val="20"/>
              </w:rPr>
              <w:t xml:space="preserve"> NI-PU</w:t>
            </w: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7D6277" w:rsidRPr="007D6277" w:rsidRDefault="007D6277" w:rsidP="00E64F98">
            <w:pPr>
              <w:jc w:val="center"/>
              <w:rPr>
                <w:rFonts w:eastAsia="Times New Roman"/>
                <w:b/>
                <w:bCs/>
                <w:color w:val="000000"/>
                <w:sz w:val="20"/>
                <w:szCs w:val="20"/>
              </w:rPr>
            </w:pPr>
            <w:r>
              <w:rPr>
                <w:rFonts w:eastAsia="Times New Roman"/>
                <w:b/>
                <w:bCs/>
                <w:color w:val="000000"/>
                <w:sz w:val="20"/>
                <w:szCs w:val="20"/>
              </w:rPr>
              <w:t>£/</w:t>
            </w:r>
            <w:r w:rsidRPr="007D6277">
              <w:rPr>
                <w:rFonts w:eastAsia="Times New Roman"/>
                <w:b/>
                <w:bCs/>
                <w:color w:val="000000"/>
                <w:sz w:val="20"/>
                <w:szCs w:val="20"/>
              </w:rPr>
              <w:t>PU STAR-PU</w:t>
            </w:r>
          </w:p>
        </w:tc>
      </w:tr>
      <w:tr w:rsidR="007D6277" w:rsidRPr="00877EFC" w:rsidTr="007D6277">
        <w:trPr>
          <w:trHeight w:val="509"/>
        </w:trPr>
        <w:tc>
          <w:tcPr>
            <w:tcW w:w="502" w:type="pct"/>
            <w:vMerge/>
            <w:tcBorders>
              <w:top w:val="single" w:sz="4" w:space="0" w:color="auto"/>
              <w:left w:val="single" w:sz="4" w:space="0" w:color="auto"/>
              <w:bottom w:val="single" w:sz="4" w:space="0" w:color="auto"/>
              <w:right w:val="single" w:sz="4" w:space="0" w:color="auto"/>
            </w:tcBorders>
            <w:vAlign w:val="center"/>
            <w:hideMark/>
          </w:tcPr>
          <w:p w:rsidR="007D6277" w:rsidRPr="00877EFC" w:rsidRDefault="007D6277" w:rsidP="003D31B2">
            <w:pPr>
              <w:rPr>
                <w:rFonts w:eastAsia="Times New Roman"/>
                <w:b/>
                <w:bCs/>
                <w:color w:val="000000"/>
              </w:rPr>
            </w:pPr>
          </w:p>
        </w:tc>
        <w:tc>
          <w:tcPr>
            <w:tcW w:w="369"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54"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10"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61"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03"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70"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54"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83"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447"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c>
          <w:tcPr>
            <w:tcW w:w="547" w:type="pct"/>
            <w:vMerge/>
            <w:tcBorders>
              <w:top w:val="nil"/>
              <w:left w:val="single" w:sz="4" w:space="0" w:color="auto"/>
              <w:bottom w:val="single" w:sz="4" w:space="0" w:color="auto"/>
              <w:right w:val="single" w:sz="4" w:space="0" w:color="auto"/>
            </w:tcBorders>
            <w:vAlign w:val="center"/>
            <w:hideMark/>
          </w:tcPr>
          <w:p w:rsidR="007D6277" w:rsidRPr="00877EFC" w:rsidRDefault="007D6277" w:rsidP="00E64F98">
            <w:pPr>
              <w:jc w:val="center"/>
              <w:rPr>
                <w:rFonts w:eastAsia="Times New Roman"/>
                <w:b/>
                <w:bCs/>
                <w:color w:val="000000"/>
              </w:rPr>
            </w:pP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Belfast</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£4.88</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£0.99</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£4.39</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£0.97</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£3.14</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£0.98</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£2.56</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£1.04</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£3.23</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£1.16</w:t>
            </w: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Northern</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£5.46</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£1.06</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£4.97</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£1.09</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£3.53</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£1.09</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£2.56</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£1.04</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£2.68</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£0.96</w:t>
            </w: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S Eastern</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£5.05</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£0.96</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£4.76</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£1.04</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£3.31</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£1.03</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£2.48</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£1.01</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£3.04</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£1.09</w:t>
            </w: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Southern</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£4.90</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£1.00</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£4.53</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£0.99</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£3.13</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£0.97</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£2.50</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£1.01</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£2.64</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£0.96</w:t>
            </w: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Western</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£5.19</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£1.05</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£4.50</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£0.98</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£3.23</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£0.99</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£2.66</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£1.11</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£2.43</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£0.88</w:t>
            </w:r>
          </w:p>
        </w:tc>
      </w:tr>
      <w:tr w:rsidR="007D6277" w:rsidRPr="00877EFC" w:rsidTr="007D6277">
        <w:trPr>
          <w:trHeight w:val="300"/>
        </w:trPr>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7D6277" w:rsidRPr="00877EFC" w:rsidRDefault="007D6277" w:rsidP="003D31B2">
            <w:pPr>
              <w:rPr>
                <w:rFonts w:eastAsia="Times New Roman"/>
                <w:b/>
                <w:bCs/>
                <w:color w:val="000000"/>
              </w:rPr>
            </w:pPr>
            <w:r w:rsidRPr="00877EFC">
              <w:rPr>
                <w:rFonts w:eastAsia="Times New Roman"/>
                <w:b/>
                <w:bCs/>
                <w:color w:val="000000"/>
              </w:rPr>
              <w:t>N Ireland</w:t>
            </w:r>
          </w:p>
        </w:tc>
        <w:tc>
          <w:tcPr>
            <w:tcW w:w="369"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£5.11</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£1.02</w:t>
            </w:r>
          </w:p>
        </w:tc>
        <w:tc>
          <w:tcPr>
            <w:tcW w:w="41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£4.64</w:t>
            </w:r>
          </w:p>
        </w:tc>
        <w:tc>
          <w:tcPr>
            <w:tcW w:w="461"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£1.01</w:t>
            </w:r>
          </w:p>
        </w:tc>
        <w:tc>
          <w:tcPr>
            <w:tcW w:w="40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£3.28</w:t>
            </w:r>
          </w:p>
        </w:tc>
        <w:tc>
          <w:tcPr>
            <w:tcW w:w="470"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£1.01</w:t>
            </w:r>
          </w:p>
        </w:tc>
        <w:tc>
          <w:tcPr>
            <w:tcW w:w="454"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£2.55</w:t>
            </w:r>
          </w:p>
        </w:tc>
        <w:tc>
          <w:tcPr>
            <w:tcW w:w="483"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£1.04</w:t>
            </w:r>
          </w:p>
        </w:tc>
        <w:tc>
          <w:tcPr>
            <w:tcW w:w="4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£2.82</w:t>
            </w:r>
          </w:p>
        </w:tc>
        <w:tc>
          <w:tcPr>
            <w:tcW w:w="547" w:type="pct"/>
            <w:tcBorders>
              <w:top w:val="nil"/>
              <w:left w:val="nil"/>
              <w:bottom w:val="single" w:sz="4" w:space="0" w:color="auto"/>
              <w:right w:val="single" w:sz="4" w:space="0" w:color="auto"/>
            </w:tcBorders>
            <w:shd w:val="clear" w:color="auto" w:fill="auto"/>
            <w:noWrap/>
            <w:vAlign w:val="bottom"/>
            <w:hideMark/>
          </w:tcPr>
          <w:p w:rsidR="007D6277" w:rsidRPr="00877EFC" w:rsidRDefault="007D6277" w:rsidP="00E64F98">
            <w:pPr>
              <w:jc w:val="center"/>
              <w:rPr>
                <w:rFonts w:eastAsia="Times New Roman"/>
                <w:color w:val="000000"/>
              </w:rPr>
            </w:pPr>
            <w:r w:rsidRPr="00877EFC">
              <w:rPr>
                <w:rFonts w:eastAsia="Times New Roman"/>
                <w:color w:val="000000"/>
              </w:rPr>
              <w:t>£1.01</w:t>
            </w:r>
          </w:p>
        </w:tc>
      </w:tr>
    </w:tbl>
    <w:p w:rsidR="003D31B2" w:rsidRPr="007D6277" w:rsidRDefault="003D31B2" w:rsidP="003D31B2">
      <w:pPr>
        <w:rPr>
          <w:b/>
          <w:sz w:val="16"/>
          <w:szCs w:val="16"/>
        </w:rPr>
      </w:pPr>
    </w:p>
    <w:p w:rsidR="003D31B2" w:rsidRPr="00C27A99" w:rsidRDefault="00F17A1E" w:rsidP="00E64F98">
      <w:pPr>
        <w:spacing w:after="120" w:line="240" w:lineRule="auto"/>
        <w:rPr>
          <w:b/>
          <w:sz w:val="24"/>
          <w:szCs w:val="24"/>
        </w:rPr>
      </w:pPr>
      <w:r w:rsidRPr="00F17A1E">
        <w:rPr>
          <w:b/>
          <w:sz w:val="24"/>
          <w:szCs w:val="24"/>
        </w:rPr>
        <w:t>Conclusions and Recommendations</w:t>
      </w:r>
    </w:p>
    <w:p w:rsidR="003D31B2" w:rsidRPr="00C27A99" w:rsidRDefault="00F17A1E" w:rsidP="007D6277">
      <w:pPr>
        <w:ind w:left="720" w:hanging="720"/>
        <w:rPr>
          <w:sz w:val="24"/>
          <w:szCs w:val="24"/>
        </w:rPr>
      </w:pPr>
      <w:r w:rsidRPr="00F17A1E">
        <w:rPr>
          <w:sz w:val="24"/>
          <w:szCs w:val="24"/>
        </w:rPr>
        <w:t>E.16</w:t>
      </w:r>
      <w:r w:rsidRPr="00F17A1E">
        <w:rPr>
          <w:sz w:val="24"/>
          <w:szCs w:val="24"/>
        </w:rPr>
        <w:tab/>
        <w:t>The analysis in this appendix has demonstrated the distortion in resource allocation that can occur if NI-PU is used inappropriately</w:t>
      </w:r>
      <w:r w:rsidR="00526D78">
        <w:rPr>
          <w:sz w:val="24"/>
          <w:szCs w:val="24"/>
        </w:rPr>
        <w:t>.</w:t>
      </w:r>
      <w:r w:rsidRPr="00F17A1E">
        <w:rPr>
          <w:sz w:val="24"/>
          <w:szCs w:val="24"/>
        </w:rPr>
        <w:t xml:space="preserve">  The use of patients instead, while not ideal, at least </w:t>
      </w:r>
      <w:r w:rsidRPr="00F17A1E">
        <w:rPr>
          <w:sz w:val="24"/>
          <w:szCs w:val="24"/>
        </w:rPr>
        <w:lastRenderedPageBreak/>
        <w:t>treats the age/gender groups equally rather than weighting one age/gender group over another, with a weighting that may be in appropriate.  It is recommended that, in the absence of an appropriate STAR-PU, the population denominator that should be used is number of patients i.e. a per head figure.  When reporting the difference between per PU and per head figures, it may be best to report ‘per head’ adjusted and ‘per head’ not adjusted figures.</w:t>
      </w:r>
    </w:p>
    <w:p w:rsidR="00C27A99" w:rsidRDefault="00C27A99">
      <w:pPr>
        <w:rPr>
          <w:b/>
          <w:sz w:val="24"/>
          <w:szCs w:val="24"/>
        </w:rPr>
      </w:pPr>
      <w:r>
        <w:rPr>
          <w:b/>
          <w:sz w:val="24"/>
          <w:szCs w:val="24"/>
        </w:rPr>
        <w:br w:type="page"/>
      </w:r>
    </w:p>
    <w:p w:rsidR="00DE724B" w:rsidRPr="008B03B4" w:rsidRDefault="00DE724B" w:rsidP="009418E0">
      <w:pPr>
        <w:spacing w:after="0" w:line="240" w:lineRule="auto"/>
        <w:ind w:left="720" w:hanging="720"/>
        <w:jc w:val="right"/>
        <w:rPr>
          <w:b/>
          <w:sz w:val="24"/>
          <w:szCs w:val="24"/>
        </w:rPr>
      </w:pPr>
      <w:r>
        <w:rPr>
          <w:b/>
          <w:sz w:val="24"/>
          <w:szCs w:val="24"/>
        </w:rPr>
        <w:lastRenderedPageBreak/>
        <w:t>Appendix F</w:t>
      </w:r>
    </w:p>
    <w:p w:rsidR="00DE724B" w:rsidRPr="008B03B4" w:rsidRDefault="00DE724B" w:rsidP="009418E0">
      <w:pPr>
        <w:spacing w:after="120" w:line="240" w:lineRule="auto"/>
        <w:ind w:left="720" w:hanging="720"/>
        <w:rPr>
          <w:b/>
          <w:sz w:val="24"/>
          <w:szCs w:val="24"/>
        </w:rPr>
      </w:pPr>
      <w:r w:rsidRPr="008B03B4">
        <w:rPr>
          <w:b/>
          <w:sz w:val="24"/>
          <w:szCs w:val="24"/>
        </w:rPr>
        <w:t>Attribution Process</w:t>
      </w:r>
    </w:p>
    <w:p w:rsidR="008A0474" w:rsidRDefault="00E648FB">
      <w:pPr>
        <w:pStyle w:val="BodyText"/>
        <w:spacing w:after="200" w:line="276" w:lineRule="auto"/>
        <w:ind w:left="720" w:hanging="720"/>
        <w:jc w:val="both"/>
        <w:rPr>
          <w:rFonts w:asciiTheme="minorHAnsi" w:hAnsiTheme="minorHAnsi" w:cs="Arial"/>
          <w:sz w:val="16"/>
          <w:szCs w:val="16"/>
        </w:rPr>
      </w:pPr>
      <w:r>
        <w:rPr>
          <w:rFonts w:asciiTheme="minorHAnsi" w:hAnsiTheme="minorHAnsi" w:cs="Arial"/>
        </w:rPr>
        <w:t>F</w:t>
      </w:r>
      <w:r w:rsidR="00DE724B" w:rsidRPr="008B03B4">
        <w:rPr>
          <w:rFonts w:asciiTheme="minorHAnsi" w:hAnsiTheme="minorHAnsi" w:cs="Arial"/>
        </w:rPr>
        <w:t>.1</w:t>
      </w:r>
      <w:r w:rsidR="00DE724B" w:rsidRPr="008B03B4">
        <w:rPr>
          <w:rFonts w:asciiTheme="minorHAnsi" w:hAnsiTheme="minorHAnsi" w:cs="Arial"/>
        </w:rPr>
        <w:tab/>
      </w:r>
      <w:r w:rsidR="00DE724B">
        <w:rPr>
          <w:rFonts w:asciiTheme="minorHAnsi" w:hAnsiTheme="minorHAnsi" w:cs="Arial"/>
        </w:rPr>
        <w:t xml:space="preserve">Historically, it has only been possible to analyse prescribing variation by GP practice; the costs of drugs dispensed in the community were only available at GP practice level.  </w:t>
      </w:r>
      <w:r w:rsidR="00DE724B" w:rsidRPr="008B03B4">
        <w:rPr>
          <w:rFonts w:asciiTheme="minorHAnsi" w:hAnsiTheme="minorHAnsi" w:cs="Arial"/>
        </w:rPr>
        <w:t>The standard unit of analysis from the Census, the General Registrar Office, social security systems and the N</w:t>
      </w:r>
      <w:r w:rsidR="00DE724B">
        <w:rPr>
          <w:rFonts w:asciiTheme="minorHAnsi" w:hAnsiTheme="minorHAnsi" w:cs="Arial"/>
        </w:rPr>
        <w:t>I Index of Multiple Deprivation</w:t>
      </w:r>
      <w:r w:rsidR="00DE724B" w:rsidRPr="008B03B4">
        <w:rPr>
          <w:rFonts w:asciiTheme="minorHAnsi" w:hAnsiTheme="minorHAnsi" w:cs="Arial"/>
        </w:rPr>
        <w:t xml:space="preserve"> is area-based (that is, </w:t>
      </w:r>
      <w:r w:rsidR="00DE724B">
        <w:rPr>
          <w:rFonts w:asciiTheme="minorHAnsi" w:hAnsiTheme="minorHAnsi" w:cs="Arial"/>
        </w:rPr>
        <w:t xml:space="preserve">data is available at </w:t>
      </w:r>
      <w:r w:rsidR="00DE724B" w:rsidRPr="008B03B4">
        <w:rPr>
          <w:rFonts w:asciiTheme="minorHAnsi" w:hAnsiTheme="minorHAnsi" w:cs="Arial"/>
        </w:rPr>
        <w:t>Super Output Area (SOA) level)</w:t>
      </w:r>
      <w:r w:rsidR="00DE724B">
        <w:rPr>
          <w:rFonts w:asciiTheme="minorHAnsi" w:hAnsiTheme="minorHAnsi" w:cs="Arial"/>
        </w:rPr>
        <w:t>.  This therefore made it necessary to create practice level variables from these area based variables</w:t>
      </w:r>
      <w:r w:rsidR="007A43AD">
        <w:rPr>
          <w:rFonts w:asciiTheme="minorHAnsi" w:hAnsiTheme="minorHAnsi" w:cs="Arial"/>
        </w:rPr>
        <w:t>,</w:t>
      </w:r>
      <w:r w:rsidR="00DE724B">
        <w:rPr>
          <w:rFonts w:asciiTheme="minorHAnsi" w:hAnsiTheme="minorHAnsi" w:cs="Arial"/>
        </w:rPr>
        <w:t xml:space="preserve"> through</w:t>
      </w:r>
      <w:r w:rsidR="00DE724B" w:rsidRPr="008B03B4">
        <w:rPr>
          <w:rFonts w:asciiTheme="minorHAnsi" w:hAnsiTheme="minorHAnsi" w:cs="Arial"/>
        </w:rPr>
        <w:t xml:space="preserve"> “attribut</w:t>
      </w:r>
      <w:r w:rsidR="00DE724B">
        <w:rPr>
          <w:rFonts w:asciiTheme="minorHAnsi" w:hAnsiTheme="minorHAnsi" w:cs="Arial"/>
        </w:rPr>
        <w:t>ing</w:t>
      </w:r>
      <w:r w:rsidR="00DE724B" w:rsidRPr="008B03B4">
        <w:rPr>
          <w:rFonts w:asciiTheme="minorHAnsi" w:hAnsiTheme="minorHAnsi" w:cs="Arial"/>
        </w:rPr>
        <w:t xml:space="preserve">” </w:t>
      </w:r>
      <w:r w:rsidR="00DE724B">
        <w:rPr>
          <w:rFonts w:asciiTheme="minorHAnsi" w:hAnsiTheme="minorHAnsi" w:cs="Arial"/>
        </w:rPr>
        <w:t>the characteristics of the area</w:t>
      </w:r>
      <w:r w:rsidR="00DE724B" w:rsidRPr="008B03B4">
        <w:rPr>
          <w:rFonts w:asciiTheme="minorHAnsi" w:hAnsiTheme="minorHAnsi" w:cs="Arial"/>
        </w:rPr>
        <w:t xml:space="preserve"> from whi</w:t>
      </w:r>
      <w:r w:rsidR="00DE724B">
        <w:rPr>
          <w:rFonts w:asciiTheme="minorHAnsi" w:hAnsiTheme="minorHAnsi" w:cs="Arial"/>
        </w:rPr>
        <w:t>ch each practice list was drawn</w:t>
      </w:r>
      <w:r w:rsidR="00DE724B" w:rsidRPr="008B03B4">
        <w:rPr>
          <w:rFonts w:asciiTheme="minorHAnsi" w:hAnsiTheme="minorHAnsi" w:cs="Arial"/>
        </w:rPr>
        <w:t xml:space="preserve"> to the practice</w:t>
      </w:r>
      <w:r w:rsidR="00DE724B">
        <w:rPr>
          <w:rFonts w:asciiTheme="minorHAnsi" w:hAnsiTheme="minorHAnsi" w:cs="Arial"/>
        </w:rPr>
        <w:t xml:space="preserve"> (w</w:t>
      </w:r>
      <w:r w:rsidR="00DE724B" w:rsidRPr="008B03B4">
        <w:rPr>
          <w:rFonts w:asciiTheme="minorHAnsi" w:hAnsiTheme="minorHAnsi" w:cs="Arial"/>
        </w:rPr>
        <w:t>ith the exception of QOF prevalence data which is colle</w:t>
      </w:r>
      <w:r w:rsidR="00DE724B">
        <w:rPr>
          <w:rFonts w:asciiTheme="minorHAnsi" w:hAnsiTheme="minorHAnsi" w:cs="Arial"/>
        </w:rPr>
        <w:t>cted at general practice level).  Although the Enhanced Prescribing Database now makes it feasible to analyse dispensing costs by area and this area level analysis will indeed be undertaken as part of this review, practice level analysis will also be carried out and therefore attribution is still necessary.  Attribution is also necessary from practice to SOA for QOF data.</w:t>
      </w:r>
    </w:p>
    <w:p w:rsidR="008A0474" w:rsidRDefault="00E648FB">
      <w:pPr>
        <w:pStyle w:val="BodyText"/>
        <w:spacing w:after="200" w:line="276" w:lineRule="auto"/>
        <w:ind w:left="720" w:hanging="720"/>
        <w:jc w:val="both"/>
        <w:rPr>
          <w:rFonts w:asciiTheme="minorHAnsi" w:hAnsiTheme="minorHAnsi" w:cs="Arial"/>
        </w:rPr>
      </w:pPr>
      <w:r>
        <w:rPr>
          <w:rFonts w:asciiTheme="minorHAnsi" w:hAnsiTheme="minorHAnsi" w:cs="Arial"/>
        </w:rPr>
        <w:t>F</w:t>
      </w:r>
      <w:r w:rsidR="00DE724B" w:rsidRPr="008B03B4">
        <w:rPr>
          <w:rFonts w:asciiTheme="minorHAnsi" w:hAnsiTheme="minorHAnsi" w:cs="Arial"/>
        </w:rPr>
        <w:t>.2</w:t>
      </w:r>
      <w:r w:rsidR="00DE724B" w:rsidRPr="008B03B4">
        <w:rPr>
          <w:rFonts w:asciiTheme="minorHAnsi" w:hAnsiTheme="minorHAnsi" w:cs="Arial"/>
        </w:rPr>
        <w:tab/>
        <w:t xml:space="preserve">Attribution is made possible because the </w:t>
      </w:r>
      <w:r w:rsidR="00DE724B">
        <w:rPr>
          <w:rFonts w:asciiTheme="minorHAnsi" w:hAnsiTheme="minorHAnsi" w:cs="Arial"/>
        </w:rPr>
        <w:t>NHAIS</w:t>
      </w:r>
      <w:r w:rsidR="00DE724B" w:rsidRPr="008B03B4">
        <w:rPr>
          <w:rFonts w:asciiTheme="minorHAnsi" w:hAnsiTheme="minorHAnsi" w:cs="Arial"/>
        </w:rPr>
        <w:t xml:space="preserve"> System contains a unique identifier for each GP practice and the postcode of each patient’s home address, to which area of residency can be attached.  The method assumes that each individual on a GP’s list is randomly selected from the area in which he/she lives.  The characteristics of the area to which that person belongs are then attributed to the individual.  Consider the hypothetical GP practice in the diagram below; each individual on the GP</w:t>
      </w:r>
      <w:r w:rsidR="00DE724B">
        <w:rPr>
          <w:rFonts w:asciiTheme="minorHAnsi" w:hAnsiTheme="minorHAnsi" w:cs="Arial"/>
        </w:rPr>
        <w:t xml:space="preserve"> practice</w:t>
      </w:r>
      <w:r w:rsidR="00DE724B" w:rsidRPr="008B03B4">
        <w:rPr>
          <w:rFonts w:asciiTheme="minorHAnsi" w:hAnsiTheme="minorHAnsi" w:cs="Arial"/>
        </w:rPr>
        <w:t xml:space="preserve">’s list takes on the unemployment rate for the </w:t>
      </w:r>
      <w:r w:rsidR="00DE724B">
        <w:rPr>
          <w:rFonts w:asciiTheme="minorHAnsi" w:hAnsiTheme="minorHAnsi" w:cs="Arial"/>
        </w:rPr>
        <w:t>SOA</w:t>
      </w:r>
      <w:r w:rsidR="00DE724B" w:rsidRPr="008B03B4">
        <w:rPr>
          <w:rFonts w:asciiTheme="minorHAnsi" w:hAnsiTheme="minorHAnsi" w:cs="Arial"/>
        </w:rPr>
        <w:t xml:space="preserve"> as a whole.</w: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59" style="position:absolute;left:0;text-align:left;margin-left:57.6pt;margin-top:9.25pt;width:316.8pt;height:192.95pt;z-index:251688960;mso-position-horizontal-relative:text;mso-position-vertical-relative:text" coordsize="6197,4110" o:allowincell="f" path="m2964,75hdc2867,123,2772,125,2664,135v-160,15,-320,32,-480,45c2032,231,1798,217,1644,225v-141,18,-298,29,-435,75c1098,383,1167,327,1014,480v-38,38,-47,103,-90,135c904,630,885,647,864,660v-19,12,-42,17,-60,30c787,702,778,726,759,735v-28,12,-60,10,-90,15c580,839,567,911,519,1020v-42,95,-103,129,-135,240c350,1378,333,1501,264,1605v-30,104,-31,95,-45,195c183,2063,235,1972,159,2085v-26,105,-64,195,-90,300c50,2575,33,2766,9,2955v10,95,-9,198,30,285c65,3299,147,3311,189,3360v21,24,12,64,30,90c243,3485,281,3508,309,3540v86,97,161,168,270,240c594,3790,606,3806,624,3810v123,25,236,59,360,75c1134,3935,1274,3935,1434,3945v258,65,513,79,780,90c2415,4069,2492,4083,2724,4095v136,15,255,12,390,-15c3174,4068,3294,4050,3294,4050v409,34,644,41,1080,30c4394,4070,4415,4062,4434,4050v21,-13,36,-38,60,-45c4552,3987,4674,3975,4674,3975v255,11,350,34,585,-15c5277,3956,5287,3936,5304,3930v39,-14,81,-18,120,-30c5485,3882,5604,3840,5604,3840v30,-40,60,-80,90,-120c5718,3688,5702,3640,5709,3600v8,-50,20,-100,30,-150c5755,3200,5780,2950,5799,2700v10,-129,3,-214,45,-330c5864,2314,5879,2331,5919,2295v81,-72,80,-77,135,-150c6079,2070,6109,2020,6144,1950v25,-200,53,-400,,-600c6105,1203,6046,1062,6009,915,5988,831,5957,615,5874,570,5687,468,5429,515,5244,510v-77,-13,-139,-17,-210,-60c5019,441,5014,420,5004,405v-52,-72,-39,-54,-105,-120c4884,245,4874,203,4854,165,4785,38,4454,63,4374,60,4199,53,4024,50,3849,45,3614,19,3377,39,3144,v-25,5,-50,11,-75,15c3034,21,2995,12,2964,30v-13,7,,30,,45xe">
            <v:path arrowok="t"/>
          </v:shap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60" style="position:absolute;left:0;text-align:left;margin-left:129.6pt;margin-top:.45pt;width:225.85pt;height:104.35pt;z-index:251689984;mso-position-horizontal-relative:text;mso-position-vertical-relative:text" coordsize="4608,2160" o:allowincell="f" path="m,c132,288,264,576,432,720v168,144,336,72,576,144c1248,936,1584,960,1872,1152v288,192,480,720,864,864c3120,2160,3864,1992,4176,2016v312,24,372,84,432,144e" filled="f">
            <v:path arrowok="t"/>
          </v:shape>
        </w:pict>
      </w:r>
      <w:r>
        <w:rPr>
          <w:rFonts w:asciiTheme="minorHAnsi" w:hAnsiTheme="minorHAnsi" w:cs="Arial"/>
          <w:noProof/>
        </w:rPr>
        <w:pict>
          <v:shape id="_x0000_s1062" type="#_x0000_t202" style="position:absolute;left:0;text-align:left;margin-left:223.45pt;margin-top:4.9pt;width:86.15pt;height:21.6pt;z-index:251692032" o:allowincell="f" stroked="f">
            <v:textbox style="mso-next-textbox:#_x0000_s1062">
              <w:txbxContent>
                <w:p w:rsidR="008E0358" w:rsidRPr="0025021E" w:rsidRDefault="008E0358" w:rsidP="00DE724B">
                  <w:pPr>
                    <w:pStyle w:val="Heading1"/>
                    <w:rPr>
                      <w:rFonts w:asciiTheme="minorHAnsi" w:hAnsiTheme="minorHAnsi"/>
                      <w:bCs w:val="0"/>
                    </w:rPr>
                  </w:pPr>
                  <w:r w:rsidRPr="0025021E">
                    <w:rPr>
                      <w:rFonts w:asciiTheme="minorHAnsi" w:hAnsiTheme="minorHAnsi"/>
                      <w:bCs w:val="0"/>
                    </w:rPr>
                    <w:t>SOA 2</w:t>
                  </w:r>
                </w:p>
              </w:txbxContent>
            </v:textbox>
          </v:shape>
        </w:pict>
      </w:r>
      <w:r>
        <w:rPr>
          <w:rFonts w:asciiTheme="minorHAnsi" w:hAnsiTheme="minorHAnsi" w:cs="Arial"/>
          <w:noProof/>
        </w:rPr>
        <w:pict>
          <v:shape id="_x0000_s1075" type="#_x0000_t202" style="position:absolute;left:0;text-align:left;margin-left:266.4pt;margin-top:12.1pt;width:25.4pt;height:35.2pt;z-index:251705344" o:allowincell="f" stroked="f">
            <v:textbox style="mso-next-textbox:#_x0000_s1075">
              <w:txbxContent>
                <w:p w:rsidR="008E0358" w:rsidRDefault="008E0358" w:rsidP="00DE724B">
                  <w:r w:rsidRPr="0025021E">
                    <w:rPr>
                      <w:b/>
                      <w:position w:val="-22"/>
                      <w:sz w:val="24"/>
                      <w:szCs w:val="24"/>
                    </w:rPr>
                    <w:object w:dxaOrig="220" w:dyaOrig="560">
                      <v:shape id="_x0000_i1029" type="#_x0000_t75" style="width:11.25pt;height:27.75pt" o:ole="" fillcolor="window">
                        <v:imagedata r:id="rId78" o:title=""/>
                      </v:shape>
                      <o:OLEObject Type="Embed" ProgID="Equation.3" ShapeID="_x0000_i1029" DrawAspect="Content" ObjectID="_1519112564" r:id="rId79"/>
                    </w:object>
                  </w:r>
                </w:p>
              </w:txbxContent>
            </v:textbox>
          </v:shap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line id="_x0000_s1071" style="position:absolute;left:0;text-align:left;flip:x;z-index:251701248" from="3in,5.75pt" to="266.4pt,41.75pt" o:allowincell="f">
            <v:stroke dashstyle="1 1" endarrow="block"/>
          </v:lin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66" type="#_x0000_t202" style="position:absolute;left:0;text-align:left;margin-left:79.2pt;margin-top:6.7pt;width:108pt;height:20.1pt;z-index:251696128" o:allowincell="f" stroked="f">
            <v:textbox style="mso-next-textbox:#_x0000_s1066">
              <w:txbxContent>
                <w:p w:rsidR="008E0358" w:rsidRPr="0025021E" w:rsidRDefault="008E0358" w:rsidP="00DE724B">
                  <w:pPr>
                    <w:pStyle w:val="Heading2"/>
                    <w:ind w:firstLine="0"/>
                    <w:rPr>
                      <w:rFonts w:asciiTheme="minorHAnsi" w:hAnsiTheme="minorHAnsi"/>
                    </w:rPr>
                  </w:pPr>
                  <w:r w:rsidRPr="0025021E">
                    <w:rPr>
                      <w:rFonts w:asciiTheme="minorHAnsi" w:hAnsiTheme="minorHAnsi"/>
                    </w:rPr>
                    <w:t>SOA 3</w:t>
                  </w:r>
                </w:p>
              </w:txbxContent>
            </v:textbox>
          </v:shape>
        </w:pict>
      </w:r>
      <w:r>
        <w:rPr>
          <w:rFonts w:asciiTheme="minorHAnsi" w:hAnsiTheme="minorHAnsi" w:cs="Arial"/>
          <w:noProof/>
        </w:rPr>
        <w:pict>
          <v:shape id="_x0000_s1067" type="#_x0000_t202" style="position:absolute;left:0;text-align:left;margin-left:252pt;margin-top:13.9pt;width:115.2pt;height:28.8pt;z-index:251697152" o:allowincell="f" stroked="f">
            <v:textbox style="mso-next-textbox:#_x0000_s1067">
              <w:txbxContent>
                <w:p w:rsidR="008E0358" w:rsidRPr="0025021E" w:rsidRDefault="008E0358" w:rsidP="00DE724B">
                  <w:pPr>
                    <w:rPr>
                      <w:b/>
                      <w:sz w:val="24"/>
                      <w:szCs w:val="24"/>
                    </w:rPr>
                  </w:pPr>
                  <w:r w:rsidRPr="0025021E">
                    <w:rPr>
                      <w:b/>
                      <w:sz w:val="24"/>
                      <w:szCs w:val="24"/>
                    </w:rPr>
                    <w:t>5% unemployment</w:t>
                  </w:r>
                </w:p>
              </w:txbxContent>
            </v:textbox>
          </v:shap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61" style="position:absolute;left:0;text-align:left;margin-left:157.45pt;margin-top:14.85pt;width:80.15pt;height:100.6pt;z-index:251691008;mso-position-horizontal-relative:text;mso-position-vertical-relative:text" coordsize="2016,2160" o:allowincell="f" path="m,2160c216,2052,432,1944,576,1872v144,-72,216,-72,288,-144c936,1656,984,1536,1008,1440v24,-96,-24,-144,,-288c1032,1008,1080,696,1152,576v72,-120,192,-96,288,-144c1536,384,1656,336,1728,288v72,-48,96,-96,144,-144c1920,96,1968,48,2016,e" filled="f">
            <v:path arrowok="t"/>
          </v:shape>
        </w:pict>
      </w:r>
      <w:r>
        <w:rPr>
          <w:rFonts w:asciiTheme="minorHAnsi" w:hAnsiTheme="minorHAnsi" w:cs="Arial"/>
          <w:noProof/>
        </w:rPr>
        <w:pict>
          <v:shape id="_x0000_s1064" type="#_x0000_t202" style="position:absolute;left:0;text-align:left;margin-left:2in;margin-top:7.65pt;width:79.45pt;height:21.6pt;z-index:251694080" o:allowincell="f">
            <v:textbox style="mso-next-textbox:#_x0000_s1064">
              <w:txbxContent>
                <w:p w:rsidR="008E0358" w:rsidRPr="0025021E" w:rsidRDefault="008E0358" w:rsidP="00DE724B">
                  <w:pPr>
                    <w:pStyle w:val="BodyText2"/>
                    <w:rPr>
                      <w:rFonts w:asciiTheme="minorHAnsi" w:hAnsiTheme="minorHAnsi"/>
                    </w:rPr>
                  </w:pPr>
                  <w:r w:rsidRPr="0025021E">
                    <w:rPr>
                      <w:rFonts w:asciiTheme="minorHAnsi" w:hAnsiTheme="minorHAnsi"/>
                      <w:b/>
                    </w:rPr>
                    <w:t xml:space="preserve"> GP</w:t>
                  </w:r>
                  <w:r w:rsidRPr="0025021E">
                    <w:rPr>
                      <w:rFonts w:asciiTheme="minorHAnsi" w:hAnsiTheme="minorHAnsi"/>
                    </w:rPr>
                    <w:t xml:space="preserve"> </w:t>
                  </w:r>
                  <w:r w:rsidRPr="0025021E">
                    <w:rPr>
                      <w:rFonts w:asciiTheme="minorHAnsi" w:hAnsiTheme="minorHAnsi"/>
                      <w:b/>
                    </w:rPr>
                    <w:t>Practice</w:t>
                  </w:r>
                </w:p>
              </w:txbxContent>
            </v:textbox>
          </v:shape>
        </w:pict>
      </w:r>
      <w:r>
        <w:rPr>
          <w:rFonts w:asciiTheme="minorHAnsi" w:hAnsiTheme="minorHAnsi" w:cs="Arial"/>
          <w:noProof/>
        </w:rPr>
        <w:pict>
          <v:shape id="_x0000_s1073" type="#_x0000_t202" style="position:absolute;left:0;text-align:left;margin-left:93.6pt;margin-top:7.65pt;width:25.4pt;height:35.2pt;z-index:251703296" o:allowincell="f" stroked="f">
            <v:textbox style="mso-next-textbox:#_x0000_s1073">
              <w:txbxContent>
                <w:p w:rsidR="008E0358" w:rsidRDefault="008E0358" w:rsidP="00DE724B">
                  <w:r w:rsidRPr="0025021E">
                    <w:rPr>
                      <w:b/>
                      <w:position w:val="-22"/>
                      <w:sz w:val="24"/>
                      <w:szCs w:val="24"/>
                    </w:rPr>
                    <w:object w:dxaOrig="220" w:dyaOrig="560">
                      <v:shape id="_x0000_i1031" type="#_x0000_t75" style="width:11.25pt;height:27.75pt" o:ole="" fillcolor="window">
                        <v:imagedata r:id="rId80" o:title=""/>
                      </v:shape>
                      <o:OLEObject Type="Embed" ProgID="Equation.3" ShapeID="_x0000_i1031" DrawAspect="Content" ObjectID="_1519112565" r:id="rId81"/>
                    </w:object>
                  </w:r>
                </w:p>
              </w:txbxContent>
            </v:textbox>
          </v:shape>
        </w:pict>
      </w:r>
      <w:r>
        <w:rPr>
          <w:rFonts w:asciiTheme="minorHAnsi" w:hAnsiTheme="minorHAnsi" w:cs="Arial"/>
          <w:noProof/>
        </w:rPr>
        <w:pict>
          <v:roundrect id="_x0000_s1058" style="position:absolute;left:0;text-align:left;margin-left:172.8pt;margin-top:.45pt;width:28.8pt;height:21.6pt;z-index:251687936" arcsize="10923f" o:allowincell="f"/>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line id="_x0000_s1072" style="position:absolute;left:0;text-align:left;flip:x y;z-index:251702272" from="223.2pt,8.6pt" to="266.4pt,51.8pt" o:allowincell="f">
            <v:stroke dashstyle="1 1" endarrow="block"/>
          </v:line>
        </w:pict>
      </w:r>
      <w:r>
        <w:rPr>
          <w:rFonts w:asciiTheme="minorHAnsi" w:hAnsiTheme="minorHAnsi" w:cs="Arial"/>
          <w:noProof/>
        </w:rPr>
        <w:pict>
          <v:line id="_x0000_s1070" style="position:absolute;left:0;text-align:left;z-index:251700224" from="108pt,13.35pt" to="165.6pt,13.35pt" o:allowincell="f">
            <v:stroke dashstyle="1 1" endarrow="block"/>
          </v:line>
        </w:pict>
      </w:r>
      <w:r>
        <w:rPr>
          <w:rFonts w:asciiTheme="minorHAnsi" w:hAnsiTheme="minorHAnsi" w:cs="Arial"/>
          <w:noProof/>
        </w:rPr>
        <w:pict>
          <v:shape id="_x0000_s1063" type="#_x0000_t202" style="position:absolute;left:0;text-align:left;margin-left:194.4pt;margin-top:1.35pt;width:7.2pt;height:7.2pt;flip:y;z-index:251693056" o:allowincell="f" stroked="f">
            <v:textbox style="mso-next-textbox:#_x0000_s1063">
              <w:txbxContent>
                <w:p w:rsidR="008E0358" w:rsidRDefault="008E0358" w:rsidP="00DE724B">
                  <w:r>
                    <w:t>GP</w:t>
                  </w:r>
                </w:p>
              </w:txbxContent>
            </v:textbox>
          </v:shap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65" type="#_x0000_t202" style="position:absolute;left:0;text-align:left;margin-left:279.1pt;margin-top:11.5pt;width:61.4pt;height:25.95pt;z-index:251695104" o:allowincell="f" stroked="f">
            <v:textbox style="mso-next-textbox:#_x0000_s1065">
              <w:txbxContent>
                <w:p w:rsidR="008E0358" w:rsidRPr="0025021E" w:rsidRDefault="008E0358" w:rsidP="00DE724B">
                  <w:pPr>
                    <w:pStyle w:val="Heading2"/>
                    <w:ind w:firstLine="0"/>
                    <w:rPr>
                      <w:rFonts w:asciiTheme="minorHAnsi" w:hAnsiTheme="minorHAnsi"/>
                    </w:rPr>
                  </w:pPr>
                  <w:r w:rsidRPr="0025021E">
                    <w:rPr>
                      <w:rFonts w:asciiTheme="minorHAnsi" w:hAnsiTheme="minorHAnsi"/>
                    </w:rPr>
                    <w:t>SOA 1</w:t>
                  </w:r>
                </w:p>
              </w:txbxContent>
            </v:textbox>
          </v:shape>
        </w:pict>
      </w:r>
      <w:r>
        <w:rPr>
          <w:rFonts w:asciiTheme="minorHAnsi" w:hAnsiTheme="minorHAnsi" w:cs="Arial"/>
          <w:noProof/>
        </w:rPr>
        <w:pict>
          <v:shape id="_x0000_s1076" type="#_x0000_t202" style="position:absolute;left:0;text-align:left;margin-left:259.2pt;margin-top:2.25pt;width:25.4pt;height:35.2pt;z-index:251706368" o:allowincell="f" stroked="f">
            <v:textbox style="mso-next-textbox:#_x0000_s1076">
              <w:txbxContent>
                <w:p w:rsidR="008E0358" w:rsidRDefault="008E0358" w:rsidP="00DE724B">
                  <w:r w:rsidRPr="0025021E">
                    <w:rPr>
                      <w:b/>
                      <w:position w:val="-22"/>
                      <w:sz w:val="24"/>
                      <w:szCs w:val="24"/>
                    </w:rPr>
                    <w:object w:dxaOrig="220" w:dyaOrig="560">
                      <v:shape id="_x0000_i1033" type="#_x0000_t75" style="width:11.25pt;height:27.75pt" o:ole="" fillcolor="window">
                        <v:imagedata r:id="rId82" o:title=""/>
                      </v:shape>
                      <o:OLEObject Type="Embed" ProgID="Equation.3" ShapeID="_x0000_i1033" DrawAspect="Content" ObjectID="_1519112566" r:id="rId83"/>
                    </w:object>
                  </w:r>
                </w:p>
              </w:txbxContent>
            </v:textbox>
          </v:shape>
        </w:pict>
      </w:r>
      <w:r>
        <w:rPr>
          <w:rFonts w:asciiTheme="minorHAnsi" w:hAnsiTheme="minorHAnsi" w:cs="Arial"/>
          <w:noProof/>
        </w:rPr>
        <w:pict>
          <v:shape id="_x0000_s1069" type="#_x0000_t202" style="position:absolute;left:0;text-align:left;margin-left:64.8pt;margin-top:11.5pt;width:122.4pt;height:28.8pt;z-index:251699200" o:allowincell="f" stroked="f">
            <v:textbox style="mso-next-textbox:#_x0000_s1069">
              <w:txbxContent>
                <w:p w:rsidR="008E0358" w:rsidRPr="0025021E" w:rsidRDefault="008E0358" w:rsidP="00DE724B">
                  <w:pPr>
                    <w:rPr>
                      <w:b/>
                      <w:sz w:val="24"/>
                      <w:szCs w:val="24"/>
                    </w:rPr>
                  </w:pPr>
                  <w:r w:rsidRPr="0025021E">
                    <w:rPr>
                      <w:b/>
                      <w:sz w:val="24"/>
                      <w:szCs w:val="24"/>
                    </w:rPr>
                    <w:t>10% unemployment</w:t>
                  </w:r>
                </w:p>
              </w:txbxContent>
            </v:textbox>
          </v:shape>
        </w:pict>
      </w:r>
    </w:p>
    <w:p w:rsidR="00DE724B" w:rsidRPr="008B03B4" w:rsidRDefault="00DF0E69" w:rsidP="00DE724B">
      <w:pPr>
        <w:pStyle w:val="BodyText"/>
        <w:jc w:val="both"/>
        <w:rPr>
          <w:rFonts w:asciiTheme="minorHAnsi" w:hAnsiTheme="minorHAnsi" w:cs="Arial"/>
        </w:rPr>
      </w:pPr>
      <w:r>
        <w:rPr>
          <w:rFonts w:asciiTheme="minorHAnsi" w:hAnsiTheme="minorHAnsi" w:cs="Arial"/>
          <w:noProof/>
        </w:rPr>
        <w:pict>
          <v:shape id="_x0000_s1068" type="#_x0000_t202" style="position:absolute;left:0;text-align:left;margin-left:3in;margin-top:19.65pt;width:124.5pt;height:21.15pt;z-index:251698176" o:allowincell="f" stroked="f">
            <v:textbox style="mso-next-textbox:#_x0000_s1068">
              <w:txbxContent>
                <w:p w:rsidR="008E0358" w:rsidRPr="0025021E" w:rsidRDefault="008E0358" w:rsidP="00DE724B">
                  <w:pPr>
                    <w:rPr>
                      <w:b/>
                      <w:sz w:val="24"/>
                      <w:szCs w:val="24"/>
                    </w:rPr>
                  </w:pPr>
                  <w:r w:rsidRPr="0025021E">
                    <w:rPr>
                      <w:b/>
                      <w:sz w:val="24"/>
                      <w:szCs w:val="24"/>
                    </w:rPr>
                    <w:t>40% unemployment</w:t>
                  </w:r>
                </w:p>
              </w:txbxContent>
            </v:textbox>
          </v:shape>
        </w:pict>
      </w:r>
    </w:p>
    <w:p w:rsidR="00DE724B" w:rsidRPr="008B03B4" w:rsidRDefault="00DE724B" w:rsidP="00DE724B">
      <w:pPr>
        <w:pStyle w:val="BodyText"/>
        <w:jc w:val="both"/>
        <w:rPr>
          <w:rFonts w:asciiTheme="minorHAnsi" w:hAnsiTheme="minorHAnsi" w:cs="Arial"/>
        </w:rPr>
      </w:pPr>
    </w:p>
    <w:p w:rsidR="00DE724B" w:rsidRPr="008B03B4" w:rsidRDefault="00DE724B" w:rsidP="00DE724B">
      <w:pPr>
        <w:pStyle w:val="BodyText"/>
        <w:jc w:val="both"/>
        <w:rPr>
          <w:rFonts w:asciiTheme="minorHAnsi" w:hAnsiTheme="minorHAnsi" w:cs="Arial"/>
        </w:rPr>
      </w:pPr>
    </w:p>
    <w:p w:rsidR="00DE724B" w:rsidRPr="008B03B4" w:rsidRDefault="00DF0E69" w:rsidP="00DE724B">
      <w:pPr>
        <w:pStyle w:val="BodyText"/>
        <w:ind w:firstLine="720"/>
        <w:jc w:val="both"/>
        <w:rPr>
          <w:rFonts w:asciiTheme="minorHAnsi" w:hAnsiTheme="minorHAnsi" w:cs="Arial"/>
        </w:rPr>
      </w:pPr>
      <w:r>
        <w:rPr>
          <w:rFonts w:asciiTheme="minorHAnsi" w:hAnsiTheme="minorHAnsi" w:cs="Arial"/>
          <w:noProof/>
        </w:rPr>
        <w:pict>
          <v:line id="_x0000_s1074" style="position:absolute;left:0;text-align:left;z-index:251704320" from="2in,9.05pt" to="237.6pt,9.05pt">
            <v:stroke dashstyle="1 1" endarrow="block"/>
          </v:line>
        </w:pict>
      </w:r>
      <w:r w:rsidR="00DE724B" w:rsidRPr="008B03B4">
        <w:rPr>
          <w:rFonts w:asciiTheme="minorHAnsi" w:hAnsiTheme="minorHAnsi" w:cs="Arial"/>
        </w:rPr>
        <w:t>Practice catchment:</w:t>
      </w:r>
      <w:r w:rsidR="00DE724B" w:rsidRPr="008B03B4">
        <w:rPr>
          <w:rFonts w:asciiTheme="minorHAnsi" w:hAnsiTheme="minorHAnsi" w:cs="Arial"/>
        </w:rPr>
        <w:tab/>
      </w:r>
    </w:p>
    <w:p w:rsidR="00DE724B" w:rsidRPr="00296F23" w:rsidRDefault="00DE724B" w:rsidP="00DE724B">
      <w:pPr>
        <w:pStyle w:val="BodyText"/>
        <w:spacing w:after="0"/>
        <w:jc w:val="both"/>
        <w:rPr>
          <w:rFonts w:asciiTheme="minorHAnsi" w:hAnsiTheme="minorHAnsi" w:cs="Arial"/>
          <w:sz w:val="16"/>
          <w:szCs w:val="16"/>
        </w:rPr>
      </w:pPr>
    </w:p>
    <w:p w:rsidR="008A0474" w:rsidRDefault="00E648FB" w:rsidP="00166061">
      <w:pPr>
        <w:pStyle w:val="BodyText"/>
        <w:spacing w:afterLines="100"/>
        <w:ind w:left="720" w:hanging="720"/>
        <w:jc w:val="both"/>
        <w:rPr>
          <w:rFonts w:asciiTheme="minorHAnsi" w:hAnsiTheme="minorHAnsi" w:cs="Arial"/>
        </w:rPr>
      </w:pPr>
      <w:r>
        <w:rPr>
          <w:rFonts w:asciiTheme="minorHAnsi" w:hAnsiTheme="minorHAnsi" w:cs="Arial"/>
        </w:rPr>
        <w:t>F</w:t>
      </w:r>
      <w:r w:rsidR="00DE724B" w:rsidRPr="008B03B4">
        <w:rPr>
          <w:rFonts w:asciiTheme="minorHAnsi" w:hAnsiTheme="minorHAnsi" w:cs="Arial"/>
        </w:rPr>
        <w:t>.3</w:t>
      </w:r>
      <w:r w:rsidR="00DE724B" w:rsidRPr="008B03B4">
        <w:rPr>
          <w:rFonts w:asciiTheme="minorHAnsi" w:hAnsiTheme="minorHAnsi" w:cs="Arial"/>
        </w:rPr>
        <w:tab/>
      </w:r>
      <w:r w:rsidR="00DE724B">
        <w:rPr>
          <w:rFonts w:asciiTheme="minorHAnsi" w:hAnsiTheme="minorHAnsi" w:cs="Arial"/>
        </w:rPr>
        <w:t>G</w:t>
      </w:r>
      <w:r w:rsidR="00DE724B" w:rsidRPr="008B03B4">
        <w:rPr>
          <w:rFonts w:asciiTheme="minorHAnsi" w:hAnsiTheme="minorHAnsi" w:cs="Arial"/>
        </w:rPr>
        <w:t xml:space="preserve">iving the practice the unemployment value for the </w:t>
      </w:r>
      <w:r w:rsidR="00DE724B">
        <w:rPr>
          <w:rFonts w:asciiTheme="minorHAnsi" w:hAnsiTheme="minorHAnsi" w:cs="Arial"/>
        </w:rPr>
        <w:t>SOA</w:t>
      </w:r>
      <w:r w:rsidR="00DE724B" w:rsidRPr="008B03B4">
        <w:rPr>
          <w:rFonts w:asciiTheme="minorHAnsi" w:hAnsiTheme="minorHAnsi" w:cs="Arial"/>
        </w:rPr>
        <w:t xml:space="preserve"> in which it is based would be inaccurate</w:t>
      </w:r>
      <w:r w:rsidR="00DE724B">
        <w:rPr>
          <w:rFonts w:asciiTheme="minorHAnsi" w:hAnsiTheme="minorHAnsi" w:cs="Arial"/>
        </w:rPr>
        <w:t>,</w:t>
      </w:r>
      <w:r w:rsidR="00DE724B" w:rsidRPr="008B03B4">
        <w:rPr>
          <w:rFonts w:asciiTheme="minorHAnsi" w:hAnsiTheme="minorHAnsi" w:cs="Arial"/>
        </w:rPr>
        <w:t xml:space="preserve"> as the practice draws patients from more than one </w:t>
      </w:r>
      <w:r w:rsidR="00DE724B">
        <w:rPr>
          <w:rFonts w:asciiTheme="minorHAnsi" w:hAnsiTheme="minorHAnsi" w:cs="Arial"/>
        </w:rPr>
        <w:t>SOA</w:t>
      </w:r>
      <w:r w:rsidR="00DE724B" w:rsidRPr="008B03B4">
        <w:rPr>
          <w:rFonts w:asciiTheme="minorHAnsi" w:hAnsiTheme="minorHAnsi" w:cs="Arial"/>
        </w:rPr>
        <w:t xml:space="preserve">.  It is more accurate to compute values based on the place of residence of the practice population.  The practice unemployment rate can then be computed by calculating the population-weighted average of the </w:t>
      </w:r>
      <w:r w:rsidR="00DE724B">
        <w:rPr>
          <w:rFonts w:asciiTheme="minorHAnsi" w:hAnsiTheme="minorHAnsi" w:cs="Arial"/>
        </w:rPr>
        <w:t>SOA</w:t>
      </w:r>
      <w:r w:rsidR="00DE724B" w:rsidRPr="008B03B4">
        <w:rPr>
          <w:rFonts w:asciiTheme="minorHAnsi" w:hAnsiTheme="minorHAnsi" w:cs="Arial"/>
        </w:rPr>
        <w:t xml:space="preserve"> unemployment rates of all the patients on each GP</w:t>
      </w:r>
      <w:r w:rsidR="00DE724B">
        <w:rPr>
          <w:rFonts w:asciiTheme="minorHAnsi" w:hAnsiTheme="minorHAnsi" w:cs="Arial"/>
        </w:rPr>
        <w:t xml:space="preserve"> practice</w:t>
      </w:r>
      <w:r w:rsidR="00DE724B" w:rsidRPr="008B03B4">
        <w:rPr>
          <w:rFonts w:asciiTheme="minorHAnsi" w:hAnsiTheme="minorHAnsi" w:cs="Arial"/>
        </w:rPr>
        <w:t>’s list.</w:t>
      </w:r>
    </w:p>
    <w:p w:rsidR="008A0474" w:rsidRDefault="00E648FB" w:rsidP="00166061">
      <w:pPr>
        <w:pStyle w:val="BodyText"/>
        <w:spacing w:afterLines="100"/>
        <w:jc w:val="both"/>
        <w:rPr>
          <w:rFonts w:asciiTheme="minorHAnsi" w:hAnsiTheme="minorHAnsi"/>
          <w:b/>
          <w:sz w:val="16"/>
          <w:szCs w:val="16"/>
        </w:rPr>
      </w:pPr>
      <w:r>
        <w:rPr>
          <w:rFonts w:asciiTheme="minorHAnsi" w:hAnsiTheme="minorHAnsi"/>
        </w:rPr>
        <w:t>F</w:t>
      </w:r>
      <w:r w:rsidR="00DE724B" w:rsidRPr="008B03B4">
        <w:rPr>
          <w:rFonts w:asciiTheme="minorHAnsi" w:hAnsiTheme="minorHAnsi"/>
        </w:rPr>
        <w:t>.4</w:t>
      </w:r>
      <w:r w:rsidR="00DE724B" w:rsidRPr="008B03B4">
        <w:rPr>
          <w:rFonts w:asciiTheme="minorHAnsi" w:hAnsiTheme="minorHAnsi"/>
        </w:rPr>
        <w:tab/>
        <w:t>In the example above</w:t>
      </w:r>
      <w:r w:rsidR="00DE724B">
        <w:rPr>
          <w:rFonts w:asciiTheme="minorHAnsi" w:hAnsiTheme="minorHAnsi"/>
        </w:rPr>
        <w:t>,</w:t>
      </w:r>
      <w:r w:rsidR="00DE724B" w:rsidRPr="008B03B4">
        <w:rPr>
          <w:rFonts w:asciiTheme="minorHAnsi" w:hAnsiTheme="minorHAnsi"/>
        </w:rPr>
        <w:t xml:space="preserve"> the </w:t>
      </w:r>
      <w:r w:rsidR="00DE724B">
        <w:rPr>
          <w:rFonts w:asciiTheme="minorHAnsi" w:hAnsiTheme="minorHAnsi"/>
        </w:rPr>
        <w:t xml:space="preserve">GP </w:t>
      </w:r>
      <w:r w:rsidR="00DE724B" w:rsidRPr="008B03B4">
        <w:rPr>
          <w:rFonts w:asciiTheme="minorHAnsi" w:hAnsiTheme="minorHAnsi"/>
        </w:rPr>
        <w:t>Practice unemployment rate would be:</w:t>
      </w:r>
    </w:p>
    <w:p w:rsidR="00DE724B" w:rsidRPr="008B03B4" w:rsidRDefault="00DF0E69" w:rsidP="00166061">
      <w:pPr>
        <w:spacing w:afterLines="200"/>
        <w:rPr>
          <w:b/>
          <w:sz w:val="24"/>
          <w:szCs w:val="24"/>
        </w:rPr>
        <w:sectPr w:rsidR="00DE724B" w:rsidRPr="008B03B4" w:rsidSect="00E715E5">
          <w:pgSz w:w="11906" w:h="16838"/>
          <w:pgMar w:top="794" w:right="924" w:bottom="1077" w:left="1021" w:header="709" w:footer="709" w:gutter="0"/>
          <w:cols w:space="708"/>
          <w:docGrid w:linePitch="360"/>
        </w:sectPr>
      </w:pPr>
      <w:r w:rsidRPr="00DF0E69">
        <w:rPr>
          <w:noProof/>
          <w:sz w:val="24"/>
          <w:szCs w:val="24"/>
          <w:lang w:eastAsia="en-GB"/>
        </w:rPr>
        <w:pict>
          <v:shape id="_x0000_s1077" type="#_x0000_t75" style="position:absolute;margin-left:117pt;margin-top:3.05pt;width:246pt;height:34pt;z-index:251707392">
            <v:imagedata r:id="rId84" o:title=""/>
            <w10:wrap type="topAndBottom"/>
          </v:shape>
          <o:OLEObject Type="Embed" ProgID="Equation.3" ShapeID="_x0000_s1077" DrawAspect="Content" ObjectID="_1519112567" r:id="rId85"/>
        </w:pict>
      </w:r>
    </w:p>
    <w:p w:rsidR="00DE724B" w:rsidRDefault="002253C2" w:rsidP="00475A2F">
      <w:pPr>
        <w:spacing w:after="0" w:line="240" w:lineRule="auto"/>
        <w:rPr>
          <w:b/>
          <w:sz w:val="24"/>
          <w:szCs w:val="24"/>
        </w:rPr>
      </w:pPr>
      <w:r>
        <w:rPr>
          <w:b/>
          <w:sz w:val="24"/>
          <w:szCs w:val="24"/>
        </w:rPr>
        <w:lastRenderedPageBreak/>
        <w:t>Summary Statistics for Needs V</w:t>
      </w:r>
      <w:r w:rsidR="00217D4E">
        <w:rPr>
          <w:b/>
          <w:sz w:val="24"/>
          <w:szCs w:val="24"/>
        </w:rPr>
        <w:t xml:space="preserve">ariables at GP Practice Level (Reduced Dataset </w:t>
      </w:r>
      <w:proofErr w:type="gramStart"/>
      <w:r w:rsidR="00217D4E">
        <w:rPr>
          <w:b/>
          <w:sz w:val="24"/>
          <w:szCs w:val="24"/>
        </w:rPr>
        <w:t>After</w:t>
      </w:r>
      <w:proofErr w:type="gramEnd"/>
      <w:r w:rsidR="00217D4E">
        <w:rPr>
          <w:b/>
          <w:sz w:val="24"/>
          <w:szCs w:val="24"/>
        </w:rPr>
        <w:t xml:space="preserve"> Dealing with Collinearity)</w:t>
      </w:r>
      <w:r>
        <w:rPr>
          <w:b/>
          <w:sz w:val="24"/>
          <w:szCs w:val="24"/>
        </w:rPr>
        <w:t xml:space="preserve">     </w:t>
      </w:r>
      <w:r w:rsidR="00217D4E">
        <w:rPr>
          <w:b/>
          <w:sz w:val="24"/>
          <w:szCs w:val="24"/>
        </w:rPr>
        <w:t xml:space="preserve">                                                Appendix G</w:t>
      </w:r>
      <w:r>
        <w:rPr>
          <w:b/>
          <w:sz w:val="24"/>
          <w:szCs w:val="24"/>
        </w:rPr>
        <w:t xml:space="preserve">                                                                                   </w:t>
      </w:r>
    </w:p>
    <w:tbl>
      <w:tblPr>
        <w:tblW w:w="15325" w:type="dxa"/>
        <w:tblInd w:w="93" w:type="dxa"/>
        <w:tblLook w:val="04A0"/>
      </w:tblPr>
      <w:tblGrid>
        <w:gridCol w:w="2860"/>
        <w:gridCol w:w="5519"/>
        <w:gridCol w:w="1134"/>
        <w:gridCol w:w="206"/>
        <w:gridCol w:w="1070"/>
        <w:gridCol w:w="270"/>
        <w:gridCol w:w="864"/>
        <w:gridCol w:w="476"/>
        <w:gridCol w:w="658"/>
        <w:gridCol w:w="682"/>
        <w:gridCol w:w="452"/>
        <w:gridCol w:w="1134"/>
      </w:tblGrid>
      <w:tr w:rsidR="00887512" w:rsidRPr="00887512" w:rsidTr="003D2962">
        <w:trPr>
          <w:trHeight w:val="300"/>
        </w:trPr>
        <w:tc>
          <w:tcPr>
            <w:tcW w:w="2860" w:type="dxa"/>
            <w:tcBorders>
              <w:top w:val="single" w:sz="8" w:space="0" w:color="auto"/>
              <w:left w:val="single" w:sz="8" w:space="0" w:color="auto"/>
              <w:bottom w:val="single" w:sz="8" w:space="0" w:color="auto"/>
              <w:right w:val="nil"/>
            </w:tcBorders>
            <w:shd w:val="clear" w:color="auto" w:fill="auto"/>
            <w:vAlign w:val="center"/>
            <w:hideMark/>
          </w:tcPr>
          <w:p w:rsidR="00887512" w:rsidRPr="00887512" w:rsidRDefault="00887512" w:rsidP="00887512">
            <w:pPr>
              <w:spacing w:after="0" w:line="240" w:lineRule="auto"/>
              <w:rPr>
                <w:rFonts w:ascii="Calibri" w:eastAsia="Times New Roman" w:hAnsi="Calibri" w:cs="Times New Roman"/>
                <w:b/>
                <w:bCs/>
                <w:lang w:eastAsia="en-GB"/>
              </w:rPr>
            </w:pPr>
            <w:r w:rsidRPr="00887512">
              <w:rPr>
                <w:rFonts w:ascii="Calibri" w:eastAsia="Times New Roman" w:hAnsi="Calibri" w:cs="Times New Roman"/>
                <w:b/>
                <w:bCs/>
                <w:lang w:eastAsia="en-GB"/>
              </w:rPr>
              <w:t>Variable</w:t>
            </w:r>
          </w:p>
        </w:tc>
        <w:tc>
          <w:tcPr>
            <w:tcW w:w="55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7512" w:rsidRPr="00887512" w:rsidRDefault="00887512" w:rsidP="00887512">
            <w:pPr>
              <w:spacing w:after="0" w:line="240" w:lineRule="auto"/>
              <w:rPr>
                <w:rFonts w:ascii="Calibri" w:eastAsia="Times New Roman" w:hAnsi="Calibri" w:cs="Times New Roman"/>
                <w:b/>
                <w:bCs/>
                <w:lang w:eastAsia="en-GB"/>
              </w:rPr>
            </w:pPr>
            <w:r w:rsidRPr="00887512">
              <w:rPr>
                <w:rFonts w:ascii="Calibri" w:eastAsia="Times New Roman" w:hAnsi="Calibri" w:cs="Times New Roman"/>
                <w:b/>
                <w:bCs/>
                <w:lang w:eastAsia="en-GB"/>
              </w:rPr>
              <w:t>Description</w:t>
            </w:r>
          </w:p>
        </w:tc>
        <w:tc>
          <w:tcPr>
            <w:tcW w:w="1340" w:type="dxa"/>
            <w:gridSpan w:val="2"/>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Mean</w:t>
            </w:r>
          </w:p>
        </w:tc>
        <w:tc>
          <w:tcPr>
            <w:tcW w:w="1340" w:type="dxa"/>
            <w:gridSpan w:val="2"/>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Std. Dev.</w:t>
            </w:r>
          </w:p>
        </w:tc>
        <w:tc>
          <w:tcPr>
            <w:tcW w:w="1340" w:type="dxa"/>
            <w:gridSpan w:val="2"/>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Min.</w:t>
            </w:r>
          </w:p>
        </w:tc>
        <w:tc>
          <w:tcPr>
            <w:tcW w:w="1340" w:type="dxa"/>
            <w:gridSpan w:val="2"/>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Median</w:t>
            </w:r>
          </w:p>
        </w:tc>
        <w:tc>
          <w:tcPr>
            <w:tcW w:w="1586" w:type="dxa"/>
            <w:gridSpan w:val="2"/>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Max.</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child_immu_menc</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Children immunised against MenC (%)</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96.380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2.063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88.466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96.541</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99.906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child_immu_mmr</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Children immunised against MMR (%)</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94.545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2.541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86.166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94.331</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99.630</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child_immu_pert</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Children immunised against Pertussis (%)</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96.147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2.006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87.195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96.531</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100.026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babies</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 of babies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0.018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0.013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0.018</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0.023</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lbw</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5C5D58" w:rsidP="005C5D5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of </w:t>
            </w:r>
            <w:r w:rsidR="00887512" w:rsidRPr="00887512">
              <w:rPr>
                <w:rFonts w:ascii="Calibri" w:eastAsia="Times New Roman" w:hAnsi="Calibri" w:cs="Times New Roman"/>
                <w:color w:val="000000"/>
                <w:lang w:eastAsia="en-GB"/>
              </w:rPr>
              <w:t>Low Birth</w:t>
            </w:r>
            <w:r>
              <w:rPr>
                <w:rFonts w:ascii="Calibri" w:eastAsia="Times New Roman" w:hAnsi="Calibri" w:cs="Times New Roman"/>
                <w:color w:val="000000"/>
                <w:lang w:eastAsia="en-GB"/>
              </w:rPr>
              <w:t xml:space="preserve"> W</w:t>
            </w:r>
            <w:r w:rsidR="00887512" w:rsidRPr="00887512">
              <w:rPr>
                <w:rFonts w:ascii="Calibri" w:eastAsia="Times New Roman" w:hAnsi="Calibri" w:cs="Times New Roman"/>
                <w:color w:val="000000"/>
                <w:lang w:eastAsia="en-GB"/>
              </w:rPr>
              <w:t>eight</w:t>
            </w:r>
            <w:r>
              <w:rPr>
                <w:rFonts w:ascii="Calibri" w:eastAsia="Times New Roman" w:hAnsi="Calibri" w:cs="Times New Roman"/>
                <w:color w:val="000000"/>
                <w:lang w:eastAsia="en-GB"/>
              </w:rPr>
              <w:t xml:space="preserve"> babies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0.010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0.030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0.064</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0.083</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genhealth_vgood</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Age Standardised General Health: Very good health</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99.844</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6.212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81.413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100.531</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121.751</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genhealth_good</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Age Standardised General Health: Good health</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99.912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5.293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83.978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100.166</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111.581</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admiss_rates_all</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Standardised Admission Rates: All</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104.192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17.404</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60.062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101.713</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175.881</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emerg_admiss_0_14</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D90DF3" w:rsidP="00D90DF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Standardised </w:t>
            </w:r>
            <w:r w:rsidR="00887512" w:rsidRPr="00887512">
              <w:rPr>
                <w:rFonts w:ascii="Calibri" w:eastAsia="Times New Roman" w:hAnsi="Calibri" w:cs="Times New Roman"/>
                <w:color w:val="000000"/>
                <w:lang w:eastAsia="en-GB"/>
              </w:rPr>
              <w:t>Emergency Admission</w:t>
            </w:r>
            <w:r>
              <w:rPr>
                <w:rFonts w:ascii="Calibri" w:eastAsia="Times New Roman" w:hAnsi="Calibri" w:cs="Times New Roman"/>
                <w:color w:val="000000"/>
                <w:lang w:eastAsia="en-GB"/>
              </w:rPr>
              <w:t xml:space="preserve"> Rate</w:t>
            </w:r>
            <w:r w:rsidR="00887512" w:rsidRPr="00887512">
              <w:rPr>
                <w:rFonts w:ascii="Calibri" w:eastAsia="Times New Roman" w:hAnsi="Calibri" w:cs="Times New Roman"/>
                <w:color w:val="000000"/>
                <w:lang w:eastAsia="en-GB"/>
              </w:rPr>
              <w:t>s: 0-14yrs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27.805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11.085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7.513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26.953</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93.398</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emerg_admiss_65plus</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D90DF3" w:rsidP="0088751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Standardised </w:t>
            </w:r>
            <w:r w:rsidR="00887512" w:rsidRPr="00887512">
              <w:rPr>
                <w:rFonts w:ascii="Calibri" w:eastAsia="Times New Roman" w:hAnsi="Calibri" w:cs="Times New Roman"/>
                <w:color w:val="000000"/>
                <w:lang w:eastAsia="en-GB"/>
              </w:rPr>
              <w:t>Emergency Admission</w:t>
            </w:r>
            <w:r>
              <w:rPr>
                <w:rFonts w:ascii="Calibri" w:eastAsia="Times New Roman" w:hAnsi="Calibri" w:cs="Times New Roman"/>
                <w:color w:val="000000"/>
                <w:lang w:eastAsia="en-GB"/>
              </w:rPr>
              <w:t xml:space="preserve"> Rate</w:t>
            </w:r>
            <w:r w:rsidR="00887512" w:rsidRPr="00887512">
              <w:rPr>
                <w:rFonts w:ascii="Calibri" w:eastAsia="Times New Roman" w:hAnsi="Calibri" w:cs="Times New Roman"/>
                <w:color w:val="000000"/>
                <w:lang w:eastAsia="en-GB"/>
              </w:rPr>
              <w:t>s: 65+yrs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66.138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13.072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32.473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65.870</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116.799</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emerg_admiss_total</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D90DF3" w:rsidP="0088751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Standardised </w:t>
            </w:r>
            <w:r w:rsidR="00887512" w:rsidRPr="00887512">
              <w:rPr>
                <w:rFonts w:ascii="Calibri" w:eastAsia="Times New Roman" w:hAnsi="Calibri" w:cs="Times New Roman"/>
                <w:color w:val="000000"/>
                <w:lang w:eastAsia="en-GB"/>
              </w:rPr>
              <w:t>Emergency Admission</w:t>
            </w:r>
            <w:r>
              <w:rPr>
                <w:rFonts w:ascii="Calibri" w:eastAsia="Times New Roman" w:hAnsi="Calibri" w:cs="Times New Roman"/>
                <w:color w:val="000000"/>
                <w:lang w:eastAsia="en-GB"/>
              </w:rPr>
              <w:t xml:space="preserve"> Rate</w:t>
            </w:r>
            <w:r w:rsidR="00887512" w:rsidRPr="00887512">
              <w:rPr>
                <w:rFonts w:ascii="Calibri" w:eastAsia="Times New Roman" w:hAnsi="Calibri" w:cs="Times New Roman"/>
                <w:color w:val="000000"/>
                <w:lang w:eastAsia="en-GB"/>
              </w:rPr>
              <w:t>s: Total</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181.119</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33.730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94.696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181.441</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351.715</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llti</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Age Standardised L</w:t>
            </w:r>
            <w:r w:rsidR="00FE555A">
              <w:rPr>
                <w:rFonts w:ascii="Calibri" w:eastAsia="Times New Roman" w:hAnsi="Calibri" w:cs="Times New Roman"/>
                <w:color w:val="000000"/>
                <w:lang w:eastAsia="en-GB"/>
              </w:rPr>
              <w:t>imiting Long Term Illness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102.507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16.827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64.991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99.024</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158.086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unpaid_care_none</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Provides no unpaid care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88</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2</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656FEF">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0</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656FEF">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85</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9</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88</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4</w:t>
            </w:r>
            <w:r w:rsidR="00656FEF">
              <w:rPr>
                <w:rFonts w:ascii="Calibri" w:eastAsia="Times New Roman" w:hAnsi="Calibri" w:cs="Times New Roman"/>
                <w:color w:val="000000"/>
                <w:lang w:eastAsia="en-GB"/>
              </w:rPr>
              <w:t>0</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91</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4</w:t>
            </w:r>
            <w:r w:rsidR="00656FEF">
              <w:rPr>
                <w:rFonts w:ascii="Calibri" w:eastAsia="Times New Roman" w:hAnsi="Calibri" w:cs="Times New Roman"/>
                <w:color w:val="000000"/>
                <w:lang w:eastAsia="en-GB"/>
              </w:rPr>
              <w:t>0</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unpaid_care_1_19</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Provides 1-19 hours unpaid care per week</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7</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9</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4</w:t>
            </w:r>
            <w:r w:rsidR="00656FEF">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5</w:t>
            </w:r>
            <w:r w:rsidR="00656FEF">
              <w:rPr>
                <w:rFonts w:ascii="Calibri" w:eastAsia="Times New Roman" w:hAnsi="Calibri" w:cs="Times New Roman"/>
                <w:color w:val="000000"/>
                <w:lang w:eastAsia="en-GB"/>
              </w:rPr>
              <w:t>0</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w:t>
            </w:r>
            <w:r w:rsidR="00656FEF">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4</w:t>
            </w:r>
            <w:r w:rsidR="00656FEF">
              <w:rPr>
                <w:rFonts w:ascii="Calibri" w:eastAsia="Times New Roman" w:hAnsi="Calibri" w:cs="Times New Roman"/>
                <w:color w:val="000000"/>
                <w:lang w:eastAsia="en-GB"/>
              </w:rPr>
              <w:t>0</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fillings_per_pat</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Fillings per Registered Patient</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0.586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0.064</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0.411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0.587</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0.787</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crowns_per_pat</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Crowns per Registered Patient</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0.026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0.026</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0.046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xrays_per_pat</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X-Rays per Registered Patient</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0.288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0.023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0.206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0.285</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0.352</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births_mothers_under18_pct</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 of births to mothers under 18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w:t>
            </w:r>
            <w:r w:rsidR="00B94216">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2</w:t>
            </w:r>
            <w:r w:rsidR="00B94216">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B94216" w:rsidP="0088751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w:t>
            </w:r>
            <w:r w:rsidR="00887512" w:rsidRPr="00887512">
              <w:rPr>
                <w:rFonts w:ascii="Calibri" w:eastAsia="Times New Roman" w:hAnsi="Calibri" w:cs="Times New Roman"/>
                <w:color w:val="000000"/>
                <w:lang w:eastAsia="en-GB"/>
              </w:rPr>
              <w:t>6</w:t>
            </w:r>
            <w:r>
              <w:rPr>
                <w:rFonts w:ascii="Calibri" w:eastAsia="Times New Roman" w:hAnsi="Calibri" w:cs="Times New Roman"/>
                <w:color w:val="000000"/>
                <w:lang w:eastAsia="en-GB"/>
              </w:rPr>
              <w:t>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w:t>
            </w:r>
            <w:r w:rsidR="00B94216">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2</w:t>
            </w:r>
            <w:r w:rsidR="00B94216">
              <w:rPr>
                <w:rFonts w:ascii="Calibri" w:eastAsia="Times New Roman" w:hAnsi="Calibri" w:cs="Times New Roman"/>
                <w:color w:val="000000"/>
                <w:lang w:eastAsia="en-GB"/>
              </w:rPr>
              <w:t>0</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w:t>
            </w:r>
            <w:r w:rsidR="00B94216">
              <w:rPr>
                <w:rFonts w:ascii="Calibri" w:eastAsia="Times New Roman" w:hAnsi="Calibri" w:cs="Times New Roman"/>
                <w:color w:val="000000"/>
                <w:lang w:eastAsia="en-GB"/>
              </w:rPr>
              <w:t>.</w:t>
            </w:r>
            <w:r w:rsidRPr="00887512">
              <w:rPr>
                <w:rFonts w:ascii="Calibri" w:eastAsia="Times New Roman" w:hAnsi="Calibri" w:cs="Times New Roman"/>
                <w:color w:val="000000"/>
                <w:lang w:eastAsia="en-GB"/>
              </w:rPr>
              <w:t>9</w:t>
            </w:r>
            <w:r w:rsidR="00B94216">
              <w:rPr>
                <w:rFonts w:ascii="Calibri" w:eastAsia="Times New Roman" w:hAnsi="Calibri" w:cs="Times New Roman"/>
                <w:color w:val="000000"/>
                <w:lang w:eastAsia="en-GB"/>
              </w:rPr>
              <w:t>0</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fertility_rate</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B16BEC" w:rsidP="0088751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Total </w:t>
            </w:r>
            <w:r w:rsidR="00887512" w:rsidRPr="00887512">
              <w:rPr>
                <w:rFonts w:ascii="Calibri" w:eastAsia="Times New Roman" w:hAnsi="Calibri" w:cs="Times New Roman"/>
                <w:color w:val="000000"/>
                <w:lang w:eastAsia="en-GB"/>
              </w:rPr>
              <w:t>Fertility Rate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0.009</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0.032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0.068</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0.106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aa</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Age Standardised Rate of Attendance Allowance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106.527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12.321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65.698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105.312</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154.359</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income_dep_child</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 Deprivation Affecting Children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0.278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0.108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0.081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0.250</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0.625</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income_dep_older</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 Deprivation Affecting Older People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0.412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0.116</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0.168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0.395</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0.727</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income_domain_score</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Income Domain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0.259</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0.095</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0.097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0.237</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0.565</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imd</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Index of Multiple Deprivation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22.321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9.680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6.570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19.852</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54.748</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mdm_rank</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Multiple Deprivation Measure Rank</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428</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144</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433</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766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health_domain</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Health Domain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0.052</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0.553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-1.350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0.019</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1.709</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employ_domain</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Employment Domain Score (18-59/64 years)</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0.134</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0.039</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0.061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0.125</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0.266</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edu_domain</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Education Domain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22.080</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10.023</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4.509</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19.595</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60.592</w:t>
            </w:r>
          </w:p>
        </w:tc>
      </w:tr>
      <w:tr w:rsidR="00887512" w:rsidRPr="00887512" w:rsidTr="003D2962">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living_domain</w:t>
            </w:r>
          </w:p>
        </w:tc>
        <w:tc>
          <w:tcPr>
            <w:tcW w:w="5519"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Living Environment Domain Score</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21.667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7.551</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7.777</w:t>
            </w:r>
          </w:p>
        </w:tc>
        <w:tc>
          <w:tcPr>
            <w:tcW w:w="1340"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19.869</w:t>
            </w:r>
          </w:p>
        </w:tc>
        <w:tc>
          <w:tcPr>
            <w:tcW w:w="1586" w:type="dxa"/>
            <w:gridSpan w:val="2"/>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47.800</w:t>
            </w:r>
          </w:p>
        </w:tc>
      </w:tr>
      <w:tr w:rsidR="00887512" w:rsidRPr="00887512" w:rsidTr="003D2962">
        <w:trPr>
          <w:trHeight w:val="300"/>
        </w:trPr>
        <w:tc>
          <w:tcPr>
            <w:tcW w:w="2860" w:type="dxa"/>
            <w:tcBorders>
              <w:top w:val="nil"/>
              <w:left w:val="single" w:sz="8" w:space="0" w:color="auto"/>
              <w:bottom w:val="single" w:sz="8" w:space="0" w:color="auto"/>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crime_domain</w:t>
            </w:r>
          </w:p>
        </w:tc>
        <w:tc>
          <w:tcPr>
            <w:tcW w:w="5519" w:type="dxa"/>
            <w:tcBorders>
              <w:top w:val="nil"/>
              <w:left w:val="single" w:sz="8" w:space="0" w:color="auto"/>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Crime Domain Score</w:t>
            </w:r>
          </w:p>
        </w:tc>
        <w:tc>
          <w:tcPr>
            <w:tcW w:w="1340" w:type="dxa"/>
            <w:gridSpan w:val="2"/>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21.189</w:t>
            </w:r>
          </w:p>
        </w:tc>
        <w:tc>
          <w:tcPr>
            <w:tcW w:w="1340" w:type="dxa"/>
            <w:gridSpan w:val="2"/>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10.935</w:t>
            </w:r>
          </w:p>
        </w:tc>
        <w:tc>
          <w:tcPr>
            <w:tcW w:w="1340" w:type="dxa"/>
            <w:gridSpan w:val="2"/>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1.319</w:t>
            </w:r>
          </w:p>
        </w:tc>
        <w:tc>
          <w:tcPr>
            <w:tcW w:w="1340" w:type="dxa"/>
            <w:gridSpan w:val="2"/>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19.069</w:t>
            </w:r>
          </w:p>
        </w:tc>
        <w:tc>
          <w:tcPr>
            <w:tcW w:w="1586" w:type="dxa"/>
            <w:gridSpan w:val="2"/>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52.060</w:t>
            </w:r>
          </w:p>
        </w:tc>
      </w:tr>
      <w:tr w:rsidR="00887512" w:rsidRPr="00887512" w:rsidTr="000E01E7">
        <w:trPr>
          <w:trHeight w:val="300"/>
        </w:trPr>
        <w:tc>
          <w:tcPr>
            <w:tcW w:w="2860" w:type="dxa"/>
            <w:tcBorders>
              <w:top w:val="single" w:sz="8" w:space="0" w:color="auto"/>
              <w:left w:val="single" w:sz="8" w:space="0" w:color="auto"/>
              <w:bottom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b/>
                <w:color w:val="000000"/>
                <w:lang w:eastAsia="en-GB"/>
              </w:rPr>
            </w:pPr>
            <w:r w:rsidRPr="000E01E7">
              <w:rPr>
                <w:rFonts w:eastAsia="Times New Roman" w:cs="Times New Roman"/>
                <w:b/>
                <w:color w:val="000000"/>
                <w:lang w:eastAsia="en-GB"/>
              </w:rPr>
              <w:lastRenderedPageBreak/>
              <w:t>Variable</w:t>
            </w:r>
          </w:p>
        </w:tc>
        <w:tc>
          <w:tcPr>
            <w:tcW w:w="665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b/>
                <w:color w:val="000000"/>
                <w:lang w:eastAsia="en-GB"/>
              </w:rPr>
            </w:pPr>
            <w:r w:rsidRPr="000E01E7">
              <w:rPr>
                <w:rFonts w:eastAsia="Times New Roman" w:cs="Times New Roman"/>
                <w:b/>
                <w:color w:val="000000"/>
                <w:lang w:eastAsia="en-GB"/>
              </w:rPr>
              <w:t>Description</w:t>
            </w:r>
          </w:p>
        </w:tc>
        <w:tc>
          <w:tcPr>
            <w:tcW w:w="1276" w:type="dxa"/>
            <w:gridSpan w:val="2"/>
            <w:tcBorders>
              <w:top w:val="single" w:sz="8" w:space="0" w:color="auto"/>
              <w:left w:val="nil"/>
              <w:bottom w:val="single" w:sz="8" w:space="0" w:color="auto"/>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b/>
                <w:color w:val="000000"/>
                <w:lang w:eastAsia="en-GB"/>
              </w:rPr>
            </w:pPr>
            <w:r w:rsidRPr="000E01E7">
              <w:rPr>
                <w:rFonts w:eastAsia="Times New Roman" w:cs="Times New Roman"/>
                <w:b/>
                <w:color w:val="000000"/>
                <w:lang w:eastAsia="en-GB"/>
              </w:rPr>
              <w:t>Mean</w:t>
            </w:r>
          </w:p>
        </w:tc>
        <w:tc>
          <w:tcPr>
            <w:tcW w:w="1134" w:type="dxa"/>
            <w:gridSpan w:val="2"/>
            <w:tcBorders>
              <w:top w:val="single" w:sz="8" w:space="0" w:color="auto"/>
              <w:left w:val="nil"/>
              <w:bottom w:val="single" w:sz="8" w:space="0" w:color="auto"/>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b/>
                <w:color w:val="000000"/>
                <w:lang w:eastAsia="en-GB"/>
              </w:rPr>
            </w:pPr>
            <w:r w:rsidRPr="000E01E7">
              <w:rPr>
                <w:rFonts w:eastAsia="Times New Roman" w:cs="Times New Roman"/>
                <w:b/>
                <w:color w:val="000000"/>
                <w:lang w:eastAsia="en-GB"/>
              </w:rPr>
              <w:t>Std. Dev.</w:t>
            </w:r>
          </w:p>
        </w:tc>
        <w:tc>
          <w:tcPr>
            <w:tcW w:w="1134" w:type="dxa"/>
            <w:gridSpan w:val="2"/>
            <w:tcBorders>
              <w:top w:val="single" w:sz="8" w:space="0" w:color="auto"/>
              <w:left w:val="nil"/>
              <w:bottom w:val="single" w:sz="8" w:space="0" w:color="auto"/>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b/>
                <w:color w:val="000000"/>
                <w:lang w:eastAsia="en-GB"/>
              </w:rPr>
            </w:pPr>
            <w:r w:rsidRPr="000E01E7">
              <w:rPr>
                <w:rFonts w:eastAsia="Times New Roman" w:cs="Times New Roman"/>
                <w:b/>
                <w:color w:val="000000"/>
                <w:lang w:eastAsia="en-GB"/>
              </w:rPr>
              <w:t>Min.</w:t>
            </w:r>
          </w:p>
        </w:tc>
        <w:tc>
          <w:tcPr>
            <w:tcW w:w="1134" w:type="dxa"/>
            <w:gridSpan w:val="2"/>
            <w:tcBorders>
              <w:top w:val="single" w:sz="8" w:space="0" w:color="auto"/>
              <w:left w:val="nil"/>
              <w:bottom w:val="single" w:sz="8" w:space="0" w:color="auto"/>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b/>
                <w:color w:val="000000"/>
                <w:lang w:eastAsia="en-GB"/>
              </w:rPr>
            </w:pPr>
            <w:r w:rsidRPr="000E01E7">
              <w:rPr>
                <w:rFonts w:eastAsia="Times New Roman" w:cs="Times New Roman"/>
                <w:b/>
                <w:color w:val="000000"/>
                <w:lang w:eastAsia="en-GB"/>
              </w:rPr>
              <w:t>Median</w:t>
            </w:r>
          </w:p>
        </w:tc>
        <w:tc>
          <w:tcPr>
            <w:tcW w:w="1134" w:type="dxa"/>
            <w:tcBorders>
              <w:top w:val="single" w:sz="8" w:space="0" w:color="auto"/>
              <w:left w:val="nil"/>
              <w:bottom w:val="single" w:sz="8" w:space="0" w:color="auto"/>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b/>
                <w:color w:val="000000"/>
                <w:lang w:eastAsia="en-GB"/>
              </w:rPr>
            </w:pPr>
            <w:r w:rsidRPr="000E01E7">
              <w:rPr>
                <w:rFonts w:eastAsia="Times New Roman" w:cs="Times New Roman"/>
                <w:b/>
                <w:color w:val="000000"/>
                <w:lang w:eastAsia="en-GB"/>
              </w:rPr>
              <w:t>Max.</w:t>
            </w:r>
          </w:p>
        </w:tc>
      </w:tr>
      <w:tr w:rsidR="00887512" w:rsidRPr="00887512" w:rsidTr="000E01E7">
        <w:trPr>
          <w:trHeight w:val="300"/>
        </w:trPr>
        <w:tc>
          <w:tcPr>
            <w:tcW w:w="2860" w:type="dxa"/>
            <w:tcBorders>
              <w:top w:val="single" w:sz="8" w:space="0" w:color="auto"/>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qual_highest_1_16plus</w:t>
            </w:r>
          </w:p>
        </w:tc>
        <w:tc>
          <w:tcPr>
            <w:tcW w:w="6653" w:type="dxa"/>
            <w:gridSpan w:val="2"/>
            <w:tcBorders>
              <w:top w:val="single" w:sz="8" w:space="0" w:color="auto"/>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Highest level of qualification: Level 1 qualifications: Aged 16+ years (%)</w:t>
            </w:r>
          </w:p>
        </w:tc>
        <w:tc>
          <w:tcPr>
            <w:tcW w:w="1276" w:type="dxa"/>
            <w:gridSpan w:val="2"/>
            <w:tcBorders>
              <w:top w:val="single" w:sz="8" w:space="0" w:color="auto"/>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11.625</w:t>
            </w:r>
          </w:p>
        </w:tc>
        <w:tc>
          <w:tcPr>
            <w:tcW w:w="1134" w:type="dxa"/>
            <w:gridSpan w:val="2"/>
            <w:tcBorders>
              <w:top w:val="single" w:sz="8" w:space="0" w:color="auto"/>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1.242</w:t>
            </w:r>
          </w:p>
        </w:tc>
        <w:tc>
          <w:tcPr>
            <w:tcW w:w="1134" w:type="dxa"/>
            <w:gridSpan w:val="2"/>
            <w:tcBorders>
              <w:top w:val="single" w:sz="8" w:space="0" w:color="auto"/>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5.589</w:t>
            </w:r>
          </w:p>
        </w:tc>
        <w:tc>
          <w:tcPr>
            <w:tcW w:w="1134" w:type="dxa"/>
            <w:gridSpan w:val="2"/>
            <w:tcBorders>
              <w:top w:val="single" w:sz="8" w:space="0" w:color="auto"/>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11.633</w:t>
            </w:r>
          </w:p>
        </w:tc>
        <w:tc>
          <w:tcPr>
            <w:tcW w:w="1134" w:type="dxa"/>
            <w:tcBorders>
              <w:top w:val="single" w:sz="8" w:space="0" w:color="auto"/>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15.195</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qual_highest_2_16plus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Highest level of qualification: Level 2 qualifications: Aged 16+ years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14.904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1.193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9.479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14.978</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17.683</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qual_highest_appren_16plus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Highest level of qualification: Apprenticeship: Aged 16+ years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4.269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0.843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1.615</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4.212</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6.789</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qual_highest_3_16plus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Highest level of qualification: Level 3 qualifications: Aged 16+ years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11.983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1.634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9.613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11.834</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32.762</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qual_highest_4plus_16plus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0E01E7">
            <w:pPr>
              <w:spacing w:after="0" w:line="240" w:lineRule="auto"/>
              <w:rPr>
                <w:rFonts w:eastAsia="Times New Roman" w:cs="Times New Roman"/>
                <w:color w:val="000000"/>
                <w:lang w:eastAsia="en-GB"/>
              </w:rPr>
            </w:pPr>
            <w:r w:rsidRPr="000E01E7">
              <w:rPr>
                <w:rFonts w:eastAsia="Times New Roman" w:cs="Times New Roman"/>
                <w:color w:val="000000"/>
                <w:lang w:eastAsia="en-GB"/>
              </w:rPr>
              <w:t>Highest level of qual</w:t>
            </w:r>
            <w:r w:rsidR="000E01E7">
              <w:rPr>
                <w:rFonts w:eastAsia="Times New Roman" w:cs="Times New Roman"/>
                <w:color w:val="000000"/>
                <w:lang w:eastAsia="en-GB"/>
              </w:rPr>
              <w:t>ification: Level 4 qual</w:t>
            </w:r>
            <w:r w:rsidRPr="000E01E7">
              <w:rPr>
                <w:rFonts w:eastAsia="Times New Roman" w:cs="Times New Roman"/>
                <w:color w:val="000000"/>
                <w:lang w:eastAsia="en-GB"/>
              </w:rPr>
              <w:t>s</w:t>
            </w:r>
            <w:r w:rsidR="000E01E7">
              <w:rPr>
                <w:rFonts w:eastAsia="Times New Roman" w:cs="Times New Roman"/>
                <w:color w:val="000000"/>
                <w:lang w:eastAsia="en-GB"/>
              </w:rPr>
              <w:t xml:space="preserve"> &amp;</w:t>
            </w:r>
            <w:r w:rsidRPr="000E01E7">
              <w:rPr>
                <w:rFonts w:eastAsia="Times New Roman" w:cs="Times New Roman"/>
                <w:color w:val="000000"/>
                <w:lang w:eastAsia="en-GB"/>
              </w:rPr>
              <w:t xml:space="preserve"> above: Aged 16+ years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22.893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5.218</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11.935</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21.877</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49.580</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own_mortgage</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Owner occupied: Owns with a mortgage or loan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34.817</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4.862</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21.522</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34.399</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52.278</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rent_private</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Rented from: Private landlord or letting agency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13.154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3.694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5.646</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12.881</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38.336</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rent_free</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Lives rent free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2.561</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0.548</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1.200</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2.530</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4.726</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hh_no_cent_heat</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Households: No central heating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0.552</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0.201</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0.161</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0.527</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1.291</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hh_electric</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Households: Electric (including storage heaters) central heating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3.164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1.680</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0.439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3.089</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9.394</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hh_solid</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Households: Solid fuel (for example wood, coal) central heating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2.687</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1.143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0.570</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2.787</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6.403</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single_16plus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0E01E7" w:rsidP="000E01E7">
            <w:pPr>
              <w:spacing w:after="0" w:line="240" w:lineRule="auto"/>
              <w:rPr>
                <w:rFonts w:eastAsia="Times New Roman" w:cs="Times New Roman"/>
                <w:color w:val="000000"/>
                <w:lang w:eastAsia="en-GB"/>
              </w:rPr>
            </w:pPr>
            <w:r>
              <w:rPr>
                <w:rFonts w:eastAsia="Times New Roman" w:cs="Times New Roman"/>
                <w:color w:val="000000"/>
                <w:lang w:eastAsia="en-GB"/>
              </w:rPr>
              <w:t xml:space="preserve"> Single</w:t>
            </w:r>
            <w:r w:rsidR="00887512" w:rsidRPr="000E01E7">
              <w:rPr>
                <w:rFonts w:eastAsia="Times New Roman" w:cs="Times New Roman"/>
                <w:color w:val="000000"/>
                <w:lang w:eastAsia="en-GB"/>
              </w:rPr>
              <w:t>: Aged 16+ years in households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31.729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5.130</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22.483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31.533</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53.247</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not_coup_married_16plus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0E01E7" w:rsidP="000E01E7">
            <w:pPr>
              <w:spacing w:after="0" w:line="240" w:lineRule="auto"/>
              <w:rPr>
                <w:rFonts w:eastAsia="Times New Roman" w:cs="Times New Roman"/>
                <w:color w:val="000000"/>
                <w:lang w:eastAsia="en-GB"/>
              </w:rPr>
            </w:pPr>
            <w:r>
              <w:rPr>
                <w:rFonts w:eastAsia="Times New Roman" w:cs="Times New Roman"/>
                <w:color w:val="000000"/>
                <w:lang w:eastAsia="en-GB"/>
              </w:rPr>
              <w:t xml:space="preserve">Married or in </w:t>
            </w:r>
            <w:r w:rsidR="00887512" w:rsidRPr="000E01E7">
              <w:rPr>
                <w:rFonts w:eastAsia="Times New Roman" w:cs="Times New Roman"/>
                <w:color w:val="000000"/>
                <w:lang w:eastAsia="en-GB"/>
              </w:rPr>
              <w:t>same-sex civil partnership: Aged 16+ years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1.093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0.227</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0.625</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1.056</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2.025</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widow_16plus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0E01E7">
            <w:pPr>
              <w:spacing w:after="0" w:line="240" w:lineRule="auto"/>
              <w:rPr>
                <w:rFonts w:eastAsia="Times New Roman" w:cs="Times New Roman"/>
                <w:color w:val="000000"/>
                <w:lang w:eastAsia="en-GB"/>
              </w:rPr>
            </w:pPr>
            <w:r w:rsidRPr="000E01E7">
              <w:rPr>
                <w:rFonts w:eastAsia="Times New Roman" w:cs="Times New Roman"/>
                <w:color w:val="000000"/>
                <w:lang w:eastAsia="en-GB"/>
              </w:rPr>
              <w:t>Widowed: Aged 16+ years in households (%)</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6.311</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0.758</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4.439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6.253</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8.647</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hh_1_person_65plus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Rate of One person household: Aged 65+ years</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0.404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0.049</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0.260</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0.407</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0.515</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dep_child_3_allages</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0E01E7">
            <w:pPr>
              <w:spacing w:after="0" w:line="240" w:lineRule="auto"/>
              <w:rPr>
                <w:rFonts w:eastAsia="Times New Roman" w:cs="Times New Roman"/>
                <w:color w:val="000000"/>
                <w:lang w:eastAsia="en-GB"/>
              </w:rPr>
            </w:pPr>
            <w:r w:rsidRPr="000E01E7">
              <w:rPr>
                <w:rFonts w:eastAsia="Times New Roman" w:cs="Times New Roman"/>
                <w:color w:val="000000"/>
                <w:lang w:eastAsia="en-GB"/>
              </w:rPr>
              <w:t xml:space="preserve">Rate of Families in households: </w:t>
            </w:r>
            <w:r w:rsidR="000E01E7">
              <w:rPr>
                <w:rFonts w:eastAsia="Times New Roman" w:cs="Times New Roman"/>
                <w:color w:val="000000"/>
                <w:lang w:eastAsia="en-GB"/>
              </w:rPr>
              <w:t>3+</w:t>
            </w:r>
            <w:r w:rsidRPr="000E01E7">
              <w:rPr>
                <w:rFonts w:eastAsia="Times New Roman" w:cs="Times New Roman"/>
                <w:color w:val="000000"/>
                <w:lang w:eastAsia="en-GB"/>
              </w:rPr>
              <w:t xml:space="preserve"> dependent children; all ages</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0.075</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0.023</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0.038</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0.073</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0.143</w:t>
            </w:r>
          </w:p>
        </w:tc>
      </w:tr>
      <w:tr w:rsidR="00887512" w:rsidRPr="00887512" w:rsidTr="000E01E7">
        <w:trPr>
          <w:trHeight w:val="300"/>
        </w:trPr>
        <w:tc>
          <w:tcPr>
            <w:tcW w:w="2860" w:type="dxa"/>
            <w:tcBorders>
              <w:top w:val="nil"/>
              <w:left w:val="single" w:sz="8" w:space="0" w:color="auto"/>
              <w:right w:val="nil"/>
            </w:tcBorders>
            <w:shd w:val="clear" w:color="auto" w:fill="auto"/>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lone_parent_pct_child</w:t>
            </w:r>
          </w:p>
        </w:tc>
        <w:tc>
          <w:tcPr>
            <w:tcW w:w="6653" w:type="dxa"/>
            <w:gridSpan w:val="2"/>
            <w:tcBorders>
              <w:top w:val="nil"/>
              <w:left w:val="single" w:sz="8" w:space="0" w:color="auto"/>
              <w:right w:val="single" w:sz="8" w:space="0" w:color="auto"/>
            </w:tcBorders>
            <w:shd w:val="clear" w:color="auto" w:fill="auto"/>
            <w:noWrap/>
            <w:vAlign w:val="bottom"/>
            <w:hideMark/>
          </w:tcPr>
          <w:p w:rsidR="00887512" w:rsidRPr="000E01E7" w:rsidRDefault="00887512" w:rsidP="00887512">
            <w:pPr>
              <w:spacing w:after="0" w:line="240" w:lineRule="auto"/>
              <w:rPr>
                <w:rFonts w:eastAsia="Times New Roman" w:cs="Times New Roman"/>
                <w:color w:val="000000"/>
                <w:lang w:eastAsia="en-GB"/>
              </w:rPr>
            </w:pPr>
            <w:r w:rsidRPr="000E01E7">
              <w:rPr>
                <w:rFonts w:eastAsia="Times New Roman" w:cs="Times New Roman"/>
                <w:color w:val="000000"/>
                <w:lang w:eastAsia="en-GB"/>
              </w:rPr>
              <w:t>% of children in lone parent households</w:t>
            </w:r>
          </w:p>
        </w:tc>
        <w:tc>
          <w:tcPr>
            <w:tcW w:w="1276"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0.274</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0.105</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0.112</w:t>
            </w:r>
          </w:p>
        </w:tc>
        <w:tc>
          <w:tcPr>
            <w:tcW w:w="1134" w:type="dxa"/>
            <w:gridSpan w:val="2"/>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0.251</w:t>
            </w:r>
          </w:p>
        </w:tc>
        <w:tc>
          <w:tcPr>
            <w:tcW w:w="1134" w:type="dxa"/>
            <w:tcBorders>
              <w:top w:val="nil"/>
              <w:left w:val="nil"/>
              <w:right w:val="single" w:sz="8" w:space="0" w:color="auto"/>
            </w:tcBorders>
            <w:shd w:val="clear" w:color="auto" w:fill="auto"/>
            <w:noWrap/>
            <w:hideMark/>
          </w:tcPr>
          <w:p w:rsidR="00887512" w:rsidRPr="000E01E7" w:rsidRDefault="00887512" w:rsidP="00887512">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0.635</w:t>
            </w:r>
          </w:p>
        </w:tc>
      </w:tr>
      <w:tr w:rsidR="000E01E7" w:rsidRPr="00887512" w:rsidTr="000E01E7">
        <w:trPr>
          <w:trHeight w:val="300"/>
        </w:trPr>
        <w:tc>
          <w:tcPr>
            <w:tcW w:w="2860" w:type="dxa"/>
            <w:tcBorders>
              <w:top w:val="nil"/>
              <w:left w:val="single" w:sz="8" w:space="0" w:color="auto"/>
              <w:bottom w:val="single" w:sz="8" w:space="0" w:color="auto"/>
              <w:right w:val="nil"/>
            </w:tcBorders>
            <w:shd w:val="clear" w:color="auto" w:fill="auto"/>
            <w:vAlign w:val="bottom"/>
            <w:hideMark/>
          </w:tcPr>
          <w:p w:rsidR="000E01E7" w:rsidRPr="000E01E7" w:rsidRDefault="000E01E7" w:rsidP="0041123E">
            <w:pPr>
              <w:spacing w:after="0" w:line="240" w:lineRule="auto"/>
              <w:rPr>
                <w:rFonts w:eastAsia="Times New Roman" w:cs="Times New Roman"/>
                <w:color w:val="000000"/>
                <w:lang w:eastAsia="en-GB"/>
              </w:rPr>
            </w:pPr>
            <w:r w:rsidRPr="000E01E7">
              <w:rPr>
                <w:rFonts w:eastAsia="Times New Roman" w:cs="Times New Roman"/>
                <w:color w:val="000000"/>
                <w:lang w:eastAsia="en-GB"/>
              </w:rPr>
              <w:t>cob_uk</w:t>
            </w:r>
          </w:p>
        </w:tc>
        <w:tc>
          <w:tcPr>
            <w:tcW w:w="6653" w:type="dxa"/>
            <w:gridSpan w:val="2"/>
            <w:tcBorders>
              <w:top w:val="nil"/>
              <w:left w:val="single" w:sz="8" w:space="0" w:color="auto"/>
              <w:bottom w:val="single" w:sz="8" w:space="0" w:color="auto"/>
              <w:right w:val="single" w:sz="8" w:space="0" w:color="auto"/>
            </w:tcBorders>
            <w:shd w:val="clear" w:color="auto" w:fill="auto"/>
            <w:noWrap/>
            <w:vAlign w:val="bottom"/>
            <w:hideMark/>
          </w:tcPr>
          <w:p w:rsidR="000E01E7" w:rsidRPr="000E01E7" w:rsidRDefault="000E01E7" w:rsidP="0041123E">
            <w:pPr>
              <w:spacing w:after="0" w:line="240" w:lineRule="auto"/>
              <w:rPr>
                <w:rFonts w:eastAsia="Times New Roman" w:cs="Times New Roman"/>
                <w:color w:val="000000"/>
                <w:lang w:eastAsia="en-GB"/>
              </w:rPr>
            </w:pPr>
            <w:r w:rsidRPr="000E01E7">
              <w:rPr>
                <w:rFonts w:eastAsia="Times New Roman" w:cs="Times New Roman"/>
                <w:color w:val="000000"/>
                <w:lang w:eastAsia="en-GB"/>
              </w:rPr>
              <w:t>Country of birth: United Kingdom: Total</w:t>
            </w:r>
            <w:r w:rsidR="00C0371D">
              <w:rPr>
                <w:rFonts w:eastAsia="Times New Roman" w:cs="Times New Roman"/>
                <w:color w:val="000000"/>
                <w:lang w:eastAsia="en-GB"/>
              </w:rPr>
              <w:t xml:space="preserve"> (%)</w:t>
            </w:r>
          </w:p>
        </w:tc>
        <w:tc>
          <w:tcPr>
            <w:tcW w:w="1276" w:type="dxa"/>
            <w:gridSpan w:val="2"/>
            <w:tcBorders>
              <w:top w:val="nil"/>
              <w:left w:val="nil"/>
              <w:bottom w:val="single" w:sz="8" w:space="0" w:color="auto"/>
              <w:right w:val="single" w:sz="8" w:space="0" w:color="auto"/>
            </w:tcBorders>
            <w:shd w:val="clear" w:color="auto" w:fill="auto"/>
            <w:noWrap/>
            <w:hideMark/>
          </w:tcPr>
          <w:p w:rsidR="000E01E7" w:rsidRPr="000E01E7" w:rsidRDefault="000E01E7" w:rsidP="0041123E">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93.297</w:t>
            </w:r>
          </w:p>
        </w:tc>
        <w:tc>
          <w:tcPr>
            <w:tcW w:w="1134" w:type="dxa"/>
            <w:gridSpan w:val="2"/>
            <w:tcBorders>
              <w:top w:val="nil"/>
              <w:left w:val="nil"/>
              <w:bottom w:val="single" w:sz="8" w:space="0" w:color="auto"/>
              <w:right w:val="single" w:sz="8" w:space="0" w:color="auto"/>
            </w:tcBorders>
            <w:shd w:val="clear" w:color="auto" w:fill="auto"/>
            <w:noWrap/>
            <w:hideMark/>
          </w:tcPr>
          <w:p w:rsidR="000E01E7" w:rsidRPr="000E01E7" w:rsidRDefault="000E01E7" w:rsidP="0041123E">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3.030</w:t>
            </w:r>
          </w:p>
        </w:tc>
        <w:tc>
          <w:tcPr>
            <w:tcW w:w="1134" w:type="dxa"/>
            <w:gridSpan w:val="2"/>
            <w:tcBorders>
              <w:top w:val="nil"/>
              <w:left w:val="nil"/>
              <w:bottom w:val="single" w:sz="8" w:space="0" w:color="auto"/>
              <w:right w:val="single" w:sz="8" w:space="0" w:color="auto"/>
            </w:tcBorders>
            <w:shd w:val="clear" w:color="auto" w:fill="auto"/>
            <w:noWrap/>
            <w:hideMark/>
          </w:tcPr>
          <w:p w:rsidR="000E01E7" w:rsidRPr="000E01E7" w:rsidRDefault="000E01E7" w:rsidP="0041123E">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82.397</w:t>
            </w:r>
          </w:p>
        </w:tc>
        <w:tc>
          <w:tcPr>
            <w:tcW w:w="1134" w:type="dxa"/>
            <w:gridSpan w:val="2"/>
            <w:tcBorders>
              <w:top w:val="nil"/>
              <w:left w:val="nil"/>
              <w:bottom w:val="single" w:sz="8" w:space="0" w:color="auto"/>
              <w:right w:val="single" w:sz="8" w:space="0" w:color="auto"/>
            </w:tcBorders>
            <w:shd w:val="clear" w:color="auto" w:fill="auto"/>
            <w:noWrap/>
            <w:hideMark/>
          </w:tcPr>
          <w:p w:rsidR="000E01E7" w:rsidRPr="000E01E7" w:rsidRDefault="000E01E7" w:rsidP="0041123E">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93.992</w:t>
            </w:r>
          </w:p>
        </w:tc>
        <w:tc>
          <w:tcPr>
            <w:tcW w:w="1134" w:type="dxa"/>
            <w:tcBorders>
              <w:top w:val="nil"/>
              <w:left w:val="nil"/>
              <w:bottom w:val="single" w:sz="8" w:space="0" w:color="auto"/>
              <w:right w:val="single" w:sz="8" w:space="0" w:color="auto"/>
            </w:tcBorders>
            <w:shd w:val="clear" w:color="auto" w:fill="auto"/>
            <w:noWrap/>
            <w:hideMark/>
          </w:tcPr>
          <w:p w:rsidR="000E01E7" w:rsidRPr="000E01E7" w:rsidRDefault="000E01E7" w:rsidP="0041123E">
            <w:pPr>
              <w:spacing w:after="0" w:line="240" w:lineRule="auto"/>
              <w:jc w:val="center"/>
              <w:rPr>
                <w:rFonts w:eastAsia="Times New Roman" w:cs="Times New Roman"/>
                <w:color w:val="000000"/>
                <w:lang w:eastAsia="en-GB"/>
              </w:rPr>
            </w:pPr>
            <w:r w:rsidRPr="000E01E7">
              <w:rPr>
                <w:rFonts w:eastAsia="Times New Roman" w:cs="Times New Roman"/>
                <w:color w:val="000000"/>
                <w:lang w:eastAsia="en-GB"/>
              </w:rPr>
              <w:t>97.930</w:t>
            </w:r>
          </w:p>
        </w:tc>
      </w:tr>
    </w:tbl>
    <w:p w:rsidR="00887512" w:rsidRDefault="00887512">
      <w:pPr>
        <w:rPr>
          <w:b/>
          <w:sz w:val="24"/>
          <w:szCs w:val="24"/>
        </w:rPr>
      </w:pPr>
    </w:p>
    <w:p w:rsidR="000E01E7" w:rsidRDefault="000E01E7">
      <w:pPr>
        <w:rPr>
          <w:b/>
          <w:sz w:val="24"/>
          <w:szCs w:val="24"/>
        </w:rPr>
      </w:pPr>
    </w:p>
    <w:p w:rsidR="000E01E7" w:rsidRDefault="000E01E7">
      <w:pPr>
        <w:rPr>
          <w:b/>
          <w:sz w:val="24"/>
          <w:szCs w:val="24"/>
        </w:rPr>
      </w:pPr>
    </w:p>
    <w:p w:rsidR="000E01E7" w:rsidRDefault="000E01E7">
      <w:pPr>
        <w:rPr>
          <w:b/>
          <w:sz w:val="24"/>
          <w:szCs w:val="24"/>
        </w:rPr>
      </w:pPr>
    </w:p>
    <w:p w:rsidR="000E01E7" w:rsidRDefault="000E01E7">
      <w:pPr>
        <w:rPr>
          <w:b/>
          <w:sz w:val="24"/>
          <w:szCs w:val="24"/>
        </w:rPr>
      </w:pPr>
    </w:p>
    <w:p w:rsidR="000E01E7" w:rsidRDefault="000E01E7">
      <w:pPr>
        <w:rPr>
          <w:b/>
          <w:sz w:val="24"/>
          <w:szCs w:val="24"/>
        </w:rPr>
      </w:pPr>
    </w:p>
    <w:p w:rsidR="000E01E7" w:rsidRDefault="000E01E7">
      <w:pPr>
        <w:rPr>
          <w:b/>
          <w:sz w:val="24"/>
          <w:szCs w:val="24"/>
        </w:rPr>
      </w:pPr>
    </w:p>
    <w:tbl>
      <w:tblPr>
        <w:tblW w:w="15466" w:type="dxa"/>
        <w:tblInd w:w="93" w:type="dxa"/>
        <w:tblLook w:val="04A0"/>
      </w:tblPr>
      <w:tblGrid>
        <w:gridCol w:w="2860"/>
        <w:gridCol w:w="6794"/>
        <w:gridCol w:w="1134"/>
        <w:gridCol w:w="1134"/>
        <w:gridCol w:w="1134"/>
        <w:gridCol w:w="1276"/>
        <w:gridCol w:w="1134"/>
      </w:tblGrid>
      <w:tr w:rsidR="00887512" w:rsidRPr="00887512" w:rsidTr="000E01E7">
        <w:trPr>
          <w:trHeight w:val="300"/>
        </w:trPr>
        <w:tc>
          <w:tcPr>
            <w:tcW w:w="2860" w:type="dxa"/>
            <w:tcBorders>
              <w:top w:val="single" w:sz="8" w:space="0" w:color="auto"/>
              <w:left w:val="single" w:sz="8" w:space="0" w:color="auto"/>
              <w:bottom w:val="single" w:sz="8" w:space="0" w:color="auto"/>
              <w:right w:val="nil"/>
            </w:tcBorders>
            <w:shd w:val="clear" w:color="auto" w:fill="auto"/>
            <w:vAlign w:val="center"/>
            <w:hideMark/>
          </w:tcPr>
          <w:p w:rsidR="00887512" w:rsidRPr="00887512" w:rsidRDefault="00887512" w:rsidP="00887512">
            <w:pPr>
              <w:spacing w:after="0" w:line="240" w:lineRule="auto"/>
              <w:rPr>
                <w:rFonts w:ascii="Calibri" w:eastAsia="Times New Roman" w:hAnsi="Calibri" w:cs="Times New Roman"/>
                <w:b/>
                <w:bCs/>
                <w:lang w:eastAsia="en-GB"/>
              </w:rPr>
            </w:pPr>
            <w:r w:rsidRPr="00887512">
              <w:rPr>
                <w:rFonts w:ascii="Calibri" w:eastAsia="Times New Roman" w:hAnsi="Calibri" w:cs="Times New Roman"/>
                <w:b/>
                <w:bCs/>
                <w:lang w:eastAsia="en-GB"/>
              </w:rPr>
              <w:lastRenderedPageBreak/>
              <w:t>Variable</w:t>
            </w:r>
          </w:p>
        </w:tc>
        <w:tc>
          <w:tcPr>
            <w:tcW w:w="6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7512" w:rsidRPr="00887512" w:rsidRDefault="00887512" w:rsidP="00887512">
            <w:pPr>
              <w:spacing w:after="0" w:line="240" w:lineRule="auto"/>
              <w:rPr>
                <w:rFonts w:ascii="Calibri" w:eastAsia="Times New Roman" w:hAnsi="Calibri" w:cs="Times New Roman"/>
                <w:b/>
                <w:bCs/>
                <w:lang w:eastAsia="en-GB"/>
              </w:rPr>
            </w:pPr>
            <w:r w:rsidRPr="00887512">
              <w:rPr>
                <w:rFonts w:ascii="Calibri" w:eastAsia="Times New Roman" w:hAnsi="Calibri" w:cs="Times New Roman"/>
                <w:b/>
                <w:bCs/>
                <w:lang w:eastAsia="en-GB"/>
              </w:rPr>
              <w:t>Description</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Mean</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Std. Dev.</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Min.</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Median</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jc w:val="center"/>
              <w:rPr>
                <w:rFonts w:ascii="Calibri" w:eastAsia="Times New Roman" w:hAnsi="Calibri" w:cs="Times New Roman"/>
                <w:b/>
                <w:bCs/>
                <w:color w:val="000000"/>
                <w:lang w:eastAsia="en-GB"/>
              </w:rPr>
            </w:pPr>
            <w:r w:rsidRPr="00887512">
              <w:rPr>
                <w:rFonts w:ascii="Calibri" w:eastAsia="Times New Roman" w:hAnsi="Calibri" w:cs="Times New Roman"/>
                <w:b/>
                <w:bCs/>
                <w:color w:val="000000"/>
                <w:lang w:eastAsia="en-GB"/>
              </w:rPr>
              <w:t>Max.</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cob_roi</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Country of birth: Republic of Ireland</w:t>
            </w:r>
            <w:r w:rsidR="00C0371D">
              <w:rPr>
                <w:rFonts w:ascii="Calibri" w:eastAsia="Times New Roman" w:hAnsi="Calibri" w:cs="Times New Roman"/>
                <w:color w:val="000000"/>
                <w:lang w:eastAsia="en-GB"/>
              </w:rPr>
              <w:t xml:space="preserve">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2.205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1.962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0.531</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1.459</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13.838</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cob_oth_eur</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Country of birth: Other Europe: EU countries</w:t>
            </w:r>
            <w:r w:rsidR="00C0371D">
              <w:rPr>
                <w:rFonts w:ascii="Calibri" w:eastAsia="Times New Roman" w:hAnsi="Calibri" w:cs="Times New Roman"/>
                <w:color w:val="000000"/>
                <w:lang w:eastAsia="en-GB"/>
              </w:rPr>
              <w:t xml:space="preserve">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2.596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1.870</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0.340</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1.845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11.635</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cob_oth_eur_non_eu</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Country of birth: Other Europe: Non EU countries</w:t>
            </w:r>
            <w:r w:rsidR="00C0371D">
              <w:rPr>
                <w:rFonts w:ascii="Calibri" w:eastAsia="Times New Roman" w:hAnsi="Calibri" w:cs="Times New Roman"/>
                <w:color w:val="000000"/>
                <w:lang w:eastAsia="en-GB"/>
              </w:rPr>
              <w:t xml:space="preserve">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0.102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0.053</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0.003</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0.093</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0.370</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eth_white</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Ethnic group: White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98.288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1.172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92.329</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98.600</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99.699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eth_black</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Ethnic group: Black all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0.192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0.201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0.002</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0.144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1.269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rel_cath</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Religion: Catholic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38.770</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10.448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8.413</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39.877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64.487</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rel_oth</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Religion: Other religions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0.833</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0.345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0.331</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0.782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3.168</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rel_none</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Religion: No religion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10.637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2.518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5.011</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10.124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21.519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active_employee_pt_16_74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Economically active: Employee: Part-time: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13.158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0.941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7.621</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13.230</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15.009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active_employee_ft_16_74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Economically active: Employee: Full-time: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35.235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4.511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24.105</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35.506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44.706</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inactive_retired_16_74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Economically inactive: Retired: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12.877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2.075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6.222</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12.608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19.567</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voluntary_16_74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Carried out voluntary work: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15.392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2.425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9.299</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15.318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27.289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unemploy_16_24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Unemployed: Aged 16-24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28.996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2.838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16.259</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29.094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36.306</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unemploy_50_74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Unemployed: Aged 50-74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17.376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2.601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12.492</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17.099</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26.623</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large_employ_16_74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0E01E7">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 xml:space="preserve">NS-SeC: 1.1 Large employers, higher managerial &amp; admin: Aged 16-74 </w:t>
            </w:r>
            <w:r w:rsidR="000E01E7">
              <w:rPr>
                <w:rFonts w:ascii="Calibri" w:eastAsia="Times New Roman" w:hAnsi="Calibri" w:cs="Times New Roman"/>
                <w:color w:val="000000"/>
                <w:lang w:eastAsia="en-GB"/>
              </w:rPr>
              <w:t>(%)</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1.345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0.415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0.534</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1.267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3.248</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inter_occu_16_74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3. Intermediate occupations: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12.351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2.166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7.789</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12.134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17.732</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lower_super_16_74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5. Lower supe</w:t>
            </w:r>
            <w:r w:rsidR="000E01E7">
              <w:rPr>
                <w:rFonts w:ascii="Calibri" w:eastAsia="Times New Roman" w:hAnsi="Calibri" w:cs="Times New Roman"/>
                <w:color w:val="000000"/>
                <w:lang w:eastAsia="en-GB"/>
              </w:rPr>
              <w:t>rvisory &amp; tech</w:t>
            </w:r>
            <w:r w:rsidRPr="00887512">
              <w:rPr>
                <w:rFonts w:ascii="Calibri" w:eastAsia="Times New Roman" w:hAnsi="Calibri" w:cs="Times New Roman"/>
                <w:color w:val="000000"/>
                <w:lang w:eastAsia="en-GB"/>
              </w:rPr>
              <w:t xml:space="preserve"> occupations: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6.909</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0.894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3.518</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6.922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9.911</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semi_routine_16_74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6. Semi-routine occupations: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15.531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2.125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7.386</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15.638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20.520</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routine_occu_16_74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7. Routine occupations: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13.633</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2.820</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4.743</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14.005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21.005</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long_term_unem_16_74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L14.2 Long-term unemployed: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2.297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0.709</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1.046</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2.121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4.906</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student_ft_16_74</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NS-SeC: Not classified: L15 Full-time students: Aged 16-74 years (%)</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9.264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2.567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6.113</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8.932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40.008</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chd</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Coronary Heart Disease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40.034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6.396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19.717</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39.497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64.083</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stia</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Stroke and TIA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17.808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3.631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9.018</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17.636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33.602</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dm</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Diabetes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40.345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6.367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22.072</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39.795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62.859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ep</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Epilepsy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7.931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2.369</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2.289</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7.578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18.119</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hyp</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Hypertension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128.436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18.058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75.441</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127.802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200.158</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ckd</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Chronic Kidney Disease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33.665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10.872</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4.366</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33.295</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66.122</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copd</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0E01E7">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 xml:space="preserve">Chronic Obstructive Pulmonary Disease - Prevalence per 1,000 </w:t>
            </w:r>
            <w:r w:rsidR="000E01E7">
              <w:rPr>
                <w:rFonts w:ascii="Calibri" w:eastAsia="Times New Roman" w:hAnsi="Calibri" w:cs="Times New Roman"/>
                <w:color w:val="000000"/>
                <w:lang w:eastAsia="en-GB"/>
              </w:rPr>
              <w:t>Popn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18.671</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8.747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4.686</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16.377</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68.045</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ast</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Asthma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59.256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12.623</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33.734</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57.576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121.041</w:t>
            </w:r>
          </w:p>
        </w:tc>
      </w:tr>
      <w:tr w:rsidR="00887512" w:rsidRPr="00887512" w:rsidTr="000E01E7">
        <w:trPr>
          <w:trHeight w:val="300"/>
        </w:trPr>
        <w:tc>
          <w:tcPr>
            <w:tcW w:w="2860" w:type="dxa"/>
            <w:tcBorders>
              <w:top w:val="nil"/>
              <w:left w:val="single" w:sz="8" w:space="0" w:color="auto"/>
              <w:bottom w:val="nil"/>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mh</w:t>
            </w:r>
          </w:p>
        </w:tc>
        <w:tc>
          <w:tcPr>
            <w:tcW w:w="6794" w:type="dxa"/>
            <w:tcBorders>
              <w:top w:val="nil"/>
              <w:left w:val="single" w:sz="8" w:space="0" w:color="auto"/>
              <w:bottom w:val="nil"/>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Mental Health - Prevalence per 1,000 Population</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8.374</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2.998</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2.364</w:t>
            </w:r>
          </w:p>
        </w:tc>
        <w:tc>
          <w:tcPr>
            <w:tcW w:w="1276"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7.976</w:t>
            </w:r>
          </w:p>
        </w:tc>
        <w:tc>
          <w:tcPr>
            <w:tcW w:w="1134" w:type="dxa"/>
            <w:tcBorders>
              <w:top w:val="nil"/>
              <w:left w:val="nil"/>
              <w:bottom w:val="nil"/>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24.068</w:t>
            </w:r>
          </w:p>
        </w:tc>
      </w:tr>
      <w:tr w:rsidR="00887512" w:rsidRPr="00887512" w:rsidTr="00CC1AEE">
        <w:trPr>
          <w:trHeight w:val="80"/>
        </w:trPr>
        <w:tc>
          <w:tcPr>
            <w:tcW w:w="2860" w:type="dxa"/>
            <w:tcBorders>
              <w:top w:val="nil"/>
              <w:left w:val="single" w:sz="8" w:space="0" w:color="auto"/>
              <w:bottom w:val="single" w:sz="8" w:space="0" w:color="auto"/>
              <w:right w:val="nil"/>
            </w:tcBorders>
            <w:shd w:val="clear" w:color="auto" w:fill="auto"/>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cancer</w:t>
            </w:r>
          </w:p>
        </w:tc>
        <w:tc>
          <w:tcPr>
            <w:tcW w:w="6794" w:type="dxa"/>
            <w:tcBorders>
              <w:top w:val="nil"/>
              <w:left w:val="single" w:sz="8" w:space="0" w:color="auto"/>
              <w:bottom w:val="single" w:sz="8" w:space="0" w:color="auto"/>
              <w:right w:val="single" w:sz="8" w:space="0" w:color="auto"/>
            </w:tcBorders>
            <w:shd w:val="clear" w:color="auto" w:fill="auto"/>
            <w:noWrap/>
            <w:vAlign w:val="bottom"/>
            <w:hideMark/>
          </w:tcPr>
          <w:p w:rsidR="00887512" w:rsidRPr="00887512" w:rsidRDefault="00887512" w:rsidP="00887512">
            <w:pPr>
              <w:spacing w:after="0" w:line="240" w:lineRule="auto"/>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Cancer - Prevalence per 1,000 Population</w:t>
            </w:r>
          </w:p>
        </w:tc>
        <w:tc>
          <w:tcPr>
            <w:tcW w:w="1134" w:type="dxa"/>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15.944</w:t>
            </w:r>
          </w:p>
        </w:tc>
        <w:tc>
          <w:tcPr>
            <w:tcW w:w="1134" w:type="dxa"/>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2.856</w:t>
            </w:r>
          </w:p>
        </w:tc>
        <w:tc>
          <w:tcPr>
            <w:tcW w:w="1134" w:type="dxa"/>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7.580</w:t>
            </w:r>
          </w:p>
        </w:tc>
        <w:tc>
          <w:tcPr>
            <w:tcW w:w="1276" w:type="dxa"/>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15.881</w:t>
            </w:r>
          </w:p>
        </w:tc>
        <w:tc>
          <w:tcPr>
            <w:tcW w:w="1134" w:type="dxa"/>
            <w:tcBorders>
              <w:top w:val="nil"/>
              <w:left w:val="nil"/>
              <w:bottom w:val="single" w:sz="8" w:space="0" w:color="auto"/>
              <w:right w:val="single" w:sz="8" w:space="0" w:color="auto"/>
            </w:tcBorders>
            <w:shd w:val="clear" w:color="auto" w:fill="auto"/>
            <w:noWrap/>
            <w:hideMark/>
          </w:tcPr>
          <w:p w:rsidR="00887512" w:rsidRPr="00887512" w:rsidRDefault="00887512" w:rsidP="00887512">
            <w:pPr>
              <w:spacing w:after="0" w:line="240" w:lineRule="auto"/>
              <w:jc w:val="center"/>
              <w:rPr>
                <w:rFonts w:ascii="Calibri" w:eastAsia="Times New Roman" w:hAnsi="Calibri" w:cs="Times New Roman"/>
                <w:color w:val="000000"/>
                <w:lang w:eastAsia="en-GB"/>
              </w:rPr>
            </w:pPr>
            <w:r w:rsidRPr="00887512">
              <w:rPr>
                <w:rFonts w:ascii="Calibri" w:eastAsia="Times New Roman" w:hAnsi="Calibri" w:cs="Times New Roman"/>
                <w:color w:val="000000"/>
                <w:lang w:eastAsia="en-GB"/>
              </w:rPr>
              <w:t>25.502</w:t>
            </w:r>
          </w:p>
        </w:tc>
      </w:tr>
    </w:tbl>
    <w:p w:rsidR="00B3341C" w:rsidRDefault="00F46246" w:rsidP="00B3341C">
      <w:pPr>
        <w:rPr>
          <w:b/>
          <w:sz w:val="24"/>
          <w:szCs w:val="24"/>
        </w:rPr>
      </w:pPr>
      <w:r>
        <w:rPr>
          <w:b/>
          <w:sz w:val="24"/>
          <w:szCs w:val="24"/>
        </w:rPr>
        <w:br w:type="page"/>
      </w:r>
      <w:r w:rsidR="00B3341C">
        <w:rPr>
          <w:b/>
          <w:sz w:val="24"/>
          <w:szCs w:val="24"/>
        </w:rPr>
        <w:lastRenderedPageBreak/>
        <w:t>Correlations of the Needs Variables &amp; the Dependent Variables</w:t>
      </w:r>
      <w:r w:rsidR="00C96CE0">
        <w:rPr>
          <w:b/>
          <w:sz w:val="24"/>
          <w:szCs w:val="24"/>
        </w:rPr>
        <w:t xml:space="preserve"> (for 2-stage additive &amp; 1-stage stratified models)</w:t>
      </w:r>
      <w:r w:rsidR="00022AA1">
        <w:rPr>
          <w:b/>
          <w:sz w:val="24"/>
          <w:szCs w:val="24"/>
        </w:rPr>
        <w:t xml:space="preserve"> – GP Practice Level Analysis</w:t>
      </w:r>
      <w:r w:rsidR="00B3341C" w:rsidRPr="00B3341C">
        <w:rPr>
          <w:noProof/>
          <w:szCs w:val="24"/>
          <w:lang w:eastAsia="en-GB"/>
        </w:rPr>
        <w:drawing>
          <wp:inline distT="0" distB="0" distL="0" distR="0">
            <wp:extent cx="9410700" cy="5904087"/>
            <wp:effectExtent l="1905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9410700" cy="5904087"/>
                    </a:xfrm>
                    <a:prstGeom prst="rect">
                      <a:avLst/>
                    </a:prstGeom>
                    <a:noFill/>
                    <a:ln w="9525">
                      <a:noFill/>
                      <a:miter lim="800000"/>
                      <a:headEnd/>
                      <a:tailEnd/>
                    </a:ln>
                  </pic:spPr>
                </pic:pic>
              </a:graphicData>
            </a:graphic>
          </wp:inline>
        </w:drawing>
      </w:r>
    </w:p>
    <w:p w:rsidR="00B3341C" w:rsidRDefault="00B3341C" w:rsidP="00B3341C">
      <w:pPr>
        <w:rPr>
          <w:b/>
          <w:sz w:val="24"/>
          <w:szCs w:val="24"/>
        </w:rPr>
      </w:pPr>
      <w:r w:rsidRPr="00B3341C">
        <w:rPr>
          <w:noProof/>
          <w:szCs w:val="24"/>
          <w:lang w:eastAsia="en-GB"/>
        </w:rPr>
        <w:lastRenderedPageBreak/>
        <w:drawing>
          <wp:inline distT="0" distB="0" distL="0" distR="0">
            <wp:extent cx="9504045" cy="4533458"/>
            <wp:effectExtent l="19050" t="0" r="1905"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srcRect/>
                    <a:stretch>
                      <a:fillRect/>
                    </a:stretch>
                  </pic:blipFill>
                  <pic:spPr bwMode="auto">
                    <a:xfrm>
                      <a:off x="0" y="0"/>
                      <a:ext cx="9504045" cy="4533458"/>
                    </a:xfrm>
                    <a:prstGeom prst="rect">
                      <a:avLst/>
                    </a:prstGeom>
                    <a:noFill/>
                    <a:ln w="9525">
                      <a:noFill/>
                      <a:miter lim="800000"/>
                      <a:headEnd/>
                      <a:tailEnd/>
                    </a:ln>
                  </pic:spPr>
                </pic:pic>
              </a:graphicData>
            </a:graphic>
          </wp:inline>
        </w:drawing>
      </w:r>
    </w:p>
    <w:p w:rsidR="00B3341C" w:rsidRDefault="00B3341C" w:rsidP="00B3341C">
      <w:pPr>
        <w:rPr>
          <w:b/>
          <w:sz w:val="24"/>
          <w:szCs w:val="24"/>
        </w:rPr>
      </w:pPr>
    </w:p>
    <w:p w:rsidR="00B3341C" w:rsidRDefault="00B3341C" w:rsidP="00B3341C">
      <w:pPr>
        <w:rPr>
          <w:b/>
          <w:sz w:val="24"/>
          <w:szCs w:val="24"/>
        </w:rPr>
      </w:pPr>
      <w:r w:rsidRPr="00B3341C">
        <w:rPr>
          <w:noProof/>
          <w:szCs w:val="24"/>
          <w:lang w:eastAsia="en-GB"/>
        </w:rPr>
        <w:lastRenderedPageBreak/>
        <w:drawing>
          <wp:inline distT="0" distB="0" distL="0" distR="0">
            <wp:extent cx="9504045" cy="6225573"/>
            <wp:effectExtent l="19050" t="0" r="1905" b="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srcRect/>
                    <a:stretch>
                      <a:fillRect/>
                    </a:stretch>
                  </pic:blipFill>
                  <pic:spPr bwMode="auto">
                    <a:xfrm>
                      <a:off x="0" y="0"/>
                      <a:ext cx="9504045" cy="6225573"/>
                    </a:xfrm>
                    <a:prstGeom prst="rect">
                      <a:avLst/>
                    </a:prstGeom>
                    <a:noFill/>
                    <a:ln w="9525">
                      <a:noFill/>
                      <a:miter lim="800000"/>
                      <a:headEnd/>
                      <a:tailEnd/>
                    </a:ln>
                  </pic:spPr>
                </pic:pic>
              </a:graphicData>
            </a:graphic>
          </wp:inline>
        </w:drawing>
      </w:r>
    </w:p>
    <w:p w:rsidR="00B3341C" w:rsidRDefault="00C96CE0" w:rsidP="00C96CE0">
      <w:pPr>
        <w:rPr>
          <w:b/>
          <w:sz w:val="24"/>
          <w:szCs w:val="24"/>
        </w:rPr>
      </w:pPr>
      <w:r w:rsidRPr="00C96CE0">
        <w:rPr>
          <w:noProof/>
          <w:szCs w:val="24"/>
          <w:lang w:eastAsia="en-GB"/>
        </w:rPr>
        <w:lastRenderedPageBreak/>
        <w:drawing>
          <wp:inline distT="0" distB="0" distL="0" distR="0">
            <wp:extent cx="9500049" cy="6324600"/>
            <wp:effectExtent l="19050" t="0" r="5901"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a:stretch>
                      <a:fillRect/>
                    </a:stretch>
                  </pic:blipFill>
                  <pic:spPr bwMode="auto">
                    <a:xfrm>
                      <a:off x="0" y="0"/>
                      <a:ext cx="9512046" cy="6332587"/>
                    </a:xfrm>
                    <a:prstGeom prst="rect">
                      <a:avLst/>
                    </a:prstGeom>
                    <a:noFill/>
                    <a:ln w="9525">
                      <a:noFill/>
                      <a:miter lim="800000"/>
                      <a:headEnd/>
                      <a:tailEnd/>
                    </a:ln>
                  </pic:spPr>
                </pic:pic>
              </a:graphicData>
            </a:graphic>
          </wp:inline>
        </w:drawing>
      </w:r>
    </w:p>
    <w:p w:rsidR="00B3341C" w:rsidRDefault="00217D4E" w:rsidP="00217D4E">
      <w:pPr>
        <w:rPr>
          <w:b/>
          <w:sz w:val="24"/>
          <w:szCs w:val="24"/>
        </w:rPr>
      </w:pPr>
      <w:r>
        <w:rPr>
          <w:b/>
          <w:sz w:val="24"/>
          <w:szCs w:val="24"/>
        </w:rPr>
        <w:lastRenderedPageBreak/>
        <w:t>Summary Statistics for the Supply Variables &amp; Correlation with Dependent Variable Cost per PU</w:t>
      </w:r>
    </w:p>
    <w:p w:rsidR="00217D4E" w:rsidRDefault="00217D4E" w:rsidP="00217D4E">
      <w:pPr>
        <w:rPr>
          <w:b/>
          <w:sz w:val="24"/>
          <w:szCs w:val="24"/>
        </w:rPr>
      </w:pPr>
      <w:r w:rsidRPr="00217D4E">
        <w:rPr>
          <w:noProof/>
          <w:szCs w:val="24"/>
          <w:lang w:eastAsia="en-GB"/>
        </w:rPr>
        <w:drawing>
          <wp:inline distT="0" distB="0" distL="0" distR="0">
            <wp:extent cx="9504045" cy="3092650"/>
            <wp:effectExtent l="19050" t="19050" r="20955" b="1250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srcRect/>
                    <a:stretch>
                      <a:fillRect/>
                    </a:stretch>
                  </pic:blipFill>
                  <pic:spPr bwMode="auto">
                    <a:xfrm>
                      <a:off x="0" y="0"/>
                      <a:ext cx="9504045" cy="3092650"/>
                    </a:xfrm>
                    <a:prstGeom prst="rect">
                      <a:avLst/>
                    </a:prstGeom>
                    <a:noFill/>
                    <a:ln w="9525">
                      <a:solidFill>
                        <a:schemeClr val="tx1"/>
                      </a:solidFill>
                      <a:miter lim="800000"/>
                      <a:headEnd/>
                      <a:tailEnd/>
                    </a:ln>
                  </pic:spPr>
                </pic:pic>
              </a:graphicData>
            </a:graphic>
          </wp:inline>
        </w:drawing>
      </w:r>
    </w:p>
    <w:p w:rsidR="001C78FE" w:rsidRDefault="001C78FE" w:rsidP="00217D4E">
      <w:pPr>
        <w:rPr>
          <w:b/>
          <w:sz w:val="24"/>
          <w:szCs w:val="24"/>
        </w:rPr>
      </w:pPr>
    </w:p>
    <w:p w:rsidR="001C78FE" w:rsidRDefault="001C78FE" w:rsidP="00217D4E">
      <w:pPr>
        <w:rPr>
          <w:b/>
          <w:sz w:val="24"/>
          <w:szCs w:val="24"/>
        </w:rPr>
      </w:pPr>
    </w:p>
    <w:p w:rsidR="001C78FE" w:rsidRDefault="001C78FE" w:rsidP="00217D4E">
      <w:pPr>
        <w:rPr>
          <w:b/>
          <w:sz w:val="24"/>
          <w:szCs w:val="24"/>
        </w:rPr>
      </w:pPr>
    </w:p>
    <w:p w:rsidR="001C78FE" w:rsidRDefault="001C78FE" w:rsidP="00217D4E">
      <w:pPr>
        <w:rPr>
          <w:b/>
          <w:sz w:val="24"/>
          <w:szCs w:val="24"/>
        </w:rPr>
      </w:pPr>
    </w:p>
    <w:p w:rsidR="001C78FE" w:rsidRDefault="001C78FE" w:rsidP="00217D4E">
      <w:pPr>
        <w:rPr>
          <w:b/>
          <w:sz w:val="24"/>
          <w:szCs w:val="24"/>
        </w:rPr>
      </w:pPr>
    </w:p>
    <w:p w:rsidR="001C78FE" w:rsidRDefault="001C78FE" w:rsidP="00217D4E">
      <w:pPr>
        <w:rPr>
          <w:b/>
          <w:sz w:val="24"/>
          <w:szCs w:val="24"/>
        </w:rPr>
      </w:pPr>
    </w:p>
    <w:p w:rsidR="00DA2387" w:rsidRDefault="00DA2387" w:rsidP="001C78FE">
      <w:pPr>
        <w:rPr>
          <w:b/>
          <w:sz w:val="24"/>
          <w:szCs w:val="24"/>
        </w:rPr>
      </w:pPr>
    </w:p>
    <w:p w:rsidR="001C78FE" w:rsidRDefault="001C78FE" w:rsidP="001C78FE">
      <w:pPr>
        <w:rPr>
          <w:b/>
          <w:sz w:val="24"/>
          <w:szCs w:val="24"/>
        </w:rPr>
      </w:pPr>
      <w:r>
        <w:rPr>
          <w:b/>
          <w:sz w:val="24"/>
          <w:szCs w:val="24"/>
        </w:rPr>
        <w:lastRenderedPageBreak/>
        <w:t>Correlations of the Supply Variables &amp; the Dependent Variables (1-stage stratified models)</w:t>
      </w:r>
      <w:r w:rsidR="00022AA1">
        <w:rPr>
          <w:b/>
          <w:sz w:val="24"/>
          <w:szCs w:val="24"/>
        </w:rPr>
        <w:t xml:space="preserve"> – GP Practice Level Analysis</w:t>
      </w:r>
    </w:p>
    <w:p w:rsidR="00217D4E" w:rsidRDefault="001C78FE" w:rsidP="00217D4E">
      <w:pPr>
        <w:rPr>
          <w:b/>
          <w:sz w:val="24"/>
          <w:szCs w:val="24"/>
        </w:rPr>
      </w:pPr>
      <w:r w:rsidRPr="001C78FE">
        <w:rPr>
          <w:noProof/>
          <w:szCs w:val="24"/>
          <w:lang w:eastAsia="en-GB"/>
        </w:rPr>
        <w:drawing>
          <wp:inline distT="0" distB="0" distL="0" distR="0">
            <wp:extent cx="9504045" cy="5243611"/>
            <wp:effectExtent l="19050" t="19050" r="20955" b="14189"/>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9504045" cy="5243611"/>
                    </a:xfrm>
                    <a:prstGeom prst="rect">
                      <a:avLst/>
                    </a:prstGeom>
                    <a:noFill/>
                    <a:ln w="6350">
                      <a:solidFill>
                        <a:schemeClr val="tx1"/>
                      </a:solidFill>
                      <a:miter lim="800000"/>
                      <a:headEnd/>
                      <a:tailEnd/>
                    </a:ln>
                  </pic:spPr>
                </pic:pic>
              </a:graphicData>
            </a:graphic>
          </wp:inline>
        </w:drawing>
      </w:r>
    </w:p>
    <w:p w:rsidR="00217D4E" w:rsidRDefault="00217D4E" w:rsidP="00217D4E">
      <w:pPr>
        <w:rPr>
          <w:b/>
          <w:sz w:val="24"/>
          <w:szCs w:val="24"/>
        </w:rPr>
      </w:pPr>
    </w:p>
    <w:p w:rsidR="00B3341C" w:rsidRDefault="00217D4E" w:rsidP="00217D4E">
      <w:pPr>
        <w:rPr>
          <w:b/>
          <w:sz w:val="24"/>
          <w:szCs w:val="24"/>
        </w:rPr>
      </w:pPr>
      <w:r>
        <w:rPr>
          <w:b/>
          <w:sz w:val="24"/>
          <w:szCs w:val="24"/>
        </w:rPr>
        <w:lastRenderedPageBreak/>
        <w:t>Summary Statistics for the Dichotomous Supply Variables when the Dependent Variable = Cost per PU</w:t>
      </w:r>
    </w:p>
    <w:p w:rsidR="00217D4E" w:rsidRDefault="003B6FAD" w:rsidP="00217D4E">
      <w:pPr>
        <w:rPr>
          <w:b/>
          <w:sz w:val="24"/>
          <w:szCs w:val="24"/>
        </w:rPr>
      </w:pPr>
      <w:r w:rsidRPr="003B6FAD">
        <w:rPr>
          <w:noProof/>
          <w:szCs w:val="24"/>
          <w:lang w:eastAsia="en-GB"/>
        </w:rPr>
        <w:drawing>
          <wp:inline distT="0" distB="0" distL="0" distR="0">
            <wp:extent cx="8220075" cy="3267075"/>
            <wp:effectExtent l="19050" t="19050" r="28575" b="28575"/>
            <wp:docPr id="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8220075" cy="3267075"/>
                    </a:xfrm>
                    <a:prstGeom prst="rect">
                      <a:avLst/>
                    </a:prstGeom>
                    <a:noFill/>
                    <a:ln w="9525">
                      <a:solidFill>
                        <a:schemeClr val="tx1"/>
                      </a:solidFill>
                      <a:miter lim="800000"/>
                      <a:headEnd/>
                      <a:tailEnd/>
                    </a:ln>
                  </pic:spPr>
                </pic:pic>
              </a:graphicData>
            </a:graphic>
          </wp:inline>
        </w:drawing>
      </w:r>
    </w:p>
    <w:p w:rsidR="00746754" w:rsidRDefault="00746754" w:rsidP="00217D4E">
      <w:pPr>
        <w:rPr>
          <w:b/>
          <w:sz w:val="24"/>
          <w:szCs w:val="24"/>
        </w:rPr>
      </w:pPr>
    </w:p>
    <w:p w:rsidR="00746754" w:rsidRDefault="00746754" w:rsidP="00217D4E">
      <w:pPr>
        <w:rPr>
          <w:b/>
          <w:sz w:val="24"/>
          <w:szCs w:val="24"/>
        </w:rPr>
      </w:pPr>
    </w:p>
    <w:p w:rsidR="00746754" w:rsidRDefault="00746754" w:rsidP="00217D4E">
      <w:pPr>
        <w:rPr>
          <w:b/>
          <w:sz w:val="24"/>
          <w:szCs w:val="24"/>
        </w:rPr>
      </w:pPr>
    </w:p>
    <w:p w:rsidR="00746754" w:rsidRDefault="00746754" w:rsidP="00217D4E">
      <w:pPr>
        <w:rPr>
          <w:b/>
          <w:sz w:val="24"/>
          <w:szCs w:val="24"/>
        </w:rPr>
      </w:pPr>
    </w:p>
    <w:p w:rsidR="00746754" w:rsidRDefault="00746754" w:rsidP="00217D4E">
      <w:pPr>
        <w:rPr>
          <w:b/>
          <w:sz w:val="24"/>
          <w:szCs w:val="24"/>
        </w:rPr>
      </w:pPr>
    </w:p>
    <w:p w:rsidR="00746754" w:rsidRDefault="00746754" w:rsidP="00217D4E">
      <w:pPr>
        <w:rPr>
          <w:b/>
          <w:sz w:val="24"/>
          <w:szCs w:val="24"/>
        </w:rPr>
      </w:pPr>
    </w:p>
    <w:p w:rsidR="00E4027D" w:rsidRDefault="00E4027D" w:rsidP="00217D4E">
      <w:pPr>
        <w:rPr>
          <w:b/>
          <w:sz w:val="24"/>
          <w:szCs w:val="24"/>
        </w:rPr>
      </w:pPr>
    </w:p>
    <w:p w:rsidR="00746754" w:rsidRDefault="00E4027D" w:rsidP="00217D4E">
      <w:pPr>
        <w:rPr>
          <w:b/>
          <w:sz w:val="24"/>
          <w:szCs w:val="24"/>
        </w:rPr>
      </w:pPr>
      <w:r w:rsidRPr="00E4027D">
        <w:rPr>
          <w:b/>
          <w:sz w:val="24"/>
          <w:szCs w:val="24"/>
        </w:rPr>
        <w:lastRenderedPageBreak/>
        <w:t xml:space="preserve">Summary Statistics for the Dichotomous Supply Variables (when Dependent </w:t>
      </w:r>
      <w:proofErr w:type="gramStart"/>
      <w:r w:rsidRPr="00E4027D">
        <w:rPr>
          <w:b/>
          <w:sz w:val="24"/>
          <w:szCs w:val="24"/>
        </w:rPr>
        <w:t>Variable  =</w:t>
      </w:r>
      <w:proofErr w:type="gramEnd"/>
      <w:r w:rsidRPr="00E4027D">
        <w:rPr>
          <w:b/>
          <w:sz w:val="24"/>
          <w:szCs w:val="24"/>
        </w:rPr>
        <w:t xml:space="preserve">  Males 0-4: dep var has been log transformed)</w:t>
      </w:r>
    </w:p>
    <w:p w:rsidR="00E4027D"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r w:rsidRPr="00E4027D">
        <w:rPr>
          <w:b/>
          <w:sz w:val="24"/>
          <w:szCs w:val="24"/>
        </w:rPr>
        <w:lastRenderedPageBreak/>
        <w:t xml:space="preserve">Summary Statistics for the Dichotomous Supply Variables (when Dependent </w:t>
      </w:r>
      <w:proofErr w:type="gramStart"/>
      <w:r w:rsidRPr="00E4027D">
        <w:rPr>
          <w:b/>
          <w:sz w:val="24"/>
          <w:szCs w:val="24"/>
        </w:rPr>
        <w:t>Variable  =</w:t>
      </w:r>
      <w:proofErr w:type="gramEnd"/>
      <w:r w:rsidRPr="00E4027D">
        <w:rPr>
          <w:b/>
          <w:sz w:val="24"/>
          <w:szCs w:val="24"/>
        </w:rPr>
        <w:t xml:space="preserve">  Males 5-15: dep var has been log transformed)</w:t>
      </w:r>
    </w:p>
    <w:p w:rsidR="00E4027D"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p>
    <w:p w:rsidR="00E4027D" w:rsidRDefault="00E4027D" w:rsidP="00217D4E">
      <w:pPr>
        <w:rPr>
          <w:b/>
          <w:sz w:val="24"/>
          <w:szCs w:val="24"/>
        </w:rPr>
      </w:pPr>
      <w:r w:rsidRPr="00E4027D">
        <w:rPr>
          <w:b/>
          <w:sz w:val="24"/>
          <w:szCs w:val="24"/>
        </w:rPr>
        <w:lastRenderedPageBreak/>
        <w:t xml:space="preserve">Summary Statistics for the Dichotomous Supply Variables (when Dependent </w:t>
      </w:r>
      <w:proofErr w:type="gramStart"/>
      <w:r w:rsidRPr="00E4027D">
        <w:rPr>
          <w:b/>
          <w:sz w:val="24"/>
          <w:szCs w:val="24"/>
        </w:rPr>
        <w:t>Variable  =</w:t>
      </w:r>
      <w:proofErr w:type="gramEnd"/>
      <w:r w:rsidRPr="00E4027D">
        <w:rPr>
          <w:b/>
          <w:sz w:val="24"/>
          <w:szCs w:val="24"/>
        </w:rPr>
        <w:t xml:space="preserve">  Males 16-24: dep var has been log transformed)</w:t>
      </w:r>
    </w:p>
    <w:p w:rsidR="00E4027D"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Males 25-44: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Males 45-59: dep var has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Males 60-64: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Males 65-74: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Males 75+: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0-4: dep var has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5-15: dep var has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16-24: dep var has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25-44: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45-59: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60-64: dep var has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p>
    <w:p w:rsidR="00B75ECF" w:rsidRDefault="00B75ECF" w:rsidP="00217D4E">
      <w:pPr>
        <w:rPr>
          <w:b/>
          <w:sz w:val="24"/>
          <w:szCs w:val="24"/>
        </w:rPr>
      </w:pPr>
      <w:r w:rsidRPr="00B75ECF">
        <w:rPr>
          <w:b/>
          <w:sz w:val="24"/>
          <w:szCs w:val="24"/>
        </w:rPr>
        <w:lastRenderedPageBreak/>
        <w:t xml:space="preserve">Summary Statistics for the Dichotomous Supply Variables (when Dependent </w:t>
      </w:r>
      <w:proofErr w:type="gramStart"/>
      <w:r w:rsidRPr="00B75ECF">
        <w:rPr>
          <w:b/>
          <w:sz w:val="24"/>
          <w:szCs w:val="24"/>
        </w:rPr>
        <w:t>Variable  =</w:t>
      </w:r>
      <w:proofErr w:type="gramEnd"/>
      <w:r w:rsidRPr="00B75ECF">
        <w:rPr>
          <w:b/>
          <w:sz w:val="24"/>
          <w:szCs w:val="24"/>
        </w:rPr>
        <w:t xml:space="preserve">  Females 65-74: dep var has not been log transformed)</w:t>
      </w:r>
    </w:p>
    <w:p w:rsidR="00B75ECF"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p>
    <w:p w:rsidR="00B47DF8" w:rsidRDefault="00B47DF8" w:rsidP="00217D4E">
      <w:pPr>
        <w:rPr>
          <w:b/>
          <w:sz w:val="24"/>
          <w:szCs w:val="24"/>
        </w:rPr>
      </w:pPr>
      <w:r w:rsidRPr="00B47DF8">
        <w:rPr>
          <w:b/>
          <w:sz w:val="24"/>
          <w:szCs w:val="24"/>
        </w:rPr>
        <w:lastRenderedPageBreak/>
        <w:t xml:space="preserve">Summary Statistics for the Dichotomous Supply Variables (when Dependent </w:t>
      </w:r>
      <w:proofErr w:type="gramStart"/>
      <w:r w:rsidRPr="00B47DF8">
        <w:rPr>
          <w:b/>
          <w:sz w:val="24"/>
          <w:szCs w:val="24"/>
        </w:rPr>
        <w:t>Variable  =</w:t>
      </w:r>
      <w:proofErr w:type="gramEnd"/>
      <w:r w:rsidRPr="00B47DF8">
        <w:rPr>
          <w:b/>
          <w:sz w:val="24"/>
          <w:szCs w:val="24"/>
        </w:rPr>
        <w:t xml:space="preserve">  Females 75+: dep var has not been log transformed)</w:t>
      </w:r>
    </w:p>
    <w:p w:rsidR="00B47DF8" w:rsidRDefault="003B6FAD" w:rsidP="00217D4E">
      <w:pPr>
        <w:rPr>
          <w:b/>
          <w:sz w:val="24"/>
          <w:szCs w:val="24"/>
        </w:rPr>
      </w:pPr>
      <w:r w:rsidRPr="003B6FAD">
        <w:rPr>
          <w:noProof/>
          <w:szCs w:val="24"/>
          <w:lang w:eastAsia="en-GB"/>
        </w:rPr>
        <w:drawing>
          <wp:inline distT="0" distB="0" distL="0" distR="0">
            <wp:extent cx="8705850" cy="2952750"/>
            <wp:effectExtent l="19050" t="19050" r="19050" b="19050"/>
            <wp:docPr id="1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8705850" cy="2952750"/>
                    </a:xfrm>
                    <a:prstGeom prst="rect">
                      <a:avLst/>
                    </a:prstGeom>
                    <a:noFill/>
                    <a:ln w="6350">
                      <a:solidFill>
                        <a:schemeClr val="tx1"/>
                      </a:solidFill>
                      <a:miter lim="800000"/>
                      <a:headEnd/>
                      <a:tailEnd/>
                    </a:ln>
                  </pic:spPr>
                </pic:pic>
              </a:graphicData>
            </a:graphic>
          </wp:inline>
        </w:drawing>
      </w:r>
    </w:p>
    <w:p w:rsidR="00B3341C" w:rsidRDefault="00B3341C" w:rsidP="008F264C">
      <w:pPr>
        <w:rPr>
          <w:b/>
          <w:sz w:val="24"/>
          <w:szCs w:val="24"/>
        </w:rPr>
      </w:pPr>
    </w:p>
    <w:p w:rsidR="00B3341C" w:rsidRDefault="00B3341C" w:rsidP="00F46246">
      <w:pPr>
        <w:jc w:val="right"/>
        <w:rPr>
          <w:b/>
          <w:sz w:val="24"/>
          <w:szCs w:val="24"/>
        </w:rPr>
        <w:sectPr w:rsidR="00B3341C" w:rsidSect="00475A2F">
          <w:pgSz w:w="16838" w:h="11906" w:orient="landscape"/>
          <w:pgMar w:top="964" w:right="794" w:bottom="924" w:left="1077" w:header="709" w:footer="709" w:gutter="0"/>
          <w:cols w:space="708"/>
          <w:docGrid w:linePitch="360"/>
        </w:sectPr>
      </w:pPr>
    </w:p>
    <w:p w:rsidR="00F46246" w:rsidRDefault="00F46246" w:rsidP="00F46246">
      <w:pPr>
        <w:jc w:val="right"/>
        <w:rPr>
          <w:b/>
          <w:sz w:val="24"/>
          <w:szCs w:val="24"/>
        </w:rPr>
      </w:pPr>
      <w:r>
        <w:rPr>
          <w:b/>
          <w:sz w:val="24"/>
          <w:szCs w:val="24"/>
        </w:rPr>
        <w:lastRenderedPageBreak/>
        <w:t>Appendix H</w:t>
      </w:r>
    </w:p>
    <w:p w:rsidR="00F46246" w:rsidRDefault="00F46246" w:rsidP="00F46246">
      <w:pPr>
        <w:rPr>
          <w:b/>
          <w:sz w:val="24"/>
          <w:szCs w:val="24"/>
        </w:rPr>
      </w:pPr>
      <w:r>
        <w:rPr>
          <w:b/>
          <w:sz w:val="24"/>
          <w:szCs w:val="24"/>
        </w:rPr>
        <w:t>Data Sources &amp; Disease Prevalence Profiles Used to Age Standardise QOF Registers</w:t>
      </w:r>
    </w:p>
    <w:tbl>
      <w:tblPr>
        <w:tblStyle w:val="TableGrid"/>
        <w:tblW w:w="0" w:type="auto"/>
        <w:tblLook w:val="04A0"/>
      </w:tblPr>
      <w:tblGrid>
        <w:gridCol w:w="1951"/>
        <w:gridCol w:w="4111"/>
        <w:gridCol w:w="4115"/>
      </w:tblGrid>
      <w:tr w:rsidR="00F46246" w:rsidTr="007D1CC5">
        <w:tc>
          <w:tcPr>
            <w:tcW w:w="1951" w:type="dxa"/>
          </w:tcPr>
          <w:p w:rsidR="00F46246" w:rsidRDefault="00F46246" w:rsidP="00F46246">
            <w:pPr>
              <w:rPr>
                <w:b/>
                <w:sz w:val="24"/>
                <w:szCs w:val="24"/>
              </w:rPr>
            </w:pPr>
            <w:r>
              <w:rPr>
                <w:b/>
                <w:sz w:val="24"/>
                <w:szCs w:val="24"/>
              </w:rPr>
              <w:t>QOF Register</w:t>
            </w:r>
          </w:p>
        </w:tc>
        <w:tc>
          <w:tcPr>
            <w:tcW w:w="4111" w:type="dxa"/>
          </w:tcPr>
          <w:p w:rsidR="00F46246" w:rsidRDefault="00F46246" w:rsidP="00F46246">
            <w:pPr>
              <w:rPr>
                <w:b/>
                <w:sz w:val="24"/>
                <w:szCs w:val="24"/>
              </w:rPr>
            </w:pPr>
            <w:r>
              <w:rPr>
                <w:b/>
                <w:sz w:val="24"/>
                <w:szCs w:val="24"/>
              </w:rPr>
              <w:t>Data Source used in 2015</w:t>
            </w:r>
          </w:p>
        </w:tc>
        <w:tc>
          <w:tcPr>
            <w:tcW w:w="4115" w:type="dxa"/>
          </w:tcPr>
          <w:p w:rsidR="00F46246" w:rsidRDefault="00F46246" w:rsidP="00F46246">
            <w:pPr>
              <w:rPr>
                <w:b/>
                <w:sz w:val="24"/>
                <w:szCs w:val="24"/>
              </w:rPr>
            </w:pPr>
            <w:r>
              <w:rPr>
                <w:b/>
                <w:sz w:val="24"/>
                <w:szCs w:val="24"/>
              </w:rPr>
              <w:t>Data Source used in 2010</w:t>
            </w:r>
          </w:p>
        </w:tc>
      </w:tr>
      <w:tr w:rsidR="00F46246" w:rsidTr="007D1CC5">
        <w:tc>
          <w:tcPr>
            <w:tcW w:w="1951" w:type="dxa"/>
          </w:tcPr>
          <w:p w:rsidR="00F46246" w:rsidRPr="00F46246" w:rsidRDefault="00F46246" w:rsidP="00F46246">
            <w:pPr>
              <w:rPr>
                <w:sz w:val="24"/>
                <w:szCs w:val="24"/>
              </w:rPr>
            </w:pPr>
            <w:r>
              <w:rPr>
                <w:sz w:val="24"/>
                <w:szCs w:val="24"/>
              </w:rPr>
              <w:t>Asthma</w:t>
            </w:r>
          </w:p>
        </w:tc>
        <w:tc>
          <w:tcPr>
            <w:tcW w:w="4111" w:type="dxa"/>
          </w:tcPr>
          <w:p w:rsidR="00F46246" w:rsidRPr="00F46246" w:rsidRDefault="00F46246" w:rsidP="00F46246">
            <w:pPr>
              <w:rPr>
                <w:sz w:val="24"/>
                <w:szCs w:val="24"/>
              </w:rPr>
            </w:pPr>
            <w:r>
              <w:rPr>
                <w:sz w:val="24"/>
                <w:szCs w:val="24"/>
              </w:rPr>
              <w:t>2009/10-2013/14 Hospital Admissions estimated from deaths &amp; discharges.  Defined by ICD 10 Codes J45 &amp; J46.</w:t>
            </w:r>
          </w:p>
        </w:tc>
        <w:tc>
          <w:tcPr>
            <w:tcW w:w="4115" w:type="dxa"/>
          </w:tcPr>
          <w:p w:rsidR="00F46246" w:rsidRPr="00F46246" w:rsidRDefault="007D1CC5" w:rsidP="007D1CC5">
            <w:pPr>
              <w:rPr>
                <w:sz w:val="24"/>
                <w:szCs w:val="24"/>
              </w:rPr>
            </w:pPr>
            <w:r>
              <w:rPr>
                <w:sz w:val="24"/>
                <w:szCs w:val="24"/>
              </w:rPr>
              <w:t xml:space="preserve">Prevalence Rates per 1,000 </w:t>
            </w:r>
            <w:proofErr w:type="gramStart"/>
            <w:r>
              <w:rPr>
                <w:sz w:val="24"/>
                <w:szCs w:val="24"/>
              </w:rPr>
              <w:t>Population</w:t>
            </w:r>
            <w:proofErr w:type="gramEnd"/>
            <w:r>
              <w:rPr>
                <w:sz w:val="24"/>
                <w:szCs w:val="24"/>
              </w:rPr>
              <w:t xml:space="preserve"> 2003-2005.  Sourced from PRIMIS.</w:t>
            </w:r>
          </w:p>
        </w:tc>
      </w:tr>
      <w:tr w:rsidR="00F46246" w:rsidTr="007D1CC5">
        <w:tc>
          <w:tcPr>
            <w:tcW w:w="1951" w:type="dxa"/>
          </w:tcPr>
          <w:p w:rsidR="00F46246" w:rsidRPr="00F46246" w:rsidRDefault="00F46246" w:rsidP="00F46246">
            <w:pPr>
              <w:rPr>
                <w:sz w:val="24"/>
                <w:szCs w:val="24"/>
              </w:rPr>
            </w:pPr>
            <w:r>
              <w:rPr>
                <w:sz w:val="24"/>
                <w:szCs w:val="24"/>
              </w:rPr>
              <w:t>Cancer</w:t>
            </w:r>
          </w:p>
        </w:tc>
        <w:tc>
          <w:tcPr>
            <w:tcW w:w="4111" w:type="dxa"/>
          </w:tcPr>
          <w:p w:rsidR="00F46246" w:rsidRPr="00F46246" w:rsidRDefault="00F46246" w:rsidP="00F46246">
            <w:pPr>
              <w:rPr>
                <w:sz w:val="24"/>
                <w:szCs w:val="24"/>
              </w:rPr>
            </w:pPr>
            <w:r>
              <w:rPr>
                <w:sz w:val="24"/>
                <w:szCs w:val="24"/>
              </w:rPr>
              <w:t>Cancer Incidence Rates 2009-2013.</w:t>
            </w:r>
            <w:r w:rsidR="007D1CC5">
              <w:rPr>
                <w:sz w:val="24"/>
                <w:szCs w:val="24"/>
              </w:rPr>
              <w:t xml:space="preserve">  All cancers excluding non-melanoma skin cancer.  Cancer Registry NI.</w:t>
            </w:r>
          </w:p>
        </w:tc>
        <w:tc>
          <w:tcPr>
            <w:tcW w:w="4115" w:type="dxa"/>
          </w:tcPr>
          <w:p w:rsidR="00F46246" w:rsidRPr="00F46246" w:rsidRDefault="007D1CC5" w:rsidP="007D1CC5">
            <w:pPr>
              <w:rPr>
                <w:sz w:val="24"/>
                <w:szCs w:val="24"/>
              </w:rPr>
            </w:pPr>
            <w:r>
              <w:rPr>
                <w:sz w:val="24"/>
                <w:szCs w:val="24"/>
              </w:rPr>
              <w:t>Cancer Incidence Rates 2002.  All cancers excluding non-melanoma skin cancer.  Cancer Registry NI.</w:t>
            </w:r>
          </w:p>
        </w:tc>
      </w:tr>
      <w:tr w:rsidR="00F46246" w:rsidTr="007D1CC5">
        <w:tc>
          <w:tcPr>
            <w:tcW w:w="1951" w:type="dxa"/>
          </w:tcPr>
          <w:p w:rsidR="00F46246" w:rsidRPr="00F46246" w:rsidRDefault="00F46246" w:rsidP="00F46246">
            <w:pPr>
              <w:rPr>
                <w:sz w:val="24"/>
                <w:szCs w:val="24"/>
              </w:rPr>
            </w:pPr>
            <w:r>
              <w:rPr>
                <w:sz w:val="24"/>
                <w:szCs w:val="24"/>
              </w:rPr>
              <w:t>COPD</w:t>
            </w:r>
          </w:p>
        </w:tc>
        <w:tc>
          <w:tcPr>
            <w:tcW w:w="4111" w:type="dxa"/>
          </w:tcPr>
          <w:p w:rsidR="00F46246" w:rsidRPr="00F46246" w:rsidRDefault="007D1CC5" w:rsidP="007D1CC5">
            <w:pPr>
              <w:rPr>
                <w:sz w:val="24"/>
                <w:szCs w:val="24"/>
              </w:rPr>
            </w:pPr>
            <w:r>
              <w:rPr>
                <w:sz w:val="24"/>
                <w:szCs w:val="24"/>
              </w:rPr>
              <w:t>2009/10-2013/14 Hospital Admissions estimated from deaths &amp; discharges.  Defined by ICD 10 Codes J40-J44 + J47.</w:t>
            </w:r>
          </w:p>
        </w:tc>
        <w:tc>
          <w:tcPr>
            <w:tcW w:w="4115" w:type="dxa"/>
          </w:tcPr>
          <w:p w:rsidR="00F46246" w:rsidRPr="00F46246" w:rsidRDefault="007D1CC5" w:rsidP="00F46246">
            <w:pPr>
              <w:rPr>
                <w:sz w:val="24"/>
                <w:szCs w:val="24"/>
              </w:rPr>
            </w:pPr>
            <w:r>
              <w:rPr>
                <w:sz w:val="24"/>
                <w:szCs w:val="24"/>
              </w:rPr>
              <w:t>2004/05 Hospital Admissions estimated from deaths &amp; discharges.  Defined by ICD 10 Codes J40-J44 + J47.</w:t>
            </w:r>
          </w:p>
        </w:tc>
      </w:tr>
      <w:tr w:rsidR="00F46246" w:rsidTr="007D1CC5">
        <w:tc>
          <w:tcPr>
            <w:tcW w:w="1951" w:type="dxa"/>
          </w:tcPr>
          <w:p w:rsidR="00F46246" w:rsidRPr="00F46246" w:rsidRDefault="00F46246" w:rsidP="00F46246">
            <w:pPr>
              <w:rPr>
                <w:sz w:val="24"/>
                <w:szCs w:val="24"/>
              </w:rPr>
            </w:pPr>
            <w:r>
              <w:rPr>
                <w:sz w:val="24"/>
                <w:szCs w:val="24"/>
              </w:rPr>
              <w:t>Mental Health</w:t>
            </w:r>
          </w:p>
        </w:tc>
        <w:tc>
          <w:tcPr>
            <w:tcW w:w="4111" w:type="dxa"/>
          </w:tcPr>
          <w:p w:rsidR="00F46246" w:rsidRPr="00F46246" w:rsidRDefault="007D1CC5" w:rsidP="00F46246">
            <w:pPr>
              <w:rPr>
                <w:sz w:val="24"/>
                <w:szCs w:val="24"/>
              </w:rPr>
            </w:pPr>
            <w:r>
              <w:rPr>
                <w:sz w:val="24"/>
                <w:szCs w:val="24"/>
              </w:rPr>
              <w:t>Costed activity data from HSC Trusts; used to derive the age cost curve for the Mental Health Programme of Care in the regional capitation formula.</w:t>
            </w:r>
          </w:p>
        </w:tc>
        <w:tc>
          <w:tcPr>
            <w:tcW w:w="4115" w:type="dxa"/>
          </w:tcPr>
          <w:p w:rsidR="00F46246" w:rsidRPr="00F46246" w:rsidRDefault="007D1CC5" w:rsidP="00F46246">
            <w:pPr>
              <w:rPr>
                <w:sz w:val="24"/>
                <w:szCs w:val="24"/>
              </w:rPr>
            </w:pPr>
            <w:r>
              <w:rPr>
                <w:sz w:val="24"/>
                <w:szCs w:val="24"/>
              </w:rPr>
              <w:t>Not included in 2010 Review.</w:t>
            </w:r>
          </w:p>
        </w:tc>
      </w:tr>
      <w:tr w:rsidR="007D1CC5" w:rsidTr="007D1CC5">
        <w:tc>
          <w:tcPr>
            <w:tcW w:w="1951" w:type="dxa"/>
          </w:tcPr>
          <w:p w:rsidR="007D1CC5" w:rsidRPr="00F46246" w:rsidRDefault="007D1CC5" w:rsidP="00F46246">
            <w:pPr>
              <w:rPr>
                <w:sz w:val="24"/>
                <w:szCs w:val="24"/>
              </w:rPr>
            </w:pPr>
            <w:r>
              <w:rPr>
                <w:sz w:val="24"/>
                <w:szCs w:val="24"/>
              </w:rPr>
              <w:t>CHD</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7D1CC5">
            <w:pPr>
              <w:rPr>
                <w:sz w:val="24"/>
                <w:szCs w:val="24"/>
              </w:rPr>
            </w:pPr>
            <w:r>
              <w:rPr>
                <w:sz w:val="24"/>
                <w:szCs w:val="24"/>
              </w:rPr>
              <w:t xml:space="preserve">Prevalence Rates per 1,000 </w:t>
            </w:r>
            <w:proofErr w:type="gramStart"/>
            <w:r>
              <w:rPr>
                <w:sz w:val="24"/>
                <w:szCs w:val="24"/>
              </w:rPr>
              <w:t>Population</w:t>
            </w:r>
            <w:proofErr w:type="gramEnd"/>
            <w:r>
              <w:rPr>
                <w:sz w:val="24"/>
                <w:szCs w:val="24"/>
              </w:rPr>
              <w:t xml:space="preserve"> 2003-2005.  Sourced from PRIMIS.</w:t>
            </w:r>
          </w:p>
        </w:tc>
      </w:tr>
      <w:tr w:rsidR="007D1CC5" w:rsidTr="007D1CC5">
        <w:tc>
          <w:tcPr>
            <w:tcW w:w="1951" w:type="dxa"/>
          </w:tcPr>
          <w:p w:rsidR="007D1CC5" w:rsidRPr="00F46246" w:rsidRDefault="007D1CC5" w:rsidP="00F46246">
            <w:pPr>
              <w:rPr>
                <w:sz w:val="24"/>
                <w:szCs w:val="24"/>
              </w:rPr>
            </w:pPr>
            <w:r>
              <w:rPr>
                <w:sz w:val="24"/>
                <w:szCs w:val="24"/>
              </w:rPr>
              <w:t>Stroke</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7D1CC5">
            <w:pPr>
              <w:rPr>
                <w:sz w:val="24"/>
                <w:szCs w:val="24"/>
              </w:rPr>
            </w:pPr>
            <w:r>
              <w:rPr>
                <w:sz w:val="24"/>
                <w:szCs w:val="24"/>
              </w:rPr>
              <w:t xml:space="preserve">Prevalence Rates per 1,000 </w:t>
            </w:r>
            <w:proofErr w:type="gramStart"/>
            <w:r>
              <w:rPr>
                <w:sz w:val="24"/>
                <w:szCs w:val="24"/>
              </w:rPr>
              <w:t>Population</w:t>
            </w:r>
            <w:proofErr w:type="gramEnd"/>
            <w:r>
              <w:rPr>
                <w:sz w:val="24"/>
                <w:szCs w:val="24"/>
              </w:rPr>
              <w:t xml:space="preserve"> 2003-2005.  Sourced from PRIMIS.</w:t>
            </w:r>
          </w:p>
        </w:tc>
      </w:tr>
      <w:tr w:rsidR="007D1CC5" w:rsidTr="007D1CC5">
        <w:tc>
          <w:tcPr>
            <w:tcW w:w="1951" w:type="dxa"/>
          </w:tcPr>
          <w:p w:rsidR="007D1CC5" w:rsidRPr="00F46246" w:rsidRDefault="007D1CC5" w:rsidP="00F46246">
            <w:pPr>
              <w:rPr>
                <w:sz w:val="24"/>
                <w:szCs w:val="24"/>
              </w:rPr>
            </w:pPr>
            <w:r>
              <w:rPr>
                <w:sz w:val="24"/>
                <w:szCs w:val="24"/>
              </w:rPr>
              <w:t>CKD</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F46246">
            <w:pPr>
              <w:rPr>
                <w:sz w:val="24"/>
                <w:szCs w:val="24"/>
              </w:rPr>
            </w:pPr>
            <w:r>
              <w:rPr>
                <w:sz w:val="24"/>
                <w:szCs w:val="24"/>
              </w:rPr>
              <w:t>Not included in 2010 Review.</w:t>
            </w:r>
          </w:p>
        </w:tc>
      </w:tr>
      <w:tr w:rsidR="007D1CC5" w:rsidTr="007D1CC5">
        <w:tc>
          <w:tcPr>
            <w:tcW w:w="1951" w:type="dxa"/>
          </w:tcPr>
          <w:p w:rsidR="007D1CC5" w:rsidRPr="00F46246" w:rsidRDefault="007D1CC5" w:rsidP="00F46246">
            <w:pPr>
              <w:rPr>
                <w:sz w:val="24"/>
                <w:szCs w:val="24"/>
              </w:rPr>
            </w:pPr>
            <w:r>
              <w:rPr>
                <w:sz w:val="24"/>
                <w:szCs w:val="24"/>
              </w:rPr>
              <w:t>Diabetes</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F46246">
            <w:pPr>
              <w:rPr>
                <w:sz w:val="24"/>
                <w:szCs w:val="24"/>
              </w:rPr>
            </w:pPr>
            <w:r>
              <w:rPr>
                <w:sz w:val="24"/>
                <w:szCs w:val="24"/>
              </w:rPr>
              <w:t>Not included in 2010 Review.</w:t>
            </w:r>
          </w:p>
        </w:tc>
      </w:tr>
      <w:tr w:rsidR="007D1CC5" w:rsidTr="007D1CC5">
        <w:tc>
          <w:tcPr>
            <w:tcW w:w="1951" w:type="dxa"/>
          </w:tcPr>
          <w:p w:rsidR="007D1CC5" w:rsidRPr="00F46246" w:rsidRDefault="007D1CC5" w:rsidP="00F46246">
            <w:pPr>
              <w:rPr>
                <w:sz w:val="24"/>
                <w:szCs w:val="24"/>
              </w:rPr>
            </w:pPr>
            <w:r>
              <w:rPr>
                <w:sz w:val="24"/>
                <w:szCs w:val="24"/>
              </w:rPr>
              <w:t>Epilepsy</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F46246">
            <w:pPr>
              <w:rPr>
                <w:sz w:val="24"/>
                <w:szCs w:val="24"/>
              </w:rPr>
            </w:pPr>
            <w:r>
              <w:rPr>
                <w:sz w:val="24"/>
                <w:szCs w:val="24"/>
              </w:rPr>
              <w:t>Not included in 2010 Review.</w:t>
            </w:r>
          </w:p>
        </w:tc>
      </w:tr>
      <w:tr w:rsidR="007D1CC5" w:rsidTr="007D1CC5">
        <w:tc>
          <w:tcPr>
            <w:tcW w:w="1951" w:type="dxa"/>
          </w:tcPr>
          <w:p w:rsidR="007D1CC5" w:rsidRPr="00F46246" w:rsidRDefault="007D1CC5" w:rsidP="00F46246">
            <w:pPr>
              <w:rPr>
                <w:sz w:val="24"/>
                <w:szCs w:val="24"/>
              </w:rPr>
            </w:pPr>
            <w:r>
              <w:rPr>
                <w:sz w:val="24"/>
                <w:szCs w:val="24"/>
              </w:rPr>
              <w:t>Hypertension</w:t>
            </w:r>
          </w:p>
        </w:tc>
        <w:tc>
          <w:tcPr>
            <w:tcW w:w="4111" w:type="dxa"/>
          </w:tcPr>
          <w:p w:rsidR="007D1CC5" w:rsidRPr="00F46246" w:rsidRDefault="007D1CC5" w:rsidP="007D1CC5">
            <w:pPr>
              <w:rPr>
                <w:sz w:val="24"/>
                <w:szCs w:val="24"/>
              </w:rPr>
            </w:pPr>
            <w:r>
              <w:rPr>
                <w:sz w:val="24"/>
                <w:szCs w:val="24"/>
              </w:rPr>
              <w:t xml:space="preserve">Q-Research Age-Specific Prevalence Rates per 1,000 </w:t>
            </w:r>
            <w:proofErr w:type="gramStart"/>
            <w:r>
              <w:rPr>
                <w:sz w:val="24"/>
                <w:szCs w:val="24"/>
              </w:rPr>
              <w:t>Population</w:t>
            </w:r>
            <w:proofErr w:type="gramEnd"/>
            <w:r>
              <w:rPr>
                <w:sz w:val="24"/>
                <w:szCs w:val="24"/>
              </w:rPr>
              <w:t xml:space="preserve"> 2001-2006.</w:t>
            </w:r>
          </w:p>
        </w:tc>
        <w:tc>
          <w:tcPr>
            <w:tcW w:w="4115" w:type="dxa"/>
          </w:tcPr>
          <w:p w:rsidR="007D1CC5" w:rsidRPr="00F46246" w:rsidRDefault="007D1CC5" w:rsidP="007D1CC5">
            <w:pPr>
              <w:rPr>
                <w:sz w:val="24"/>
                <w:szCs w:val="24"/>
              </w:rPr>
            </w:pPr>
            <w:r>
              <w:rPr>
                <w:sz w:val="24"/>
                <w:szCs w:val="24"/>
              </w:rPr>
              <w:t xml:space="preserve">Prevalence Rates per 1,000 </w:t>
            </w:r>
            <w:proofErr w:type="gramStart"/>
            <w:r>
              <w:rPr>
                <w:sz w:val="24"/>
                <w:szCs w:val="24"/>
              </w:rPr>
              <w:t>Population</w:t>
            </w:r>
            <w:proofErr w:type="gramEnd"/>
            <w:r>
              <w:rPr>
                <w:sz w:val="24"/>
                <w:szCs w:val="24"/>
              </w:rPr>
              <w:t xml:space="preserve"> 2003-2005.  Sourced from PRIMIS.</w:t>
            </w:r>
          </w:p>
        </w:tc>
      </w:tr>
    </w:tbl>
    <w:p w:rsidR="00F46246" w:rsidRPr="00103681" w:rsidRDefault="00F46246" w:rsidP="00F46246">
      <w:pPr>
        <w:rPr>
          <w:b/>
          <w:sz w:val="24"/>
          <w:szCs w:val="24"/>
        </w:rPr>
      </w:pPr>
    </w:p>
    <w:p w:rsidR="00DE724B" w:rsidRDefault="008476AF" w:rsidP="007D6277">
      <w:pPr>
        <w:ind w:left="720" w:hanging="720"/>
      </w:pPr>
      <w:r w:rsidRPr="008476AF">
        <w:rPr>
          <w:noProof/>
          <w:lang w:eastAsia="en-GB"/>
        </w:rPr>
        <w:drawing>
          <wp:inline distT="0" distB="0" distL="0" distR="0">
            <wp:extent cx="4600575" cy="2771775"/>
            <wp:effectExtent l="19050" t="0" r="9525"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8476AF" w:rsidRDefault="008476AF" w:rsidP="007D6277">
      <w:pPr>
        <w:ind w:left="720" w:hanging="720"/>
      </w:pPr>
    </w:p>
    <w:p w:rsidR="008476AF" w:rsidRDefault="008476AF" w:rsidP="007D6277">
      <w:pPr>
        <w:ind w:left="720" w:hanging="720"/>
      </w:pPr>
    </w:p>
    <w:p w:rsidR="008476AF" w:rsidRDefault="008476AF" w:rsidP="007D6277">
      <w:pPr>
        <w:ind w:left="720" w:hanging="720"/>
      </w:pPr>
      <w:r w:rsidRPr="008476AF">
        <w:rPr>
          <w:noProof/>
          <w:lang w:eastAsia="en-GB"/>
        </w:rPr>
        <w:lastRenderedPageBreak/>
        <w:drawing>
          <wp:inline distT="0" distB="0" distL="0" distR="0">
            <wp:extent cx="4600575" cy="2771775"/>
            <wp:effectExtent l="19050" t="0" r="952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4600575" cy="2771775"/>
                    </a:xfrm>
                    <a:prstGeom prst="rect">
                      <a:avLst/>
                    </a:prstGeom>
                    <a:noFill/>
                    <a:ln w="9525">
                      <a:noFill/>
                      <a:miter lim="800000"/>
                      <a:headEnd/>
                      <a:tailEnd/>
                    </a:ln>
                  </pic:spPr>
                </pic:pic>
              </a:graphicData>
            </a:graphic>
          </wp:inline>
        </w:drawing>
      </w:r>
    </w:p>
    <w:p w:rsidR="008476AF" w:rsidRDefault="008476AF" w:rsidP="007D6277">
      <w:pPr>
        <w:ind w:left="720" w:hanging="720"/>
      </w:pPr>
      <w:r w:rsidRPr="008476AF">
        <w:rPr>
          <w:noProof/>
          <w:lang w:eastAsia="en-GB"/>
        </w:rPr>
        <w:drawing>
          <wp:inline distT="0" distB="0" distL="0" distR="0">
            <wp:extent cx="4600000" cy="2771429"/>
            <wp:effectExtent l="19050" t="0" r="0" b="0"/>
            <wp:docPr id="5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4600000" cy="2771429"/>
                    </a:xfrm>
                    <a:prstGeom prst="rect">
                      <a:avLst/>
                    </a:prstGeom>
                  </pic:spPr>
                </pic:pic>
              </a:graphicData>
            </a:graphic>
          </wp:inline>
        </w:drawing>
      </w:r>
    </w:p>
    <w:p w:rsidR="008476AF" w:rsidRDefault="008476AF" w:rsidP="007D6277">
      <w:pPr>
        <w:ind w:left="720" w:hanging="720"/>
      </w:pPr>
      <w:r w:rsidRPr="008476AF">
        <w:rPr>
          <w:noProof/>
          <w:lang w:eastAsia="en-GB"/>
        </w:rPr>
        <w:drawing>
          <wp:inline distT="0" distB="0" distL="0" distR="0">
            <wp:extent cx="4600000" cy="2771429"/>
            <wp:effectExtent l="19050" t="0" r="0" b="0"/>
            <wp:docPr id="5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4600000" cy="2771429"/>
                    </a:xfrm>
                    <a:prstGeom prst="rect">
                      <a:avLst/>
                    </a:prstGeom>
                  </pic:spPr>
                </pic:pic>
              </a:graphicData>
            </a:graphic>
          </wp:inline>
        </w:drawing>
      </w:r>
    </w:p>
    <w:p w:rsidR="008476AF" w:rsidRDefault="008476AF" w:rsidP="007D6277">
      <w:pPr>
        <w:ind w:left="720" w:hanging="720"/>
      </w:pPr>
    </w:p>
    <w:p w:rsidR="008476AF" w:rsidRDefault="008476AF" w:rsidP="007D6277">
      <w:pPr>
        <w:ind w:left="720" w:hanging="720"/>
      </w:pPr>
    </w:p>
    <w:p w:rsidR="008476AF" w:rsidRDefault="008476AF" w:rsidP="007D6277">
      <w:pPr>
        <w:ind w:left="720" w:hanging="720"/>
      </w:pPr>
      <w:r w:rsidRPr="008476AF">
        <w:rPr>
          <w:noProof/>
          <w:lang w:eastAsia="en-GB"/>
        </w:rPr>
        <w:lastRenderedPageBreak/>
        <w:drawing>
          <wp:inline distT="0" distB="0" distL="0" distR="0">
            <wp:extent cx="4572000" cy="2743200"/>
            <wp:effectExtent l="19050" t="0" r="19050" b="0"/>
            <wp:docPr id="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476AF" w:rsidRDefault="008476AF" w:rsidP="007D6277">
      <w:pPr>
        <w:ind w:left="720" w:hanging="720"/>
      </w:pPr>
      <w:r w:rsidRPr="008476AF">
        <w:rPr>
          <w:noProof/>
          <w:lang w:eastAsia="en-GB"/>
        </w:rPr>
        <w:drawing>
          <wp:inline distT="0" distB="0" distL="0" distR="0">
            <wp:extent cx="4572000" cy="2743200"/>
            <wp:effectExtent l="19050" t="0" r="19050" b="0"/>
            <wp:docPr id="6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476AF" w:rsidRDefault="008476AF" w:rsidP="007D6277">
      <w:pPr>
        <w:ind w:left="720" w:hanging="720"/>
      </w:pPr>
      <w:r w:rsidRPr="008476AF">
        <w:rPr>
          <w:noProof/>
          <w:lang w:eastAsia="en-GB"/>
        </w:rPr>
        <w:drawing>
          <wp:inline distT="0" distB="0" distL="0" distR="0">
            <wp:extent cx="4572000" cy="2743200"/>
            <wp:effectExtent l="19050" t="0" r="19050" b="0"/>
            <wp:docPr id="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476AF" w:rsidRDefault="008476AF" w:rsidP="007D6277">
      <w:pPr>
        <w:ind w:left="720" w:hanging="720"/>
      </w:pPr>
    </w:p>
    <w:p w:rsidR="008476AF" w:rsidRDefault="008476AF" w:rsidP="007D6277">
      <w:pPr>
        <w:ind w:left="720" w:hanging="720"/>
      </w:pPr>
    </w:p>
    <w:p w:rsidR="008476AF" w:rsidRDefault="008476AF" w:rsidP="007D6277">
      <w:pPr>
        <w:ind w:left="720" w:hanging="720"/>
      </w:pPr>
      <w:r w:rsidRPr="008476AF">
        <w:rPr>
          <w:noProof/>
          <w:lang w:eastAsia="en-GB"/>
        </w:rPr>
        <w:lastRenderedPageBreak/>
        <w:drawing>
          <wp:inline distT="0" distB="0" distL="0" distR="0">
            <wp:extent cx="4572000" cy="2743200"/>
            <wp:effectExtent l="19050" t="0" r="19050" b="0"/>
            <wp:docPr id="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476AF" w:rsidRDefault="008476AF" w:rsidP="007D6277">
      <w:pPr>
        <w:ind w:left="720" w:hanging="720"/>
      </w:pPr>
      <w:r w:rsidRPr="008476AF">
        <w:rPr>
          <w:noProof/>
          <w:lang w:eastAsia="en-GB"/>
        </w:rPr>
        <w:drawing>
          <wp:inline distT="0" distB="0" distL="0" distR="0">
            <wp:extent cx="4600000" cy="2771429"/>
            <wp:effectExtent l="19050" t="0" r="0" b="0"/>
            <wp:docPr id="6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4600000" cy="2771429"/>
                    </a:xfrm>
                    <a:prstGeom prst="rect">
                      <a:avLst/>
                    </a:prstGeom>
                  </pic:spPr>
                </pic:pic>
              </a:graphicData>
            </a:graphic>
          </wp:inline>
        </w:drawing>
      </w:r>
    </w:p>
    <w:p w:rsidR="008476AF" w:rsidRDefault="008476AF" w:rsidP="007D6277">
      <w:pPr>
        <w:ind w:left="720" w:hanging="720"/>
      </w:pPr>
      <w:r w:rsidRPr="008476AF">
        <w:rPr>
          <w:noProof/>
          <w:lang w:eastAsia="en-GB"/>
        </w:rPr>
        <w:drawing>
          <wp:inline distT="0" distB="0" distL="0" distR="0">
            <wp:extent cx="4600000" cy="2771429"/>
            <wp:effectExtent l="19050" t="0" r="0" b="0"/>
            <wp:docPr id="6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4600000" cy="2771429"/>
                    </a:xfrm>
                    <a:prstGeom prst="rect">
                      <a:avLst/>
                    </a:prstGeom>
                  </pic:spPr>
                </pic:pic>
              </a:graphicData>
            </a:graphic>
          </wp:inline>
        </w:drawing>
      </w:r>
    </w:p>
    <w:p w:rsidR="004C6BBF" w:rsidRDefault="004C6BBF" w:rsidP="007D6277">
      <w:pPr>
        <w:ind w:left="720" w:hanging="720"/>
      </w:pPr>
    </w:p>
    <w:p w:rsidR="004C6BBF" w:rsidRDefault="004C6BBF" w:rsidP="007D6277">
      <w:pPr>
        <w:ind w:left="720" w:hanging="720"/>
      </w:pPr>
    </w:p>
    <w:p w:rsidR="00B16014" w:rsidRDefault="00B16014">
      <w:pPr>
        <w:rPr>
          <w:b/>
          <w:sz w:val="24"/>
          <w:szCs w:val="24"/>
        </w:rPr>
      </w:pPr>
      <w:r>
        <w:rPr>
          <w:b/>
          <w:sz w:val="24"/>
          <w:szCs w:val="24"/>
        </w:rPr>
        <w:lastRenderedPageBreak/>
        <w:t>Appendix I</w:t>
      </w:r>
    </w:p>
    <w:p w:rsidR="00B16014" w:rsidRDefault="00B16014">
      <w:pPr>
        <w:rPr>
          <w:b/>
          <w:sz w:val="24"/>
          <w:szCs w:val="24"/>
        </w:rPr>
      </w:pPr>
      <w:r>
        <w:rPr>
          <w:b/>
          <w:sz w:val="24"/>
          <w:szCs w:val="24"/>
        </w:rPr>
        <w:t>Summary Statistics of the Dependent Variables from each Model</w:t>
      </w:r>
    </w:p>
    <w:p w:rsidR="00B16014" w:rsidRDefault="00671169" w:rsidP="001D30D9">
      <w:pPr>
        <w:spacing w:after="120" w:line="240" w:lineRule="auto"/>
        <w:rPr>
          <w:b/>
          <w:sz w:val="24"/>
          <w:szCs w:val="24"/>
        </w:rPr>
      </w:pPr>
      <w:r>
        <w:rPr>
          <w:b/>
          <w:sz w:val="24"/>
          <w:szCs w:val="24"/>
        </w:rPr>
        <w:t xml:space="preserve">Table I.1 </w:t>
      </w:r>
      <w:r w:rsidR="00B16014">
        <w:rPr>
          <w:b/>
          <w:sz w:val="24"/>
          <w:szCs w:val="24"/>
        </w:rPr>
        <w:t>Cost per Prescribing Unit (weighted by practice list)</w:t>
      </w:r>
    </w:p>
    <w:tbl>
      <w:tblPr>
        <w:tblStyle w:val="TableGrid"/>
        <w:tblW w:w="0" w:type="auto"/>
        <w:tblInd w:w="108" w:type="dxa"/>
        <w:tblLook w:val="04A0"/>
      </w:tblPr>
      <w:tblGrid>
        <w:gridCol w:w="2552"/>
        <w:gridCol w:w="2239"/>
      </w:tblGrid>
      <w:tr w:rsidR="00B16014" w:rsidTr="00B16014">
        <w:tc>
          <w:tcPr>
            <w:tcW w:w="2552" w:type="dxa"/>
          </w:tcPr>
          <w:p w:rsidR="00B16014" w:rsidRDefault="00B16014" w:rsidP="00B16014">
            <w:pPr>
              <w:rPr>
                <w:b/>
                <w:sz w:val="24"/>
                <w:szCs w:val="24"/>
              </w:rPr>
            </w:pPr>
          </w:p>
        </w:tc>
        <w:tc>
          <w:tcPr>
            <w:tcW w:w="2239" w:type="dxa"/>
          </w:tcPr>
          <w:p w:rsidR="00B16014" w:rsidRDefault="00B16014" w:rsidP="00B16014">
            <w:pPr>
              <w:jc w:val="center"/>
              <w:rPr>
                <w:b/>
                <w:sz w:val="24"/>
                <w:szCs w:val="24"/>
              </w:rPr>
            </w:pPr>
            <w:r>
              <w:rPr>
                <w:b/>
                <w:sz w:val="24"/>
                <w:szCs w:val="24"/>
              </w:rPr>
              <w:t>Cost per PU</w:t>
            </w:r>
          </w:p>
        </w:tc>
      </w:tr>
      <w:tr w:rsidR="00B16014" w:rsidTr="00B16014">
        <w:tc>
          <w:tcPr>
            <w:tcW w:w="2552" w:type="dxa"/>
          </w:tcPr>
          <w:p w:rsidR="00B16014" w:rsidRDefault="00B16014" w:rsidP="00B16014">
            <w:pPr>
              <w:rPr>
                <w:b/>
                <w:sz w:val="24"/>
                <w:szCs w:val="24"/>
              </w:rPr>
            </w:pPr>
            <w:r>
              <w:rPr>
                <w:b/>
                <w:sz w:val="24"/>
                <w:szCs w:val="24"/>
              </w:rPr>
              <w:t>Mean</w:t>
            </w:r>
          </w:p>
        </w:tc>
        <w:tc>
          <w:tcPr>
            <w:tcW w:w="2239" w:type="dxa"/>
          </w:tcPr>
          <w:p w:rsidR="00B16014" w:rsidRPr="00857368" w:rsidRDefault="00857368" w:rsidP="00B16014">
            <w:pPr>
              <w:jc w:val="center"/>
              <w:rPr>
                <w:sz w:val="24"/>
                <w:szCs w:val="24"/>
              </w:rPr>
            </w:pPr>
            <w:r w:rsidRPr="00857368">
              <w:rPr>
                <w:sz w:val="24"/>
                <w:szCs w:val="24"/>
              </w:rPr>
              <w:t>41.16</w:t>
            </w:r>
          </w:p>
        </w:tc>
      </w:tr>
      <w:tr w:rsidR="00B16014" w:rsidTr="00B16014">
        <w:tc>
          <w:tcPr>
            <w:tcW w:w="2552" w:type="dxa"/>
          </w:tcPr>
          <w:p w:rsidR="00B16014" w:rsidRDefault="00B16014" w:rsidP="00B16014">
            <w:pPr>
              <w:rPr>
                <w:b/>
                <w:sz w:val="24"/>
                <w:szCs w:val="24"/>
              </w:rPr>
            </w:pPr>
            <w:r>
              <w:rPr>
                <w:b/>
                <w:sz w:val="24"/>
                <w:szCs w:val="24"/>
              </w:rPr>
              <w:t>Std Dev</w:t>
            </w:r>
          </w:p>
        </w:tc>
        <w:tc>
          <w:tcPr>
            <w:tcW w:w="2239" w:type="dxa"/>
          </w:tcPr>
          <w:p w:rsidR="00B16014" w:rsidRPr="00857368" w:rsidRDefault="00857368" w:rsidP="00B16014">
            <w:pPr>
              <w:jc w:val="center"/>
              <w:rPr>
                <w:sz w:val="24"/>
                <w:szCs w:val="24"/>
              </w:rPr>
            </w:pPr>
            <w:r w:rsidRPr="00857368">
              <w:rPr>
                <w:sz w:val="24"/>
                <w:szCs w:val="24"/>
              </w:rPr>
              <w:t>5.40</w:t>
            </w:r>
          </w:p>
        </w:tc>
      </w:tr>
      <w:tr w:rsidR="00B16014" w:rsidTr="00B16014">
        <w:tc>
          <w:tcPr>
            <w:tcW w:w="2552" w:type="dxa"/>
          </w:tcPr>
          <w:p w:rsidR="00B16014" w:rsidRDefault="00B16014" w:rsidP="00B16014">
            <w:pPr>
              <w:rPr>
                <w:b/>
                <w:sz w:val="24"/>
                <w:szCs w:val="24"/>
              </w:rPr>
            </w:pPr>
            <w:r>
              <w:rPr>
                <w:b/>
                <w:sz w:val="24"/>
                <w:szCs w:val="24"/>
              </w:rPr>
              <w:t>Min</w:t>
            </w:r>
          </w:p>
        </w:tc>
        <w:tc>
          <w:tcPr>
            <w:tcW w:w="2239" w:type="dxa"/>
          </w:tcPr>
          <w:p w:rsidR="00B16014" w:rsidRPr="00857368" w:rsidRDefault="00857368" w:rsidP="00B16014">
            <w:pPr>
              <w:jc w:val="center"/>
              <w:rPr>
                <w:sz w:val="24"/>
                <w:szCs w:val="24"/>
              </w:rPr>
            </w:pPr>
            <w:r w:rsidRPr="00857368">
              <w:rPr>
                <w:sz w:val="24"/>
                <w:szCs w:val="24"/>
              </w:rPr>
              <w:t>25.87</w:t>
            </w:r>
          </w:p>
        </w:tc>
      </w:tr>
      <w:tr w:rsidR="00B16014" w:rsidTr="00B16014">
        <w:tc>
          <w:tcPr>
            <w:tcW w:w="2552" w:type="dxa"/>
          </w:tcPr>
          <w:p w:rsidR="00B16014" w:rsidRDefault="00B16014" w:rsidP="00B16014">
            <w:pPr>
              <w:rPr>
                <w:b/>
                <w:sz w:val="24"/>
                <w:szCs w:val="24"/>
              </w:rPr>
            </w:pPr>
            <w:r>
              <w:rPr>
                <w:b/>
                <w:sz w:val="24"/>
                <w:szCs w:val="24"/>
              </w:rPr>
              <w:t xml:space="preserve">25% </w:t>
            </w:r>
          </w:p>
        </w:tc>
        <w:tc>
          <w:tcPr>
            <w:tcW w:w="2239" w:type="dxa"/>
          </w:tcPr>
          <w:p w:rsidR="00B16014" w:rsidRPr="00857368" w:rsidRDefault="00857368" w:rsidP="00B16014">
            <w:pPr>
              <w:jc w:val="center"/>
              <w:rPr>
                <w:sz w:val="24"/>
                <w:szCs w:val="24"/>
              </w:rPr>
            </w:pPr>
            <w:r w:rsidRPr="00857368">
              <w:rPr>
                <w:sz w:val="24"/>
                <w:szCs w:val="24"/>
              </w:rPr>
              <w:t>37.34</w:t>
            </w:r>
          </w:p>
        </w:tc>
      </w:tr>
      <w:tr w:rsidR="00B16014" w:rsidTr="00B16014">
        <w:tc>
          <w:tcPr>
            <w:tcW w:w="2552" w:type="dxa"/>
          </w:tcPr>
          <w:p w:rsidR="00B16014" w:rsidRDefault="00B16014" w:rsidP="00B16014">
            <w:pPr>
              <w:rPr>
                <w:b/>
                <w:sz w:val="24"/>
                <w:szCs w:val="24"/>
              </w:rPr>
            </w:pPr>
            <w:r>
              <w:rPr>
                <w:b/>
                <w:sz w:val="24"/>
                <w:szCs w:val="24"/>
              </w:rPr>
              <w:t>Median</w:t>
            </w:r>
          </w:p>
        </w:tc>
        <w:tc>
          <w:tcPr>
            <w:tcW w:w="2239" w:type="dxa"/>
          </w:tcPr>
          <w:p w:rsidR="00B16014" w:rsidRPr="00857368" w:rsidRDefault="00857368" w:rsidP="00B16014">
            <w:pPr>
              <w:jc w:val="center"/>
              <w:rPr>
                <w:sz w:val="24"/>
                <w:szCs w:val="24"/>
              </w:rPr>
            </w:pPr>
            <w:r w:rsidRPr="00857368">
              <w:rPr>
                <w:sz w:val="24"/>
                <w:szCs w:val="24"/>
              </w:rPr>
              <w:t>41.14</w:t>
            </w:r>
          </w:p>
        </w:tc>
      </w:tr>
      <w:tr w:rsidR="00B16014" w:rsidTr="00B16014">
        <w:tc>
          <w:tcPr>
            <w:tcW w:w="2552" w:type="dxa"/>
          </w:tcPr>
          <w:p w:rsidR="00B16014" w:rsidRDefault="00B16014" w:rsidP="00B16014">
            <w:pPr>
              <w:rPr>
                <w:b/>
                <w:sz w:val="24"/>
                <w:szCs w:val="24"/>
              </w:rPr>
            </w:pPr>
            <w:r>
              <w:rPr>
                <w:b/>
                <w:sz w:val="24"/>
                <w:szCs w:val="24"/>
              </w:rPr>
              <w:t>75%</w:t>
            </w:r>
          </w:p>
        </w:tc>
        <w:tc>
          <w:tcPr>
            <w:tcW w:w="2239" w:type="dxa"/>
          </w:tcPr>
          <w:p w:rsidR="00B16014" w:rsidRPr="00857368" w:rsidRDefault="00857368" w:rsidP="00B16014">
            <w:pPr>
              <w:jc w:val="center"/>
              <w:rPr>
                <w:sz w:val="24"/>
                <w:szCs w:val="24"/>
              </w:rPr>
            </w:pPr>
            <w:r w:rsidRPr="00857368">
              <w:rPr>
                <w:sz w:val="24"/>
                <w:szCs w:val="24"/>
              </w:rPr>
              <w:t>44.56</w:t>
            </w:r>
          </w:p>
        </w:tc>
      </w:tr>
      <w:tr w:rsidR="00B16014" w:rsidTr="00B16014">
        <w:tc>
          <w:tcPr>
            <w:tcW w:w="2552" w:type="dxa"/>
          </w:tcPr>
          <w:p w:rsidR="00B16014" w:rsidRDefault="00B16014" w:rsidP="00B16014">
            <w:pPr>
              <w:rPr>
                <w:b/>
                <w:sz w:val="24"/>
                <w:szCs w:val="24"/>
              </w:rPr>
            </w:pPr>
            <w:r>
              <w:rPr>
                <w:b/>
                <w:sz w:val="24"/>
                <w:szCs w:val="24"/>
              </w:rPr>
              <w:t>Max</w:t>
            </w:r>
          </w:p>
        </w:tc>
        <w:tc>
          <w:tcPr>
            <w:tcW w:w="2239" w:type="dxa"/>
          </w:tcPr>
          <w:p w:rsidR="00B16014" w:rsidRPr="00857368" w:rsidRDefault="00857368" w:rsidP="00B16014">
            <w:pPr>
              <w:jc w:val="center"/>
              <w:rPr>
                <w:sz w:val="24"/>
                <w:szCs w:val="24"/>
              </w:rPr>
            </w:pPr>
            <w:r w:rsidRPr="00857368">
              <w:rPr>
                <w:sz w:val="24"/>
                <w:szCs w:val="24"/>
              </w:rPr>
              <w:t>56.39</w:t>
            </w:r>
          </w:p>
        </w:tc>
      </w:tr>
      <w:tr w:rsidR="00B16014" w:rsidTr="00B16014">
        <w:tc>
          <w:tcPr>
            <w:tcW w:w="2552" w:type="dxa"/>
          </w:tcPr>
          <w:p w:rsidR="00B16014" w:rsidRDefault="00B16014" w:rsidP="00B16014">
            <w:pPr>
              <w:rPr>
                <w:b/>
                <w:sz w:val="24"/>
                <w:szCs w:val="24"/>
              </w:rPr>
            </w:pPr>
            <w:r>
              <w:rPr>
                <w:b/>
                <w:sz w:val="24"/>
                <w:szCs w:val="24"/>
              </w:rPr>
              <w:t>Un-weighted Count</w:t>
            </w:r>
          </w:p>
        </w:tc>
        <w:tc>
          <w:tcPr>
            <w:tcW w:w="2239" w:type="dxa"/>
          </w:tcPr>
          <w:p w:rsidR="00B16014" w:rsidRPr="00857368" w:rsidRDefault="00857368" w:rsidP="00B16014">
            <w:pPr>
              <w:jc w:val="center"/>
              <w:rPr>
                <w:sz w:val="24"/>
                <w:szCs w:val="24"/>
              </w:rPr>
            </w:pPr>
            <w:r w:rsidRPr="00857368">
              <w:rPr>
                <w:sz w:val="24"/>
                <w:szCs w:val="24"/>
              </w:rPr>
              <w:t>344</w:t>
            </w:r>
          </w:p>
        </w:tc>
      </w:tr>
    </w:tbl>
    <w:p w:rsidR="00B16014" w:rsidRDefault="00B16014">
      <w:pPr>
        <w:rPr>
          <w:b/>
          <w:sz w:val="24"/>
          <w:szCs w:val="24"/>
        </w:rPr>
      </w:pPr>
    </w:p>
    <w:p w:rsidR="00B16014" w:rsidRDefault="00671169" w:rsidP="00CC405C">
      <w:pPr>
        <w:spacing w:after="120"/>
        <w:rPr>
          <w:b/>
          <w:sz w:val="24"/>
          <w:szCs w:val="24"/>
        </w:rPr>
      </w:pPr>
      <w:r>
        <w:rPr>
          <w:b/>
          <w:sz w:val="24"/>
          <w:szCs w:val="24"/>
        </w:rPr>
        <w:t xml:space="preserve">Table I.2 </w:t>
      </w:r>
      <w:r w:rsidR="00B16014">
        <w:rPr>
          <w:b/>
          <w:sz w:val="24"/>
          <w:szCs w:val="24"/>
        </w:rPr>
        <w:t>Cost per Head for each Age-Gender Group (weighted by practice list)</w:t>
      </w:r>
    </w:p>
    <w:tbl>
      <w:tblPr>
        <w:tblStyle w:val="TableGrid"/>
        <w:tblW w:w="0" w:type="auto"/>
        <w:tblLook w:val="04A0"/>
      </w:tblPr>
      <w:tblGrid>
        <w:gridCol w:w="1130"/>
        <w:gridCol w:w="1130"/>
        <w:gridCol w:w="1131"/>
        <w:gridCol w:w="1131"/>
        <w:gridCol w:w="1131"/>
        <w:gridCol w:w="1131"/>
        <w:gridCol w:w="1131"/>
        <w:gridCol w:w="1131"/>
        <w:gridCol w:w="1131"/>
      </w:tblGrid>
      <w:tr w:rsidR="00B16014" w:rsidTr="00B16014">
        <w:tc>
          <w:tcPr>
            <w:tcW w:w="1130" w:type="dxa"/>
          </w:tcPr>
          <w:p w:rsidR="00B16014" w:rsidRDefault="00B16014">
            <w:pPr>
              <w:rPr>
                <w:b/>
                <w:sz w:val="24"/>
                <w:szCs w:val="24"/>
              </w:rPr>
            </w:pPr>
          </w:p>
        </w:tc>
        <w:tc>
          <w:tcPr>
            <w:tcW w:w="1130" w:type="dxa"/>
          </w:tcPr>
          <w:p w:rsidR="00B16014" w:rsidRDefault="00B16014" w:rsidP="00B16014">
            <w:pPr>
              <w:jc w:val="center"/>
              <w:rPr>
                <w:b/>
                <w:sz w:val="24"/>
                <w:szCs w:val="24"/>
              </w:rPr>
            </w:pPr>
            <w:r>
              <w:rPr>
                <w:b/>
                <w:sz w:val="24"/>
                <w:szCs w:val="24"/>
              </w:rPr>
              <w:t>M 0-4</w:t>
            </w:r>
          </w:p>
        </w:tc>
        <w:tc>
          <w:tcPr>
            <w:tcW w:w="1131" w:type="dxa"/>
          </w:tcPr>
          <w:p w:rsidR="00B16014" w:rsidRDefault="00B16014" w:rsidP="00B16014">
            <w:pPr>
              <w:jc w:val="center"/>
              <w:rPr>
                <w:b/>
                <w:sz w:val="24"/>
                <w:szCs w:val="24"/>
              </w:rPr>
            </w:pPr>
            <w:r>
              <w:rPr>
                <w:b/>
                <w:sz w:val="24"/>
                <w:szCs w:val="24"/>
              </w:rPr>
              <w:t>M 5-15</w:t>
            </w:r>
          </w:p>
        </w:tc>
        <w:tc>
          <w:tcPr>
            <w:tcW w:w="1131" w:type="dxa"/>
          </w:tcPr>
          <w:p w:rsidR="00B16014" w:rsidRDefault="00857368" w:rsidP="00B16014">
            <w:pPr>
              <w:jc w:val="center"/>
              <w:rPr>
                <w:b/>
                <w:sz w:val="24"/>
                <w:szCs w:val="24"/>
              </w:rPr>
            </w:pPr>
            <w:r>
              <w:rPr>
                <w:b/>
                <w:sz w:val="24"/>
                <w:szCs w:val="24"/>
              </w:rPr>
              <w:t>M 16-24</w:t>
            </w:r>
          </w:p>
        </w:tc>
        <w:tc>
          <w:tcPr>
            <w:tcW w:w="1131" w:type="dxa"/>
          </w:tcPr>
          <w:p w:rsidR="00B16014" w:rsidRDefault="00857368" w:rsidP="00B16014">
            <w:pPr>
              <w:jc w:val="center"/>
              <w:rPr>
                <w:b/>
                <w:sz w:val="24"/>
                <w:szCs w:val="24"/>
              </w:rPr>
            </w:pPr>
            <w:r>
              <w:rPr>
                <w:b/>
                <w:sz w:val="24"/>
                <w:szCs w:val="24"/>
              </w:rPr>
              <w:t>M 25-44</w:t>
            </w:r>
          </w:p>
        </w:tc>
        <w:tc>
          <w:tcPr>
            <w:tcW w:w="1131" w:type="dxa"/>
          </w:tcPr>
          <w:p w:rsidR="00B16014" w:rsidRDefault="00857368" w:rsidP="00B16014">
            <w:pPr>
              <w:jc w:val="center"/>
              <w:rPr>
                <w:b/>
                <w:sz w:val="24"/>
                <w:szCs w:val="24"/>
              </w:rPr>
            </w:pPr>
            <w:r>
              <w:rPr>
                <w:b/>
                <w:sz w:val="24"/>
                <w:szCs w:val="24"/>
              </w:rPr>
              <w:t>M 45-59</w:t>
            </w:r>
          </w:p>
        </w:tc>
        <w:tc>
          <w:tcPr>
            <w:tcW w:w="1131" w:type="dxa"/>
          </w:tcPr>
          <w:p w:rsidR="00B16014" w:rsidRDefault="00857368" w:rsidP="00B16014">
            <w:pPr>
              <w:jc w:val="center"/>
              <w:rPr>
                <w:b/>
                <w:sz w:val="24"/>
                <w:szCs w:val="24"/>
              </w:rPr>
            </w:pPr>
            <w:r>
              <w:rPr>
                <w:b/>
                <w:sz w:val="24"/>
                <w:szCs w:val="24"/>
              </w:rPr>
              <w:t>M 60-64</w:t>
            </w:r>
          </w:p>
        </w:tc>
        <w:tc>
          <w:tcPr>
            <w:tcW w:w="1131" w:type="dxa"/>
          </w:tcPr>
          <w:p w:rsidR="00B16014" w:rsidRDefault="00857368" w:rsidP="00B16014">
            <w:pPr>
              <w:jc w:val="center"/>
              <w:rPr>
                <w:b/>
                <w:sz w:val="24"/>
                <w:szCs w:val="24"/>
              </w:rPr>
            </w:pPr>
            <w:r>
              <w:rPr>
                <w:b/>
                <w:sz w:val="24"/>
                <w:szCs w:val="24"/>
              </w:rPr>
              <w:t>M 65-74</w:t>
            </w:r>
          </w:p>
        </w:tc>
        <w:tc>
          <w:tcPr>
            <w:tcW w:w="1131" w:type="dxa"/>
          </w:tcPr>
          <w:p w:rsidR="00B16014" w:rsidRDefault="00857368" w:rsidP="00B16014">
            <w:pPr>
              <w:jc w:val="center"/>
              <w:rPr>
                <w:b/>
                <w:sz w:val="24"/>
                <w:szCs w:val="24"/>
              </w:rPr>
            </w:pPr>
            <w:r>
              <w:rPr>
                <w:b/>
                <w:sz w:val="24"/>
                <w:szCs w:val="24"/>
              </w:rPr>
              <w:t>M 75+</w:t>
            </w:r>
          </w:p>
        </w:tc>
      </w:tr>
      <w:tr w:rsidR="00B16014" w:rsidTr="00B16014">
        <w:tc>
          <w:tcPr>
            <w:tcW w:w="1130" w:type="dxa"/>
          </w:tcPr>
          <w:p w:rsidR="00B16014" w:rsidRDefault="00B16014">
            <w:pPr>
              <w:rPr>
                <w:b/>
                <w:sz w:val="24"/>
                <w:szCs w:val="24"/>
              </w:rPr>
            </w:pPr>
            <w:r>
              <w:rPr>
                <w:b/>
                <w:sz w:val="24"/>
                <w:szCs w:val="24"/>
              </w:rPr>
              <w:t>Mean</w:t>
            </w:r>
          </w:p>
        </w:tc>
        <w:tc>
          <w:tcPr>
            <w:tcW w:w="1130" w:type="dxa"/>
          </w:tcPr>
          <w:p w:rsidR="00B16014" w:rsidRPr="00857368" w:rsidRDefault="00857368" w:rsidP="00B16014">
            <w:pPr>
              <w:jc w:val="center"/>
              <w:rPr>
                <w:sz w:val="24"/>
                <w:szCs w:val="24"/>
              </w:rPr>
            </w:pPr>
            <w:r w:rsidRPr="00857368">
              <w:rPr>
                <w:sz w:val="24"/>
                <w:szCs w:val="24"/>
              </w:rPr>
              <w:t>71.89</w:t>
            </w:r>
          </w:p>
        </w:tc>
        <w:tc>
          <w:tcPr>
            <w:tcW w:w="1131" w:type="dxa"/>
          </w:tcPr>
          <w:p w:rsidR="00B16014" w:rsidRPr="00857368" w:rsidRDefault="00857368" w:rsidP="00B16014">
            <w:pPr>
              <w:jc w:val="center"/>
              <w:rPr>
                <w:sz w:val="24"/>
                <w:szCs w:val="24"/>
              </w:rPr>
            </w:pPr>
            <w:r>
              <w:rPr>
                <w:sz w:val="24"/>
                <w:szCs w:val="24"/>
              </w:rPr>
              <w:t>54.53</w:t>
            </w:r>
          </w:p>
        </w:tc>
        <w:tc>
          <w:tcPr>
            <w:tcW w:w="1131" w:type="dxa"/>
          </w:tcPr>
          <w:p w:rsidR="00B16014" w:rsidRPr="00857368" w:rsidRDefault="00857368" w:rsidP="00B16014">
            <w:pPr>
              <w:jc w:val="center"/>
              <w:rPr>
                <w:sz w:val="24"/>
                <w:szCs w:val="24"/>
              </w:rPr>
            </w:pPr>
            <w:r>
              <w:rPr>
                <w:sz w:val="24"/>
                <w:szCs w:val="24"/>
              </w:rPr>
              <w:t>53.14</w:t>
            </w:r>
          </w:p>
        </w:tc>
        <w:tc>
          <w:tcPr>
            <w:tcW w:w="1131" w:type="dxa"/>
          </w:tcPr>
          <w:p w:rsidR="00B16014" w:rsidRPr="00857368" w:rsidRDefault="00857368" w:rsidP="00B16014">
            <w:pPr>
              <w:jc w:val="center"/>
              <w:rPr>
                <w:sz w:val="24"/>
                <w:szCs w:val="24"/>
              </w:rPr>
            </w:pPr>
            <w:r>
              <w:rPr>
                <w:sz w:val="24"/>
                <w:szCs w:val="24"/>
              </w:rPr>
              <w:t>80.21</w:t>
            </w:r>
          </w:p>
        </w:tc>
        <w:tc>
          <w:tcPr>
            <w:tcW w:w="1131" w:type="dxa"/>
          </w:tcPr>
          <w:p w:rsidR="00B16014" w:rsidRPr="00857368" w:rsidRDefault="00857368" w:rsidP="00B16014">
            <w:pPr>
              <w:jc w:val="center"/>
              <w:rPr>
                <w:sz w:val="24"/>
                <w:szCs w:val="24"/>
              </w:rPr>
            </w:pPr>
            <w:r>
              <w:rPr>
                <w:sz w:val="24"/>
                <w:szCs w:val="24"/>
              </w:rPr>
              <w:t>196.94</w:t>
            </w:r>
          </w:p>
        </w:tc>
        <w:tc>
          <w:tcPr>
            <w:tcW w:w="1131" w:type="dxa"/>
          </w:tcPr>
          <w:p w:rsidR="00B16014" w:rsidRPr="00857368" w:rsidRDefault="00857368" w:rsidP="00B16014">
            <w:pPr>
              <w:jc w:val="center"/>
              <w:rPr>
                <w:sz w:val="24"/>
                <w:szCs w:val="24"/>
              </w:rPr>
            </w:pPr>
            <w:r>
              <w:rPr>
                <w:sz w:val="24"/>
                <w:szCs w:val="24"/>
              </w:rPr>
              <w:t>323.43</w:t>
            </w:r>
          </w:p>
        </w:tc>
        <w:tc>
          <w:tcPr>
            <w:tcW w:w="1131" w:type="dxa"/>
          </w:tcPr>
          <w:p w:rsidR="00B16014" w:rsidRPr="00857368" w:rsidRDefault="00857368" w:rsidP="00B16014">
            <w:pPr>
              <w:jc w:val="center"/>
              <w:rPr>
                <w:sz w:val="24"/>
                <w:szCs w:val="24"/>
              </w:rPr>
            </w:pPr>
            <w:r>
              <w:rPr>
                <w:sz w:val="24"/>
                <w:szCs w:val="24"/>
              </w:rPr>
              <w:t>434.31</w:t>
            </w:r>
          </w:p>
        </w:tc>
        <w:tc>
          <w:tcPr>
            <w:tcW w:w="1131" w:type="dxa"/>
          </w:tcPr>
          <w:p w:rsidR="00B16014" w:rsidRPr="00857368" w:rsidRDefault="00857368" w:rsidP="00B16014">
            <w:pPr>
              <w:jc w:val="center"/>
              <w:rPr>
                <w:sz w:val="24"/>
                <w:szCs w:val="24"/>
              </w:rPr>
            </w:pPr>
            <w:r>
              <w:rPr>
                <w:sz w:val="24"/>
                <w:szCs w:val="24"/>
              </w:rPr>
              <w:t>598.17</w:t>
            </w:r>
          </w:p>
        </w:tc>
      </w:tr>
      <w:tr w:rsidR="00B16014" w:rsidTr="00B16014">
        <w:tc>
          <w:tcPr>
            <w:tcW w:w="1130" w:type="dxa"/>
          </w:tcPr>
          <w:p w:rsidR="00B16014" w:rsidRDefault="00B16014">
            <w:pPr>
              <w:rPr>
                <w:b/>
                <w:sz w:val="24"/>
                <w:szCs w:val="24"/>
              </w:rPr>
            </w:pPr>
            <w:r>
              <w:rPr>
                <w:b/>
                <w:sz w:val="24"/>
                <w:szCs w:val="24"/>
              </w:rPr>
              <w:t>Std Dev</w:t>
            </w:r>
          </w:p>
        </w:tc>
        <w:tc>
          <w:tcPr>
            <w:tcW w:w="1130" w:type="dxa"/>
          </w:tcPr>
          <w:p w:rsidR="00B16014" w:rsidRPr="00857368" w:rsidRDefault="00857368" w:rsidP="00B16014">
            <w:pPr>
              <w:jc w:val="center"/>
              <w:rPr>
                <w:sz w:val="24"/>
                <w:szCs w:val="24"/>
              </w:rPr>
            </w:pPr>
            <w:r>
              <w:rPr>
                <w:sz w:val="24"/>
                <w:szCs w:val="24"/>
              </w:rPr>
              <w:t>28.14</w:t>
            </w:r>
          </w:p>
        </w:tc>
        <w:tc>
          <w:tcPr>
            <w:tcW w:w="1131" w:type="dxa"/>
          </w:tcPr>
          <w:p w:rsidR="00B16014" w:rsidRPr="00857368" w:rsidRDefault="00857368" w:rsidP="00B16014">
            <w:pPr>
              <w:jc w:val="center"/>
              <w:rPr>
                <w:sz w:val="24"/>
                <w:szCs w:val="24"/>
              </w:rPr>
            </w:pPr>
            <w:r>
              <w:rPr>
                <w:sz w:val="24"/>
                <w:szCs w:val="24"/>
              </w:rPr>
              <w:t>22.49</w:t>
            </w:r>
          </w:p>
        </w:tc>
        <w:tc>
          <w:tcPr>
            <w:tcW w:w="1131" w:type="dxa"/>
          </w:tcPr>
          <w:p w:rsidR="00B16014" w:rsidRPr="00857368" w:rsidRDefault="00857368" w:rsidP="00B16014">
            <w:pPr>
              <w:jc w:val="center"/>
              <w:rPr>
                <w:sz w:val="24"/>
                <w:szCs w:val="24"/>
              </w:rPr>
            </w:pPr>
            <w:r>
              <w:rPr>
                <w:sz w:val="24"/>
                <w:szCs w:val="24"/>
              </w:rPr>
              <w:t>16.08</w:t>
            </w:r>
          </w:p>
        </w:tc>
        <w:tc>
          <w:tcPr>
            <w:tcW w:w="1131" w:type="dxa"/>
          </w:tcPr>
          <w:p w:rsidR="00B16014" w:rsidRPr="00857368" w:rsidRDefault="00857368" w:rsidP="00B16014">
            <w:pPr>
              <w:jc w:val="center"/>
              <w:rPr>
                <w:sz w:val="24"/>
                <w:szCs w:val="24"/>
              </w:rPr>
            </w:pPr>
            <w:r>
              <w:rPr>
                <w:sz w:val="24"/>
                <w:szCs w:val="24"/>
              </w:rPr>
              <w:t>17.58</w:t>
            </w:r>
          </w:p>
        </w:tc>
        <w:tc>
          <w:tcPr>
            <w:tcW w:w="1131" w:type="dxa"/>
          </w:tcPr>
          <w:p w:rsidR="00B16014" w:rsidRPr="00857368" w:rsidRDefault="00857368" w:rsidP="00B16014">
            <w:pPr>
              <w:jc w:val="center"/>
              <w:rPr>
                <w:sz w:val="24"/>
                <w:szCs w:val="24"/>
              </w:rPr>
            </w:pPr>
            <w:r>
              <w:rPr>
                <w:sz w:val="24"/>
                <w:szCs w:val="24"/>
              </w:rPr>
              <w:t>39.85</w:t>
            </w:r>
          </w:p>
        </w:tc>
        <w:tc>
          <w:tcPr>
            <w:tcW w:w="1131" w:type="dxa"/>
          </w:tcPr>
          <w:p w:rsidR="00B16014" w:rsidRPr="00857368" w:rsidRDefault="00857368" w:rsidP="00B16014">
            <w:pPr>
              <w:jc w:val="center"/>
              <w:rPr>
                <w:sz w:val="24"/>
                <w:szCs w:val="24"/>
              </w:rPr>
            </w:pPr>
            <w:r>
              <w:rPr>
                <w:sz w:val="24"/>
                <w:szCs w:val="24"/>
              </w:rPr>
              <w:t>70.38</w:t>
            </w:r>
          </w:p>
        </w:tc>
        <w:tc>
          <w:tcPr>
            <w:tcW w:w="1131" w:type="dxa"/>
          </w:tcPr>
          <w:p w:rsidR="00B16014" w:rsidRPr="00857368" w:rsidRDefault="00857368" w:rsidP="00B16014">
            <w:pPr>
              <w:jc w:val="center"/>
              <w:rPr>
                <w:sz w:val="24"/>
                <w:szCs w:val="24"/>
              </w:rPr>
            </w:pPr>
            <w:r>
              <w:rPr>
                <w:sz w:val="24"/>
                <w:szCs w:val="24"/>
              </w:rPr>
              <w:t>71.41</w:t>
            </w:r>
          </w:p>
        </w:tc>
        <w:tc>
          <w:tcPr>
            <w:tcW w:w="1131" w:type="dxa"/>
          </w:tcPr>
          <w:p w:rsidR="00B16014" w:rsidRPr="00857368" w:rsidRDefault="00857368" w:rsidP="00B16014">
            <w:pPr>
              <w:jc w:val="center"/>
              <w:rPr>
                <w:sz w:val="24"/>
                <w:szCs w:val="24"/>
              </w:rPr>
            </w:pPr>
            <w:r>
              <w:rPr>
                <w:sz w:val="24"/>
                <w:szCs w:val="24"/>
              </w:rPr>
              <w:t>92.36</w:t>
            </w:r>
          </w:p>
        </w:tc>
      </w:tr>
      <w:tr w:rsidR="00B16014" w:rsidTr="00B16014">
        <w:tc>
          <w:tcPr>
            <w:tcW w:w="1130" w:type="dxa"/>
          </w:tcPr>
          <w:p w:rsidR="00B16014" w:rsidRDefault="00B16014">
            <w:pPr>
              <w:rPr>
                <w:b/>
                <w:sz w:val="24"/>
                <w:szCs w:val="24"/>
              </w:rPr>
            </w:pPr>
            <w:r>
              <w:rPr>
                <w:b/>
                <w:sz w:val="24"/>
                <w:szCs w:val="24"/>
              </w:rPr>
              <w:t>Min</w:t>
            </w:r>
          </w:p>
        </w:tc>
        <w:tc>
          <w:tcPr>
            <w:tcW w:w="1130" w:type="dxa"/>
          </w:tcPr>
          <w:p w:rsidR="00B16014" w:rsidRPr="00857368" w:rsidRDefault="00857368" w:rsidP="00B16014">
            <w:pPr>
              <w:jc w:val="center"/>
              <w:rPr>
                <w:sz w:val="24"/>
                <w:szCs w:val="24"/>
              </w:rPr>
            </w:pPr>
            <w:r>
              <w:rPr>
                <w:sz w:val="24"/>
                <w:szCs w:val="24"/>
              </w:rPr>
              <w:t>19.69</w:t>
            </w:r>
          </w:p>
        </w:tc>
        <w:tc>
          <w:tcPr>
            <w:tcW w:w="1131" w:type="dxa"/>
          </w:tcPr>
          <w:p w:rsidR="00B16014" w:rsidRPr="00857368" w:rsidRDefault="00857368" w:rsidP="00B16014">
            <w:pPr>
              <w:jc w:val="center"/>
              <w:rPr>
                <w:sz w:val="24"/>
                <w:szCs w:val="24"/>
              </w:rPr>
            </w:pPr>
            <w:r>
              <w:rPr>
                <w:sz w:val="24"/>
                <w:szCs w:val="24"/>
              </w:rPr>
              <w:t>12.56</w:t>
            </w:r>
          </w:p>
        </w:tc>
        <w:tc>
          <w:tcPr>
            <w:tcW w:w="1131" w:type="dxa"/>
          </w:tcPr>
          <w:p w:rsidR="00B16014" w:rsidRPr="00857368" w:rsidRDefault="00857368" w:rsidP="00B16014">
            <w:pPr>
              <w:jc w:val="center"/>
              <w:rPr>
                <w:sz w:val="24"/>
                <w:szCs w:val="24"/>
              </w:rPr>
            </w:pPr>
            <w:r>
              <w:rPr>
                <w:sz w:val="24"/>
                <w:szCs w:val="24"/>
              </w:rPr>
              <w:t>18.85</w:t>
            </w:r>
          </w:p>
        </w:tc>
        <w:tc>
          <w:tcPr>
            <w:tcW w:w="1131" w:type="dxa"/>
          </w:tcPr>
          <w:p w:rsidR="00B16014" w:rsidRPr="00857368" w:rsidRDefault="00857368" w:rsidP="00B16014">
            <w:pPr>
              <w:jc w:val="center"/>
              <w:rPr>
                <w:sz w:val="24"/>
                <w:szCs w:val="24"/>
              </w:rPr>
            </w:pPr>
            <w:r>
              <w:rPr>
                <w:sz w:val="24"/>
                <w:szCs w:val="24"/>
              </w:rPr>
              <w:t>22.63</w:t>
            </w:r>
          </w:p>
        </w:tc>
        <w:tc>
          <w:tcPr>
            <w:tcW w:w="1131" w:type="dxa"/>
          </w:tcPr>
          <w:p w:rsidR="00B16014" w:rsidRPr="00857368" w:rsidRDefault="00857368" w:rsidP="00B16014">
            <w:pPr>
              <w:jc w:val="center"/>
              <w:rPr>
                <w:sz w:val="24"/>
                <w:szCs w:val="24"/>
              </w:rPr>
            </w:pPr>
            <w:r>
              <w:rPr>
                <w:sz w:val="24"/>
                <w:szCs w:val="24"/>
              </w:rPr>
              <w:t>94.55</w:t>
            </w:r>
          </w:p>
        </w:tc>
        <w:tc>
          <w:tcPr>
            <w:tcW w:w="1131" w:type="dxa"/>
          </w:tcPr>
          <w:p w:rsidR="00B16014" w:rsidRPr="00857368" w:rsidRDefault="00857368" w:rsidP="00B16014">
            <w:pPr>
              <w:jc w:val="center"/>
              <w:rPr>
                <w:sz w:val="24"/>
                <w:szCs w:val="24"/>
              </w:rPr>
            </w:pPr>
            <w:r>
              <w:rPr>
                <w:sz w:val="24"/>
                <w:szCs w:val="24"/>
              </w:rPr>
              <w:t>129.17</w:t>
            </w:r>
          </w:p>
        </w:tc>
        <w:tc>
          <w:tcPr>
            <w:tcW w:w="1131" w:type="dxa"/>
          </w:tcPr>
          <w:p w:rsidR="00B16014" w:rsidRPr="00857368" w:rsidRDefault="00857368" w:rsidP="00B16014">
            <w:pPr>
              <w:jc w:val="center"/>
              <w:rPr>
                <w:sz w:val="24"/>
                <w:szCs w:val="24"/>
              </w:rPr>
            </w:pPr>
            <w:r>
              <w:rPr>
                <w:sz w:val="24"/>
                <w:szCs w:val="24"/>
              </w:rPr>
              <w:t>244.21</w:t>
            </w:r>
          </w:p>
        </w:tc>
        <w:tc>
          <w:tcPr>
            <w:tcW w:w="1131" w:type="dxa"/>
          </w:tcPr>
          <w:p w:rsidR="00B16014" w:rsidRPr="00857368" w:rsidRDefault="00857368" w:rsidP="00B16014">
            <w:pPr>
              <w:jc w:val="center"/>
              <w:rPr>
                <w:sz w:val="24"/>
                <w:szCs w:val="24"/>
              </w:rPr>
            </w:pPr>
            <w:r>
              <w:rPr>
                <w:sz w:val="24"/>
                <w:szCs w:val="24"/>
              </w:rPr>
              <w:t>339.98</w:t>
            </w:r>
          </w:p>
        </w:tc>
      </w:tr>
      <w:tr w:rsidR="00B16014" w:rsidTr="00B16014">
        <w:tc>
          <w:tcPr>
            <w:tcW w:w="1130" w:type="dxa"/>
          </w:tcPr>
          <w:p w:rsidR="00B16014" w:rsidRDefault="00B16014">
            <w:pPr>
              <w:rPr>
                <w:b/>
                <w:sz w:val="24"/>
                <w:szCs w:val="24"/>
              </w:rPr>
            </w:pPr>
            <w:r>
              <w:rPr>
                <w:b/>
                <w:sz w:val="24"/>
                <w:szCs w:val="24"/>
              </w:rPr>
              <w:t xml:space="preserve">25% </w:t>
            </w:r>
          </w:p>
        </w:tc>
        <w:tc>
          <w:tcPr>
            <w:tcW w:w="1130" w:type="dxa"/>
          </w:tcPr>
          <w:p w:rsidR="00B16014" w:rsidRPr="00857368" w:rsidRDefault="00857368" w:rsidP="00B16014">
            <w:pPr>
              <w:jc w:val="center"/>
              <w:rPr>
                <w:sz w:val="24"/>
                <w:szCs w:val="24"/>
              </w:rPr>
            </w:pPr>
            <w:r>
              <w:rPr>
                <w:sz w:val="24"/>
                <w:szCs w:val="24"/>
              </w:rPr>
              <w:t>53.10</w:t>
            </w:r>
          </w:p>
        </w:tc>
        <w:tc>
          <w:tcPr>
            <w:tcW w:w="1131" w:type="dxa"/>
          </w:tcPr>
          <w:p w:rsidR="00B16014" w:rsidRPr="00857368" w:rsidRDefault="00857368" w:rsidP="00B16014">
            <w:pPr>
              <w:jc w:val="center"/>
              <w:rPr>
                <w:sz w:val="24"/>
                <w:szCs w:val="24"/>
              </w:rPr>
            </w:pPr>
            <w:r>
              <w:rPr>
                <w:sz w:val="24"/>
                <w:szCs w:val="24"/>
              </w:rPr>
              <w:t>39.84</w:t>
            </w:r>
          </w:p>
        </w:tc>
        <w:tc>
          <w:tcPr>
            <w:tcW w:w="1131" w:type="dxa"/>
          </w:tcPr>
          <w:p w:rsidR="00B16014" w:rsidRPr="00857368" w:rsidRDefault="00857368" w:rsidP="00B16014">
            <w:pPr>
              <w:jc w:val="center"/>
              <w:rPr>
                <w:sz w:val="24"/>
                <w:szCs w:val="24"/>
              </w:rPr>
            </w:pPr>
            <w:r>
              <w:rPr>
                <w:sz w:val="24"/>
                <w:szCs w:val="24"/>
              </w:rPr>
              <w:t>41.55</w:t>
            </w:r>
          </w:p>
        </w:tc>
        <w:tc>
          <w:tcPr>
            <w:tcW w:w="1131" w:type="dxa"/>
          </w:tcPr>
          <w:p w:rsidR="00B16014" w:rsidRPr="00857368" w:rsidRDefault="00857368" w:rsidP="00B16014">
            <w:pPr>
              <w:jc w:val="center"/>
              <w:rPr>
                <w:sz w:val="24"/>
                <w:szCs w:val="24"/>
              </w:rPr>
            </w:pPr>
            <w:r>
              <w:rPr>
                <w:sz w:val="24"/>
                <w:szCs w:val="24"/>
              </w:rPr>
              <w:t>68.37</w:t>
            </w:r>
          </w:p>
        </w:tc>
        <w:tc>
          <w:tcPr>
            <w:tcW w:w="1131" w:type="dxa"/>
          </w:tcPr>
          <w:p w:rsidR="00B16014" w:rsidRPr="00857368" w:rsidRDefault="00857368" w:rsidP="00B16014">
            <w:pPr>
              <w:jc w:val="center"/>
              <w:rPr>
                <w:sz w:val="24"/>
                <w:szCs w:val="24"/>
              </w:rPr>
            </w:pPr>
            <w:r>
              <w:rPr>
                <w:sz w:val="24"/>
                <w:szCs w:val="24"/>
              </w:rPr>
              <w:t>169.31</w:t>
            </w:r>
          </w:p>
        </w:tc>
        <w:tc>
          <w:tcPr>
            <w:tcW w:w="1131" w:type="dxa"/>
          </w:tcPr>
          <w:p w:rsidR="00B16014" w:rsidRPr="00857368" w:rsidRDefault="00857368" w:rsidP="00B16014">
            <w:pPr>
              <w:jc w:val="center"/>
              <w:rPr>
                <w:sz w:val="24"/>
                <w:szCs w:val="24"/>
              </w:rPr>
            </w:pPr>
            <w:r>
              <w:rPr>
                <w:sz w:val="24"/>
                <w:szCs w:val="24"/>
              </w:rPr>
              <w:t>272.04</w:t>
            </w:r>
          </w:p>
        </w:tc>
        <w:tc>
          <w:tcPr>
            <w:tcW w:w="1131" w:type="dxa"/>
          </w:tcPr>
          <w:p w:rsidR="00B16014" w:rsidRPr="00857368" w:rsidRDefault="00857368" w:rsidP="00B16014">
            <w:pPr>
              <w:jc w:val="center"/>
              <w:rPr>
                <w:sz w:val="24"/>
                <w:szCs w:val="24"/>
              </w:rPr>
            </w:pPr>
            <w:r>
              <w:rPr>
                <w:sz w:val="24"/>
                <w:szCs w:val="24"/>
              </w:rPr>
              <w:t>388.63</w:t>
            </w:r>
          </w:p>
        </w:tc>
        <w:tc>
          <w:tcPr>
            <w:tcW w:w="1131" w:type="dxa"/>
          </w:tcPr>
          <w:p w:rsidR="00B16014" w:rsidRPr="00857368" w:rsidRDefault="00857368" w:rsidP="00B16014">
            <w:pPr>
              <w:jc w:val="center"/>
              <w:rPr>
                <w:sz w:val="24"/>
                <w:szCs w:val="24"/>
              </w:rPr>
            </w:pPr>
            <w:r>
              <w:rPr>
                <w:sz w:val="24"/>
                <w:szCs w:val="24"/>
              </w:rPr>
              <w:t>545.14</w:t>
            </w:r>
          </w:p>
        </w:tc>
      </w:tr>
      <w:tr w:rsidR="00B16014" w:rsidTr="00B16014">
        <w:tc>
          <w:tcPr>
            <w:tcW w:w="1130" w:type="dxa"/>
          </w:tcPr>
          <w:p w:rsidR="00B16014" w:rsidRDefault="00B16014">
            <w:pPr>
              <w:rPr>
                <w:b/>
                <w:sz w:val="24"/>
                <w:szCs w:val="24"/>
              </w:rPr>
            </w:pPr>
            <w:r>
              <w:rPr>
                <w:b/>
                <w:sz w:val="24"/>
                <w:szCs w:val="24"/>
              </w:rPr>
              <w:t>Median</w:t>
            </w:r>
          </w:p>
        </w:tc>
        <w:tc>
          <w:tcPr>
            <w:tcW w:w="1130" w:type="dxa"/>
          </w:tcPr>
          <w:p w:rsidR="00B16014" w:rsidRPr="00857368" w:rsidRDefault="00857368" w:rsidP="00B16014">
            <w:pPr>
              <w:jc w:val="center"/>
              <w:rPr>
                <w:sz w:val="24"/>
                <w:szCs w:val="24"/>
              </w:rPr>
            </w:pPr>
            <w:r>
              <w:rPr>
                <w:sz w:val="24"/>
                <w:szCs w:val="24"/>
              </w:rPr>
              <w:t>67.40</w:t>
            </w:r>
          </w:p>
        </w:tc>
        <w:tc>
          <w:tcPr>
            <w:tcW w:w="1131" w:type="dxa"/>
          </w:tcPr>
          <w:p w:rsidR="00B16014" w:rsidRPr="00857368" w:rsidRDefault="00857368" w:rsidP="00B16014">
            <w:pPr>
              <w:jc w:val="center"/>
              <w:rPr>
                <w:sz w:val="24"/>
                <w:szCs w:val="24"/>
              </w:rPr>
            </w:pPr>
            <w:r>
              <w:rPr>
                <w:sz w:val="24"/>
                <w:szCs w:val="24"/>
              </w:rPr>
              <w:t>48.84</w:t>
            </w:r>
          </w:p>
        </w:tc>
        <w:tc>
          <w:tcPr>
            <w:tcW w:w="1131" w:type="dxa"/>
          </w:tcPr>
          <w:p w:rsidR="00B16014" w:rsidRPr="00857368" w:rsidRDefault="00857368" w:rsidP="00B16014">
            <w:pPr>
              <w:jc w:val="center"/>
              <w:rPr>
                <w:sz w:val="24"/>
                <w:szCs w:val="24"/>
              </w:rPr>
            </w:pPr>
            <w:r>
              <w:rPr>
                <w:sz w:val="24"/>
                <w:szCs w:val="24"/>
              </w:rPr>
              <w:t>50.08</w:t>
            </w:r>
          </w:p>
        </w:tc>
        <w:tc>
          <w:tcPr>
            <w:tcW w:w="1131" w:type="dxa"/>
          </w:tcPr>
          <w:p w:rsidR="00B16014" w:rsidRPr="00857368" w:rsidRDefault="00857368" w:rsidP="00B16014">
            <w:pPr>
              <w:jc w:val="center"/>
              <w:rPr>
                <w:sz w:val="24"/>
                <w:szCs w:val="24"/>
              </w:rPr>
            </w:pPr>
            <w:r>
              <w:rPr>
                <w:sz w:val="24"/>
                <w:szCs w:val="24"/>
              </w:rPr>
              <w:t>78.84</w:t>
            </w:r>
          </w:p>
        </w:tc>
        <w:tc>
          <w:tcPr>
            <w:tcW w:w="1131" w:type="dxa"/>
          </w:tcPr>
          <w:p w:rsidR="00B16014" w:rsidRPr="00857368" w:rsidRDefault="00857368" w:rsidP="00B16014">
            <w:pPr>
              <w:jc w:val="center"/>
              <w:rPr>
                <w:sz w:val="24"/>
                <w:szCs w:val="24"/>
              </w:rPr>
            </w:pPr>
            <w:r>
              <w:rPr>
                <w:sz w:val="24"/>
                <w:szCs w:val="24"/>
              </w:rPr>
              <w:t>194.34</w:t>
            </w:r>
          </w:p>
        </w:tc>
        <w:tc>
          <w:tcPr>
            <w:tcW w:w="1131" w:type="dxa"/>
          </w:tcPr>
          <w:p w:rsidR="00B16014" w:rsidRPr="00857368" w:rsidRDefault="00857368" w:rsidP="00B16014">
            <w:pPr>
              <w:jc w:val="center"/>
              <w:rPr>
                <w:sz w:val="24"/>
                <w:szCs w:val="24"/>
              </w:rPr>
            </w:pPr>
            <w:r>
              <w:rPr>
                <w:sz w:val="24"/>
                <w:szCs w:val="24"/>
              </w:rPr>
              <w:t>319.71</w:t>
            </w:r>
          </w:p>
        </w:tc>
        <w:tc>
          <w:tcPr>
            <w:tcW w:w="1131" w:type="dxa"/>
          </w:tcPr>
          <w:p w:rsidR="00B16014" w:rsidRPr="00857368" w:rsidRDefault="00857368" w:rsidP="00B16014">
            <w:pPr>
              <w:jc w:val="center"/>
              <w:rPr>
                <w:sz w:val="24"/>
                <w:szCs w:val="24"/>
              </w:rPr>
            </w:pPr>
            <w:r>
              <w:rPr>
                <w:sz w:val="24"/>
                <w:szCs w:val="24"/>
              </w:rPr>
              <w:t>431.30</w:t>
            </w:r>
          </w:p>
        </w:tc>
        <w:tc>
          <w:tcPr>
            <w:tcW w:w="1131" w:type="dxa"/>
          </w:tcPr>
          <w:p w:rsidR="00B16014" w:rsidRPr="00857368" w:rsidRDefault="00857368" w:rsidP="00B16014">
            <w:pPr>
              <w:jc w:val="center"/>
              <w:rPr>
                <w:sz w:val="24"/>
                <w:szCs w:val="24"/>
              </w:rPr>
            </w:pPr>
            <w:r>
              <w:rPr>
                <w:sz w:val="24"/>
                <w:szCs w:val="24"/>
              </w:rPr>
              <w:t>596.89</w:t>
            </w:r>
          </w:p>
        </w:tc>
      </w:tr>
      <w:tr w:rsidR="00B16014" w:rsidTr="00B16014">
        <w:tc>
          <w:tcPr>
            <w:tcW w:w="1130" w:type="dxa"/>
          </w:tcPr>
          <w:p w:rsidR="00B16014" w:rsidRDefault="00B16014">
            <w:pPr>
              <w:rPr>
                <w:b/>
                <w:sz w:val="24"/>
                <w:szCs w:val="24"/>
              </w:rPr>
            </w:pPr>
            <w:r>
              <w:rPr>
                <w:b/>
                <w:sz w:val="24"/>
                <w:szCs w:val="24"/>
              </w:rPr>
              <w:t>75%</w:t>
            </w:r>
          </w:p>
        </w:tc>
        <w:tc>
          <w:tcPr>
            <w:tcW w:w="1130" w:type="dxa"/>
          </w:tcPr>
          <w:p w:rsidR="00B16014" w:rsidRPr="00857368" w:rsidRDefault="00857368" w:rsidP="00B16014">
            <w:pPr>
              <w:jc w:val="center"/>
              <w:rPr>
                <w:sz w:val="24"/>
                <w:szCs w:val="24"/>
              </w:rPr>
            </w:pPr>
            <w:r>
              <w:rPr>
                <w:sz w:val="24"/>
                <w:szCs w:val="24"/>
              </w:rPr>
              <w:t>86.54</w:t>
            </w:r>
          </w:p>
        </w:tc>
        <w:tc>
          <w:tcPr>
            <w:tcW w:w="1131" w:type="dxa"/>
          </w:tcPr>
          <w:p w:rsidR="00B16014" w:rsidRPr="00857368" w:rsidRDefault="00857368" w:rsidP="00B16014">
            <w:pPr>
              <w:jc w:val="center"/>
              <w:rPr>
                <w:sz w:val="24"/>
                <w:szCs w:val="24"/>
              </w:rPr>
            </w:pPr>
            <w:r>
              <w:rPr>
                <w:sz w:val="24"/>
                <w:szCs w:val="24"/>
              </w:rPr>
              <w:t>64.59</w:t>
            </w:r>
          </w:p>
        </w:tc>
        <w:tc>
          <w:tcPr>
            <w:tcW w:w="1131" w:type="dxa"/>
          </w:tcPr>
          <w:p w:rsidR="00B16014" w:rsidRPr="00857368" w:rsidRDefault="00857368" w:rsidP="00B16014">
            <w:pPr>
              <w:jc w:val="center"/>
              <w:rPr>
                <w:sz w:val="24"/>
                <w:szCs w:val="24"/>
              </w:rPr>
            </w:pPr>
            <w:r>
              <w:rPr>
                <w:sz w:val="24"/>
                <w:szCs w:val="24"/>
              </w:rPr>
              <w:t>63.08</w:t>
            </w:r>
          </w:p>
        </w:tc>
        <w:tc>
          <w:tcPr>
            <w:tcW w:w="1131" w:type="dxa"/>
          </w:tcPr>
          <w:p w:rsidR="00B16014" w:rsidRPr="00857368" w:rsidRDefault="00857368" w:rsidP="00B16014">
            <w:pPr>
              <w:jc w:val="center"/>
              <w:rPr>
                <w:sz w:val="24"/>
                <w:szCs w:val="24"/>
              </w:rPr>
            </w:pPr>
            <w:r>
              <w:rPr>
                <w:sz w:val="24"/>
                <w:szCs w:val="24"/>
              </w:rPr>
              <w:t>92.74</w:t>
            </w:r>
          </w:p>
        </w:tc>
        <w:tc>
          <w:tcPr>
            <w:tcW w:w="1131" w:type="dxa"/>
          </w:tcPr>
          <w:p w:rsidR="00B16014" w:rsidRPr="00857368" w:rsidRDefault="00857368" w:rsidP="00B16014">
            <w:pPr>
              <w:jc w:val="center"/>
              <w:rPr>
                <w:sz w:val="24"/>
                <w:szCs w:val="24"/>
              </w:rPr>
            </w:pPr>
            <w:r>
              <w:rPr>
                <w:sz w:val="24"/>
                <w:szCs w:val="24"/>
              </w:rPr>
              <w:t>219.61</w:t>
            </w:r>
          </w:p>
        </w:tc>
        <w:tc>
          <w:tcPr>
            <w:tcW w:w="1131" w:type="dxa"/>
          </w:tcPr>
          <w:p w:rsidR="00B16014" w:rsidRPr="00857368" w:rsidRDefault="00857368" w:rsidP="00B16014">
            <w:pPr>
              <w:jc w:val="center"/>
              <w:rPr>
                <w:sz w:val="24"/>
                <w:szCs w:val="24"/>
              </w:rPr>
            </w:pPr>
            <w:r>
              <w:rPr>
                <w:sz w:val="24"/>
                <w:szCs w:val="24"/>
              </w:rPr>
              <w:t>364.12</w:t>
            </w:r>
          </w:p>
        </w:tc>
        <w:tc>
          <w:tcPr>
            <w:tcW w:w="1131" w:type="dxa"/>
          </w:tcPr>
          <w:p w:rsidR="00B16014" w:rsidRPr="00857368" w:rsidRDefault="00857368" w:rsidP="00B16014">
            <w:pPr>
              <w:jc w:val="center"/>
              <w:rPr>
                <w:sz w:val="24"/>
                <w:szCs w:val="24"/>
              </w:rPr>
            </w:pPr>
            <w:r>
              <w:rPr>
                <w:sz w:val="24"/>
                <w:szCs w:val="24"/>
              </w:rPr>
              <w:t>478.37</w:t>
            </w:r>
          </w:p>
        </w:tc>
        <w:tc>
          <w:tcPr>
            <w:tcW w:w="1131" w:type="dxa"/>
          </w:tcPr>
          <w:p w:rsidR="00B16014" w:rsidRPr="00857368" w:rsidRDefault="00857368" w:rsidP="00B16014">
            <w:pPr>
              <w:jc w:val="center"/>
              <w:rPr>
                <w:sz w:val="24"/>
                <w:szCs w:val="24"/>
              </w:rPr>
            </w:pPr>
            <w:r>
              <w:rPr>
                <w:sz w:val="24"/>
                <w:szCs w:val="24"/>
              </w:rPr>
              <w:t>659.57</w:t>
            </w:r>
          </w:p>
        </w:tc>
      </w:tr>
      <w:tr w:rsidR="00B16014" w:rsidTr="00B16014">
        <w:tc>
          <w:tcPr>
            <w:tcW w:w="1130" w:type="dxa"/>
          </w:tcPr>
          <w:p w:rsidR="00B16014" w:rsidRDefault="00B16014">
            <w:pPr>
              <w:rPr>
                <w:b/>
                <w:sz w:val="24"/>
                <w:szCs w:val="24"/>
              </w:rPr>
            </w:pPr>
            <w:r>
              <w:rPr>
                <w:b/>
                <w:sz w:val="24"/>
                <w:szCs w:val="24"/>
              </w:rPr>
              <w:t>Max</w:t>
            </w:r>
          </w:p>
        </w:tc>
        <w:tc>
          <w:tcPr>
            <w:tcW w:w="1130" w:type="dxa"/>
          </w:tcPr>
          <w:p w:rsidR="00B16014" w:rsidRPr="00857368" w:rsidRDefault="00857368" w:rsidP="00B16014">
            <w:pPr>
              <w:jc w:val="center"/>
              <w:rPr>
                <w:sz w:val="24"/>
                <w:szCs w:val="24"/>
              </w:rPr>
            </w:pPr>
            <w:r>
              <w:rPr>
                <w:sz w:val="24"/>
                <w:szCs w:val="24"/>
              </w:rPr>
              <w:t>215.12</w:t>
            </w:r>
          </w:p>
        </w:tc>
        <w:tc>
          <w:tcPr>
            <w:tcW w:w="1131" w:type="dxa"/>
          </w:tcPr>
          <w:p w:rsidR="00B16014" w:rsidRPr="00857368" w:rsidRDefault="00857368" w:rsidP="00B16014">
            <w:pPr>
              <w:jc w:val="center"/>
              <w:rPr>
                <w:sz w:val="24"/>
                <w:szCs w:val="24"/>
              </w:rPr>
            </w:pPr>
            <w:r>
              <w:rPr>
                <w:sz w:val="24"/>
                <w:szCs w:val="24"/>
              </w:rPr>
              <w:t>170.29</w:t>
            </w:r>
          </w:p>
        </w:tc>
        <w:tc>
          <w:tcPr>
            <w:tcW w:w="1131" w:type="dxa"/>
          </w:tcPr>
          <w:p w:rsidR="00B16014" w:rsidRPr="00857368" w:rsidRDefault="00857368" w:rsidP="00B16014">
            <w:pPr>
              <w:jc w:val="center"/>
              <w:rPr>
                <w:sz w:val="24"/>
                <w:szCs w:val="24"/>
              </w:rPr>
            </w:pPr>
            <w:r>
              <w:rPr>
                <w:sz w:val="24"/>
                <w:szCs w:val="24"/>
              </w:rPr>
              <w:t>127.70</w:t>
            </w:r>
          </w:p>
        </w:tc>
        <w:tc>
          <w:tcPr>
            <w:tcW w:w="1131" w:type="dxa"/>
          </w:tcPr>
          <w:p w:rsidR="00B16014" w:rsidRPr="00857368" w:rsidRDefault="00857368" w:rsidP="00B16014">
            <w:pPr>
              <w:jc w:val="center"/>
              <w:rPr>
                <w:sz w:val="24"/>
                <w:szCs w:val="24"/>
              </w:rPr>
            </w:pPr>
            <w:r>
              <w:rPr>
                <w:sz w:val="24"/>
                <w:szCs w:val="24"/>
              </w:rPr>
              <w:t>138.74</w:t>
            </w:r>
          </w:p>
        </w:tc>
        <w:tc>
          <w:tcPr>
            <w:tcW w:w="1131" w:type="dxa"/>
          </w:tcPr>
          <w:p w:rsidR="00B16014" w:rsidRPr="00857368" w:rsidRDefault="00857368" w:rsidP="00B16014">
            <w:pPr>
              <w:jc w:val="center"/>
              <w:rPr>
                <w:sz w:val="24"/>
                <w:szCs w:val="24"/>
              </w:rPr>
            </w:pPr>
            <w:r>
              <w:rPr>
                <w:sz w:val="24"/>
                <w:szCs w:val="24"/>
              </w:rPr>
              <w:t>341.07</w:t>
            </w:r>
          </w:p>
        </w:tc>
        <w:tc>
          <w:tcPr>
            <w:tcW w:w="1131" w:type="dxa"/>
          </w:tcPr>
          <w:p w:rsidR="00B16014" w:rsidRPr="00857368" w:rsidRDefault="00857368" w:rsidP="00B16014">
            <w:pPr>
              <w:jc w:val="center"/>
              <w:rPr>
                <w:sz w:val="24"/>
                <w:szCs w:val="24"/>
              </w:rPr>
            </w:pPr>
            <w:r>
              <w:rPr>
                <w:sz w:val="24"/>
                <w:szCs w:val="24"/>
              </w:rPr>
              <w:t>536.41</w:t>
            </w:r>
          </w:p>
        </w:tc>
        <w:tc>
          <w:tcPr>
            <w:tcW w:w="1131" w:type="dxa"/>
          </w:tcPr>
          <w:p w:rsidR="00B16014" w:rsidRPr="00857368" w:rsidRDefault="00857368" w:rsidP="00B16014">
            <w:pPr>
              <w:jc w:val="center"/>
              <w:rPr>
                <w:sz w:val="24"/>
                <w:szCs w:val="24"/>
              </w:rPr>
            </w:pPr>
            <w:r>
              <w:rPr>
                <w:sz w:val="24"/>
                <w:szCs w:val="24"/>
              </w:rPr>
              <w:t>634.99</w:t>
            </w:r>
          </w:p>
        </w:tc>
        <w:tc>
          <w:tcPr>
            <w:tcW w:w="1131" w:type="dxa"/>
          </w:tcPr>
          <w:p w:rsidR="00B16014" w:rsidRPr="00857368" w:rsidRDefault="00857368" w:rsidP="00B16014">
            <w:pPr>
              <w:jc w:val="center"/>
              <w:rPr>
                <w:sz w:val="24"/>
                <w:szCs w:val="24"/>
              </w:rPr>
            </w:pPr>
            <w:r>
              <w:rPr>
                <w:sz w:val="24"/>
                <w:szCs w:val="24"/>
              </w:rPr>
              <w:t>877.10</w:t>
            </w:r>
          </w:p>
        </w:tc>
      </w:tr>
      <w:tr w:rsidR="00B16014" w:rsidTr="00B16014">
        <w:tc>
          <w:tcPr>
            <w:tcW w:w="1130" w:type="dxa"/>
          </w:tcPr>
          <w:p w:rsidR="00B16014" w:rsidRDefault="00B16014">
            <w:pPr>
              <w:rPr>
                <w:b/>
                <w:sz w:val="24"/>
                <w:szCs w:val="24"/>
              </w:rPr>
            </w:pPr>
            <w:r>
              <w:rPr>
                <w:b/>
                <w:sz w:val="24"/>
                <w:szCs w:val="24"/>
              </w:rPr>
              <w:t>Count</w:t>
            </w:r>
          </w:p>
        </w:tc>
        <w:tc>
          <w:tcPr>
            <w:tcW w:w="1130" w:type="dxa"/>
          </w:tcPr>
          <w:p w:rsidR="00B16014" w:rsidRPr="00857368" w:rsidRDefault="00857368" w:rsidP="00B16014">
            <w:pPr>
              <w:jc w:val="center"/>
              <w:rPr>
                <w:sz w:val="24"/>
                <w:szCs w:val="24"/>
              </w:rPr>
            </w:pPr>
            <w:r>
              <w:rPr>
                <w:sz w:val="24"/>
                <w:szCs w:val="24"/>
              </w:rPr>
              <w:t>345</w:t>
            </w:r>
          </w:p>
        </w:tc>
        <w:tc>
          <w:tcPr>
            <w:tcW w:w="1131" w:type="dxa"/>
          </w:tcPr>
          <w:p w:rsidR="00B16014" w:rsidRPr="00857368" w:rsidRDefault="00857368" w:rsidP="00B16014">
            <w:pPr>
              <w:jc w:val="center"/>
              <w:rPr>
                <w:sz w:val="24"/>
                <w:szCs w:val="24"/>
              </w:rPr>
            </w:pPr>
            <w:r>
              <w:rPr>
                <w:sz w:val="24"/>
                <w:szCs w:val="24"/>
              </w:rPr>
              <w:t>349</w:t>
            </w:r>
          </w:p>
        </w:tc>
        <w:tc>
          <w:tcPr>
            <w:tcW w:w="1131" w:type="dxa"/>
          </w:tcPr>
          <w:p w:rsidR="00B16014" w:rsidRPr="00857368" w:rsidRDefault="00857368" w:rsidP="00B16014">
            <w:pPr>
              <w:jc w:val="center"/>
              <w:rPr>
                <w:sz w:val="24"/>
                <w:szCs w:val="24"/>
              </w:rPr>
            </w:pPr>
            <w:r>
              <w:rPr>
                <w:sz w:val="24"/>
                <w:szCs w:val="24"/>
              </w:rPr>
              <w:t>349</w:t>
            </w:r>
          </w:p>
        </w:tc>
        <w:tc>
          <w:tcPr>
            <w:tcW w:w="1131" w:type="dxa"/>
          </w:tcPr>
          <w:p w:rsidR="00B16014" w:rsidRPr="00857368" w:rsidRDefault="00857368" w:rsidP="00B16014">
            <w:pPr>
              <w:jc w:val="center"/>
              <w:rPr>
                <w:sz w:val="24"/>
                <w:szCs w:val="24"/>
              </w:rPr>
            </w:pPr>
            <w:r>
              <w:rPr>
                <w:sz w:val="24"/>
                <w:szCs w:val="24"/>
              </w:rPr>
              <w:t>347</w:t>
            </w:r>
          </w:p>
        </w:tc>
        <w:tc>
          <w:tcPr>
            <w:tcW w:w="1131" w:type="dxa"/>
          </w:tcPr>
          <w:p w:rsidR="00B16014" w:rsidRPr="00857368" w:rsidRDefault="00857368" w:rsidP="00B16014">
            <w:pPr>
              <w:jc w:val="center"/>
              <w:rPr>
                <w:sz w:val="24"/>
                <w:szCs w:val="24"/>
              </w:rPr>
            </w:pPr>
            <w:r>
              <w:rPr>
                <w:sz w:val="24"/>
                <w:szCs w:val="24"/>
              </w:rPr>
              <w:t>348</w:t>
            </w:r>
          </w:p>
        </w:tc>
        <w:tc>
          <w:tcPr>
            <w:tcW w:w="1131" w:type="dxa"/>
          </w:tcPr>
          <w:p w:rsidR="00B16014" w:rsidRPr="00857368" w:rsidRDefault="00857368" w:rsidP="00B16014">
            <w:pPr>
              <w:jc w:val="center"/>
              <w:rPr>
                <w:sz w:val="24"/>
                <w:szCs w:val="24"/>
              </w:rPr>
            </w:pPr>
            <w:r>
              <w:rPr>
                <w:sz w:val="24"/>
                <w:szCs w:val="24"/>
              </w:rPr>
              <w:t>342</w:t>
            </w:r>
          </w:p>
        </w:tc>
        <w:tc>
          <w:tcPr>
            <w:tcW w:w="1131" w:type="dxa"/>
          </w:tcPr>
          <w:p w:rsidR="00B16014" w:rsidRPr="00857368" w:rsidRDefault="00857368" w:rsidP="00B16014">
            <w:pPr>
              <w:jc w:val="center"/>
              <w:rPr>
                <w:sz w:val="24"/>
                <w:szCs w:val="24"/>
              </w:rPr>
            </w:pPr>
            <w:r>
              <w:rPr>
                <w:sz w:val="24"/>
                <w:szCs w:val="24"/>
              </w:rPr>
              <w:t>350</w:t>
            </w:r>
          </w:p>
        </w:tc>
        <w:tc>
          <w:tcPr>
            <w:tcW w:w="1131" w:type="dxa"/>
          </w:tcPr>
          <w:p w:rsidR="00B16014" w:rsidRPr="00857368" w:rsidRDefault="00857368" w:rsidP="00B16014">
            <w:pPr>
              <w:jc w:val="center"/>
              <w:rPr>
                <w:sz w:val="24"/>
                <w:szCs w:val="24"/>
              </w:rPr>
            </w:pPr>
            <w:r>
              <w:rPr>
                <w:sz w:val="24"/>
                <w:szCs w:val="24"/>
              </w:rPr>
              <w:t>348</w:t>
            </w:r>
          </w:p>
        </w:tc>
      </w:tr>
    </w:tbl>
    <w:p w:rsidR="00B16014" w:rsidRPr="00B16014" w:rsidRDefault="00B16014" w:rsidP="00B16014">
      <w:pPr>
        <w:rPr>
          <w:b/>
          <w:sz w:val="16"/>
          <w:szCs w:val="16"/>
        </w:rPr>
      </w:pPr>
    </w:p>
    <w:tbl>
      <w:tblPr>
        <w:tblStyle w:val="TableGrid"/>
        <w:tblW w:w="0" w:type="auto"/>
        <w:tblLook w:val="04A0"/>
      </w:tblPr>
      <w:tblGrid>
        <w:gridCol w:w="1130"/>
        <w:gridCol w:w="1130"/>
        <w:gridCol w:w="1131"/>
        <w:gridCol w:w="1131"/>
        <w:gridCol w:w="1131"/>
        <w:gridCol w:w="1131"/>
        <w:gridCol w:w="1131"/>
        <w:gridCol w:w="1131"/>
        <w:gridCol w:w="1131"/>
      </w:tblGrid>
      <w:tr w:rsidR="00B16014" w:rsidTr="00B16014">
        <w:tc>
          <w:tcPr>
            <w:tcW w:w="1130" w:type="dxa"/>
          </w:tcPr>
          <w:p w:rsidR="00B16014" w:rsidRDefault="00B16014" w:rsidP="00B16014">
            <w:pPr>
              <w:rPr>
                <w:b/>
                <w:sz w:val="24"/>
                <w:szCs w:val="24"/>
              </w:rPr>
            </w:pPr>
          </w:p>
        </w:tc>
        <w:tc>
          <w:tcPr>
            <w:tcW w:w="1130" w:type="dxa"/>
          </w:tcPr>
          <w:p w:rsidR="00B16014" w:rsidRDefault="00B16014" w:rsidP="00B16014">
            <w:pPr>
              <w:jc w:val="center"/>
              <w:rPr>
                <w:b/>
                <w:sz w:val="24"/>
                <w:szCs w:val="24"/>
              </w:rPr>
            </w:pPr>
            <w:r>
              <w:rPr>
                <w:b/>
                <w:sz w:val="24"/>
                <w:szCs w:val="24"/>
              </w:rPr>
              <w:t>F 0-4</w:t>
            </w:r>
          </w:p>
        </w:tc>
        <w:tc>
          <w:tcPr>
            <w:tcW w:w="1131" w:type="dxa"/>
          </w:tcPr>
          <w:p w:rsidR="00B16014" w:rsidRDefault="00B16014" w:rsidP="00B16014">
            <w:pPr>
              <w:jc w:val="center"/>
              <w:rPr>
                <w:b/>
                <w:sz w:val="24"/>
                <w:szCs w:val="24"/>
              </w:rPr>
            </w:pPr>
            <w:r>
              <w:rPr>
                <w:b/>
                <w:sz w:val="24"/>
                <w:szCs w:val="24"/>
              </w:rPr>
              <w:t>F 5-15</w:t>
            </w:r>
          </w:p>
        </w:tc>
        <w:tc>
          <w:tcPr>
            <w:tcW w:w="1131" w:type="dxa"/>
          </w:tcPr>
          <w:p w:rsidR="00B16014" w:rsidRDefault="00857368" w:rsidP="00B16014">
            <w:pPr>
              <w:jc w:val="center"/>
              <w:rPr>
                <w:b/>
                <w:sz w:val="24"/>
                <w:szCs w:val="24"/>
              </w:rPr>
            </w:pPr>
            <w:r>
              <w:rPr>
                <w:b/>
                <w:sz w:val="24"/>
                <w:szCs w:val="24"/>
              </w:rPr>
              <w:t>F 16-24</w:t>
            </w:r>
          </w:p>
        </w:tc>
        <w:tc>
          <w:tcPr>
            <w:tcW w:w="1131" w:type="dxa"/>
          </w:tcPr>
          <w:p w:rsidR="00B16014" w:rsidRDefault="00857368" w:rsidP="00B16014">
            <w:pPr>
              <w:jc w:val="center"/>
              <w:rPr>
                <w:b/>
                <w:sz w:val="24"/>
                <w:szCs w:val="24"/>
              </w:rPr>
            </w:pPr>
            <w:r>
              <w:rPr>
                <w:b/>
                <w:sz w:val="24"/>
                <w:szCs w:val="24"/>
              </w:rPr>
              <w:t>F 25-44</w:t>
            </w:r>
          </w:p>
        </w:tc>
        <w:tc>
          <w:tcPr>
            <w:tcW w:w="1131" w:type="dxa"/>
          </w:tcPr>
          <w:p w:rsidR="00B16014" w:rsidRDefault="00857368" w:rsidP="00B16014">
            <w:pPr>
              <w:jc w:val="center"/>
              <w:rPr>
                <w:b/>
                <w:sz w:val="24"/>
                <w:szCs w:val="24"/>
              </w:rPr>
            </w:pPr>
            <w:r>
              <w:rPr>
                <w:b/>
                <w:sz w:val="24"/>
                <w:szCs w:val="24"/>
              </w:rPr>
              <w:t>F 45-59</w:t>
            </w:r>
          </w:p>
        </w:tc>
        <w:tc>
          <w:tcPr>
            <w:tcW w:w="1131" w:type="dxa"/>
          </w:tcPr>
          <w:p w:rsidR="00B16014" w:rsidRDefault="00857368" w:rsidP="00B16014">
            <w:pPr>
              <w:jc w:val="center"/>
              <w:rPr>
                <w:b/>
                <w:sz w:val="24"/>
                <w:szCs w:val="24"/>
              </w:rPr>
            </w:pPr>
            <w:r>
              <w:rPr>
                <w:b/>
                <w:sz w:val="24"/>
                <w:szCs w:val="24"/>
              </w:rPr>
              <w:t>F 60-64</w:t>
            </w:r>
          </w:p>
        </w:tc>
        <w:tc>
          <w:tcPr>
            <w:tcW w:w="1131" w:type="dxa"/>
          </w:tcPr>
          <w:p w:rsidR="00B16014" w:rsidRDefault="00857368" w:rsidP="00B16014">
            <w:pPr>
              <w:jc w:val="center"/>
              <w:rPr>
                <w:b/>
                <w:sz w:val="24"/>
                <w:szCs w:val="24"/>
              </w:rPr>
            </w:pPr>
            <w:r>
              <w:rPr>
                <w:b/>
                <w:sz w:val="24"/>
                <w:szCs w:val="24"/>
              </w:rPr>
              <w:t>F 65-74</w:t>
            </w:r>
          </w:p>
        </w:tc>
        <w:tc>
          <w:tcPr>
            <w:tcW w:w="1131" w:type="dxa"/>
          </w:tcPr>
          <w:p w:rsidR="00B16014" w:rsidRDefault="00857368" w:rsidP="00B16014">
            <w:pPr>
              <w:jc w:val="center"/>
              <w:rPr>
                <w:b/>
                <w:sz w:val="24"/>
                <w:szCs w:val="24"/>
              </w:rPr>
            </w:pPr>
            <w:r>
              <w:rPr>
                <w:b/>
                <w:sz w:val="24"/>
                <w:szCs w:val="24"/>
              </w:rPr>
              <w:t>F 75+</w:t>
            </w:r>
          </w:p>
        </w:tc>
      </w:tr>
      <w:tr w:rsidR="00B16014" w:rsidTr="00B16014">
        <w:tc>
          <w:tcPr>
            <w:tcW w:w="1130" w:type="dxa"/>
          </w:tcPr>
          <w:p w:rsidR="00B16014" w:rsidRDefault="00B16014" w:rsidP="00B16014">
            <w:pPr>
              <w:rPr>
                <w:b/>
                <w:sz w:val="24"/>
                <w:szCs w:val="24"/>
              </w:rPr>
            </w:pPr>
            <w:r>
              <w:rPr>
                <w:b/>
                <w:sz w:val="24"/>
                <w:szCs w:val="24"/>
              </w:rPr>
              <w:t>Mean</w:t>
            </w:r>
          </w:p>
        </w:tc>
        <w:tc>
          <w:tcPr>
            <w:tcW w:w="1130" w:type="dxa"/>
          </w:tcPr>
          <w:p w:rsidR="00B16014" w:rsidRPr="00857368" w:rsidRDefault="00857368" w:rsidP="00B16014">
            <w:pPr>
              <w:jc w:val="center"/>
              <w:rPr>
                <w:sz w:val="24"/>
                <w:szCs w:val="24"/>
              </w:rPr>
            </w:pPr>
            <w:r w:rsidRPr="00857368">
              <w:rPr>
                <w:sz w:val="24"/>
                <w:szCs w:val="24"/>
              </w:rPr>
              <w:t>62.20</w:t>
            </w:r>
          </w:p>
        </w:tc>
        <w:tc>
          <w:tcPr>
            <w:tcW w:w="1131" w:type="dxa"/>
          </w:tcPr>
          <w:p w:rsidR="00B16014" w:rsidRPr="00857368" w:rsidRDefault="00857368" w:rsidP="00B16014">
            <w:pPr>
              <w:jc w:val="center"/>
              <w:rPr>
                <w:sz w:val="24"/>
                <w:szCs w:val="24"/>
              </w:rPr>
            </w:pPr>
            <w:r>
              <w:rPr>
                <w:sz w:val="24"/>
                <w:szCs w:val="24"/>
              </w:rPr>
              <w:t>40.48</w:t>
            </w:r>
          </w:p>
        </w:tc>
        <w:tc>
          <w:tcPr>
            <w:tcW w:w="1131" w:type="dxa"/>
          </w:tcPr>
          <w:p w:rsidR="00B16014" w:rsidRPr="00857368" w:rsidRDefault="00857368" w:rsidP="00B16014">
            <w:pPr>
              <w:jc w:val="center"/>
              <w:rPr>
                <w:sz w:val="24"/>
                <w:szCs w:val="24"/>
              </w:rPr>
            </w:pPr>
            <w:r>
              <w:rPr>
                <w:sz w:val="24"/>
                <w:szCs w:val="24"/>
              </w:rPr>
              <w:t>63.92</w:t>
            </w:r>
          </w:p>
        </w:tc>
        <w:tc>
          <w:tcPr>
            <w:tcW w:w="1131" w:type="dxa"/>
          </w:tcPr>
          <w:p w:rsidR="00B16014" w:rsidRPr="00857368" w:rsidRDefault="00857368" w:rsidP="00B16014">
            <w:pPr>
              <w:jc w:val="center"/>
              <w:rPr>
                <w:sz w:val="24"/>
                <w:szCs w:val="24"/>
              </w:rPr>
            </w:pPr>
            <w:r>
              <w:rPr>
                <w:sz w:val="24"/>
                <w:szCs w:val="24"/>
              </w:rPr>
              <w:t>112.78</w:t>
            </w:r>
          </w:p>
        </w:tc>
        <w:tc>
          <w:tcPr>
            <w:tcW w:w="1131" w:type="dxa"/>
          </w:tcPr>
          <w:p w:rsidR="00B16014" w:rsidRPr="00857368" w:rsidRDefault="00857368" w:rsidP="00B16014">
            <w:pPr>
              <w:jc w:val="center"/>
              <w:rPr>
                <w:sz w:val="24"/>
                <w:szCs w:val="24"/>
              </w:rPr>
            </w:pPr>
            <w:r>
              <w:rPr>
                <w:sz w:val="24"/>
                <w:szCs w:val="24"/>
              </w:rPr>
              <w:t>230.93</w:t>
            </w:r>
          </w:p>
        </w:tc>
        <w:tc>
          <w:tcPr>
            <w:tcW w:w="1131" w:type="dxa"/>
          </w:tcPr>
          <w:p w:rsidR="00B16014" w:rsidRPr="00857368" w:rsidRDefault="00857368" w:rsidP="00B16014">
            <w:pPr>
              <w:jc w:val="center"/>
              <w:rPr>
                <w:sz w:val="24"/>
                <w:szCs w:val="24"/>
              </w:rPr>
            </w:pPr>
            <w:r>
              <w:rPr>
                <w:sz w:val="24"/>
                <w:szCs w:val="24"/>
              </w:rPr>
              <w:t>338.21</w:t>
            </w:r>
          </w:p>
        </w:tc>
        <w:tc>
          <w:tcPr>
            <w:tcW w:w="1131" w:type="dxa"/>
          </w:tcPr>
          <w:p w:rsidR="00B16014" w:rsidRPr="00857368" w:rsidRDefault="00857368" w:rsidP="00B16014">
            <w:pPr>
              <w:jc w:val="center"/>
              <w:rPr>
                <w:sz w:val="24"/>
                <w:szCs w:val="24"/>
              </w:rPr>
            </w:pPr>
            <w:r>
              <w:rPr>
                <w:sz w:val="24"/>
                <w:szCs w:val="24"/>
              </w:rPr>
              <w:t>409.16</w:t>
            </w:r>
          </w:p>
        </w:tc>
        <w:tc>
          <w:tcPr>
            <w:tcW w:w="1131" w:type="dxa"/>
          </w:tcPr>
          <w:p w:rsidR="00B16014" w:rsidRPr="00857368" w:rsidRDefault="00857368" w:rsidP="00B16014">
            <w:pPr>
              <w:jc w:val="center"/>
              <w:rPr>
                <w:sz w:val="24"/>
                <w:szCs w:val="24"/>
              </w:rPr>
            </w:pPr>
            <w:r>
              <w:rPr>
                <w:sz w:val="24"/>
                <w:szCs w:val="24"/>
              </w:rPr>
              <w:t>587.71</w:t>
            </w:r>
          </w:p>
        </w:tc>
      </w:tr>
      <w:tr w:rsidR="00B16014" w:rsidTr="00B16014">
        <w:tc>
          <w:tcPr>
            <w:tcW w:w="1130" w:type="dxa"/>
          </w:tcPr>
          <w:p w:rsidR="00B16014" w:rsidRDefault="00B16014" w:rsidP="00B16014">
            <w:pPr>
              <w:rPr>
                <w:b/>
                <w:sz w:val="24"/>
                <w:szCs w:val="24"/>
              </w:rPr>
            </w:pPr>
            <w:r>
              <w:rPr>
                <w:b/>
                <w:sz w:val="24"/>
                <w:szCs w:val="24"/>
              </w:rPr>
              <w:t>Std Dev</w:t>
            </w:r>
          </w:p>
        </w:tc>
        <w:tc>
          <w:tcPr>
            <w:tcW w:w="1130" w:type="dxa"/>
          </w:tcPr>
          <w:p w:rsidR="00B16014" w:rsidRPr="00857368" w:rsidRDefault="00857368" w:rsidP="00B16014">
            <w:pPr>
              <w:jc w:val="center"/>
              <w:rPr>
                <w:sz w:val="24"/>
                <w:szCs w:val="24"/>
              </w:rPr>
            </w:pPr>
            <w:r w:rsidRPr="00857368">
              <w:rPr>
                <w:sz w:val="24"/>
                <w:szCs w:val="24"/>
              </w:rPr>
              <w:t>28.21</w:t>
            </w:r>
          </w:p>
        </w:tc>
        <w:tc>
          <w:tcPr>
            <w:tcW w:w="1131" w:type="dxa"/>
          </w:tcPr>
          <w:p w:rsidR="00B16014" w:rsidRPr="00857368" w:rsidRDefault="00857368" w:rsidP="00B16014">
            <w:pPr>
              <w:jc w:val="center"/>
              <w:rPr>
                <w:sz w:val="24"/>
                <w:szCs w:val="24"/>
              </w:rPr>
            </w:pPr>
            <w:r>
              <w:rPr>
                <w:sz w:val="24"/>
                <w:szCs w:val="24"/>
              </w:rPr>
              <w:t>13.72</w:t>
            </w:r>
          </w:p>
        </w:tc>
        <w:tc>
          <w:tcPr>
            <w:tcW w:w="1131" w:type="dxa"/>
          </w:tcPr>
          <w:p w:rsidR="00B16014" w:rsidRPr="00857368" w:rsidRDefault="00857368" w:rsidP="00B16014">
            <w:pPr>
              <w:jc w:val="center"/>
              <w:rPr>
                <w:sz w:val="24"/>
                <w:szCs w:val="24"/>
              </w:rPr>
            </w:pPr>
            <w:r>
              <w:rPr>
                <w:sz w:val="24"/>
                <w:szCs w:val="24"/>
              </w:rPr>
              <w:t>15.18</w:t>
            </w:r>
          </w:p>
        </w:tc>
        <w:tc>
          <w:tcPr>
            <w:tcW w:w="1131" w:type="dxa"/>
          </w:tcPr>
          <w:p w:rsidR="00B16014" w:rsidRPr="00857368" w:rsidRDefault="00857368" w:rsidP="00B16014">
            <w:pPr>
              <w:jc w:val="center"/>
              <w:rPr>
                <w:sz w:val="24"/>
                <w:szCs w:val="24"/>
              </w:rPr>
            </w:pPr>
            <w:r>
              <w:rPr>
                <w:sz w:val="24"/>
                <w:szCs w:val="24"/>
              </w:rPr>
              <w:t>23.03</w:t>
            </w:r>
          </w:p>
        </w:tc>
        <w:tc>
          <w:tcPr>
            <w:tcW w:w="1131" w:type="dxa"/>
          </w:tcPr>
          <w:p w:rsidR="00857368" w:rsidRPr="00857368" w:rsidRDefault="00857368" w:rsidP="00857368">
            <w:pPr>
              <w:jc w:val="center"/>
              <w:rPr>
                <w:sz w:val="24"/>
                <w:szCs w:val="24"/>
              </w:rPr>
            </w:pPr>
            <w:r>
              <w:rPr>
                <w:sz w:val="24"/>
                <w:szCs w:val="24"/>
              </w:rPr>
              <w:t>50.00</w:t>
            </w:r>
          </w:p>
        </w:tc>
        <w:tc>
          <w:tcPr>
            <w:tcW w:w="1131" w:type="dxa"/>
          </w:tcPr>
          <w:p w:rsidR="00B16014" w:rsidRPr="00857368" w:rsidRDefault="00857368" w:rsidP="00B16014">
            <w:pPr>
              <w:jc w:val="center"/>
              <w:rPr>
                <w:sz w:val="24"/>
                <w:szCs w:val="24"/>
              </w:rPr>
            </w:pPr>
            <w:r>
              <w:rPr>
                <w:sz w:val="24"/>
                <w:szCs w:val="24"/>
              </w:rPr>
              <w:t>84.16</w:t>
            </w:r>
          </w:p>
        </w:tc>
        <w:tc>
          <w:tcPr>
            <w:tcW w:w="1131" w:type="dxa"/>
          </w:tcPr>
          <w:p w:rsidR="00B16014" w:rsidRPr="00857368" w:rsidRDefault="00857368" w:rsidP="00B16014">
            <w:pPr>
              <w:jc w:val="center"/>
              <w:rPr>
                <w:sz w:val="24"/>
                <w:szCs w:val="24"/>
              </w:rPr>
            </w:pPr>
            <w:r>
              <w:rPr>
                <w:sz w:val="24"/>
                <w:szCs w:val="24"/>
              </w:rPr>
              <w:t>69.33</w:t>
            </w:r>
          </w:p>
        </w:tc>
        <w:tc>
          <w:tcPr>
            <w:tcW w:w="1131" w:type="dxa"/>
          </w:tcPr>
          <w:p w:rsidR="00B16014" w:rsidRPr="00857368" w:rsidRDefault="00857368" w:rsidP="00B16014">
            <w:pPr>
              <w:jc w:val="center"/>
              <w:rPr>
                <w:sz w:val="24"/>
                <w:szCs w:val="24"/>
              </w:rPr>
            </w:pPr>
            <w:r>
              <w:rPr>
                <w:sz w:val="24"/>
                <w:szCs w:val="24"/>
              </w:rPr>
              <w:t>89.34</w:t>
            </w:r>
          </w:p>
        </w:tc>
      </w:tr>
      <w:tr w:rsidR="00B16014" w:rsidTr="00B16014">
        <w:tc>
          <w:tcPr>
            <w:tcW w:w="1130" w:type="dxa"/>
          </w:tcPr>
          <w:p w:rsidR="00B16014" w:rsidRDefault="00B16014" w:rsidP="00B16014">
            <w:pPr>
              <w:rPr>
                <w:b/>
                <w:sz w:val="24"/>
                <w:szCs w:val="24"/>
              </w:rPr>
            </w:pPr>
            <w:r>
              <w:rPr>
                <w:b/>
                <w:sz w:val="24"/>
                <w:szCs w:val="24"/>
              </w:rPr>
              <w:t>Min</w:t>
            </w:r>
          </w:p>
        </w:tc>
        <w:tc>
          <w:tcPr>
            <w:tcW w:w="1130" w:type="dxa"/>
          </w:tcPr>
          <w:p w:rsidR="00B16014" w:rsidRPr="00857368" w:rsidRDefault="00857368" w:rsidP="00B16014">
            <w:pPr>
              <w:jc w:val="center"/>
              <w:rPr>
                <w:sz w:val="24"/>
                <w:szCs w:val="24"/>
              </w:rPr>
            </w:pPr>
            <w:r>
              <w:rPr>
                <w:sz w:val="24"/>
                <w:szCs w:val="24"/>
              </w:rPr>
              <w:t>9.40</w:t>
            </w:r>
          </w:p>
        </w:tc>
        <w:tc>
          <w:tcPr>
            <w:tcW w:w="1131" w:type="dxa"/>
          </w:tcPr>
          <w:p w:rsidR="00B16014" w:rsidRPr="00857368" w:rsidRDefault="00857368" w:rsidP="00B16014">
            <w:pPr>
              <w:jc w:val="center"/>
              <w:rPr>
                <w:sz w:val="24"/>
                <w:szCs w:val="24"/>
              </w:rPr>
            </w:pPr>
            <w:r>
              <w:rPr>
                <w:sz w:val="24"/>
                <w:szCs w:val="24"/>
              </w:rPr>
              <w:t>12.36</w:t>
            </w:r>
          </w:p>
        </w:tc>
        <w:tc>
          <w:tcPr>
            <w:tcW w:w="1131" w:type="dxa"/>
          </w:tcPr>
          <w:p w:rsidR="00B16014" w:rsidRPr="00857368" w:rsidRDefault="00857368" w:rsidP="00B16014">
            <w:pPr>
              <w:jc w:val="center"/>
              <w:rPr>
                <w:sz w:val="24"/>
                <w:szCs w:val="24"/>
              </w:rPr>
            </w:pPr>
            <w:r>
              <w:rPr>
                <w:sz w:val="24"/>
                <w:szCs w:val="24"/>
              </w:rPr>
              <w:t>28.04</w:t>
            </w:r>
          </w:p>
        </w:tc>
        <w:tc>
          <w:tcPr>
            <w:tcW w:w="1131" w:type="dxa"/>
          </w:tcPr>
          <w:p w:rsidR="00B16014" w:rsidRPr="00857368" w:rsidRDefault="00857368" w:rsidP="00B16014">
            <w:pPr>
              <w:jc w:val="center"/>
              <w:rPr>
                <w:sz w:val="24"/>
                <w:szCs w:val="24"/>
              </w:rPr>
            </w:pPr>
            <w:r>
              <w:rPr>
                <w:sz w:val="24"/>
                <w:szCs w:val="24"/>
              </w:rPr>
              <w:t>46.99</w:t>
            </w:r>
          </w:p>
        </w:tc>
        <w:tc>
          <w:tcPr>
            <w:tcW w:w="1131" w:type="dxa"/>
          </w:tcPr>
          <w:p w:rsidR="00B16014" w:rsidRPr="00857368" w:rsidRDefault="00857368" w:rsidP="00B16014">
            <w:pPr>
              <w:jc w:val="center"/>
              <w:rPr>
                <w:sz w:val="24"/>
                <w:szCs w:val="24"/>
              </w:rPr>
            </w:pPr>
            <w:r>
              <w:rPr>
                <w:sz w:val="24"/>
                <w:szCs w:val="24"/>
              </w:rPr>
              <w:t>68.56</w:t>
            </w:r>
          </w:p>
        </w:tc>
        <w:tc>
          <w:tcPr>
            <w:tcW w:w="1131" w:type="dxa"/>
          </w:tcPr>
          <w:p w:rsidR="00B16014" w:rsidRPr="00857368" w:rsidRDefault="00857368" w:rsidP="00B16014">
            <w:pPr>
              <w:jc w:val="center"/>
              <w:rPr>
                <w:sz w:val="24"/>
                <w:szCs w:val="24"/>
              </w:rPr>
            </w:pPr>
            <w:r>
              <w:rPr>
                <w:sz w:val="24"/>
                <w:szCs w:val="24"/>
              </w:rPr>
              <w:t>163.41</w:t>
            </w:r>
          </w:p>
        </w:tc>
        <w:tc>
          <w:tcPr>
            <w:tcW w:w="1131" w:type="dxa"/>
          </w:tcPr>
          <w:p w:rsidR="00B16014" w:rsidRPr="00857368" w:rsidRDefault="00857368" w:rsidP="00B16014">
            <w:pPr>
              <w:jc w:val="center"/>
              <w:rPr>
                <w:sz w:val="24"/>
                <w:szCs w:val="24"/>
              </w:rPr>
            </w:pPr>
            <w:r>
              <w:rPr>
                <w:sz w:val="24"/>
                <w:szCs w:val="24"/>
              </w:rPr>
              <w:t>240.94</w:t>
            </w:r>
          </w:p>
        </w:tc>
        <w:tc>
          <w:tcPr>
            <w:tcW w:w="1131" w:type="dxa"/>
          </w:tcPr>
          <w:p w:rsidR="00B16014" w:rsidRPr="00857368" w:rsidRDefault="00857368" w:rsidP="00B16014">
            <w:pPr>
              <w:jc w:val="center"/>
              <w:rPr>
                <w:sz w:val="24"/>
                <w:szCs w:val="24"/>
              </w:rPr>
            </w:pPr>
            <w:r>
              <w:rPr>
                <w:sz w:val="24"/>
                <w:szCs w:val="24"/>
              </w:rPr>
              <w:t>339.55</w:t>
            </w:r>
          </w:p>
        </w:tc>
      </w:tr>
      <w:tr w:rsidR="00B16014" w:rsidTr="00B16014">
        <w:tc>
          <w:tcPr>
            <w:tcW w:w="1130" w:type="dxa"/>
          </w:tcPr>
          <w:p w:rsidR="00B16014" w:rsidRDefault="00B16014" w:rsidP="00B16014">
            <w:pPr>
              <w:rPr>
                <w:b/>
                <w:sz w:val="24"/>
                <w:szCs w:val="24"/>
              </w:rPr>
            </w:pPr>
            <w:r>
              <w:rPr>
                <w:b/>
                <w:sz w:val="24"/>
                <w:szCs w:val="24"/>
              </w:rPr>
              <w:t xml:space="preserve">25% </w:t>
            </w:r>
          </w:p>
        </w:tc>
        <w:tc>
          <w:tcPr>
            <w:tcW w:w="1130" w:type="dxa"/>
          </w:tcPr>
          <w:p w:rsidR="00B16014" w:rsidRPr="00857368" w:rsidRDefault="00857368" w:rsidP="00B16014">
            <w:pPr>
              <w:jc w:val="center"/>
              <w:rPr>
                <w:sz w:val="24"/>
                <w:szCs w:val="24"/>
              </w:rPr>
            </w:pPr>
            <w:r>
              <w:rPr>
                <w:sz w:val="24"/>
                <w:szCs w:val="24"/>
              </w:rPr>
              <w:t>43.26</w:t>
            </w:r>
          </w:p>
        </w:tc>
        <w:tc>
          <w:tcPr>
            <w:tcW w:w="1131" w:type="dxa"/>
          </w:tcPr>
          <w:p w:rsidR="00B16014" w:rsidRPr="00857368" w:rsidRDefault="00857368" w:rsidP="00B16014">
            <w:pPr>
              <w:jc w:val="center"/>
              <w:rPr>
                <w:sz w:val="24"/>
                <w:szCs w:val="24"/>
              </w:rPr>
            </w:pPr>
            <w:r>
              <w:rPr>
                <w:sz w:val="24"/>
                <w:szCs w:val="24"/>
              </w:rPr>
              <w:t>31.04</w:t>
            </w:r>
          </w:p>
        </w:tc>
        <w:tc>
          <w:tcPr>
            <w:tcW w:w="1131" w:type="dxa"/>
          </w:tcPr>
          <w:p w:rsidR="00B16014" w:rsidRPr="00857368" w:rsidRDefault="00857368" w:rsidP="00B16014">
            <w:pPr>
              <w:jc w:val="center"/>
              <w:rPr>
                <w:sz w:val="24"/>
                <w:szCs w:val="24"/>
              </w:rPr>
            </w:pPr>
            <w:r>
              <w:rPr>
                <w:sz w:val="24"/>
                <w:szCs w:val="24"/>
              </w:rPr>
              <w:t>54.10</w:t>
            </w:r>
          </w:p>
        </w:tc>
        <w:tc>
          <w:tcPr>
            <w:tcW w:w="1131" w:type="dxa"/>
          </w:tcPr>
          <w:p w:rsidR="00B16014" w:rsidRPr="00857368" w:rsidRDefault="00857368" w:rsidP="00B16014">
            <w:pPr>
              <w:jc w:val="center"/>
              <w:rPr>
                <w:sz w:val="24"/>
                <w:szCs w:val="24"/>
              </w:rPr>
            </w:pPr>
            <w:r>
              <w:rPr>
                <w:sz w:val="24"/>
                <w:szCs w:val="24"/>
              </w:rPr>
              <w:t>96.50</w:t>
            </w:r>
          </w:p>
        </w:tc>
        <w:tc>
          <w:tcPr>
            <w:tcW w:w="1131" w:type="dxa"/>
          </w:tcPr>
          <w:p w:rsidR="00B16014" w:rsidRPr="00857368" w:rsidRDefault="00857368" w:rsidP="00B16014">
            <w:pPr>
              <w:jc w:val="center"/>
              <w:rPr>
                <w:sz w:val="24"/>
                <w:szCs w:val="24"/>
              </w:rPr>
            </w:pPr>
            <w:r>
              <w:rPr>
                <w:sz w:val="24"/>
                <w:szCs w:val="24"/>
              </w:rPr>
              <w:t>196.46</w:t>
            </w:r>
          </w:p>
        </w:tc>
        <w:tc>
          <w:tcPr>
            <w:tcW w:w="1131" w:type="dxa"/>
          </w:tcPr>
          <w:p w:rsidR="00B16014" w:rsidRPr="00857368" w:rsidRDefault="00857368" w:rsidP="00B16014">
            <w:pPr>
              <w:jc w:val="center"/>
              <w:rPr>
                <w:sz w:val="24"/>
                <w:szCs w:val="24"/>
              </w:rPr>
            </w:pPr>
            <w:r>
              <w:rPr>
                <w:sz w:val="24"/>
                <w:szCs w:val="24"/>
              </w:rPr>
              <w:t>281.52</w:t>
            </w:r>
          </w:p>
        </w:tc>
        <w:tc>
          <w:tcPr>
            <w:tcW w:w="1131" w:type="dxa"/>
          </w:tcPr>
          <w:p w:rsidR="00B16014" w:rsidRPr="00857368" w:rsidRDefault="00857368" w:rsidP="00B16014">
            <w:pPr>
              <w:jc w:val="center"/>
              <w:rPr>
                <w:sz w:val="24"/>
                <w:szCs w:val="24"/>
              </w:rPr>
            </w:pPr>
            <w:r>
              <w:rPr>
                <w:sz w:val="24"/>
                <w:szCs w:val="24"/>
              </w:rPr>
              <w:t>367.82</w:t>
            </w:r>
          </w:p>
        </w:tc>
        <w:tc>
          <w:tcPr>
            <w:tcW w:w="1131" w:type="dxa"/>
          </w:tcPr>
          <w:p w:rsidR="00B16014" w:rsidRPr="00857368" w:rsidRDefault="00857368" w:rsidP="00B16014">
            <w:pPr>
              <w:jc w:val="center"/>
              <w:rPr>
                <w:sz w:val="24"/>
                <w:szCs w:val="24"/>
              </w:rPr>
            </w:pPr>
            <w:r>
              <w:rPr>
                <w:sz w:val="24"/>
                <w:szCs w:val="24"/>
              </w:rPr>
              <w:t>526.34</w:t>
            </w:r>
          </w:p>
        </w:tc>
      </w:tr>
      <w:tr w:rsidR="00B16014" w:rsidTr="00B16014">
        <w:tc>
          <w:tcPr>
            <w:tcW w:w="1130" w:type="dxa"/>
          </w:tcPr>
          <w:p w:rsidR="00B16014" w:rsidRDefault="00B16014" w:rsidP="00B16014">
            <w:pPr>
              <w:rPr>
                <w:b/>
                <w:sz w:val="24"/>
                <w:szCs w:val="24"/>
              </w:rPr>
            </w:pPr>
            <w:r>
              <w:rPr>
                <w:b/>
                <w:sz w:val="24"/>
                <w:szCs w:val="24"/>
              </w:rPr>
              <w:t>Median</w:t>
            </w:r>
          </w:p>
        </w:tc>
        <w:tc>
          <w:tcPr>
            <w:tcW w:w="1130" w:type="dxa"/>
          </w:tcPr>
          <w:p w:rsidR="00B16014" w:rsidRPr="00857368" w:rsidRDefault="00857368" w:rsidP="00B16014">
            <w:pPr>
              <w:jc w:val="center"/>
              <w:rPr>
                <w:sz w:val="24"/>
                <w:szCs w:val="24"/>
              </w:rPr>
            </w:pPr>
            <w:r>
              <w:rPr>
                <w:sz w:val="24"/>
                <w:szCs w:val="24"/>
              </w:rPr>
              <w:t>56.95</w:t>
            </w:r>
          </w:p>
        </w:tc>
        <w:tc>
          <w:tcPr>
            <w:tcW w:w="1131" w:type="dxa"/>
          </w:tcPr>
          <w:p w:rsidR="00B16014" w:rsidRPr="00857368" w:rsidRDefault="00857368" w:rsidP="00B16014">
            <w:pPr>
              <w:jc w:val="center"/>
              <w:rPr>
                <w:sz w:val="24"/>
                <w:szCs w:val="24"/>
              </w:rPr>
            </w:pPr>
            <w:r>
              <w:rPr>
                <w:sz w:val="24"/>
                <w:szCs w:val="24"/>
              </w:rPr>
              <w:t>37.97</w:t>
            </w:r>
          </w:p>
        </w:tc>
        <w:tc>
          <w:tcPr>
            <w:tcW w:w="1131" w:type="dxa"/>
          </w:tcPr>
          <w:p w:rsidR="00B16014" w:rsidRPr="00857368" w:rsidRDefault="00857368" w:rsidP="00B16014">
            <w:pPr>
              <w:jc w:val="center"/>
              <w:rPr>
                <w:sz w:val="24"/>
                <w:szCs w:val="24"/>
              </w:rPr>
            </w:pPr>
            <w:r>
              <w:rPr>
                <w:sz w:val="24"/>
                <w:szCs w:val="24"/>
              </w:rPr>
              <w:t>61.49</w:t>
            </w:r>
          </w:p>
        </w:tc>
        <w:tc>
          <w:tcPr>
            <w:tcW w:w="1131" w:type="dxa"/>
          </w:tcPr>
          <w:p w:rsidR="00B16014" w:rsidRPr="00857368" w:rsidRDefault="00857368" w:rsidP="00B16014">
            <w:pPr>
              <w:jc w:val="center"/>
              <w:rPr>
                <w:sz w:val="24"/>
                <w:szCs w:val="24"/>
              </w:rPr>
            </w:pPr>
            <w:r>
              <w:rPr>
                <w:sz w:val="24"/>
                <w:szCs w:val="24"/>
              </w:rPr>
              <w:t>113.15</w:t>
            </w:r>
          </w:p>
        </w:tc>
        <w:tc>
          <w:tcPr>
            <w:tcW w:w="1131" w:type="dxa"/>
          </w:tcPr>
          <w:p w:rsidR="00B16014" w:rsidRPr="00857368" w:rsidRDefault="00857368" w:rsidP="00B16014">
            <w:pPr>
              <w:jc w:val="center"/>
              <w:rPr>
                <w:sz w:val="24"/>
                <w:szCs w:val="24"/>
              </w:rPr>
            </w:pPr>
            <w:r>
              <w:rPr>
                <w:sz w:val="24"/>
                <w:szCs w:val="24"/>
              </w:rPr>
              <w:t>227.36</w:t>
            </w:r>
          </w:p>
        </w:tc>
        <w:tc>
          <w:tcPr>
            <w:tcW w:w="1131" w:type="dxa"/>
          </w:tcPr>
          <w:p w:rsidR="00B16014" w:rsidRPr="00857368" w:rsidRDefault="00857368" w:rsidP="00B16014">
            <w:pPr>
              <w:jc w:val="center"/>
              <w:rPr>
                <w:sz w:val="24"/>
                <w:szCs w:val="24"/>
              </w:rPr>
            </w:pPr>
            <w:r>
              <w:rPr>
                <w:sz w:val="24"/>
                <w:szCs w:val="24"/>
              </w:rPr>
              <w:t>332.50</w:t>
            </w:r>
          </w:p>
        </w:tc>
        <w:tc>
          <w:tcPr>
            <w:tcW w:w="1131" w:type="dxa"/>
          </w:tcPr>
          <w:p w:rsidR="00B16014" w:rsidRPr="00857368" w:rsidRDefault="00857368" w:rsidP="00B16014">
            <w:pPr>
              <w:jc w:val="center"/>
              <w:rPr>
                <w:sz w:val="24"/>
                <w:szCs w:val="24"/>
              </w:rPr>
            </w:pPr>
            <w:r>
              <w:rPr>
                <w:sz w:val="24"/>
                <w:szCs w:val="24"/>
              </w:rPr>
              <w:t>407.30</w:t>
            </w:r>
          </w:p>
        </w:tc>
        <w:tc>
          <w:tcPr>
            <w:tcW w:w="1131" w:type="dxa"/>
          </w:tcPr>
          <w:p w:rsidR="00B16014" w:rsidRPr="00857368" w:rsidRDefault="00857368" w:rsidP="00B16014">
            <w:pPr>
              <w:jc w:val="center"/>
              <w:rPr>
                <w:sz w:val="24"/>
                <w:szCs w:val="24"/>
              </w:rPr>
            </w:pPr>
            <w:r>
              <w:rPr>
                <w:sz w:val="24"/>
                <w:szCs w:val="24"/>
              </w:rPr>
              <w:t>585.65</w:t>
            </w:r>
          </w:p>
        </w:tc>
      </w:tr>
      <w:tr w:rsidR="00B16014" w:rsidTr="00B16014">
        <w:tc>
          <w:tcPr>
            <w:tcW w:w="1130" w:type="dxa"/>
          </w:tcPr>
          <w:p w:rsidR="00B16014" w:rsidRDefault="00B16014" w:rsidP="00B16014">
            <w:pPr>
              <w:rPr>
                <w:b/>
                <w:sz w:val="24"/>
                <w:szCs w:val="24"/>
              </w:rPr>
            </w:pPr>
            <w:r>
              <w:rPr>
                <w:b/>
                <w:sz w:val="24"/>
                <w:szCs w:val="24"/>
              </w:rPr>
              <w:t>75%</w:t>
            </w:r>
          </w:p>
        </w:tc>
        <w:tc>
          <w:tcPr>
            <w:tcW w:w="1130" w:type="dxa"/>
          </w:tcPr>
          <w:p w:rsidR="00B16014" w:rsidRPr="00857368" w:rsidRDefault="00857368" w:rsidP="00B16014">
            <w:pPr>
              <w:jc w:val="center"/>
              <w:rPr>
                <w:sz w:val="24"/>
                <w:szCs w:val="24"/>
              </w:rPr>
            </w:pPr>
            <w:r>
              <w:rPr>
                <w:sz w:val="24"/>
                <w:szCs w:val="24"/>
              </w:rPr>
              <w:t>75.44</w:t>
            </w:r>
          </w:p>
        </w:tc>
        <w:tc>
          <w:tcPr>
            <w:tcW w:w="1131" w:type="dxa"/>
          </w:tcPr>
          <w:p w:rsidR="00B16014" w:rsidRPr="00857368" w:rsidRDefault="00857368" w:rsidP="00B16014">
            <w:pPr>
              <w:jc w:val="center"/>
              <w:rPr>
                <w:sz w:val="24"/>
                <w:szCs w:val="24"/>
              </w:rPr>
            </w:pPr>
            <w:r>
              <w:rPr>
                <w:sz w:val="24"/>
                <w:szCs w:val="24"/>
              </w:rPr>
              <w:t>46.00</w:t>
            </w:r>
          </w:p>
        </w:tc>
        <w:tc>
          <w:tcPr>
            <w:tcW w:w="1131" w:type="dxa"/>
          </w:tcPr>
          <w:p w:rsidR="00B16014" w:rsidRPr="00857368" w:rsidRDefault="00857368" w:rsidP="00B16014">
            <w:pPr>
              <w:jc w:val="center"/>
              <w:rPr>
                <w:sz w:val="24"/>
                <w:szCs w:val="24"/>
              </w:rPr>
            </w:pPr>
            <w:r>
              <w:rPr>
                <w:sz w:val="24"/>
                <w:szCs w:val="24"/>
              </w:rPr>
              <w:t>71.47</w:t>
            </w:r>
          </w:p>
        </w:tc>
        <w:tc>
          <w:tcPr>
            <w:tcW w:w="1131" w:type="dxa"/>
          </w:tcPr>
          <w:p w:rsidR="00B16014" w:rsidRPr="00857368" w:rsidRDefault="00857368" w:rsidP="00B16014">
            <w:pPr>
              <w:jc w:val="center"/>
              <w:rPr>
                <w:sz w:val="24"/>
                <w:szCs w:val="24"/>
              </w:rPr>
            </w:pPr>
            <w:r>
              <w:rPr>
                <w:sz w:val="24"/>
                <w:szCs w:val="24"/>
              </w:rPr>
              <w:t>129.03</w:t>
            </w:r>
          </w:p>
        </w:tc>
        <w:tc>
          <w:tcPr>
            <w:tcW w:w="1131" w:type="dxa"/>
          </w:tcPr>
          <w:p w:rsidR="00B16014" w:rsidRPr="00857368" w:rsidRDefault="00857368" w:rsidP="00B16014">
            <w:pPr>
              <w:jc w:val="center"/>
              <w:rPr>
                <w:sz w:val="24"/>
                <w:szCs w:val="24"/>
              </w:rPr>
            </w:pPr>
            <w:r>
              <w:rPr>
                <w:sz w:val="24"/>
                <w:szCs w:val="24"/>
              </w:rPr>
              <w:t>263.32</w:t>
            </w:r>
          </w:p>
        </w:tc>
        <w:tc>
          <w:tcPr>
            <w:tcW w:w="1131" w:type="dxa"/>
          </w:tcPr>
          <w:p w:rsidR="00B16014" w:rsidRPr="00857368" w:rsidRDefault="00857368" w:rsidP="00B16014">
            <w:pPr>
              <w:jc w:val="center"/>
              <w:rPr>
                <w:sz w:val="24"/>
                <w:szCs w:val="24"/>
              </w:rPr>
            </w:pPr>
            <w:r>
              <w:rPr>
                <w:sz w:val="24"/>
                <w:szCs w:val="24"/>
              </w:rPr>
              <w:t>386.50</w:t>
            </w:r>
          </w:p>
        </w:tc>
        <w:tc>
          <w:tcPr>
            <w:tcW w:w="1131" w:type="dxa"/>
          </w:tcPr>
          <w:p w:rsidR="00B16014" w:rsidRPr="00857368" w:rsidRDefault="00857368" w:rsidP="00B16014">
            <w:pPr>
              <w:jc w:val="center"/>
              <w:rPr>
                <w:sz w:val="24"/>
                <w:szCs w:val="24"/>
              </w:rPr>
            </w:pPr>
            <w:r>
              <w:rPr>
                <w:sz w:val="24"/>
                <w:szCs w:val="24"/>
              </w:rPr>
              <w:t>448.18</w:t>
            </w:r>
          </w:p>
        </w:tc>
        <w:tc>
          <w:tcPr>
            <w:tcW w:w="1131" w:type="dxa"/>
          </w:tcPr>
          <w:p w:rsidR="00B16014" w:rsidRPr="00857368" w:rsidRDefault="00857368" w:rsidP="00B16014">
            <w:pPr>
              <w:jc w:val="center"/>
              <w:rPr>
                <w:sz w:val="24"/>
                <w:szCs w:val="24"/>
              </w:rPr>
            </w:pPr>
            <w:r>
              <w:rPr>
                <w:sz w:val="24"/>
                <w:szCs w:val="24"/>
              </w:rPr>
              <w:t>647.14</w:t>
            </w:r>
          </w:p>
        </w:tc>
      </w:tr>
      <w:tr w:rsidR="00B16014" w:rsidTr="00B16014">
        <w:tc>
          <w:tcPr>
            <w:tcW w:w="1130" w:type="dxa"/>
          </w:tcPr>
          <w:p w:rsidR="00B16014" w:rsidRDefault="00B16014" w:rsidP="00B16014">
            <w:pPr>
              <w:rPr>
                <w:b/>
                <w:sz w:val="24"/>
                <w:szCs w:val="24"/>
              </w:rPr>
            </w:pPr>
            <w:r>
              <w:rPr>
                <w:b/>
                <w:sz w:val="24"/>
                <w:szCs w:val="24"/>
              </w:rPr>
              <w:t>Max</w:t>
            </w:r>
          </w:p>
        </w:tc>
        <w:tc>
          <w:tcPr>
            <w:tcW w:w="1130" w:type="dxa"/>
          </w:tcPr>
          <w:p w:rsidR="00B16014" w:rsidRPr="00857368" w:rsidRDefault="00857368" w:rsidP="00B16014">
            <w:pPr>
              <w:jc w:val="center"/>
              <w:rPr>
                <w:sz w:val="24"/>
                <w:szCs w:val="24"/>
              </w:rPr>
            </w:pPr>
            <w:r>
              <w:rPr>
                <w:sz w:val="24"/>
                <w:szCs w:val="24"/>
              </w:rPr>
              <w:t>194.55</w:t>
            </w:r>
          </w:p>
        </w:tc>
        <w:tc>
          <w:tcPr>
            <w:tcW w:w="1131" w:type="dxa"/>
          </w:tcPr>
          <w:p w:rsidR="00B16014" w:rsidRPr="00857368" w:rsidRDefault="00857368" w:rsidP="00B16014">
            <w:pPr>
              <w:jc w:val="center"/>
              <w:rPr>
                <w:sz w:val="24"/>
                <w:szCs w:val="24"/>
              </w:rPr>
            </w:pPr>
            <w:r>
              <w:rPr>
                <w:sz w:val="24"/>
                <w:szCs w:val="24"/>
              </w:rPr>
              <w:t>95.91</w:t>
            </w:r>
          </w:p>
        </w:tc>
        <w:tc>
          <w:tcPr>
            <w:tcW w:w="1131" w:type="dxa"/>
          </w:tcPr>
          <w:p w:rsidR="00B16014" w:rsidRPr="00857368" w:rsidRDefault="00857368" w:rsidP="00B16014">
            <w:pPr>
              <w:jc w:val="center"/>
              <w:rPr>
                <w:sz w:val="24"/>
                <w:szCs w:val="24"/>
              </w:rPr>
            </w:pPr>
            <w:r>
              <w:rPr>
                <w:sz w:val="24"/>
                <w:szCs w:val="24"/>
              </w:rPr>
              <w:t>126.64</w:t>
            </w:r>
          </w:p>
        </w:tc>
        <w:tc>
          <w:tcPr>
            <w:tcW w:w="1131" w:type="dxa"/>
          </w:tcPr>
          <w:p w:rsidR="00B16014" w:rsidRPr="00857368" w:rsidRDefault="00857368" w:rsidP="00B16014">
            <w:pPr>
              <w:jc w:val="center"/>
              <w:rPr>
                <w:sz w:val="24"/>
                <w:szCs w:val="24"/>
              </w:rPr>
            </w:pPr>
            <w:r>
              <w:rPr>
                <w:sz w:val="24"/>
                <w:szCs w:val="24"/>
              </w:rPr>
              <w:t>193.88</w:t>
            </w:r>
          </w:p>
        </w:tc>
        <w:tc>
          <w:tcPr>
            <w:tcW w:w="1131" w:type="dxa"/>
          </w:tcPr>
          <w:p w:rsidR="00B16014" w:rsidRPr="00857368" w:rsidRDefault="00857368" w:rsidP="00B16014">
            <w:pPr>
              <w:jc w:val="center"/>
              <w:rPr>
                <w:sz w:val="24"/>
                <w:szCs w:val="24"/>
              </w:rPr>
            </w:pPr>
            <w:r>
              <w:rPr>
                <w:sz w:val="24"/>
                <w:szCs w:val="24"/>
              </w:rPr>
              <w:t>386.12</w:t>
            </w:r>
          </w:p>
        </w:tc>
        <w:tc>
          <w:tcPr>
            <w:tcW w:w="1131" w:type="dxa"/>
          </w:tcPr>
          <w:p w:rsidR="00B16014" w:rsidRPr="00857368" w:rsidRDefault="00857368" w:rsidP="00B16014">
            <w:pPr>
              <w:jc w:val="center"/>
              <w:rPr>
                <w:sz w:val="24"/>
                <w:szCs w:val="24"/>
              </w:rPr>
            </w:pPr>
            <w:r>
              <w:rPr>
                <w:sz w:val="24"/>
                <w:szCs w:val="24"/>
              </w:rPr>
              <w:t>720.70</w:t>
            </w:r>
          </w:p>
        </w:tc>
        <w:tc>
          <w:tcPr>
            <w:tcW w:w="1131" w:type="dxa"/>
          </w:tcPr>
          <w:p w:rsidR="00B16014" w:rsidRPr="00857368" w:rsidRDefault="00857368" w:rsidP="00B16014">
            <w:pPr>
              <w:jc w:val="center"/>
              <w:rPr>
                <w:sz w:val="24"/>
                <w:szCs w:val="24"/>
              </w:rPr>
            </w:pPr>
            <w:r>
              <w:rPr>
                <w:sz w:val="24"/>
                <w:szCs w:val="24"/>
              </w:rPr>
              <w:t>630.81</w:t>
            </w:r>
          </w:p>
        </w:tc>
        <w:tc>
          <w:tcPr>
            <w:tcW w:w="1131" w:type="dxa"/>
          </w:tcPr>
          <w:p w:rsidR="00B16014" w:rsidRPr="00857368" w:rsidRDefault="00857368" w:rsidP="00B16014">
            <w:pPr>
              <w:jc w:val="center"/>
              <w:rPr>
                <w:sz w:val="24"/>
                <w:szCs w:val="24"/>
              </w:rPr>
            </w:pPr>
            <w:r>
              <w:rPr>
                <w:sz w:val="24"/>
                <w:szCs w:val="24"/>
              </w:rPr>
              <w:t>856.81</w:t>
            </w:r>
          </w:p>
        </w:tc>
      </w:tr>
      <w:tr w:rsidR="00B16014" w:rsidTr="00B16014">
        <w:tc>
          <w:tcPr>
            <w:tcW w:w="1130" w:type="dxa"/>
          </w:tcPr>
          <w:p w:rsidR="00B16014" w:rsidRDefault="00B16014" w:rsidP="00B16014">
            <w:pPr>
              <w:rPr>
                <w:b/>
                <w:sz w:val="24"/>
                <w:szCs w:val="24"/>
              </w:rPr>
            </w:pPr>
            <w:r>
              <w:rPr>
                <w:b/>
                <w:sz w:val="24"/>
                <w:szCs w:val="24"/>
              </w:rPr>
              <w:t>Count</w:t>
            </w:r>
          </w:p>
        </w:tc>
        <w:tc>
          <w:tcPr>
            <w:tcW w:w="1130" w:type="dxa"/>
          </w:tcPr>
          <w:p w:rsidR="00B16014" w:rsidRPr="00857368" w:rsidRDefault="00857368" w:rsidP="00B16014">
            <w:pPr>
              <w:jc w:val="center"/>
              <w:rPr>
                <w:sz w:val="24"/>
                <w:szCs w:val="24"/>
              </w:rPr>
            </w:pPr>
            <w:r>
              <w:rPr>
                <w:sz w:val="24"/>
                <w:szCs w:val="24"/>
              </w:rPr>
              <w:t>351</w:t>
            </w:r>
          </w:p>
        </w:tc>
        <w:tc>
          <w:tcPr>
            <w:tcW w:w="1131" w:type="dxa"/>
          </w:tcPr>
          <w:p w:rsidR="00B16014" w:rsidRPr="00857368" w:rsidRDefault="00857368" w:rsidP="00B16014">
            <w:pPr>
              <w:jc w:val="center"/>
              <w:rPr>
                <w:sz w:val="24"/>
                <w:szCs w:val="24"/>
              </w:rPr>
            </w:pPr>
            <w:r>
              <w:rPr>
                <w:sz w:val="24"/>
                <w:szCs w:val="24"/>
              </w:rPr>
              <w:t>347</w:t>
            </w:r>
          </w:p>
        </w:tc>
        <w:tc>
          <w:tcPr>
            <w:tcW w:w="1131" w:type="dxa"/>
          </w:tcPr>
          <w:p w:rsidR="00B16014" w:rsidRPr="00857368" w:rsidRDefault="00857368" w:rsidP="00B16014">
            <w:pPr>
              <w:jc w:val="center"/>
              <w:rPr>
                <w:sz w:val="24"/>
                <w:szCs w:val="24"/>
              </w:rPr>
            </w:pPr>
            <w:r>
              <w:rPr>
                <w:sz w:val="24"/>
                <w:szCs w:val="24"/>
              </w:rPr>
              <w:t>347</w:t>
            </w:r>
          </w:p>
        </w:tc>
        <w:tc>
          <w:tcPr>
            <w:tcW w:w="1131" w:type="dxa"/>
          </w:tcPr>
          <w:p w:rsidR="00B16014" w:rsidRPr="00857368" w:rsidRDefault="00857368" w:rsidP="00B16014">
            <w:pPr>
              <w:jc w:val="center"/>
              <w:rPr>
                <w:sz w:val="24"/>
                <w:szCs w:val="24"/>
              </w:rPr>
            </w:pPr>
            <w:r>
              <w:rPr>
                <w:sz w:val="24"/>
                <w:szCs w:val="24"/>
              </w:rPr>
              <w:t>347</w:t>
            </w:r>
          </w:p>
        </w:tc>
        <w:tc>
          <w:tcPr>
            <w:tcW w:w="1131" w:type="dxa"/>
          </w:tcPr>
          <w:p w:rsidR="00B16014" w:rsidRPr="00857368" w:rsidRDefault="00857368" w:rsidP="00B16014">
            <w:pPr>
              <w:jc w:val="center"/>
              <w:rPr>
                <w:sz w:val="24"/>
                <w:szCs w:val="24"/>
              </w:rPr>
            </w:pPr>
            <w:r>
              <w:rPr>
                <w:sz w:val="24"/>
                <w:szCs w:val="24"/>
              </w:rPr>
              <w:t>345</w:t>
            </w:r>
          </w:p>
        </w:tc>
        <w:tc>
          <w:tcPr>
            <w:tcW w:w="1131" w:type="dxa"/>
          </w:tcPr>
          <w:p w:rsidR="00B16014" w:rsidRPr="00857368" w:rsidRDefault="00857368" w:rsidP="00B16014">
            <w:pPr>
              <w:jc w:val="center"/>
              <w:rPr>
                <w:sz w:val="24"/>
                <w:szCs w:val="24"/>
              </w:rPr>
            </w:pPr>
            <w:r>
              <w:rPr>
                <w:sz w:val="24"/>
                <w:szCs w:val="24"/>
              </w:rPr>
              <w:t>349</w:t>
            </w:r>
          </w:p>
        </w:tc>
        <w:tc>
          <w:tcPr>
            <w:tcW w:w="1131" w:type="dxa"/>
          </w:tcPr>
          <w:p w:rsidR="00B16014" w:rsidRPr="00857368" w:rsidRDefault="00857368" w:rsidP="00B16014">
            <w:pPr>
              <w:jc w:val="center"/>
              <w:rPr>
                <w:sz w:val="24"/>
                <w:szCs w:val="24"/>
              </w:rPr>
            </w:pPr>
            <w:r>
              <w:rPr>
                <w:sz w:val="24"/>
                <w:szCs w:val="24"/>
              </w:rPr>
              <w:t>343</w:t>
            </w:r>
          </w:p>
        </w:tc>
        <w:tc>
          <w:tcPr>
            <w:tcW w:w="1131" w:type="dxa"/>
          </w:tcPr>
          <w:p w:rsidR="00B16014" w:rsidRPr="00857368" w:rsidRDefault="00857368" w:rsidP="00B16014">
            <w:pPr>
              <w:jc w:val="center"/>
              <w:rPr>
                <w:sz w:val="24"/>
                <w:szCs w:val="24"/>
              </w:rPr>
            </w:pPr>
            <w:r>
              <w:rPr>
                <w:sz w:val="24"/>
                <w:szCs w:val="24"/>
              </w:rPr>
              <w:t>347</w:t>
            </w:r>
          </w:p>
        </w:tc>
      </w:tr>
    </w:tbl>
    <w:p w:rsidR="001D30D9" w:rsidRDefault="001D30D9" w:rsidP="00CC405C">
      <w:pPr>
        <w:spacing w:after="120"/>
        <w:rPr>
          <w:b/>
          <w:sz w:val="24"/>
          <w:szCs w:val="24"/>
        </w:rPr>
      </w:pPr>
    </w:p>
    <w:p w:rsidR="001D30D9" w:rsidRDefault="00671169" w:rsidP="001D30D9">
      <w:pPr>
        <w:spacing w:after="120" w:line="240" w:lineRule="auto"/>
        <w:rPr>
          <w:b/>
          <w:sz w:val="24"/>
          <w:szCs w:val="24"/>
        </w:rPr>
      </w:pPr>
      <w:r>
        <w:rPr>
          <w:b/>
          <w:sz w:val="24"/>
          <w:szCs w:val="24"/>
        </w:rPr>
        <w:t xml:space="preserve">Table I.3 </w:t>
      </w:r>
      <w:r w:rsidR="001D30D9">
        <w:rPr>
          <w:b/>
          <w:sz w:val="24"/>
          <w:szCs w:val="24"/>
        </w:rPr>
        <w:t>Cost per STAR-PU (weighted by practice list)</w:t>
      </w:r>
    </w:p>
    <w:tbl>
      <w:tblPr>
        <w:tblStyle w:val="TableGrid"/>
        <w:tblW w:w="0" w:type="auto"/>
        <w:tblLook w:val="04A0"/>
      </w:tblPr>
      <w:tblGrid>
        <w:gridCol w:w="1130"/>
        <w:gridCol w:w="1130"/>
        <w:gridCol w:w="1131"/>
        <w:gridCol w:w="1131"/>
        <w:gridCol w:w="1131"/>
        <w:gridCol w:w="1131"/>
        <w:gridCol w:w="1131"/>
      </w:tblGrid>
      <w:tr w:rsidR="001D30D9" w:rsidTr="001D30D9">
        <w:tc>
          <w:tcPr>
            <w:tcW w:w="1130" w:type="dxa"/>
          </w:tcPr>
          <w:p w:rsidR="001D30D9" w:rsidRDefault="001D30D9" w:rsidP="001D30D9">
            <w:pPr>
              <w:rPr>
                <w:b/>
                <w:sz w:val="24"/>
                <w:szCs w:val="24"/>
              </w:rPr>
            </w:pPr>
          </w:p>
        </w:tc>
        <w:tc>
          <w:tcPr>
            <w:tcW w:w="1130" w:type="dxa"/>
          </w:tcPr>
          <w:p w:rsidR="001D30D9" w:rsidRDefault="001D30D9" w:rsidP="001D30D9">
            <w:pPr>
              <w:jc w:val="center"/>
              <w:rPr>
                <w:b/>
                <w:sz w:val="24"/>
                <w:szCs w:val="24"/>
              </w:rPr>
            </w:pPr>
            <w:r>
              <w:rPr>
                <w:b/>
                <w:sz w:val="24"/>
                <w:szCs w:val="24"/>
              </w:rPr>
              <w:t>BNF 1</w:t>
            </w:r>
          </w:p>
        </w:tc>
        <w:tc>
          <w:tcPr>
            <w:tcW w:w="1131" w:type="dxa"/>
          </w:tcPr>
          <w:p w:rsidR="001D30D9" w:rsidRDefault="001D30D9" w:rsidP="001D30D9">
            <w:pPr>
              <w:jc w:val="center"/>
              <w:rPr>
                <w:b/>
                <w:sz w:val="24"/>
                <w:szCs w:val="24"/>
              </w:rPr>
            </w:pPr>
            <w:r>
              <w:rPr>
                <w:b/>
                <w:sz w:val="24"/>
                <w:szCs w:val="24"/>
              </w:rPr>
              <w:t>BNF 2</w:t>
            </w:r>
          </w:p>
        </w:tc>
        <w:tc>
          <w:tcPr>
            <w:tcW w:w="1131" w:type="dxa"/>
          </w:tcPr>
          <w:p w:rsidR="001D30D9" w:rsidRDefault="001D30D9" w:rsidP="001D30D9">
            <w:pPr>
              <w:jc w:val="center"/>
              <w:rPr>
                <w:b/>
                <w:sz w:val="24"/>
                <w:szCs w:val="24"/>
              </w:rPr>
            </w:pPr>
            <w:r>
              <w:rPr>
                <w:b/>
                <w:sz w:val="24"/>
                <w:szCs w:val="24"/>
              </w:rPr>
              <w:t>BNF 3</w:t>
            </w:r>
          </w:p>
        </w:tc>
        <w:tc>
          <w:tcPr>
            <w:tcW w:w="1131" w:type="dxa"/>
          </w:tcPr>
          <w:p w:rsidR="001D30D9" w:rsidRDefault="001D30D9" w:rsidP="001D30D9">
            <w:pPr>
              <w:jc w:val="center"/>
              <w:rPr>
                <w:b/>
                <w:sz w:val="24"/>
                <w:szCs w:val="24"/>
              </w:rPr>
            </w:pPr>
            <w:r>
              <w:rPr>
                <w:b/>
                <w:sz w:val="24"/>
                <w:szCs w:val="24"/>
              </w:rPr>
              <w:t>BNF 4</w:t>
            </w:r>
          </w:p>
        </w:tc>
        <w:tc>
          <w:tcPr>
            <w:tcW w:w="1131" w:type="dxa"/>
          </w:tcPr>
          <w:p w:rsidR="001D30D9" w:rsidRDefault="001D30D9" w:rsidP="001D30D9">
            <w:pPr>
              <w:jc w:val="center"/>
              <w:rPr>
                <w:b/>
                <w:sz w:val="24"/>
                <w:szCs w:val="24"/>
              </w:rPr>
            </w:pPr>
            <w:r>
              <w:rPr>
                <w:b/>
                <w:sz w:val="24"/>
                <w:szCs w:val="24"/>
              </w:rPr>
              <w:t>BNF 6</w:t>
            </w:r>
          </w:p>
        </w:tc>
        <w:tc>
          <w:tcPr>
            <w:tcW w:w="1131" w:type="dxa"/>
          </w:tcPr>
          <w:p w:rsidR="001D30D9" w:rsidRDefault="001D30D9" w:rsidP="001D30D9">
            <w:pPr>
              <w:jc w:val="center"/>
              <w:rPr>
                <w:b/>
                <w:sz w:val="24"/>
                <w:szCs w:val="24"/>
              </w:rPr>
            </w:pPr>
            <w:r>
              <w:rPr>
                <w:b/>
                <w:sz w:val="24"/>
                <w:szCs w:val="24"/>
              </w:rPr>
              <w:t>BNF 9</w:t>
            </w:r>
          </w:p>
        </w:tc>
      </w:tr>
      <w:tr w:rsidR="001D30D9" w:rsidRPr="00857368" w:rsidTr="001D30D9">
        <w:tc>
          <w:tcPr>
            <w:tcW w:w="1130" w:type="dxa"/>
          </w:tcPr>
          <w:p w:rsidR="001D30D9" w:rsidRDefault="001D30D9" w:rsidP="001D30D9">
            <w:pPr>
              <w:rPr>
                <w:b/>
                <w:sz w:val="24"/>
                <w:szCs w:val="24"/>
              </w:rPr>
            </w:pPr>
            <w:r>
              <w:rPr>
                <w:b/>
                <w:sz w:val="24"/>
                <w:szCs w:val="24"/>
              </w:rPr>
              <w:t>Mean</w:t>
            </w:r>
          </w:p>
        </w:tc>
        <w:tc>
          <w:tcPr>
            <w:tcW w:w="1130" w:type="dxa"/>
          </w:tcPr>
          <w:p w:rsidR="001D30D9" w:rsidRPr="00857368" w:rsidRDefault="001D30D9" w:rsidP="001D30D9">
            <w:pPr>
              <w:jc w:val="center"/>
              <w:rPr>
                <w:sz w:val="24"/>
                <w:szCs w:val="24"/>
              </w:rPr>
            </w:pPr>
            <w:r>
              <w:rPr>
                <w:sz w:val="24"/>
                <w:szCs w:val="24"/>
              </w:rPr>
              <w:t>0.996</w:t>
            </w:r>
          </w:p>
        </w:tc>
        <w:tc>
          <w:tcPr>
            <w:tcW w:w="1131" w:type="dxa"/>
          </w:tcPr>
          <w:p w:rsidR="001D30D9" w:rsidRPr="00857368" w:rsidRDefault="001D30D9" w:rsidP="001D30D9">
            <w:pPr>
              <w:jc w:val="center"/>
              <w:rPr>
                <w:sz w:val="24"/>
                <w:szCs w:val="24"/>
              </w:rPr>
            </w:pPr>
            <w:r>
              <w:rPr>
                <w:sz w:val="24"/>
                <w:szCs w:val="24"/>
              </w:rPr>
              <w:t>0.998</w:t>
            </w:r>
          </w:p>
        </w:tc>
        <w:tc>
          <w:tcPr>
            <w:tcW w:w="1131" w:type="dxa"/>
          </w:tcPr>
          <w:p w:rsidR="001D30D9" w:rsidRPr="00857368" w:rsidRDefault="001D30D9" w:rsidP="001D30D9">
            <w:pPr>
              <w:jc w:val="center"/>
              <w:rPr>
                <w:sz w:val="24"/>
                <w:szCs w:val="24"/>
              </w:rPr>
            </w:pPr>
            <w:r>
              <w:rPr>
                <w:sz w:val="24"/>
                <w:szCs w:val="24"/>
              </w:rPr>
              <w:t>0.973</w:t>
            </w:r>
          </w:p>
        </w:tc>
        <w:tc>
          <w:tcPr>
            <w:tcW w:w="1131" w:type="dxa"/>
          </w:tcPr>
          <w:p w:rsidR="001D30D9" w:rsidRPr="00857368" w:rsidRDefault="001D30D9" w:rsidP="001D30D9">
            <w:pPr>
              <w:jc w:val="center"/>
              <w:rPr>
                <w:sz w:val="24"/>
                <w:szCs w:val="24"/>
              </w:rPr>
            </w:pPr>
            <w:r>
              <w:rPr>
                <w:sz w:val="24"/>
                <w:szCs w:val="24"/>
              </w:rPr>
              <w:t>0.998</w:t>
            </w:r>
          </w:p>
        </w:tc>
        <w:tc>
          <w:tcPr>
            <w:tcW w:w="1131" w:type="dxa"/>
          </w:tcPr>
          <w:p w:rsidR="001D30D9" w:rsidRPr="00857368" w:rsidRDefault="001D30D9" w:rsidP="001D30D9">
            <w:pPr>
              <w:jc w:val="center"/>
              <w:rPr>
                <w:sz w:val="24"/>
                <w:szCs w:val="24"/>
              </w:rPr>
            </w:pPr>
            <w:r>
              <w:rPr>
                <w:sz w:val="24"/>
                <w:szCs w:val="24"/>
              </w:rPr>
              <w:t>0.998</w:t>
            </w:r>
          </w:p>
        </w:tc>
        <w:tc>
          <w:tcPr>
            <w:tcW w:w="1131" w:type="dxa"/>
          </w:tcPr>
          <w:p w:rsidR="001D30D9" w:rsidRPr="00857368" w:rsidRDefault="001D30D9" w:rsidP="001D30D9">
            <w:pPr>
              <w:jc w:val="center"/>
              <w:rPr>
                <w:sz w:val="24"/>
                <w:szCs w:val="24"/>
              </w:rPr>
            </w:pPr>
            <w:r>
              <w:rPr>
                <w:sz w:val="24"/>
                <w:szCs w:val="24"/>
              </w:rPr>
              <w:t>1.001</w:t>
            </w:r>
          </w:p>
        </w:tc>
      </w:tr>
      <w:tr w:rsidR="001D30D9" w:rsidRPr="00857368" w:rsidTr="001D30D9">
        <w:tc>
          <w:tcPr>
            <w:tcW w:w="1130" w:type="dxa"/>
          </w:tcPr>
          <w:p w:rsidR="001D30D9" w:rsidRDefault="001D30D9" w:rsidP="001D30D9">
            <w:pPr>
              <w:rPr>
                <w:b/>
                <w:sz w:val="24"/>
                <w:szCs w:val="24"/>
              </w:rPr>
            </w:pPr>
            <w:r>
              <w:rPr>
                <w:b/>
                <w:sz w:val="24"/>
                <w:szCs w:val="24"/>
              </w:rPr>
              <w:t>Std Dev</w:t>
            </w:r>
          </w:p>
        </w:tc>
        <w:tc>
          <w:tcPr>
            <w:tcW w:w="1130" w:type="dxa"/>
          </w:tcPr>
          <w:p w:rsidR="001D30D9" w:rsidRPr="00857368" w:rsidRDefault="001D30D9" w:rsidP="001D30D9">
            <w:pPr>
              <w:jc w:val="center"/>
              <w:rPr>
                <w:sz w:val="24"/>
                <w:szCs w:val="24"/>
              </w:rPr>
            </w:pPr>
            <w:r>
              <w:rPr>
                <w:sz w:val="24"/>
                <w:szCs w:val="24"/>
              </w:rPr>
              <w:t>0.141</w:t>
            </w:r>
          </w:p>
        </w:tc>
        <w:tc>
          <w:tcPr>
            <w:tcW w:w="1131" w:type="dxa"/>
          </w:tcPr>
          <w:p w:rsidR="001D30D9" w:rsidRPr="00857368" w:rsidRDefault="001D30D9" w:rsidP="001D30D9">
            <w:pPr>
              <w:jc w:val="center"/>
              <w:rPr>
                <w:sz w:val="24"/>
                <w:szCs w:val="24"/>
              </w:rPr>
            </w:pPr>
            <w:r>
              <w:rPr>
                <w:sz w:val="24"/>
                <w:szCs w:val="24"/>
              </w:rPr>
              <w:t>0.154</w:t>
            </w:r>
          </w:p>
        </w:tc>
        <w:tc>
          <w:tcPr>
            <w:tcW w:w="1131" w:type="dxa"/>
          </w:tcPr>
          <w:p w:rsidR="001D30D9" w:rsidRPr="00857368" w:rsidRDefault="001D30D9" w:rsidP="001D30D9">
            <w:pPr>
              <w:jc w:val="center"/>
              <w:rPr>
                <w:sz w:val="24"/>
                <w:szCs w:val="24"/>
              </w:rPr>
            </w:pPr>
            <w:r>
              <w:rPr>
                <w:sz w:val="24"/>
                <w:szCs w:val="24"/>
              </w:rPr>
              <w:t>0.188</w:t>
            </w:r>
          </w:p>
        </w:tc>
        <w:tc>
          <w:tcPr>
            <w:tcW w:w="1131" w:type="dxa"/>
          </w:tcPr>
          <w:p w:rsidR="001D30D9" w:rsidRPr="00857368" w:rsidRDefault="001D30D9" w:rsidP="001D30D9">
            <w:pPr>
              <w:jc w:val="center"/>
              <w:rPr>
                <w:sz w:val="24"/>
                <w:szCs w:val="24"/>
              </w:rPr>
            </w:pPr>
            <w:r>
              <w:rPr>
                <w:sz w:val="24"/>
                <w:szCs w:val="24"/>
              </w:rPr>
              <w:t>0.202</w:t>
            </w:r>
          </w:p>
        </w:tc>
        <w:tc>
          <w:tcPr>
            <w:tcW w:w="1131" w:type="dxa"/>
          </w:tcPr>
          <w:p w:rsidR="001D30D9" w:rsidRPr="00857368" w:rsidRDefault="001D30D9" w:rsidP="001D30D9">
            <w:pPr>
              <w:jc w:val="center"/>
              <w:rPr>
                <w:sz w:val="24"/>
                <w:szCs w:val="24"/>
              </w:rPr>
            </w:pPr>
            <w:r>
              <w:rPr>
                <w:sz w:val="24"/>
                <w:szCs w:val="24"/>
              </w:rPr>
              <w:t>0.165</w:t>
            </w:r>
          </w:p>
        </w:tc>
        <w:tc>
          <w:tcPr>
            <w:tcW w:w="1131" w:type="dxa"/>
          </w:tcPr>
          <w:p w:rsidR="001D30D9" w:rsidRPr="00857368" w:rsidRDefault="001D30D9" w:rsidP="001D30D9">
            <w:pPr>
              <w:jc w:val="center"/>
              <w:rPr>
                <w:sz w:val="24"/>
                <w:szCs w:val="24"/>
              </w:rPr>
            </w:pPr>
            <w:r>
              <w:rPr>
                <w:sz w:val="24"/>
                <w:szCs w:val="24"/>
              </w:rPr>
              <w:t>0.202</w:t>
            </w:r>
          </w:p>
        </w:tc>
      </w:tr>
      <w:tr w:rsidR="001D30D9" w:rsidRPr="00857368" w:rsidTr="001D30D9">
        <w:tc>
          <w:tcPr>
            <w:tcW w:w="1130" w:type="dxa"/>
          </w:tcPr>
          <w:p w:rsidR="001D30D9" w:rsidRDefault="001D30D9" w:rsidP="001D30D9">
            <w:pPr>
              <w:rPr>
                <w:b/>
                <w:sz w:val="24"/>
                <w:szCs w:val="24"/>
              </w:rPr>
            </w:pPr>
            <w:r>
              <w:rPr>
                <w:b/>
                <w:sz w:val="24"/>
                <w:szCs w:val="24"/>
              </w:rPr>
              <w:t>Min</w:t>
            </w:r>
          </w:p>
        </w:tc>
        <w:tc>
          <w:tcPr>
            <w:tcW w:w="1130" w:type="dxa"/>
          </w:tcPr>
          <w:p w:rsidR="001D30D9" w:rsidRPr="00857368" w:rsidRDefault="001D30D9" w:rsidP="001D30D9">
            <w:pPr>
              <w:jc w:val="center"/>
              <w:rPr>
                <w:sz w:val="24"/>
                <w:szCs w:val="24"/>
              </w:rPr>
            </w:pPr>
            <w:r>
              <w:rPr>
                <w:sz w:val="24"/>
                <w:szCs w:val="24"/>
              </w:rPr>
              <w:t>0.603</w:t>
            </w:r>
          </w:p>
        </w:tc>
        <w:tc>
          <w:tcPr>
            <w:tcW w:w="1131" w:type="dxa"/>
          </w:tcPr>
          <w:p w:rsidR="001D30D9" w:rsidRPr="00857368" w:rsidRDefault="001D30D9" w:rsidP="001D30D9">
            <w:pPr>
              <w:jc w:val="center"/>
              <w:rPr>
                <w:sz w:val="24"/>
                <w:szCs w:val="24"/>
              </w:rPr>
            </w:pPr>
            <w:r>
              <w:rPr>
                <w:sz w:val="24"/>
                <w:szCs w:val="24"/>
              </w:rPr>
              <w:t>0.596</w:t>
            </w:r>
          </w:p>
        </w:tc>
        <w:tc>
          <w:tcPr>
            <w:tcW w:w="1131" w:type="dxa"/>
          </w:tcPr>
          <w:p w:rsidR="001D30D9" w:rsidRPr="00857368" w:rsidRDefault="001D30D9" w:rsidP="001D30D9">
            <w:pPr>
              <w:jc w:val="center"/>
              <w:rPr>
                <w:sz w:val="24"/>
                <w:szCs w:val="24"/>
              </w:rPr>
            </w:pPr>
            <w:r>
              <w:rPr>
                <w:sz w:val="24"/>
                <w:szCs w:val="24"/>
              </w:rPr>
              <w:t>0.463</w:t>
            </w:r>
          </w:p>
        </w:tc>
        <w:tc>
          <w:tcPr>
            <w:tcW w:w="1131" w:type="dxa"/>
          </w:tcPr>
          <w:p w:rsidR="001D30D9" w:rsidRPr="00857368" w:rsidRDefault="001D30D9" w:rsidP="001D30D9">
            <w:pPr>
              <w:jc w:val="center"/>
              <w:rPr>
                <w:sz w:val="24"/>
                <w:szCs w:val="24"/>
              </w:rPr>
            </w:pPr>
            <w:r>
              <w:rPr>
                <w:sz w:val="24"/>
                <w:szCs w:val="24"/>
              </w:rPr>
              <w:t>0.425</w:t>
            </w:r>
          </w:p>
        </w:tc>
        <w:tc>
          <w:tcPr>
            <w:tcW w:w="1131" w:type="dxa"/>
          </w:tcPr>
          <w:p w:rsidR="001D30D9" w:rsidRPr="00857368" w:rsidRDefault="001D30D9" w:rsidP="001D30D9">
            <w:pPr>
              <w:jc w:val="center"/>
              <w:rPr>
                <w:sz w:val="24"/>
                <w:szCs w:val="24"/>
              </w:rPr>
            </w:pPr>
            <w:r>
              <w:rPr>
                <w:sz w:val="24"/>
                <w:szCs w:val="24"/>
              </w:rPr>
              <w:t>0.601</w:t>
            </w:r>
          </w:p>
        </w:tc>
        <w:tc>
          <w:tcPr>
            <w:tcW w:w="1131" w:type="dxa"/>
          </w:tcPr>
          <w:p w:rsidR="001D30D9" w:rsidRPr="00857368" w:rsidRDefault="001D30D9" w:rsidP="001D30D9">
            <w:pPr>
              <w:jc w:val="center"/>
              <w:rPr>
                <w:sz w:val="24"/>
                <w:szCs w:val="24"/>
              </w:rPr>
            </w:pPr>
            <w:r>
              <w:rPr>
                <w:sz w:val="24"/>
                <w:szCs w:val="24"/>
              </w:rPr>
              <w:t>0.555</w:t>
            </w:r>
          </w:p>
        </w:tc>
      </w:tr>
      <w:tr w:rsidR="001D30D9" w:rsidRPr="00857368" w:rsidTr="001D30D9">
        <w:tc>
          <w:tcPr>
            <w:tcW w:w="1130" w:type="dxa"/>
          </w:tcPr>
          <w:p w:rsidR="001D30D9" w:rsidRDefault="001D30D9" w:rsidP="001D30D9">
            <w:pPr>
              <w:rPr>
                <w:b/>
                <w:sz w:val="24"/>
                <w:szCs w:val="24"/>
              </w:rPr>
            </w:pPr>
            <w:r>
              <w:rPr>
                <w:b/>
                <w:sz w:val="24"/>
                <w:szCs w:val="24"/>
              </w:rPr>
              <w:t xml:space="preserve">25% </w:t>
            </w:r>
          </w:p>
        </w:tc>
        <w:tc>
          <w:tcPr>
            <w:tcW w:w="1130" w:type="dxa"/>
          </w:tcPr>
          <w:p w:rsidR="001D30D9" w:rsidRPr="00857368" w:rsidRDefault="001D30D9" w:rsidP="001D30D9">
            <w:pPr>
              <w:jc w:val="center"/>
              <w:rPr>
                <w:sz w:val="24"/>
                <w:szCs w:val="24"/>
              </w:rPr>
            </w:pPr>
            <w:r>
              <w:rPr>
                <w:sz w:val="24"/>
                <w:szCs w:val="24"/>
              </w:rPr>
              <w:t>0.909</w:t>
            </w:r>
          </w:p>
        </w:tc>
        <w:tc>
          <w:tcPr>
            <w:tcW w:w="1131" w:type="dxa"/>
          </w:tcPr>
          <w:p w:rsidR="001D30D9" w:rsidRPr="00857368" w:rsidRDefault="001D30D9" w:rsidP="001D30D9">
            <w:pPr>
              <w:jc w:val="center"/>
              <w:rPr>
                <w:sz w:val="24"/>
                <w:szCs w:val="24"/>
              </w:rPr>
            </w:pPr>
            <w:r>
              <w:rPr>
                <w:sz w:val="24"/>
                <w:szCs w:val="24"/>
              </w:rPr>
              <w:t>0.898</w:t>
            </w:r>
          </w:p>
        </w:tc>
        <w:tc>
          <w:tcPr>
            <w:tcW w:w="1131" w:type="dxa"/>
          </w:tcPr>
          <w:p w:rsidR="001D30D9" w:rsidRPr="00857368" w:rsidRDefault="001D30D9" w:rsidP="001D30D9">
            <w:pPr>
              <w:jc w:val="center"/>
              <w:rPr>
                <w:sz w:val="24"/>
                <w:szCs w:val="24"/>
              </w:rPr>
            </w:pPr>
            <w:r>
              <w:rPr>
                <w:sz w:val="24"/>
                <w:szCs w:val="24"/>
              </w:rPr>
              <w:t>0.845</w:t>
            </w:r>
          </w:p>
        </w:tc>
        <w:tc>
          <w:tcPr>
            <w:tcW w:w="1131" w:type="dxa"/>
          </w:tcPr>
          <w:p w:rsidR="001D30D9" w:rsidRPr="00857368" w:rsidRDefault="001D30D9" w:rsidP="001D30D9">
            <w:pPr>
              <w:jc w:val="center"/>
              <w:rPr>
                <w:sz w:val="24"/>
                <w:szCs w:val="24"/>
              </w:rPr>
            </w:pPr>
            <w:r>
              <w:rPr>
                <w:sz w:val="24"/>
                <w:szCs w:val="24"/>
              </w:rPr>
              <w:t>0.856</w:t>
            </w:r>
          </w:p>
        </w:tc>
        <w:tc>
          <w:tcPr>
            <w:tcW w:w="1131" w:type="dxa"/>
          </w:tcPr>
          <w:p w:rsidR="001D30D9" w:rsidRPr="00857368" w:rsidRDefault="001D30D9" w:rsidP="001D30D9">
            <w:pPr>
              <w:jc w:val="center"/>
              <w:rPr>
                <w:sz w:val="24"/>
                <w:szCs w:val="24"/>
              </w:rPr>
            </w:pPr>
            <w:r>
              <w:rPr>
                <w:sz w:val="24"/>
                <w:szCs w:val="24"/>
              </w:rPr>
              <w:t>0.880</w:t>
            </w:r>
          </w:p>
        </w:tc>
        <w:tc>
          <w:tcPr>
            <w:tcW w:w="1131" w:type="dxa"/>
          </w:tcPr>
          <w:p w:rsidR="001D30D9" w:rsidRPr="00857368" w:rsidRDefault="001D30D9" w:rsidP="001D30D9">
            <w:pPr>
              <w:jc w:val="center"/>
              <w:rPr>
                <w:sz w:val="24"/>
                <w:szCs w:val="24"/>
              </w:rPr>
            </w:pPr>
            <w:r>
              <w:rPr>
                <w:sz w:val="24"/>
                <w:szCs w:val="24"/>
              </w:rPr>
              <w:t>0.857</w:t>
            </w:r>
          </w:p>
        </w:tc>
      </w:tr>
      <w:tr w:rsidR="001D30D9" w:rsidRPr="00857368" w:rsidTr="001D30D9">
        <w:tc>
          <w:tcPr>
            <w:tcW w:w="1130" w:type="dxa"/>
          </w:tcPr>
          <w:p w:rsidR="001D30D9" w:rsidRDefault="001D30D9" w:rsidP="001D30D9">
            <w:pPr>
              <w:rPr>
                <w:b/>
                <w:sz w:val="24"/>
                <w:szCs w:val="24"/>
              </w:rPr>
            </w:pPr>
            <w:r>
              <w:rPr>
                <w:b/>
                <w:sz w:val="24"/>
                <w:szCs w:val="24"/>
              </w:rPr>
              <w:t>Median</w:t>
            </w:r>
          </w:p>
        </w:tc>
        <w:tc>
          <w:tcPr>
            <w:tcW w:w="1130" w:type="dxa"/>
          </w:tcPr>
          <w:p w:rsidR="001D30D9" w:rsidRPr="00857368" w:rsidRDefault="001D30D9" w:rsidP="001D30D9">
            <w:pPr>
              <w:jc w:val="center"/>
              <w:rPr>
                <w:sz w:val="24"/>
                <w:szCs w:val="24"/>
              </w:rPr>
            </w:pPr>
            <w:r>
              <w:rPr>
                <w:sz w:val="24"/>
                <w:szCs w:val="24"/>
              </w:rPr>
              <w:t>0.997</w:t>
            </w:r>
          </w:p>
        </w:tc>
        <w:tc>
          <w:tcPr>
            <w:tcW w:w="1131" w:type="dxa"/>
          </w:tcPr>
          <w:p w:rsidR="001D30D9" w:rsidRPr="00857368" w:rsidRDefault="001D30D9" w:rsidP="001D30D9">
            <w:pPr>
              <w:jc w:val="center"/>
              <w:rPr>
                <w:sz w:val="24"/>
                <w:szCs w:val="24"/>
              </w:rPr>
            </w:pPr>
            <w:r>
              <w:rPr>
                <w:sz w:val="24"/>
                <w:szCs w:val="24"/>
              </w:rPr>
              <w:t>1.008</w:t>
            </w:r>
          </w:p>
        </w:tc>
        <w:tc>
          <w:tcPr>
            <w:tcW w:w="1131" w:type="dxa"/>
          </w:tcPr>
          <w:p w:rsidR="001D30D9" w:rsidRPr="00857368" w:rsidRDefault="001D30D9" w:rsidP="001D30D9">
            <w:pPr>
              <w:jc w:val="center"/>
              <w:rPr>
                <w:sz w:val="24"/>
                <w:szCs w:val="24"/>
              </w:rPr>
            </w:pPr>
            <w:r>
              <w:rPr>
                <w:sz w:val="24"/>
                <w:szCs w:val="24"/>
              </w:rPr>
              <w:t>0.958</w:t>
            </w:r>
          </w:p>
        </w:tc>
        <w:tc>
          <w:tcPr>
            <w:tcW w:w="1131" w:type="dxa"/>
          </w:tcPr>
          <w:p w:rsidR="001D30D9" w:rsidRPr="00857368" w:rsidRDefault="001D30D9" w:rsidP="001D30D9">
            <w:pPr>
              <w:jc w:val="center"/>
              <w:rPr>
                <w:sz w:val="24"/>
                <w:szCs w:val="24"/>
              </w:rPr>
            </w:pPr>
            <w:r>
              <w:rPr>
                <w:sz w:val="24"/>
                <w:szCs w:val="24"/>
              </w:rPr>
              <w:t>0.990</w:t>
            </w:r>
          </w:p>
        </w:tc>
        <w:tc>
          <w:tcPr>
            <w:tcW w:w="1131" w:type="dxa"/>
          </w:tcPr>
          <w:p w:rsidR="001D30D9" w:rsidRPr="00857368" w:rsidRDefault="001D30D9" w:rsidP="001D30D9">
            <w:pPr>
              <w:jc w:val="center"/>
              <w:rPr>
                <w:sz w:val="24"/>
                <w:szCs w:val="24"/>
              </w:rPr>
            </w:pPr>
            <w:r>
              <w:rPr>
                <w:sz w:val="24"/>
                <w:szCs w:val="24"/>
              </w:rPr>
              <w:t>0.994</w:t>
            </w:r>
          </w:p>
        </w:tc>
        <w:tc>
          <w:tcPr>
            <w:tcW w:w="1131" w:type="dxa"/>
          </w:tcPr>
          <w:p w:rsidR="001D30D9" w:rsidRPr="00857368" w:rsidRDefault="001D30D9" w:rsidP="001D30D9">
            <w:pPr>
              <w:jc w:val="center"/>
              <w:rPr>
                <w:sz w:val="24"/>
                <w:szCs w:val="24"/>
              </w:rPr>
            </w:pPr>
            <w:r>
              <w:rPr>
                <w:sz w:val="24"/>
                <w:szCs w:val="24"/>
              </w:rPr>
              <w:t>0.994</w:t>
            </w:r>
          </w:p>
        </w:tc>
      </w:tr>
      <w:tr w:rsidR="001D30D9" w:rsidRPr="00857368" w:rsidTr="001D30D9">
        <w:tc>
          <w:tcPr>
            <w:tcW w:w="1130" w:type="dxa"/>
          </w:tcPr>
          <w:p w:rsidR="001D30D9" w:rsidRDefault="001D30D9" w:rsidP="001D30D9">
            <w:pPr>
              <w:rPr>
                <w:b/>
                <w:sz w:val="24"/>
                <w:szCs w:val="24"/>
              </w:rPr>
            </w:pPr>
            <w:r>
              <w:rPr>
                <w:b/>
                <w:sz w:val="24"/>
                <w:szCs w:val="24"/>
              </w:rPr>
              <w:t>75%</w:t>
            </w:r>
          </w:p>
        </w:tc>
        <w:tc>
          <w:tcPr>
            <w:tcW w:w="1130" w:type="dxa"/>
          </w:tcPr>
          <w:p w:rsidR="001D30D9" w:rsidRPr="00857368" w:rsidRDefault="001D30D9" w:rsidP="001D30D9">
            <w:pPr>
              <w:jc w:val="center"/>
              <w:rPr>
                <w:sz w:val="24"/>
                <w:szCs w:val="24"/>
              </w:rPr>
            </w:pPr>
            <w:r>
              <w:rPr>
                <w:sz w:val="24"/>
                <w:szCs w:val="24"/>
              </w:rPr>
              <w:t>1.087</w:t>
            </w:r>
          </w:p>
        </w:tc>
        <w:tc>
          <w:tcPr>
            <w:tcW w:w="1131" w:type="dxa"/>
          </w:tcPr>
          <w:p w:rsidR="001D30D9" w:rsidRPr="00857368" w:rsidRDefault="001D30D9" w:rsidP="001D30D9">
            <w:pPr>
              <w:jc w:val="center"/>
              <w:rPr>
                <w:sz w:val="24"/>
                <w:szCs w:val="24"/>
              </w:rPr>
            </w:pPr>
            <w:r>
              <w:rPr>
                <w:sz w:val="24"/>
                <w:szCs w:val="24"/>
              </w:rPr>
              <w:t>1.091</w:t>
            </w:r>
          </w:p>
        </w:tc>
        <w:tc>
          <w:tcPr>
            <w:tcW w:w="1131" w:type="dxa"/>
          </w:tcPr>
          <w:p w:rsidR="001D30D9" w:rsidRPr="00857368" w:rsidRDefault="001D30D9" w:rsidP="001D30D9">
            <w:pPr>
              <w:jc w:val="center"/>
              <w:rPr>
                <w:sz w:val="24"/>
                <w:szCs w:val="24"/>
              </w:rPr>
            </w:pPr>
            <w:r>
              <w:rPr>
                <w:sz w:val="24"/>
                <w:szCs w:val="24"/>
              </w:rPr>
              <w:t>1.105</w:t>
            </w:r>
          </w:p>
        </w:tc>
        <w:tc>
          <w:tcPr>
            <w:tcW w:w="1131" w:type="dxa"/>
          </w:tcPr>
          <w:p w:rsidR="001D30D9" w:rsidRPr="00857368" w:rsidRDefault="001D30D9" w:rsidP="001D30D9">
            <w:pPr>
              <w:jc w:val="center"/>
              <w:rPr>
                <w:sz w:val="24"/>
                <w:szCs w:val="24"/>
              </w:rPr>
            </w:pPr>
            <w:r>
              <w:rPr>
                <w:sz w:val="24"/>
                <w:szCs w:val="24"/>
              </w:rPr>
              <w:t>1.126</w:t>
            </w:r>
          </w:p>
        </w:tc>
        <w:tc>
          <w:tcPr>
            <w:tcW w:w="1131" w:type="dxa"/>
          </w:tcPr>
          <w:p w:rsidR="001D30D9" w:rsidRPr="00857368" w:rsidRDefault="001D30D9" w:rsidP="001D30D9">
            <w:pPr>
              <w:jc w:val="center"/>
              <w:rPr>
                <w:sz w:val="24"/>
                <w:szCs w:val="24"/>
              </w:rPr>
            </w:pPr>
            <w:r>
              <w:rPr>
                <w:sz w:val="24"/>
                <w:szCs w:val="24"/>
              </w:rPr>
              <w:t>1.104</w:t>
            </w:r>
          </w:p>
        </w:tc>
        <w:tc>
          <w:tcPr>
            <w:tcW w:w="1131" w:type="dxa"/>
          </w:tcPr>
          <w:p w:rsidR="001D30D9" w:rsidRPr="00857368" w:rsidRDefault="001D30D9" w:rsidP="001D30D9">
            <w:pPr>
              <w:jc w:val="center"/>
              <w:rPr>
                <w:sz w:val="24"/>
                <w:szCs w:val="24"/>
              </w:rPr>
            </w:pPr>
            <w:r>
              <w:rPr>
                <w:sz w:val="24"/>
                <w:szCs w:val="24"/>
              </w:rPr>
              <w:t>1.122</w:t>
            </w:r>
          </w:p>
        </w:tc>
      </w:tr>
      <w:tr w:rsidR="001D30D9" w:rsidRPr="00857368" w:rsidTr="001D30D9">
        <w:tc>
          <w:tcPr>
            <w:tcW w:w="1130" w:type="dxa"/>
          </w:tcPr>
          <w:p w:rsidR="001D30D9" w:rsidRDefault="001D30D9" w:rsidP="001D30D9">
            <w:pPr>
              <w:rPr>
                <w:b/>
                <w:sz w:val="24"/>
                <w:szCs w:val="24"/>
              </w:rPr>
            </w:pPr>
            <w:r>
              <w:rPr>
                <w:b/>
                <w:sz w:val="24"/>
                <w:szCs w:val="24"/>
              </w:rPr>
              <w:t>Max</w:t>
            </w:r>
          </w:p>
        </w:tc>
        <w:tc>
          <w:tcPr>
            <w:tcW w:w="1130" w:type="dxa"/>
          </w:tcPr>
          <w:p w:rsidR="001D30D9" w:rsidRPr="00857368" w:rsidRDefault="001D30D9" w:rsidP="001D30D9">
            <w:pPr>
              <w:jc w:val="center"/>
              <w:rPr>
                <w:sz w:val="24"/>
                <w:szCs w:val="24"/>
              </w:rPr>
            </w:pPr>
            <w:r>
              <w:rPr>
                <w:sz w:val="24"/>
                <w:szCs w:val="24"/>
              </w:rPr>
              <w:t>1.390</w:t>
            </w:r>
          </w:p>
        </w:tc>
        <w:tc>
          <w:tcPr>
            <w:tcW w:w="1131" w:type="dxa"/>
          </w:tcPr>
          <w:p w:rsidR="001D30D9" w:rsidRPr="00857368" w:rsidRDefault="001D30D9" w:rsidP="001D30D9">
            <w:pPr>
              <w:jc w:val="center"/>
              <w:rPr>
                <w:sz w:val="24"/>
                <w:szCs w:val="24"/>
              </w:rPr>
            </w:pPr>
            <w:r>
              <w:rPr>
                <w:sz w:val="24"/>
                <w:szCs w:val="24"/>
              </w:rPr>
              <w:t>1.385</w:t>
            </w:r>
          </w:p>
        </w:tc>
        <w:tc>
          <w:tcPr>
            <w:tcW w:w="1131" w:type="dxa"/>
          </w:tcPr>
          <w:p w:rsidR="001D30D9" w:rsidRPr="00857368" w:rsidRDefault="001D30D9" w:rsidP="001D30D9">
            <w:pPr>
              <w:jc w:val="center"/>
              <w:rPr>
                <w:sz w:val="24"/>
                <w:szCs w:val="24"/>
              </w:rPr>
            </w:pPr>
            <w:r>
              <w:rPr>
                <w:sz w:val="24"/>
                <w:szCs w:val="24"/>
              </w:rPr>
              <w:t>1.506</w:t>
            </w:r>
          </w:p>
        </w:tc>
        <w:tc>
          <w:tcPr>
            <w:tcW w:w="1131" w:type="dxa"/>
          </w:tcPr>
          <w:p w:rsidR="001D30D9" w:rsidRPr="00857368" w:rsidRDefault="001D30D9" w:rsidP="001D30D9">
            <w:pPr>
              <w:jc w:val="center"/>
              <w:rPr>
                <w:sz w:val="24"/>
                <w:szCs w:val="24"/>
              </w:rPr>
            </w:pPr>
            <w:r>
              <w:rPr>
                <w:sz w:val="24"/>
                <w:szCs w:val="24"/>
              </w:rPr>
              <w:t>1.561</w:t>
            </w:r>
          </w:p>
        </w:tc>
        <w:tc>
          <w:tcPr>
            <w:tcW w:w="1131" w:type="dxa"/>
          </w:tcPr>
          <w:p w:rsidR="001D30D9" w:rsidRPr="00857368" w:rsidRDefault="001D30D9" w:rsidP="001D30D9">
            <w:pPr>
              <w:jc w:val="center"/>
              <w:rPr>
                <w:sz w:val="24"/>
                <w:szCs w:val="24"/>
              </w:rPr>
            </w:pPr>
            <w:r>
              <w:rPr>
                <w:sz w:val="24"/>
                <w:szCs w:val="24"/>
              </w:rPr>
              <w:t>1.436</w:t>
            </w:r>
          </w:p>
        </w:tc>
        <w:tc>
          <w:tcPr>
            <w:tcW w:w="1131" w:type="dxa"/>
          </w:tcPr>
          <w:p w:rsidR="001D30D9" w:rsidRPr="00857368" w:rsidRDefault="001D30D9" w:rsidP="001D30D9">
            <w:pPr>
              <w:jc w:val="center"/>
              <w:rPr>
                <w:sz w:val="24"/>
                <w:szCs w:val="24"/>
              </w:rPr>
            </w:pPr>
            <w:r>
              <w:rPr>
                <w:sz w:val="24"/>
                <w:szCs w:val="24"/>
              </w:rPr>
              <w:t>1.543</w:t>
            </w:r>
          </w:p>
        </w:tc>
      </w:tr>
      <w:tr w:rsidR="001D30D9" w:rsidRPr="00857368" w:rsidTr="001D30D9">
        <w:tc>
          <w:tcPr>
            <w:tcW w:w="1130" w:type="dxa"/>
          </w:tcPr>
          <w:p w:rsidR="001D30D9" w:rsidRDefault="001D30D9" w:rsidP="001D30D9">
            <w:pPr>
              <w:rPr>
                <w:b/>
                <w:sz w:val="24"/>
                <w:szCs w:val="24"/>
              </w:rPr>
            </w:pPr>
            <w:r>
              <w:rPr>
                <w:b/>
                <w:sz w:val="24"/>
                <w:szCs w:val="24"/>
              </w:rPr>
              <w:t>Count</w:t>
            </w:r>
          </w:p>
        </w:tc>
        <w:tc>
          <w:tcPr>
            <w:tcW w:w="1130" w:type="dxa"/>
          </w:tcPr>
          <w:p w:rsidR="001D30D9" w:rsidRPr="00857368" w:rsidRDefault="001D30D9" w:rsidP="001D30D9">
            <w:pPr>
              <w:jc w:val="center"/>
              <w:rPr>
                <w:sz w:val="24"/>
                <w:szCs w:val="24"/>
              </w:rPr>
            </w:pPr>
            <w:r>
              <w:rPr>
                <w:sz w:val="24"/>
                <w:szCs w:val="24"/>
              </w:rPr>
              <w:t>343</w:t>
            </w:r>
          </w:p>
        </w:tc>
        <w:tc>
          <w:tcPr>
            <w:tcW w:w="1131" w:type="dxa"/>
          </w:tcPr>
          <w:p w:rsidR="001D30D9" w:rsidRPr="00857368" w:rsidRDefault="001D30D9" w:rsidP="001D30D9">
            <w:pPr>
              <w:jc w:val="center"/>
              <w:rPr>
                <w:sz w:val="24"/>
                <w:szCs w:val="24"/>
              </w:rPr>
            </w:pPr>
            <w:r>
              <w:rPr>
                <w:sz w:val="24"/>
                <w:szCs w:val="24"/>
              </w:rPr>
              <w:t>344</w:t>
            </w:r>
          </w:p>
        </w:tc>
        <w:tc>
          <w:tcPr>
            <w:tcW w:w="1131" w:type="dxa"/>
          </w:tcPr>
          <w:p w:rsidR="001D30D9" w:rsidRPr="00857368" w:rsidRDefault="001D30D9" w:rsidP="001D30D9">
            <w:pPr>
              <w:jc w:val="center"/>
              <w:rPr>
                <w:sz w:val="24"/>
                <w:szCs w:val="24"/>
              </w:rPr>
            </w:pPr>
            <w:r>
              <w:rPr>
                <w:sz w:val="24"/>
                <w:szCs w:val="24"/>
              </w:rPr>
              <w:t>330</w:t>
            </w:r>
          </w:p>
        </w:tc>
        <w:tc>
          <w:tcPr>
            <w:tcW w:w="1131" w:type="dxa"/>
          </w:tcPr>
          <w:p w:rsidR="001D30D9" w:rsidRPr="00857368" w:rsidRDefault="001D30D9" w:rsidP="001D30D9">
            <w:pPr>
              <w:jc w:val="center"/>
              <w:rPr>
                <w:sz w:val="24"/>
                <w:szCs w:val="24"/>
              </w:rPr>
            </w:pPr>
            <w:r>
              <w:rPr>
                <w:sz w:val="24"/>
                <w:szCs w:val="24"/>
              </w:rPr>
              <w:t>346</w:t>
            </w:r>
          </w:p>
        </w:tc>
        <w:tc>
          <w:tcPr>
            <w:tcW w:w="1131" w:type="dxa"/>
          </w:tcPr>
          <w:p w:rsidR="001D30D9" w:rsidRPr="00857368" w:rsidRDefault="001D30D9" w:rsidP="001D30D9">
            <w:pPr>
              <w:jc w:val="center"/>
              <w:rPr>
                <w:sz w:val="24"/>
                <w:szCs w:val="24"/>
              </w:rPr>
            </w:pPr>
            <w:r>
              <w:rPr>
                <w:sz w:val="24"/>
                <w:szCs w:val="24"/>
              </w:rPr>
              <w:t>345</w:t>
            </w:r>
          </w:p>
        </w:tc>
        <w:tc>
          <w:tcPr>
            <w:tcW w:w="1131" w:type="dxa"/>
          </w:tcPr>
          <w:p w:rsidR="001D30D9" w:rsidRPr="00857368" w:rsidRDefault="001D30D9" w:rsidP="001D30D9">
            <w:pPr>
              <w:jc w:val="center"/>
              <w:rPr>
                <w:sz w:val="24"/>
                <w:szCs w:val="24"/>
              </w:rPr>
            </w:pPr>
            <w:r>
              <w:rPr>
                <w:sz w:val="24"/>
                <w:szCs w:val="24"/>
              </w:rPr>
              <w:t>340</w:t>
            </w:r>
          </w:p>
        </w:tc>
      </w:tr>
    </w:tbl>
    <w:p w:rsidR="001D30D9" w:rsidRDefault="00671169" w:rsidP="001D30D9">
      <w:pPr>
        <w:spacing w:after="120" w:line="240" w:lineRule="auto"/>
        <w:rPr>
          <w:b/>
          <w:sz w:val="24"/>
          <w:szCs w:val="24"/>
        </w:rPr>
      </w:pPr>
      <w:r>
        <w:rPr>
          <w:b/>
          <w:sz w:val="24"/>
          <w:szCs w:val="24"/>
        </w:rPr>
        <w:lastRenderedPageBreak/>
        <w:t xml:space="preserve">Table I.4 </w:t>
      </w:r>
      <w:r w:rsidR="001D30D9">
        <w:rPr>
          <w:b/>
          <w:sz w:val="24"/>
          <w:szCs w:val="24"/>
        </w:rPr>
        <w:t>Cost per Prescribing Unit by LCG (weighted by practice list)</w:t>
      </w:r>
    </w:p>
    <w:tbl>
      <w:tblPr>
        <w:tblStyle w:val="TableGrid"/>
        <w:tblW w:w="0" w:type="auto"/>
        <w:tblLook w:val="04A0"/>
      </w:tblPr>
      <w:tblGrid>
        <w:gridCol w:w="1242"/>
        <w:gridCol w:w="1418"/>
        <w:gridCol w:w="1417"/>
        <w:gridCol w:w="1815"/>
        <w:gridCol w:w="1446"/>
        <w:gridCol w:w="1417"/>
      </w:tblGrid>
      <w:tr w:rsidR="001D30D9" w:rsidTr="001D30D9">
        <w:tc>
          <w:tcPr>
            <w:tcW w:w="1242" w:type="dxa"/>
          </w:tcPr>
          <w:p w:rsidR="001D30D9" w:rsidRDefault="001D30D9" w:rsidP="001D30D9">
            <w:pPr>
              <w:rPr>
                <w:b/>
                <w:sz w:val="24"/>
                <w:szCs w:val="24"/>
              </w:rPr>
            </w:pPr>
          </w:p>
        </w:tc>
        <w:tc>
          <w:tcPr>
            <w:tcW w:w="1418" w:type="dxa"/>
          </w:tcPr>
          <w:p w:rsidR="001D30D9" w:rsidRDefault="001D30D9" w:rsidP="001D30D9">
            <w:pPr>
              <w:jc w:val="center"/>
              <w:rPr>
                <w:b/>
                <w:sz w:val="24"/>
                <w:szCs w:val="24"/>
              </w:rPr>
            </w:pPr>
            <w:r>
              <w:rPr>
                <w:b/>
                <w:sz w:val="24"/>
                <w:szCs w:val="24"/>
              </w:rPr>
              <w:t>Belfast</w:t>
            </w:r>
          </w:p>
        </w:tc>
        <w:tc>
          <w:tcPr>
            <w:tcW w:w="1417" w:type="dxa"/>
          </w:tcPr>
          <w:p w:rsidR="001D30D9" w:rsidRDefault="001D30D9" w:rsidP="001D30D9">
            <w:pPr>
              <w:jc w:val="center"/>
              <w:rPr>
                <w:b/>
                <w:sz w:val="24"/>
                <w:szCs w:val="24"/>
              </w:rPr>
            </w:pPr>
            <w:r>
              <w:rPr>
                <w:b/>
                <w:sz w:val="24"/>
                <w:szCs w:val="24"/>
              </w:rPr>
              <w:t>Northern</w:t>
            </w:r>
          </w:p>
        </w:tc>
        <w:tc>
          <w:tcPr>
            <w:tcW w:w="1815" w:type="dxa"/>
          </w:tcPr>
          <w:p w:rsidR="001D30D9" w:rsidRDefault="001D30D9" w:rsidP="001D30D9">
            <w:pPr>
              <w:jc w:val="center"/>
              <w:rPr>
                <w:b/>
                <w:sz w:val="24"/>
                <w:szCs w:val="24"/>
              </w:rPr>
            </w:pPr>
            <w:r>
              <w:rPr>
                <w:b/>
                <w:sz w:val="24"/>
                <w:szCs w:val="24"/>
              </w:rPr>
              <w:t>South Eastern</w:t>
            </w:r>
          </w:p>
        </w:tc>
        <w:tc>
          <w:tcPr>
            <w:tcW w:w="1446" w:type="dxa"/>
          </w:tcPr>
          <w:p w:rsidR="001D30D9" w:rsidRDefault="001D30D9" w:rsidP="001D30D9">
            <w:pPr>
              <w:jc w:val="center"/>
              <w:rPr>
                <w:b/>
                <w:sz w:val="24"/>
                <w:szCs w:val="24"/>
              </w:rPr>
            </w:pPr>
            <w:r>
              <w:rPr>
                <w:b/>
                <w:sz w:val="24"/>
                <w:szCs w:val="24"/>
              </w:rPr>
              <w:t>Southern</w:t>
            </w:r>
          </w:p>
        </w:tc>
        <w:tc>
          <w:tcPr>
            <w:tcW w:w="1417" w:type="dxa"/>
          </w:tcPr>
          <w:p w:rsidR="001D30D9" w:rsidRDefault="001D30D9" w:rsidP="001D30D9">
            <w:pPr>
              <w:jc w:val="center"/>
              <w:rPr>
                <w:b/>
                <w:sz w:val="24"/>
                <w:szCs w:val="24"/>
              </w:rPr>
            </w:pPr>
            <w:r>
              <w:rPr>
                <w:b/>
                <w:sz w:val="24"/>
                <w:szCs w:val="24"/>
              </w:rPr>
              <w:t>Western</w:t>
            </w:r>
          </w:p>
        </w:tc>
      </w:tr>
      <w:tr w:rsidR="001D30D9" w:rsidRPr="00857368" w:rsidTr="001D30D9">
        <w:tc>
          <w:tcPr>
            <w:tcW w:w="1242" w:type="dxa"/>
          </w:tcPr>
          <w:p w:rsidR="001D30D9" w:rsidRDefault="001D30D9" w:rsidP="001D30D9">
            <w:pPr>
              <w:rPr>
                <w:b/>
                <w:sz w:val="24"/>
                <w:szCs w:val="24"/>
              </w:rPr>
            </w:pPr>
            <w:r>
              <w:rPr>
                <w:b/>
                <w:sz w:val="24"/>
                <w:szCs w:val="24"/>
              </w:rPr>
              <w:t>Mean</w:t>
            </w:r>
          </w:p>
        </w:tc>
        <w:tc>
          <w:tcPr>
            <w:tcW w:w="1418" w:type="dxa"/>
          </w:tcPr>
          <w:p w:rsidR="001D30D9" w:rsidRPr="00857368" w:rsidRDefault="001D30D9" w:rsidP="001D30D9">
            <w:pPr>
              <w:jc w:val="center"/>
              <w:rPr>
                <w:sz w:val="24"/>
                <w:szCs w:val="24"/>
              </w:rPr>
            </w:pPr>
            <w:r>
              <w:rPr>
                <w:sz w:val="24"/>
                <w:szCs w:val="24"/>
              </w:rPr>
              <w:t>42.20</w:t>
            </w:r>
          </w:p>
        </w:tc>
        <w:tc>
          <w:tcPr>
            <w:tcW w:w="1417" w:type="dxa"/>
          </w:tcPr>
          <w:p w:rsidR="001D30D9" w:rsidRPr="00857368" w:rsidRDefault="001D30D9" w:rsidP="001D30D9">
            <w:pPr>
              <w:jc w:val="center"/>
              <w:rPr>
                <w:sz w:val="24"/>
                <w:szCs w:val="24"/>
              </w:rPr>
            </w:pPr>
            <w:r>
              <w:rPr>
                <w:sz w:val="24"/>
                <w:szCs w:val="24"/>
              </w:rPr>
              <w:t>42.29</w:t>
            </w:r>
          </w:p>
        </w:tc>
        <w:tc>
          <w:tcPr>
            <w:tcW w:w="1815" w:type="dxa"/>
          </w:tcPr>
          <w:p w:rsidR="001D30D9" w:rsidRPr="00857368" w:rsidRDefault="001D30D9" w:rsidP="001D30D9">
            <w:pPr>
              <w:jc w:val="center"/>
              <w:rPr>
                <w:sz w:val="24"/>
                <w:szCs w:val="24"/>
              </w:rPr>
            </w:pPr>
            <w:r>
              <w:rPr>
                <w:sz w:val="24"/>
                <w:szCs w:val="24"/>
              </w:rPr>
              <w:t>41.11</w:t>
            </w:r>
          </w:p>
        </w:tc>
        <w:tc>
          <w:tcPr>
            <w:tcW w:w="1446" w:type="dxa"/>
          </w:tcPr>
          <w:p w:rsidR="001D30D9" w:rsidRPr="00857368" w:rsidRDefault="001D30D9" w:rsidP="001D30D9">
            <w:pPr>
              <w:jc w:val="center"/>
              <w:rPr>
                <w:sz w:val="24"/>
                <w:szCs w:val="24"/>
              </w:rPr>
            </w:pPr>
            <w:r>
              <w:rPr>
                <w:sz w:val="24"/>
                <w:szCs w:val="24"/>
              </w:rPr>
              <w:t>39.37</w:t>
            </w:r>
          </w:p>
        </w:tc>
        <w:tc>
          <w:tcPr>
            <w:tcW w:w="1417" w:type="dxa"/>
          </w:tcPr>
          <w:p w:rsidR="001D30D9" w:rsidRPr="00857368" w:rsidRDefault="001D30D9" w:rsidP="001D30D9">
            <w:pPr>
              <w:jc w:val="center"/>
              <w:rPr>
                <w:sz w:val="24"/>
                <w:szCs w:val="24"/>
              </w:rPr>
            </w:pPr>
            <w:r>
              <w:rPr>
                <w:sz w:val="24"/>
                <w:szCs w:val="24"/>
              </w:rPr>
              <w:t>40.47</w:t>
            </w:r>
          </w:p>
        </w:tc>
      </w:tr>
      <w:tr w:rsidR="001D30D9" w:rsidRPr="00857368" w:rsidTr="001D30D9">
        <w:tc>
          <w:tcPr>
            <w:tcW w:w="1242" w:type="dxa"/>
          </w:tcPr>
          <w:p w:rsidR="001D30D9" w:rsidRDefault="001D30D9" w:rsidP="001D30D9">
            <w:pPr>
              <w:rPr>
                <w:b/>
                <w:sz w:val="24"/>
                <w:szCs w:val="24"/>
              </w:rPr>
            </w:pPr>
            <w:r>
              <w:rPr>
                <w:b/>
                <w:sz w:val="24"/>
                <w:szCs w:val="24"/>
              </w:rPr>
              <w:t>Std Dev</w:t>
            </w:r>
          </w:p>
        </w:tc>
        <w:tc>
          <w:tcPr>
            <w:tcW w:w="1418" w:type="dxa"/>
          </w:tcPr>
          <w:p w:rsidR="001D30D9" w:rsidRPr="00857368" w:rsidRDefault="001D30D9" w:rsidP="001D30D9">
            <w:pPr>
              <w:jc w:val="center"/>
              <w:rPr>
                <w:sz w:val="24"/>
                <w:szCs w:val="24"/>
              </w:rPr>
            </w:pPr>
            <w:r>
              <w:rPr>
                <w:sz w:val="24"/>
                <w:szCs w:val="24"/>
              </w:rPr>
              <w:t>6.60</w:t>
            </w:r>
          </w:p>
        </w:tc>
        <w:tc>
          <w:tcPr>
            <w:tcW w:w="1417" w:type="dxa"/>
          </w:tcPr>
          <w:p w:rsidR="001D30D9" w:rsidRPr="00857368" w:rsidRDefault="001D30D9" w:rsidP="001D30D9">
            <w:pPr>
              <w:jc w:val="center"/>
              <w:rPr>
                <w:sz w:val="24"/>
                <w:szCs w:val="24"/>
              </w:rPr>
            </w:pPr>
            <w:r>
              <w:rPr>
                <w:sz w:val="24"/>
                <w:szCs w:val="24"/>
              </w:rPr>
              <w:t>4.96</w:t>
            </w:r>
          </w:p>
        </w:tc>
        <w:tc>
          <w:tcPr>
            <w:tcW w:w="1815" w:type="dxa"/>
          </w:tcPr>
          <w:p w:rsidR="001D30D9" w:rsidRPr="00857368" w:rsidRDefault="001D30D9" w:rsidP="001D30D9">
            <w:pPr>
              <w:jc w:val="center"/>
              <w:rPr>
                <w:sz w:val="24"/>
                <w:szCs w:val="24"/>
              </w:rPr>
            </w:pPr>
            <w:r>
              <w:rPr>
                <w:sz w:val="24"/>
                <w:szCs w:val="24"/>
              </w:rPr>
              <w:t>4.96</w:t>
            </w:r>
          </w:p>
        </w:tc>
        <w:tc>
          <w:tcPr>
            <w:tcW w:w="1446" w:type="dxa"/>
          </w:tcPr>
          <w:p w:rsidR="001D30D9" w:rsidRPr="00857368" w:rsidRDefault="001D30D9" w:rsidP="001D30D9">
            <w:pPr>
              <w:jc w:val="center"/>
              <w:rPr>
                <w:sz w:val="24"/>
                <w:szCs w:val="24"/>
              </w:rPr>
            </w:pPr>
            <w:r>
              <w:rPr>
                <w:sz w:val="24"/>
                <w:szCs w:val="24"/>
              </w:rPr>
              <w:t>4.55</w:t>
            </w:r>
          </w:p>
        </w:tc>
        <w:tc>
          <w:tcPr>
            <w:tcW w:w="1417" w:type="dxa"/>
          </w:tcPr>
          <w:p w:rsidR="001D30D9" w:rsidRPr="00857368" w:rsidRDefault="001D30D9" w:rsidP="001D30D9">
            <w:pPr>
              <w:jc w:val="center"/>
              <w:rPr>
                <w:sz w:val="24"/>
                <w:szCs w:val="24"/>
              </w:rPr>
            </w:pPr>
            <w:r>
              <w:rPr>
                <w:sz w:val="24"/>
                <w:szCs w:val="24"/>
              </w:rPr>
              <w:t>4.96</w:t>
            </w:r>
          </w:p>
        </w:tc>
      </w:tr>
      <w:tr w:rsidR="001D30D9" w:rsidRPr="00857368" w:rsidTr="001D30D9">
        <w:tc>
          <w:tcPr>
            <w:tcW w:w="1242" w:type="dxa"/>
          </w:tcPr>
          <w:p w:rsidR="001D30D9" w:rsidRDefault="001D30D9" w:rsidP="001D30D9">
            <w:pPr>
              <w:rPr>
                <w:b/>
                <w:sz w:val="24"/>
                <w:szCs w:val="24"/>
              </w:rPr>
            </w:pPr>
            <w:r>
              <w:rPr>
                <w:b/>
                <w:sz w:val="24"/>
                <w:szCs w:val="24"/>
              </w:rPr>
              <w:t>Min</w:t>
            </w:r>
          </w:p>
        </w:tc>
        <w:tc>
          <w:tcPr>
            <w:tcW w:w="1418" w:type="dxa"/>
          </w:tcPr>
          <w:p w:rsidR="001D30D9" w:rsidRPr="00857368" w:rsidRDefault="001D30D9" w:rsidP="001D30D9">
            <w:pPr>
              <w:jc w:val="center"/>
              <w:rPr>
                <w:sz w:val="24"/>
                <w:szCs w:val="24"/>
              </w:rPr>
            </w:pPr>
            <w:r>
              <w:rPr>
                <w:sz w:val="24"/>
                <w:szCs w:val="24"/>
              </w:rPr>
              <w:t>29.46</w:t>
            </w:r>
          </w:p>
        </w:tc>
        <w:tc>
          <w:tcPr>
            <w:tcW w:w="1417" w:type="dxa"/>
          </w:tcPr>
          <w:p w:rsidR="001D30D9" w:rsidRPr="00857368" w:rsidRDefault="001D30D9" w:rsidP="001D30D9">
            <w:pPr>
              <w:jc w:val="center"/>
              <w:rPr>
                <w:sz w:val="24"/>
                <w:szCs w:val="24"/>
              </w:rPr>
            </w:pPr>
            <w:r>
              <w:rPr>
                <w:sz w:val="24"/>
                <w:szCs w:val="24"/>
              </w:rPr>
              <w:t>27.13</w:t>
            </w:r>
          </w:p>
        </w:tc>
        <w:tc>
          <w:tcPr>
            <w:tcW w:w="1815" w:type="dxa"/>
          </w:tcPr>
          <w:p w:rsidR="001D30D9" w:rsidRPr="00857368" w:rsidRDefault="001D30D9" w:rsidP="001D30D9">
            <w:pPr>
              <w:jc w:val="center"/>
              <w:rPr>
                <w:sz w:val="24"/>
                <w:szCs w:val="24"/>
              </w:rPr>
            </w:pPr>
            <w:r>
              <w:rPr>
                <w:sz w:val="24"/>
                <w:szCs w:val="24"/>
              </w:rPr>
              <w:t>32.28</w:t>
            </w:r>
          </w:p>
        </w:tc>
        <w:tc>
          <w:tcPr>
            <w:tcW w:w="1446" w:type="dxa"/>
          </w:tcPr>
          <w:p w:rsidR="001D30D9" w:rsidRPr="00857368" w:rsidRDefault="001D30D9" w:rsidP="001D30D9">
            <w:pPr>
              <w:jc w:val="center"/>
              <w:rPr>
                <w:sz w:val="24"/>
                <w:szCs w:val="24"/>
              </w:rPr>
            </w:pPr>
            <w:r>
              <w:rPr>
                <w:sz w:val="24"/>
                <w:szCs w:val="24"/>
              </w:rPr>
              <w:t>28.76</w:t>
            </w:r>
          </w:p>
        </w:tc>
        <w:tc>
          <w:tcPr>
            <w:tcW w:w="1417" w:type="dxa"/>
          </w:tcPr>
          <w:p w:rsidR="001D30D9" w:rsidRPr="00857368" w:rsidRDefault="001D30D9" w:rsidP="001D30D9">
            <w:pPr>
              <w:jc w:val="center"/>
              <w:rPr>
                <w:sz w:val="24"/>
                <w:szCs w:val="24"/>
              </w:rPr>
            </w:pPr>
            <w:r>
              <w:rPr>
                <w:sz w:val="24"/>
                <w:szCs w:val="24"/>
              </w:rPr>
              <w:t>25.87</w:t>
            </w:r>
          </w:p>
        </w:tc>
      </w:tr>
      <w:tr w:rsidR="001D30D9" w:rsidRPr="00857368" w:rsidTr="001D30D9">
        <w:tc>
          <w:tcPr>
            <w:tcW w:w="1242" w:type="dxa"/>
          </w:tcPr>
          <w:p w:rsidR="001D30D9" w:rsidRDefault="001D30D9" w:rsidP="001D30D9">
            <w:pPr>
              <w:rPr>
                <w:b/>
                <w:sz w:val="24"/>
                <w:szCs w:val="24"/>
              </w:rPr>
            </w:pPr>
            <w:r>
              <w:rPr>
                <w:b/>
                <w:sz w:val="24"/>
                <w:szCs w:val="24"/>
              </w:rPr>
              <w:t xml:space="preserve">25% </w:t>
            </w:r>
          </w:p>
        </w:tc>
        <w:tc>
          <w:tcPr>
            <w:tcW w:w="1418" w:type="dxa"/>
          </w:tcPr>
          <w:p w:rsidR="001D30D9" w:rsidRPr="00857368" w:rsidRDefault="001D30D9" w:rsidP="001D30D9">
            <w:pPr>
              <w:jc w:val="center"/>
              <w:rPr>
                <w:sz w:val="24"/>
                <w:szCs w:val="24"/>
              </w:rPr>
            </w:pPr>
            <w:r>
              <w:rPr>
                <w:sz w:val="24"/>
                <w:szCs w:val="24"/>
              </w:rPr>
              <w:t>36.64</w:t>
            </w:r>
          </w:p>
        </w:tc>
        <w:tc>
          <w:tcPr>
            <w:tcW w:w="1417" w:type="dxa"/>
          </w:tcPr>
          <w:p w:rsidR="001D30D9" w:rsidRPr="00857368" w:rsidRDefault="001D30D9" w:rsidP="001D30D9">
            <w:pPr>
              <w:jc w:val="center"/>
              <w:rPr>
                <w:sz w:val="24"/>
                <w:szCs w:val="24"/>
              </w:rPr>
            </w:pPr>
            <w:r>
              <w:rPr>
                <w:sz w:val="24"/>
                <w:szCs w:val="24"/>
              </w:rPr>
              <w:t>39.45</w:t>
            </w:r>
          </w:p>
        </w:tc>
        <w:tc>
          <w:tcPr>
            <w:tcW w:w="1815" w:type="dxa"/>
          </w:tcPr>
          <w:p w:rsidR="001D30D9" w:rsidRPr="00857368" w:rsidRDefault="001D30D9" w:rsidP="001D30D9">
            <w:pPr>
              <w:jc w:val="center"/>
              <w:rPr>
                <w:sz w:val="24"/>
                <w:szCs w:val="24"/>
              </w:rPr>
            </w:pPr>
            <w:r>
              <w:rPr>
                <w:sz w:val="24"/>
                <w:szCs w:val="24"/>
              </w:rPr>
              <w:t>37.20</w:t>
            </w:r>
          </w:p>
        </w:tc>
        <w:tc>
          <w:tcPr>
            <w:tcW w:w="1446" w:type="dxa"/>
          </w:tcPr>
          <w:p w:rsidR="001D30D9" w:rsidRPr="00857368" w:rsidRDefault="001D30D9" w:rsidP="001D30D9">
            <w:pPr>
              <w:jc w:val="center"/>
              <w:rPr>
                <w:sz w:val="24"/>
                <w:szCs w:val="24"/>
              </w:rPr>
            </w:pPr>
            <w:r>
              <w:rPr>
                <w:sz w:val="24"/>
                <w:szCs w:val="24"/>
              </w:rPr>
              <w:t>36.04</w:t>
            </w:r>
          </w:p>
        </w:tc>
        <w:tc>
          <w:tcPr>
            <w:tcW w:w="1417" w:type="dxa"/>
          </w:tcPr>
          <w:p w:rsidR="001D30D9" w:rsidRPr="00857368" w:rsidRDefault="001D30D9" w:rsidP="001D30D9">
            <w:pPr>
              <w:jc w:val="center"/>
              <w:rPr>
                <w:sz w:val="24"/>
                <w:szCs w:val="24"/>
              </w:rPr>
            </w:pPr>
            <w:r>
              <w:rPr>
                <w:sz w:val="24"/>
                <w:szCs w:val="24"/>
              </w:rPr>
              <w:t>38.08</w:t>
            </w:r>
          </w:p>
        </w:tc>
      </w:tr>
      <w:tr w:rsidR="001D30D9" w:rsidRPr="00857368" w:rsidTr="001D30D9">
        <w:tc>
          <w:tcPr>
            <w:tcW w:w="1242" w:type="dxa"/>
          </w:tcPr>
          <w:p w:rsidR="001D30D9" w:rsidRDefault="001D30D9" w:rsidP="001D30D9">
            <w:pPr>
              <w:rPr>
                <w:b/>
                <w:sz w:val="24"/>
                <w:szCs w:val="24"/>
              </w:rPr>
            </w:pPr>
            <w:r>
              <w:rPr>
                <w:b/>
                <w:sz w:val="24"/>
                <w:szCs w:val="24"/>
              </w:rPr>
              <w:t>Median</w:t>
            </w:r>
          </w:p>
        </w:tc>
        <w:tc>
          <w:tcPr>
            <w:tcW w:w="1418" w:type="dxa"/>
          </w:tcPr>
          <w:p w:rsidR="001D30D9" w:rsidRPr="00857368" w:rsidRDefault="001D30D9" w:rsidP="001D30D9">
            <w:pPr>
              <w:jc w:val="center"/>
              <w:rPr>
                <w:sz w:val="24"/>
                <w:szCs w:val="24"/>
              </w:rPr>
            </w:pPr>
            <w:r>
              <w:rPr>
                <w:sz w:val="24"/>
                <w:szCs w:val="24"/>
              </w:rPr>
              <w:t>42.01</w:t>
            </w:r>
          </w:p>
        </w:tc>
        <w:tc>
          <w:tcPr>
            <w:tcW w:w="1417" w:type="dxa"/>
          </w:tcPr>
          <w:p w:rsidR="001D30D9" w:rsidRPr="00857368" w:rsidRDefault="001D30D9" w:rsidP="001D30D9">
            <w:pPr>
              <w:jc w:val="center"/>
              <w:rPr>
                <w:sz w:val="24"/>
                <w:szCs w:val="24"/>
              </w:rPr>
            </w:pPr>
            <w:r>
              <w:rPr>
                <w:sz w:val="24"/>
                <w:szCs w:val="24"/>
              </w:rPr>
              <w:t>42.45</w:t>
            </w:r>
          </w:p>
        </w:tc>
        <w:tc>
          <w:tcPr>
            <w:tcW w:w="1815" w:type="dxa"/>
          </w:tcPr>
          <w:p w:rsidR="001D30D9" w:rsidRPr="00857368" w:rsidRDefault="001D30D9" w:rsidP="001D30D9">
            <w:pPr>
              <w:jc w:val="center"/>
              <w:rPr>
                <w:sz w:val="24"/>
                <w:szCs w:val="24"/>
              </w:rPr>
            </w:pPr>
            <w:r>
              <w:rPr>
                <w:sz w:val="24"/>
                <w:szCs w:val="24"/>
              </w:rPr>
              <w:t>41.06</w:t>
            </w:r>
          </w:p>
        </w:tc>
        <w:tc>
          <w:tcPr>
            <w:tcW w:w="1446" w:type="dxa"/>
          </w:tcPr>
          <w:p w:rsidR="001D30D9" w:rsidRPr="00857368" w:rsidRDefault="001D30D9" w:rsidP="001D30D9">
            <w:pPr>
              <w:jc w:val="center"/>
              <w:rPr>
                <w:sz w:val="24"/>
                <w:szCs w:val="24"/>
              </w:rPr>
            </w:pPr>
            <w:r>
              <w:rPr>
                <w:sz w:val="24"/>
                <w:szCs w:val="24"/>
              </w:rPr>
              <w:t>39.57</w:t>
            </w:r>
          </w:p>
        </w:tc>
        <w:tc>
          <w:tcPr>
            <w:tcW w:w="1417" w:type="dxa"/>
          </w:tcPr>
          <w:p w:rsidR="001D30D9" w:rsidRPr="00857368" w:rsidRDefault="001D30D9" w:rsidP="001D30D9">
            <w:pPr>
              <w:jc w:val="center"/>
              <w:rPr>
                <w:sz w:val="24"/>
                <w:szCs w:val="24"/>
              </w:rPr>
            </w:pPr>
            <w:r>
              <w:rPr>
                <w:sz w:val="24"/>
                <w:szCs w:val="24"/>
              </w:rPr>
              <w:t>40.81</w:t>
            </w:r>
          </w:p>
        </w:tc>
      </w:tr>
      <w:tr w:rsidR="001D30D9" w:rsidRPr="00857368" w:rsidTr="001D30D9">
        <w:tc>
          <w:tcPr>
            <w:tcW w:w="1242" w:type="dxa"/>
          </w:tcPr>
          <w:p w:rsidR="001D30D9" w:rsidRDefault="001D30D9" w:rsidP="001D30D9">
            <w:pPr>
              <w:rPr>
                <w:b/>
                <w:sz w:val="24"/>
                <w:szCs w:val="24"/>
              </w:rPr>
            </w:pPr>
            <w:r>
              <w:rPr>
                <w:b/>
                <w:sz w:val="24"/>
                <w:szCs w:val="24"/>
              </w:rPr>
              <w:t>75%</w:t>
            </w:r>
          </w:p>
        </w:tc>
        <w:tc>
          <w:tcPr>
            <w:tcW w:w="1418" w:type="dxa"/>
          </w:tcPr>
          <w:p w:rsidR="001D30D9" w:rsidRPr="00857368" w:rsidRDefault="001D30D9" w:rsidP="001D30D9">
            <w:pPr>
              <w:jc w:val="center"/>
              <w:rPr>
                <w:sz w:val="24"/>
                <w:szCs w:val="24"/>
              </w:rPr>
            </w:pPr>
            <w:r>
              <w:rPr>
                <w:sz w:val="24"/>
                <w:szCs w:val="24"/>
              </w:rPr>
              <w:t>47.63</w:t>
            </w:r>
          </w:p>
        </w:tc>
        <w:tc>
          <w:tcPr>
            <w:tcW w:w="1417" w:type="dxa"/>
          </w:tcPr>
          <w:p w:rsidR="001D30D9" w:rsidRPr="00857368" w:rsidRDefault="001D30D9" w:rsidP="001D30D9">
            <w:pPr>
              <w:jc w:val="center"/>
              <w:rPr>
                <w:sz w:val="24"/>
                <w:szCs w:val="24"/>
              </w:rPr>
            </w:pPr>
            <w:r>
              <w:rPr>
                <w:sz w:val="24"/>
                <w:szCs w:val="24"/>
              </w:rPr>
              <w:t>45.57</w:t>
            </w:r>
          </w:p>
        </w:tc>
        <w:tc>
          <w:tcPr>
            <w:tcW w:w="1815" w:type="dxa"/>
          </w:tcPr>
          <w:p w:rsidR="001D30D9" w:rsidRPr="00857368" w:rsidRDefault="001D30D9" w:rsidP="001D30D9">
            <w:pPr>
              <w:jc w:val="center"/>
              <w:rPr>
                <w:sz w:val="24"/>
                <w:szCs w:val="24"/>
              </w:rPr>
            </w:pPr>
            <w:r>
              <w:rPr>
                <w:sz w:val="24"/>
                <w:szCs w:val="24"/>
              </w:rPr>
              <w:t>43.50</w:t>
            </w:r>
          </w:p>
        </w:tc>
        <w:tc>
          <w:tcPr>
            <w:tcW w:w="1446" w:type="dxa"/>
          </w:tcPr>
          <w:p w:rsidR="001D30D9" w:rsidRPr="00857368" w:rsidRDefault="001D30D9" w:rsidP="001D30D9">
            <w:pPr>
              <w:jc w:val="center"/>
              <w:rPr>
                <w:sz w:val="24"/>
                <w:szCs w:val="24"/>
              </w:rPr>
            </w:pPr>
            <w:r>
              <w:rPr>
                <w:sz w:val="24"/>
                <w:szCs w:val="24"/>
              </w:rPr>
              <w:t>42.46</w:t>
            </w:r>
          </w:p>
        </w:tc>
        <w:tc>
          <w:tcPr>
            <w:tcW w:w="1417" w:type="dxa"/>
          </w:tcPr>
          <w:p w:rsidR="001D30D9" w:rsidRPr="00857368" w:rsidRDefault="001D30D9" w:rsidP="001D30D9">
            <w:pPr>
              <w:jc w:val="center"/>
              <w:rPr>
                <w:sz w:val="24"/>
                <w:szCs w:val="24"/>
              </w:rPr>
            </w:pPr>
            <w:r>
              <w:rPr>
                <w:sz w:val="24"/>
                <w:szCs w:val="24"/>
              </w:rPr>
              <w:t>43.92</w:t>
            </w:r>
          </w:p>
        </w:tc>
      </w:tr>
      <w:tr w:rsidR="001D30D9" w:rsidRPr="00857368" w:rsidTr="001D30D9">
        <w:tc>
          <w:tcPr>
            <w:tcW w:w="1242" w:type="dxa"/>
          </w:tcPr>
          <w:p w:rsidR="001D30D9" w:rsidRDefault="001D30D9" w:rsidP="001D30D9">
            <w:pPr>
              <w:rPr>
                <w:b/>
                <w:sz w:val="24"/>
                <w:szCs w:val="24"/>
              </w:rPr>
            </w:pPr>
            <w:r>
              <w:rPr>
                <w:b/>
                <w:sz w:val="24"/>
                <w:szCs w:val="24"/>
              </w:rPr>
              <w:t>Max</w:t>
            </w:r>
          </w:p>
        </w:tc>
        <w:tc>
          <w:tcPr>
            <w:tcW w:w="1418" w:type="dxa"/>
          </w:tcPr>
          <w:p w:rsidR="001D30D9" w:rsidRPr="00857368" w:rsidRDefault="001D30D9" w:rsidP="001D30D9">
            <w:pPr>
              <w:jc w:val="center"/>
              <w:rPr>
                <w:sz w:val="24"/>
                <w:szCs w:val="24"/>
              </w:rPr>
            </w:pPr>
            <w:r>
              <w:rPr>
                <w:sz w:val="24"/>
                <w:szCs w:val="24"/>
              </w:rPr>
              <w:t>56.39</w:t>
            </w:r>
          </w:p>
        </w:tc>
        <w:tc>
          <w:tcPr>
            <w:tcW w:w="1417" w:type="dxa"/>
          </w:tcPr>
          <w:p w:rsidR="001D30D9" w:rsidRPr="00857368" w:rsidRDefault="001D30D9" w:rsidP="001D30D9">
            <w:pPr>
              <w:jc w:val="center"/>
              <w:rPr>
                <w:sz w:val="24"/>
                <w:szCs w:val="24"/>
              </w:rPr>
            </w:pPr>
            <w:r>
              <w:rPr>
                <w:sz w:val="24"/>
                <w:szCs w:val="24"/>
              </w:rPr>
              <w:t>53.21</w:t>
            </w:r>
          </w:p>
        </w:tc>
        <w:tc>
          <w:tcPr>
            <w:tcW w:w="1815" w:type="dxa"/>
          </w:tcPr>
          <w:p w:rsidR="001D30D9" w:rsidRPr="00857368" w:rsidRDefault="001D30D9" w:rsidP="001D30D9">
            <w:pPr>
              <w:jc w:val="center"/>
              <w:rPr>
                <w:sz w:val="24"/>
                <w:szCs w:val="24"/>
              </w:rPr>
            </w:pPr>
            <w:r>
              <w:rPr>
                <w:sz w:val="24"/>
                <w:szCs w:val="24"/>
              </w:rPr>
              <w:t>52.91</w:t>
            </w:r>
          </w:p>
        </w:tc>
        <w:tc>
          <w:tcPr>
            <w:tcW w:w="1446" w:type="dxa"/>
          </w:tcPr>
          <w:p w:rsidR="001D30D9" w:rsidRPr="00857368" w:rsidRDefault="001D30D9" w:rsidP="001D30D9">
            <w:pPr>
              <w:jc w:val="center"/>
              <w:rPr>
                <w:sz w:val="24"/>
                <w:szCs w:val="24"/>
              </w:rPr>
            </w:pPr>
            <w:r>
              <w:rPr>
                <w:sz w:val="24"/>
                <w:szCs w:val="24"/>
              </w:rPr>
              <w:t>52.57</w:t>
            </w:r>
          </w:p>
        </w:tc>
        <w:tc>
          <w:tcPr>
            <w:tcW w:w="1417" w:type="dxa"/>
          </w:tcPr>
          <w:p w:rsidR="001D30D9" w:rsidRPr="00857368" w:rsidRDefault="001D30D9" w:rsidP="001D30D9">
            <w:pPr>
              <w:jc w:val="center"/>
              <w:rPr>
                <w:sz w:val="24"/>
                <w:szCs w:val="24"/>
              </w:rPr>
            </w:pPr>
            <w:r>
              <w:rPr>
                <w:sz w:val="24"/>
                <w:szCs w:val="24"/>
              </w:rPr>
              <w:t>56.09</w:t>
            </w:r>
          </w:p>
        </w:tc>
      </w:tr>
      <w:tr w:rsidR="001D30D9" w:rsidRPr="00857368" w:rsidTr="001D30D9">
        <w:tc>
          <w:tcPr>
            <w:tcW w:w="1242" w:type="dxa"/>
          </w:tcPr>
          <w:p w:rsidR="001D30D9" w:rsidRDefault="001D30D9" w:rsidP="001D30D9">
            <w:pPr>
              <w:rPr>
                <w:b/>
                <w:sz w:val="24"/>
                <w:szCs w:val="24"/>
              </w:rPr>
            </w:pPr>
            <w:r>
              <w:rPr>
                <w:b/>
                <w:sz w:val="24"/>
                <w:szCs w:val="24"/>
              </w:rPr>
              <w:t>Count</w:t>
            </w:r>
          </w:p>
        </w:tc>
        <w:tc>
          <w:tcPr>
            <w:tcW w:w="1418" w:type="dxa"/>
          </w:tcPr>
          <w:p w:rsidR="001D30D9" w:rsidRPr="00857368" w:rsidRDefault="001D30D9" w:rsidP="001D30D9">
            <w:pPr>
              <w:jc w:val="center"/>
              <w:rPr>
                <w:sz w:val="24"/>
                <w:szCs w:val="24"/>
              </w:rPr>
            </w:pPr>
            <w:r>
              <w:rPr>
                <w:sz w:val="24"/>
                <w:szCs w:val="24"/>
              </w:rPr>
              <w:t>79</w:t>
            </w:r>
          </w:p>
        </w:tc>
        <w:tc>
          <w:tcPr>
            <w:tcW w:w="1417" w:type="dxa"/>
          </w:tcPr>
          <w:p w:rsidR="001D30D9" w:rsidRPr="00857368" w:rsidRDefault="001D30D9" w:rsidP="001D30D9">
            <w:pPr>
              <w:jc w:val="center"/>
              <w:rPr>
                <w:sz w:val="24"/>
                <w:szCs w:val="24"/>
              </w:rPr>
            </w:pPr>
            <w:r>
              <w:rPr>
                <w:sz w:val="24"/>
                <w:szCs w:val="24"/>
              </w:rPr>
              <w:t>78</w:t>
            </w:r>
          </w:p>
        </w:tc>
        <w:tc>
          <w:tcPr>
            <w:tcW w:w="1815" w:type="dxa"/>
          </w:tcPr>
          <w:p w:rsidR="001D30D9" w:rsidRPr="00857368" w:rsidRDefault="001D30D9" w:rsidP="001D30D9">
            <w:pPr>
              <w:jc w:val="center"/>
              <w:rPr>
                <w:sz w:val="24"/>
                <w:szCs w:val="24"/>
              </w:rPr>
            </w:pPr>
            <w:r>
              <w:rPr>
                <w:sz w:val="24"/>
                <w:szCs w:val="24"/>
              </w:rPr>
              <w:t>54</w:t>
            </w:r>
          </w:p>
        </w:tc>
        <w:tc>
          <w:tcPr>
            <w:tcW w:w="1446" w:type="dxa"/>
          </w:tcPr>
          <w:p w:rsidR="001D30D9" w:rsidRPr="00857368" w:rsidRDefault="001D30D9" w:rsidP="001D30D9">
            <w:pPr>
              <w:jc w:val="center"/>
              <w:rPr>
                <w:sz w:val="24"/>
                <w:szCs w:val="24"/>
              </w:rPr>
            </w:pPr>
            <w:r>
              <w:rPr>
                <w:sz w:val="24"/>
                <w:szCs w:val="24"/>
              </w:rPr>
              <w:t>76</w:t>
            </w:r>
          </w:p>
        </w:tc>
        <w:tc>
          <w:tcPr>
            <w:tcW w:w="1417" w:type="dxa"/>
          </w:tcPr>
          <w:p w:rsidR="001D30D9" w:rsidRPr="00857368" w:rsidRDefault="001D30D9" w:rsidP="001D30D9">
            <w:pPr>
              <w:jc w:val="center"/>
              <w:rPr>
                <w:sz w:val="24"/>
                <w:szCs w:val="24"/>
              </w:rPr>
            </w:pPr>
            <w:r>
              <w:rPr>
                <w:sz w:val="24"/>
                <w:szCs w:val="24"/>
              </w:rPr>
              <w:t>57</w:t>
            </w:r>
          </w:p>
        </w:tc>
      </w:tr>
    </w:tbl>
    <w:p w:rsidR="001D30D9" w:rsidRDefault="001D30D9" w:rsidP="00B16014">
      <w:pPr>
        <w:rPr>
          <w:b/>
          <w:sz w:val="24"/>
          <w:szCs w:val="24"/>
        </w:rPr>
      </w:pPr>
    </w:p>
    <w:p w:rsidR="0057040D" w:rsidRDefault="00763455" w:rsidP="0057040D">
      <w:pPr>
        <w:spacing w:after="120" w:line="240" w:lineRule="auto"/>
        <w:rPr>
          <w:b/>
          <w:sz w:val="24"/>
          <w:szCs w:val="24"/>
        </w:rPr>
      </w:pPr>
      <w:r>
        <w:rPr>
          <w:b/>
          <w:sz w:val="24"/>
          <w:szCs w:val="24"/>
        </w:rPr>
        <w:t>Tables I.5i – I.5xvi</w:t>
      </w:r>
      <w:r w:rsidR="00671169">
        <w:rPr>
          <w:b/>
          <w:sz w:val="24"/>
          <w:szCs w:val="24"/>
        </w:rPr>
        <w:t xml:space="preserve"> </w:t>
      </w:r>
      <w:r w:rsidR="0057040D">
        <w:rPr>
          <w:b/>
          <w:sz w:val="24"/>
          <w:szCs w:val="24"/>
        </w:rPr>
        <w:t>Cost per Head for each Age-Gender Group by LCG (weighted by practice list)</w:t>
      </w:r>
    </w:p>
    <w:p w:rsidR="0057040D" w:rsidRDefault="00763455" w:rsidP="0057040D">
      <w:pPr>
        <w:spacing w:after="120" w:line="240" w:lineRule="auto"/>
        <w:rPr>
          <w:b/>
          <w:sz w:val="24"/>
          <w:szCs w:val="24"/>
        </w:rPr>
      </w:pPr>
      <w:r>
        <w:rPr>
          <w:b/>
          <w:sz w:val="24"/>
          <w:szCs w:val="24"/>
        </w:rPr>
        <w:t xml:space="preserve">Table I.5i </w:t>
      </w:r>
      <w:r w:rsidR="0057040D">
        <w:rPr>
          <w:b/>
          <w:sz w:val="24"/>
          <w:szCs w:val="24"/>
        </w:rPr>
        <w:t>Males 0-4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2219BF" w:rsidP="002219BF">
            <w:pPr>
              <w:jc w:val="center"/>
              <w:rPr>
                <w:sz w:val="24"/>
                <w:szCs w:val="24"/>
              </w:rPr>
            </w:pPr>
            <w:r>
              <w:rPr>
                <w:sz w:val="24"/>
                <w:szCs w:val="24"/>
              </w:rPr>
              <w:t>68.17</w:t>
            </w:r>
          </w:p>
        </w:tc>
        <w:tc>
          <w:tcPr>
            <w:tcW w:w="1417" w:type="dxa"/>
          </w:tcPr>
          <w:p w:rsidR="0057040D" w:rsidRPr="00857368" w:rsidRDefault="002219BF" w:rsidP="002219BF">
            <w:pPr>
              <w:jc w:val="center"/>
              <w:rPr>
                <w:sz w:val="24"/>
                <w:szCs w:val="24"/>
              </w:rPr>
            </w:pPr>
            <w:r>
              <w:rPr>
                <w:sz w:val="24"/>
                <w:szCs w:val="24"/>
              </w:rPr>
              <w:t>63.84</w:t>
            </w:r>
          </w:p>
        </w:tc>
        <w:tc>
          <w:tcPr>
            <w:tcW w:w="1815" w:type="dxa"/>
          </w:tcPr>
          <w:p w:rsidR="0057040D" w:rsidRPr="00857368" w:rsidRDefault="002219BF" w:rsidP="002219BF">
            <w:pPr>
              <w:jc w:val="center"/>
              <w:rPr>
                <w:sz w:val="24"/>
                <w:szCs w:val="24"/>
              </w:rPr>
            </w:pPr>
            <w:r>
              <w:rPr>
                <w:sz w:val="24"/>
                <w:szCs w:val="24"/>
              </w:rPr>
              <w:t>85.06</w:t>
            </w:r>
          </w:p>
        </w:tc>
        <w:tc>
          <w:tcPr>
            <w:tcW w:w="1446" w:type="dxa"/>
          </w:tcPr>
          <w:p w:rsidR="0057040D" w:rsidRPr="00857368" w:rsidRDefault="002219BF" w:rsidP="002219BF">
            <w:pPr>
              <w:jc w:val="center"/>
              <w:rPr>
                <w:sz w:val="24"/>
                <w:szCs w:val="24"/>
              </w:rPr>
            </w:pPr>
            <w:r>
              <w:rPr>
                <w:sz w:val="24"/>
                <w:szCs w:val="24"/>
              </w:rPr>
              <w:t>79.67</w:t>
            </w:r>
          </w:p>
        </w:tc>
        <w:tc>
          <w:tcPr>
            <w:tcW w:w="1417" w:type="dxa"/>
          </w:tcPr>
          <w:p w:rsidR="0057040D" w:rsidRPr="00857368" w:rsidRDefault="002219BF" w:rsidP="002219BF">
            <w:pPr>
              <w:jc w:val="center"/>
              <w:rPr>
                <w:sz w:val="24"/>
                <w:szCs w:val="24"/>
              </w:rPr>
            </w:pPr>
            <w:r>
              <w:rPr>
                <w:sz w:val="24"/>
                <w:szCs w:val="24"/>
              </w:rPr>
              <w:t>65.62</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2219BF" w:rsidP="002219BF">
            <w:pPr>
              <w:jc w:val="center"/>
              <w:rPr>
                <w:sz w:val="24"/>
                <w:szCs w:val="24"/>
              </w:rPr>
            </w:pPr>
            <w:r>
              <w:rPr>
                <w:sz w:val="24"/>
                <w:szCs w:val="24"/>
              </w:rPr>
              <w:t>25.60</w:t>
            </w:r>
          </w:p>
        </w:tc>
        <w:tc>
          <w:tcPr>
            <w:tcW w:w="1417" w:type="dxa"/>
          </w:tcPr>
          <w:p w:rsidR="0057040D" w:rsidRPr="00857368" w:rsidRDefault="002219BF" w:rsidP="002219BF">
            <w:pPr>
              <w:jc w:val="center"/>
              <w:rPr>
                <w:sz w:val="24"/>
                <w:szCs w:val="24"/>
              </w:rPr>
            </w:pPr>
            <w:r>
              <w:rPr>
                <w:sz w:val="24"/>
                <w:szCs w:val="24"/>
              </w:rPr>
              <w:t>24.52</w:t>
            </w:r>
          </w:p>
        </w:tc>
        <w:tc>
          <w:tcPr>
            <w:tcW w:w="1815" w:type="dxa"/>
          </w:tcPr>
          <w:p w:rsidR="0057040D" w:rsidRPr="00857368" w:rsidRDefault="002219BF" w:rsidP="002219BF">
            <w:pPr>
              <w:jc w:val="center"/>
              <w:rPr>
                <w:sz w:val="24"/>
                <w:szCs w:val="24"/>
              </w:rPr>
            </w:pPr>
            <w:r>
              <w:rPr>
                <w:sz w:val="24"/>
                <w:szCs w:val="24"/>
              </w:rPr>
              <w:t>32.77</w:t>
            </w:r>
          </w:p>
        </w:tc>
        <w:tc>
          <w:tcPr>
            <w:tcW w:w="1446" w:type="dxa"/>
          </w:tcPr>
          <w:p w:rsidR="0057040D" w:rsidRPr="00857368" w:rsidRDefault="002219BF" w:rsidP="002219BF">
            <w:pPr>
              <w:jc w:val="center"/>
              <w:rPr>
                <w:sz w:val="24"/>
                <w:szCs w:val="24"/>
              </w:rPr>
            </w:pPr>
            <w:r>
              <w:rPr>
                <w:sz w:val="24"/>
                <w:szCs w:val="24"/>
              </w:rPr>
              <w:t>24.65</w:t>
            </w:r>
          </w:p>
        </w:tc>
        <w:tc>
          <w:tcPr>
            <w:tcW w:w="1417" w:type="dxa"/>
          </w:tcPr>
          <w:p w:rsidR="0057040D" w:rsidRPr="00857368" w:rsidRDefault="002219BF" w:rsidP="002219BF">
            <w:pPr>
              <w:jc w:val="center"/>
              <w:rPr>
                <w:sz w:val="24"/>
                <w:szCs w:val="24"/>
              </w:rPr>
            </w:pPr>
            <w:r>
              <w:rPr>
                <w:sz w:val="24"/>
                <w:szCs w:val="24"/>
              </w:rPr>
              <w:t>28.28</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2219BF" w:rsidP="002219BF">
            <w:pPr>
              <w:jc w:val="center"/>
              <w:rPr>
                <w:sz w:val="24"/>
                <w:szCs w:val="24"/>
              </w:rPr>
            </w:pPr>
            <w:r>
              <w:rPr>
                <w:sz w:val="24"/>
                <w:szCs w:val="24"/>
              </w:rPr>
              <w:t>27.51</w:t>
            </w:r>
          </w:p>
        </w:tc>
        <w:tc>
          <w:tcPr>
            <w:tcW w:w="1417" w:type="dxa"/>
          </w:tcPr>
          <w:p w:rsidR="0057040D" w:rsidRPr="00857368" w:rsidRDefault="002219BF" w:rsidP="002219BF">
            <w:pPr>
              <w:jc w:val="center"/>
              <w:rPr>
                <w:sz w:val="24"/>
                <w:szCs w:val="24"/>
              </w:rPr>
            </w:pPr>
            <w:r>
              <w:rPr>
                <w:sz w:val="24"/>
                <w:szCs w:val="24"/>
              </w:rPr>
              <w:t>19.69</w:t>
            </w:r>
          </w:p>
        </w:tc>
        <w:tc>
          <w:tcPr>
            <w:tcW w:w="1815" w:type="dxa"/>
          </w:tcPr>
          <w:p w:rsidR="0057040D" w:rsidRPr="00857368" w:rsidRDefault="002219BF" w:rsidP="002219BF">
            <w:pPr>
              <w:jc w:val="center"/>
              <w:rPr>
                <w:sz w:val="24"/>
                <w:szCs w:val="24"/>
              </w:rPr>
            </w:pPr>
            <w:r>
              <w:rPr>
                <w:sz w:val="24"/>
                <w:szCs w:val="24"/>
              </w:rPr>
              <w:t>28.68</w:t>
            </w:r>
          </w:p>
        </w:tc>
        <w:tc>
          <w:tcPr>
            <w:tcW w:w="1446" w:type="dxa"/>
          </w:tcPr>
          <w:p w:rsidR="0057040D" w:rsidRPr="00857368" w:rsidRDefault="002219BF" w:rsidP="002219BF">
            <w:pPr>
              <w:jc w:val="center"/>
              <w:rPr>
                <w:sz w:val="24"/>
                <w:szCs w:val="24"/>
              </w:rPr>
            </w:pPr>
            <w:r>
              <w:rPr>
                <w:sz w:val="24"/>
                <w:szCs w:val="24"/>
              </w:rPr>
              <w:t>32.10</w:t>
            </w:r>
          </w:p>
        </w:tc>
        <w:tc>
          <w:tcPr>
            <w:tcW w:w="1417" w:type="dxa"/>
          </w:tcPr>
          <w:p w:rsidR="0057040D" w:rsidRPr="00857368" w:rsidRDefault="002219BF" w:rsidP="002219BF">
            <w:pPr>
              <w:jc w:val="center"/>
              <w:rPr>
                <w:sz w:val="24"/>
                <w:szCs w:val="24"/>
              </w:rPr>
            </w:pPr>
            <w:r>
              <w:rPr>
                <w:sz w:val="24"/>
                <w:szCs w:val="24"/>
              </w:rPr>
              <w:t>19.92</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2219BF" w:rsidP="002219BF">
            <w:pPr>
              <w:jc w:val="center"/>
              <w:rPr>
                <w:sz w:val="24"/>
                <w:szCs w:val="24"/>
              </w:rPr>
            </w:pPr>
            <w:r>
              <w:rPr>
                <w:sz w:val="24"/>
                <w:szCs w:val="24"/>
              </w:rPr>
              <w:t>50.28</w:t>
            </w:r>
          </w:p>
        </w:tc>
        <w:tc>
          <w:tcPr>
            <w:tcW w:w="1417" w:type="dxa"/>
          </w:tcPr>
          <w:p w:rsidR="0057040D" w:rsidRPr="00857368" w:rsidRDefault="002219BF" w:rsidP="002219BF">
            <w:pPr>
              <w:jc w:val="center"/>
              <w:rPr>
                <w:sz w:val="24"/>
                <w:szCs w:val="24"/>
              </w:rPr>
            </w:pPr>
            <w:r>
              <w:rPr>
                <w:sz w:val="24"/>
                <w:szCs w:val="24"/>
              </w:rPr>
              <w:t>48.93</w:t>
            </w:r>
          </w:p>
        </w:tc>
        <w:tc>
          <w:tcPr>
            <w:tcW w:w="1815" w:type="dxa"/>
          </w:tcPr>
          <w:p w:rsidR="0057040D" w:rsidRPr="00857368" w:rsidRDefault="002219BF" w:rsidP="002219BF">
            <w:pPr>
              <w:jc w:val="center"/>
              <w:rPr>
                <w:sz w:val="24"/>
                <w:szCs w:val="24"/>
              </w:rPr>
            </w:pPr>
            <w:r>
              <w:rPr>
                <w:sz w:val="24"/>
                <w:szCs w:val="24"/>
              </w:rPr>
              <w:t>61.45</w:t>
            </w:r>
          </w:p>
        </w:tc>
        <w:tc>
          <w:tcPr>
            <w:tcW w:w="1446" w:type="dxa"/>
          </w:tcPr>
          <w:p w:rsidR="0057040D" w:rsidRPr="00857368" w:rsidRDefault="002219BF" w:rsidP="002219BF">
            <w:pPr>
              <w:jc w:val="center"/>
              <w:rPr>
                <w:sz w:val="24"/>
                <w:szCs w:val="24"/>
              </w:rPr>
            </w:pPr>
            <w:r>
              <w:rPr>
                <w:sz w:val="24"/>
                <w:szCs w:val="24"/>
              </w:rPr>
              <w:t>65.21</w:t>
            </w:r>
          </w:p>
        </w:tc>
        <w:tc>
          <w:tcPr>
            <w:tcW w:w="1417" w:type="dxa"/>
          </w:tcPr>
          <w:p w:rsidR="0057040D" w:rsidRPr="00857368" w:rsidRDefault="002219BF" w:rsidP="002219BF">
            <w:pPr>
              <w:jc w:val="center"/>
              <w:rPr>
                <w:sz w:val="24"/>
                <w:szCs w:val="24"/>
              </w:rPr>
            </w:pPr>
            <w:r>
              <w:rPr>
                <w:sz w:val="24"/>
                <w:szCs w:val="24"/>
              </w:rPr>
              <w:t>46.67</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2219BF" w:rsidP="002219BF">
            <w:pPr>
              <w:jc w:val="center"/>
              <w:rPr>
                <w:sz w:val="24"/>
                <w:szCs w:val="24"/>
              </w:rPr>
            </w:pPr>
            <w:r>
              <w:rPr>
                <w:sz w:val="24"/>
                <w:szCs w:val="24"/>
              </w:rPr>
              <w:t>65.54</w:t>
            </w:r>
          </w:p>
        </w:tc>
        <w:tc>
          <w:tcPr>
            <w:tcW w:w="1417" w:type="dxa"/>
          </w:tcPr>
          <w:p w:rsidR="0057040D" w:rsidRPr="00857368" w:rsidRDefault="002219BF" w:rsidP="002219BF">
            <w:pPr>
              <w:jc w:val="center"/>
              <w:rPr>
                <w:sz w:val="24"/>
                <w:szCs w:val="24"/>
              </w:rPr>
            </w:pPr>
            <w:r>
              <w:rPr>
                <w:sz w:val="24"/>
                <w:szCs w:val="24"/>
              </w:rPr>
              <w:t>58.66</w:t>
            </w:r>
          </w:p>
        </w:tc>
        <w:tc>
          <w:tcPr>
            <w:tcW w:w="1815" w:type="dxa"/>
          </w:tcPr>
          <w:p w:rsidR="0057040D" w:rsidRPr="00857368" w:rsidRDefault="002219BF" w:rsidP="002219BF">
            <w:pPr>
              <w:jc w:val="center"/>
              <w:rPr>
                <w:sz w:val="24"/>
                <w:szCs w:val="24"/>
              </w:rPr>
            </w:pPr>
            <w:r>
              <w:rPr>
                <w:sz w:val="24"/>
                <w:szCs w:val="24"/>
              </w:rPr>
              <w:t>82.77</w:t>
            </w:r>
          </w:p>
        </w:tc>
        <w:tc>
          <w:tcPr>
            <w:tcW w:w="1446" w:type="dxa"/>
          </w:tcPr>
          <w:p w:rsidR="0057040D" w:rsidRPr="00857368" w:rsidRDefault="002219BF" w:rsidP="002219BF">
            <w:pPr>
              <w:jc w:val="center"/>
              <w:rPr>
                <w:sz w:val="24"/>
                <w:szCs w:val="24"/>
              </w:rPr>
            </w:pPr>
            <w:r>
              <w:rPr>
                <w:sz w:val="24"/>
                <w:szCs w:val="24"/>
              </w:rPr>
              <w:t>76.69</w:t>
            </w:r>
          </w:p>
        </w:tc>
        <w:tc>
          <w:tcPr>
            <w:tcW w:w="1417" w:type="dxa"/>
          </w:tcPr>
          <w:p w:rsidR="0057040D" w:rsidRPr="00857368" w:rsidRDefault="002219BF" w:rsidP="002219BF">
            <w:pPr>
              <w:jc w:val="center"/>
              <w:rPr>
                <w:sz w:val="24"/>
                <w:szCs w:val="24"/>
              </w:rPr>
            </w:pPr>
            <w:r>
              <w:rPr>
                <w:sz w:val="24"/>
                <w:szCs w:val="24"/>
              </w:rPr>
              <w:t>58.28</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2219BF" w:rsidP="002219BF">
            <w:pPr>
              <w:jc w:val="center"/>
              <w:rPr>
                <w:sz w:val="24"/>
                <w:szCs w:val="24"/>
              </w:rPr>
            </w:pPr>
            <w:r>
              <w:rPr>
                <w:sz w:val="24"/>
                <w:szCs w:val="24"/>
              </w:rPr>
              <w:t>80.50</w:t>
            </w:r>
          </w:p>
        </w:tc>
        <w:tc>
          <w:tcPr>
            <w:tcW w:w="1417" w:type="dxa"/>
          </w:tcPr>
          <w:p w:rsidR="0057040D" w:rsidRPr="00857368" w:rsidRDefault="002219BF" w:rsidP="002219BF">
            <w:pPr>
              <w:jc w:val="center"/>
              <w:rPr>
                <w:sz w:val="24"/>
                <w:szCs w:val="24"/>
              </w:rPr>
            </w:pPr>
            <w:r>
              <w:rPr>
                <w:sz w:val="24"/>
                <w:szCs w:val="24"/>
              </w:rPr>
              <w:t>77.27</w:t>
            </w:r>
          </w:p>
        </w:tc>
        <w:tc>
          <w:tcPr>
            <w:tcW w:w="1815" w:type="dxa"/>
          </w:tcPr>
          <w:p w:rsidR="0057040D" w:rsidRPr="00857368" w:rsidRDefault="002219BF" w:rsidP="002219BF">
            <w:pPr>
              <w:jc w:val="center"/>
              <w:rPr>
                <w:sz w:val="24"/>
                <w:szCs w:val="24"/>
              </w:rPr>
            </w:pPr>
            <w:r>
              <w:rPr>
                <w:sz w:val="24"/>
                <w:szCs w:val="24"/>
              </w:rPr>
              <w:t>102.62</w:t>
            </w:r>
          </w:p>
        </w:tc>
        <w:tc>
          <w:tcPr>
            <w:tcW w:w="1446" w:type="dxa"/>
          </w:tcPr>
          <w:p w:rsidR="0057040D" w:rsidRPr="00857368" w:rsidRDefault="002219BF" w:rsidP="002219BF">
            <w:pPr>
              <w:jc w:val="center"/>
              <w:rPr>
                <w:sz w:val="24"/>
                <w:szCs w:val="24"/>
              </w:rPr>
            </w:pPr>
            <w:r>
              <w:rPr>
                <w:sz w:val="24"/>
                <w:szCs w:val="24"/>
              </w:rPr>
              <w:t>93.35</w:t>
            </w:r>
          </w:p>
        </w:tc>
        <w:tc>
          <w:tcPr>
            <w:tcW w:w="1417" w:type="dxa"/>
          </w:tcPr>
          <w:p w:rsidR="0057040D" w:rsidRPr="00857368" w:rsidRDefault="002219BF" w:rsidP="002219BF">
            <w:pPr>
              <w:jc w:val="center"/>
              <w:rPr>
                <w:sz w:val="24"/>
                <w:szCs w:val="24"/>
              </w:rPr>
            </w:pPr>
            <w:r>
              <w:rPr>
                <w:sz w:val="24"/>
                <w:szCs w:val="24"/>
              </w:rPr>
              <w:t>79.65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2219BF" w:rsidP="002219BF">
            <w:pPr>
              <w:jc w:val="center"/>
              <w:rPr>
                <w:sz w:val="24"/>
                <w:szCs w:val="24"/>
              </w:rPr>
            </w:pPr>
            <w:r>
              <w:rPr>
                <w:sz w:val="24"/>
                <w:szCs w:val="24"/>
              </w:rPr>
              <w:t>156.57</w:t>
            </w:r>
          </w:p>
        </w:tc>
        <w:tc>
          <w:tcPr>
            <w:tcW w:w="1417" w:type="dxa"/>
          </w:tcPr>
          <w:p w:rsidR="0057040D" w:rsidRPr="00857368" w:rsidRDefault="002219BF" w:rsidP="002219BF">
            <w:pPr>
              <w:jc w:val="center"/>
              <w:rPr>
                <w:sz w:val="24"/>
                <w:szCs w:val="24"/>
              </w:rPr>
            </w:pPr>
            <w:r>
              <w:rPr>
                <w:sz w:val="24"/>
                <w:szCs w:val="24"/>
              </w:rPr>
              <w:t>170.51</w:t>
            </w:r>
          </w:p>
        </w:tc>
        <w:tc>
          <w:tcPr>
            <w:tcW w:w="1815" w:type="dxa"/>
          </w:tcPr>
          <w:p w:rsidR="0057040D" w:rsidRPr="00857368" w:rsidRDefault="002219BF" w:rsidP="002219BF">
            <w:pPr>
              <w:jc w:val="center"/>
              <w:rPr>
                <w:sz w:val="24"/>
                <w:szCs w:val="24"/>
              </w:rPr>
            </w:pPr>
            <w:r>
              <w:rPr>
                <w:sz w:val="24"/>
                <w:szCs w:val="24"/>
              </w:rPr>
              <w:t>215.12</w:t>
            </w:r>
          </w:p>
        </w:tc>
        <w:tc>
          <w:tcPr>
            <w:tcW w:w="1446" w:type="dxa"/>
          </w:tcPr>
          <w:p w:rsidR="0057040D" w:rsidRPr="00857368" w:rsidRDefault="002219BF" w:rsidP="002219BF">
            <w:pPr>
              <w:jc w:val="center"/>
              <w:rPr>
                <w:sz w:val="24"/>
                <w:szCs w:val="24"/>
              </w:rPr>
            </w:pPr>
            <w:r>
              <w:rPr>
                <w:sz w:val="24"/>
                <w:szCs w:val="24"/>
              </w:rPr>
              <w:t>146.67</w:t>
            </w:r>
          </w:p>
        </w:tc>
        <w:tc>
          <w:tcPr>
            <w:tcW w:w="1417" w:type="dxa"/>
          </w:tcPr>
          <w:p w:rsidR="0057040D" w:rsidRPr="00857368" w:rsidRDefault="002219BF" w:rsidP="002219BF">
            <w:pPr>
              <w:jc w:val="center"/>
              <w:rPr>
                <w:sz w:val="24"/>
                <w:szCs w:val="24"/>
              </w:rPr>
            </w:pPr>
            <w:r>
              <w:rPr>
                <w:sz w:val="24"/>
                <w:szCs w:val="24"/>
              </w:rPr>
              <w:t>206.60</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2219BF" w:rsidP="002219BF">
            <w:pPr>
              <w:jc w:val="center"/>
              <w:rPr>
                <w:sz w:val="24"/>
                <w:szCs w:val="24"/>
              </w:rPr>
            </w:pPr>
            <w:r>
              <w:rPr>
                <w:sz w:val="24"/>
                <w:szCs w:val="24"/>
              </w:rPr>
              <w:t>83</w:t>
            </w:r>
          </w:p>
        </w:tc>
        <w:tc>
          <w:tcPr>
            <w:tcW w:w="1417" w:type="dxa"/>
          </w:tcPr>
          <w:p w:rsidR="0057040D" w:rsidRPr="00857368" w:rsidRDefault="002219BF" w:rsidP="002219BF">
            <w:pPr>
              <w:jc w:val="center"/>
              <w:rPr>
                <w:sz w:val="24"/>
                <w:szCs w:val="24"/>
              </w:rPr>
            </w:pPr>
            <w:r>
              <w:rPr>
                <w:sz w:val="24"/>
                <w:szCs w:val="24"/>
              </w:rPr>
              <w:t>76</w:t>
            </w:r>
          </w:p>
        </w:tc>
        <w:tc>
          <w:tcPr>
            <w:tcW w:w="1815" w:type="dxa"/>
          </w:tcPr>
          <w:p w:rsidR="0057040D" w:rsidRPr="00857368" w:rsidRDefault="002219BF" w:rsidP="002219BF">
            <w:pPr>
              <w:jc w:val="center"/>
              <w:rPr>
                <w:sz w:val="24"/>
                <w:szCs w:val="24"/>
              </w:rPr>
            </w:pPr>
            <w:r>
              <w:rPr>
                <w:sz w:val="24"/>
                <w:szCs w:val="24"/>
              </w:rPr>
              <w:t>53</w:t>
            </w:r>
          </w:p>
        </w:tc>
        <w:tc>
          <w:tcPr>
            <w:tcW w:w="1446" w:type="dxa"/>
          </w:tcPr>
          <w:p w:rsidR="0057040D" w:rsidRPr="00857368" w:rsidRDefault="002219BF" w:rsidP="002219BF">
            <w:pPr>
              <w:jc w:val="center"/>
              <w:rPr>
                <w:sz w:val="24"/>
                <w:szCs w:val="24"/>
              </w:rPr>
            </w:pPr>
            <w:r>
              <w:rPr>
                <w:sz w:val="24"/>
                <w:szCs w:val="24"/>
              </w:rPr>
              <w:t>76</w:t>
            </w:r>
          </w:p>
        </w:tc>
        <w:tc>
          <w:tcPr>
            <w:tcW w:w="1417" w:type="dxa"/>
          </w:tcPr>
          <w:p w:rsidR="0057040D" w:rsidRPr="00857368" w:rsidRDefault="002219BF" w:rsidP="002219BF">
            <w:pPr>
              <w:jc w:val="center"/>
              <w:rPr>
                <w:sz w:val="24"/>
                <w:szCs w:val="24"/>
              </w:rPr>
            </w:pPr>
            <w:r>
              <w:rPr>
                <w:sz w:val="24"/>
                <w:szCs w:val="24"/>
              </w:rPr>
              <w:t>57</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 xml:space="preserve">Table I.5ii </w:t>
      </w:r>
      <w:r w:rsidR="0057040D">
        <w:rPr>
          <w:b/>
          <w:sz w:val="24"/>
          <w:szCs w:val="24"/>
        </w:rPr>
        <w:t>Males 5-15</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2219BF" w:rsidP="002219BF">
            <w:pPr>
              <w:jc w:val="center"/>
              <w:rPr>
                <w:sz w:val="24"/>
                <w:szCs w:val="24"/>
              </w:rPr>
            </w:pPr>
            <w:r>
              <w:rPr>
                <w:sz w:val="24"/>
                <w:szCs w:val="24"/>
              </w:rPr>
              <w:t>68.28</w:t>
            </w:r>
          </w:p>
        </w:tc>
        <w:tc>
          <w:tcPr>
            <w:tcW w:w="1417" w:type="dxa"/>
          </w:tcPr>
          <w:p w:rsidR="0057040D" w:rsidRPr="00857368" w:rsidRDefault="002219BF" w:rsidP="002219BF">
            <w:pPr>
              <w:jc w:val="center"/>
              <w:rPr>
                <w:sz w:val="24"/>
                <w:szCs w:val="24"/>
              </w:rPr>
            </w:pPr>
            <w:r>
              <w:rPr>
                <w:sz w:val="24"/>
                <w:szCs w:val="24"/>
              </w:rPr>
              <w:t>45.49</w:t>
            </w:r>
          </w:p>
        </w:tc>
        <w:tc>
          <w:tcPr>
            <w:tcW w:w="1815" w:type="dxa"/>
          </w:tcPr>
          <w:p w:rsidR="0057040D" w:rsidRPr="00857368" w:rsidRDefault="002219BF" w:rsidP="002219BF">
            <w:pPr>
              <w:jc w:val="center"/>
              <w:rPr>
                <w:sz w:val="24"/>
                <w:szCs w:val="24"/>
              </w:rPr>
            </w:pPr>
            <w:r>
              <w:rPr>
                <w:sz w:val="24"/>
                <w:szCs w:val="24"/>
              </w:rPr>
              <w:t>69.16</w:t>
            </w:r>
          </w:p>
        </w:tc>
        <w:tc>
          <w:tcPr>
            <w:tcW w:w="1446" w:type="dxa"/>
          </w:tcPr>
          <w:p w:rsidR="0057040D" w:rsidRPr="00857368" w:rsidRDefault="002219BF" w:rsidP="002219BF">
            <w:pPr>
              <w:jc w:val="center"/>
              <w:rPr>
                <w:sz w:val="24"/>
                <w:szCs w:val="24"/>
              </w:rPr>
            </w:pPr>
            <w:r>
              <w:rPr>
                <w:sz w:val="24"/>
                <w:szCs w:val="24"/>
              </w:rPr>
              <w:t>43.18</w:t>
            </w:r>
          </w:p>
        </w:tc>
        <w:tc>
          <w:tcPr>
            <w:tcW w:w="1417" w:type="dxa"/>
          </w:tcPr>
          <w:p w:rsidR="0057040D" w:rsidRPr="00857368" w:rsidRDefault="002219BF" w:rsidP="002219BF">
            <w:pPr>
              <w:jc w:val="center"/>
              <w:rPr>
                <w:sz w:val="24"/>
                <w:szCs w:val="24"/>
              </w:rPr>
            </w:pPr>
            <w:r>
              <w:rPr>
                <w:sz w:val="24"/>
                <w:szCs w:val="24"/>
              </w:rPr>
              <w:t>48.36</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2219BF" w:rsidP="002219BF">
            <w:pPr>
              <w:jc w:val="center"/>
              <w:rPr>
                <w:sz w:val="24"/>
                <w:szCs w:val="24"/>
              </w:rPr>
            </w:pPr>
            <w:r>
              <w:rPr>
                <w:sz w:val="24"/>
                <w:szCs w:val="24"/>
              </w:rPr>
              <w:t>23.69</w:t>
            </w:r>
          </w:p>
        </w:tc>
        <w:tc>
          <w:tcPr>
            <w:tcW w:w="1417" w:type="dxa"/>
          </w:tcPr>
          <w:p w:rsidR="0057040D" w:rsidRPr="00857368" w:rsidRDefault="002219BF" w:rsidP="002219BF">
            <w:pPr>
              <w:jc w:val="center"/>
              <w:rPr>
                <w:sz w:val="24"/>
                <w:szCs w:val="24"/>
              </w:rPr>
            </w:pPr>
            <w:r>
              <w:rPr>
                <w:sz w:val="24"/>
                <w:szCs w:val="24"/>
              </w:rPr>
              <w:t>14.96</w:t>
            </w:r>
          </w:p>
        </w:tc>
        <w:tc>
          <w:tcPr>
            <w:tcW w:w="1815" w:type="dxa"/>
          </w:tcPr>
          <w:p w:rsidR="0057040D" w:rsidRPr="00857368" w:rsidRDefault="002219BF" w:rsidP="002219BF">
            <w:pPr>
              <w:jc w:val="center"/>
              <w:rPr>
                <w:sz w:val="24"/>
                <w:szCs w:val="24"/>
              </w:rPr>
            </w:pPr>
            <w:r>
              <w:rPr>
                <w:sz w:val="24"/>
                <w:szCs w:val="24"/>
              </w:rPr>
              <w:t>26.52</w:t>
            </w:r>
          </w:p>
        </w:tc>
        <w:tc>
          <w:tcPr>
            <w:tcW w:w="1446" w:type="dxa"/>
          </w:tcPr>
          <w:p w:rsidR="0057040D" w:rsidRPr="00857368" w:rsidRDefault="002219BF" w:rsidP="002219BF">
            <w:pPr>
              <w:jc w:val="center"/>
              <w:rPr>
                <w:sz w:val="24"/>
                <w:szCs w:val="24"/>
              </w:rPr>
            </w:pPr>
            <w:r>
              <w:rPr>
                <w:sz w:val="24"/>
                <w:szCs w:val="24"/>
              </w:rPr>
              <w:t>14.97</w:t>
            </w:r>
          </w:p>
        </w:tc>
        <w:tc>
          <w:tcPr>
            <w:tcW w:w="1417" w:type="dxa"/>
          </w:tcPr>
          <w:p w:rsidR="0057040D" w:rsidRPr="00857368" w:rsidRDefault="002219BF" w:rsidP="002219BF">
            <w:pPr>
              <w:jc w:val="center"/>
              <w:rPr>
                <w:sz w:val="24"/>
                <w:szCs w:val="24"/>
              </w:rPr>
            </w:pPr>
            <w:r>
              <w:rPr>
                <w:sz w:val="24"/>
                <w:szCs w:val="24"/>
              </w:rPr>
              <w:t>14.32</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2219BF" w:rsidP="002219BF">
            <w:pPr>
              <w:jc w:val="center"/>
              <w:rPr>
                <w:sz w:val="24"/>
                <w:szCs w:val="24"/>
              </w:rPr>
            </w:pPr>
            <w:r>
              <w:rPr>
                <w:sz w:val="24"/>
                <w:szCs w:val="24"/>
              </w:rPr>
              <w:t>29.50</w:t>
            </w:r>
          </w:p>
        </w:tc>
        <w:tc>
          <w:tcPr>
            <w:tcW w:w="1417" w:type="dxa"/>
          </w:tcPr>
          <w:p w:rsidR="0057040D" w:rsidRPr="00857368" w:rsidRDefault="002219BF" w:rsidP="002219BF">
            <w:pPr>
              <w:jc w:val="center"/>
              <w:rPr>
                <w:sz w:val="24"/>
                <w:szCs w:val="24"/>
              </w:rPr>
            </w:pPr>
            <w:r>
              <w:rPr>
                <w:sz w:val="24"/>
                <w:szCs w:val="24"/>
              </w:rPr>
              <w:t>12.56</w:t>
            </w:r>
          </w:p>
        </w:tc>
        <w:tc>
          <w:tcPr>
            <w:tcW w:w="1815" w:type="dxa"/>
          </w:tcPr>
          <w:p w:rsidR="0057040D" w:rsidRPr="00857368" w:rsidRDefault="002219BF" w:rsidP="002219BF">
            <w:pPr>
              <w:jc w:val="center"/>
              <w:rPr>
                <w:sz w:val="24"/>
                <w:szCs w:val="24"/>
              </w:rPr>
            </w:pPr>
            <w:r>
              <w:rPr>
                <w:sz w:val="24"/>
                <w:szCs w:val="24"/>
              </w:rPr>
              <w:t>37.56</w:t>
            </w:r>
          </w:p>
        </w:tc>
        <w:tc>
          <w:tcPr>
            <w:tcW w:w="1446" w:type="dxa"/>
          </w:tcPr>
          <w:p w:rsidR="0057040D" w:rsidRPr="00857368" w:rsidRDefault="002219BF" w:rsidP="002219BF">
            <w:pPr>
              <w:jc w:val="center"/>
              <w:rPr>
                <w:sz w:val="24"/>
                <w:szCs w:val="24"/>
              </w:rPr>
            </w:pPr>
            <w:r>
              <w:rPr>
                <w:sz w:val="24"/>
                <w:szCs w:val="24"/>
              </w:rPr>
              <w:t>21.48</w:t>
            </w:r>
          </w:p>
        </w:tc>
        <w:tc>
          <w:tcPr>
            <w:tcW w:w="1417" w:type="dxa"/>
          </w:tcPr>
          <w:p w:rsidR="0057040D" w:rsidRPr="00857368" w:rsidRDefault="002219BF" w:rsidP="002219BF">
            <w:pPr>
              <w:jc w:val="center"/>
              <w:rPr>
                <w:sz w:val="24"/>
                <w:szCs w:val="24"/>
              </w:rPr>
            </w:pPr>
            <w:r>
              <w:rPr>
                <w:sz w:val="24"/>
                <w:szCs w:val="24"/>
              </w:rPr>
              <w:t>27.13</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2219BF" w:rsidP="002219BF">
            <w:pPr>
              <w:jc w:val="center"/>
              <w:rPr>
                <w:sz w:val="24"/>
                <w:szCs w:val="24"/>
              </w:rPr>
            </w:pPr>
            <w:r>
              <w:rPr>
                <w:sz w:val="24"/>
                <w:szCs w:val="24"/>
              </w:rPr>
              <w:t>47.29</w:t>
            </w:r>
          </w:p>
        </w:tc>
        <w:tc>
          <w:tcPr>
            <w:tcW w:w="1417" w:type="dxa"/>
          </w:tcPr>
          <w:p w:rsidR="0057040D" w:rsidRPr="00857368" w:rsidRDefault="002219BF" w:rsidP="002219BF">
            <w:pPr>
              <w:jc w:val="center"/>
              <w:rPr>
                <w:sz w:val="24"/>
                <w:szCs w:val="24"/>
              </w:rPr>
            </w:pPr>
            <w:r>
              <w:rPr>
                <w:sz w:val="24"/>
                <w:szCs w:val="24"/>
              </w:rPr>
              <w:t>36.14</w:t>
            </w:r>
          </w:p>
        </w:tc>
        <w:tc>
          <w:tcPr>
            <w:tcW w:w="1815" w:type="dxa"/>
          </w:tcPr>
          <w:p w:rsidR="0057040D" w:rsidRPr="00857368" w:rsidRDefault="002219BF" w:rsidP="002219BF">
            <w:pPr>
              <w:jc w:val="center"/>
              <w:rPr>
                <w:sz w:val="24"/>
                <w:szCs w:val="24"/>
              </w:rPr>
            </w:pPr>
            <w:r>
              <w:rPr>
                <w:sz w:val="24"/>
                <w:szCs w:val="24"/>
              </w:rPr>
              <w:t>53.84</w:t>
            </w:r>
          </w:p>
        </w:tc>
        <w:tc>
          <w:tcPr>
            <w:tcW w:w="1446" w:type="dxa"/>
          </w:tcPr>
          <w:p w:rsidR="0057040D" w:rsidRPr="00857368" w:rsidRDefault="002219BF" w:rsidP="002219BF">
            <w:pPr>
              <w:jc w:val="center"/>
              <w:rPr>
                <w:sz w:val="24"/>
                <w:szCs w:val="24"/>
              </w:rPr>
            </w:pPr>
            <w:r>
              <w:rPr>
                <w:sz w:val="24"/>
                <w:szCs w:val="24"/>
              </w:rPr>
              <w:t>32.86</w:t>
            </w:r>
          </w:p>
        </w:tc>
        <w:tc>
          <w:tcPr>
            <w:tcW w:w="1417" w:type="dxa"/>
          </w:tcPr>
          <w:p w:rsidR="0057040D" w:rsidRPr="00857368" w:rsidRDefault="002219BF" w:rsidP="002219BF">
            <w:pPr>
              <w:jc w:val="center"/>
              <w:rPr>
                <w:sz w:val="24"/>
                <w:szCs w:val="24"/>
              </w:rPr>
            </w:pPr>
            <w:r>
              <w:rPr>
                <w:sz w:val="24"/>
                <w:szCs w:val="24"/>
              </w:rPr>
              <w:t>36.81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2219BF" w:rsidP="002219BF">
            <w:pPr>
              <w:jc w:val="center"/>
              <w:rPr>
                <w:sz w:val="24"/>
                <w:szCs w:val="24"/>
              </w:rPr>
            </w:pPr>
            <w:r>
              <w:rPr>
                <w:sz w:val="24"/>
                <w:szCs w:val="24"/>
              </w:rPr>
              <w:t>64.74</w:t>
            </w:r>
          </w:p>
        </w:tc>
        <w:tc>
          <w:tcPr>
            <w:tcW w:w="1417" w:type="dxa"/>
          </w:tcPr>
          <w:p w:rsidR="0057040D" w:rsidRPr="00857368" w:rsidRDefault="002219BF" w:rsidP="002219BF">
            <w:pPr>
              <w:jc w:val="center"/>
              <w:rPr>
                <w:sz w:val="24"/>
                <w:szCs w:val="24"/>
              </w:rPr>
            </w:pPr>
            <w:r>
              <w:rPr>
                <w:sz w:val="24"/>
                <w:szCs w:val="24"/>
              </w:rPr>
              <w:t>42.49</w:t>
            </w:r>
          </w:p>
        </w:tc>
        <w:tc>
          <w:tcPr>
            <w:tcW w:w="1815" w:type="dxa"/>
          </w:tcPr>
          <w:p w:rsidR="0057040D" w:rsidRPr="00857368" w:rsidRDefault="002219BF" w:rsidP="002219BF">
            <w:pPr>
              <w:jc w:val="center"/>
              <w:rPr>
                <w:sz w:val="24"/>
                <w:szCs w:val="24"/>
              </w:rPr>
            </w:pPr>
            <w:r>
              <w:rPr>
                <w:sz w:val="24"/>
                <w:szCs w:val="24"/>
              </w:rPr>
              <w:t>63.50</w:t>
            </w:r>
          </w:p>
        </w:tc>
        <w:tc>
          <w:tcPr>
            <w:tcW w:w="1446" w:type="dxa"/>
          </w:tcPr>
          <w:p w:rsidR="0057040D" w:rsidRPr="00857368" w:rsidRDefault="002219BF" w:rsidP="002219BF">
            <w:pPr>
              <w:jc w:val="center"/>
              <w:rPr>
                <w:sz w:val="24"/>
                <w:szCs w:val="24"/>
              </w:rPr>
            </w:pPr>
            <w:r>
              <w:rPr>
                <w:sz w:val="24"/>
                <w:szCs w:val="24"/>
              </w:rPr>
              <w:t>40.09</w:t>
            </w:r>
          </w:p>
        </w:tc>
        <w:tc>
          <w:tcPr>
            <w:tcW w:w="1417" w:type="dxa"/>
          </w:tcPr>
          <w:p w:rsidR="0057040D" w:rsidRPr="00857368" w:rsidRDefault="002219BF" w:rsidP="002219BF">
            <w:pPr>
              <w:jc w:val="center"/>
              <w:rPr>
                <w:sz w:val="24"/>
                <w:szCs w:val="24"/>
              </w:rPr>
            </w:pPr>
            <w:r>
              <w:rPr>
                <w:sz w:val="24"/>
                <w:szCs w:val="24"/>
              </w:rPr>
              <w:t>45.93</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2219BF" w:rsidP="002219BF">
            <w:pPr>
              <w:jc w:val="center"/>
              <w:rPr>
                <w:sz w:val="24"/>
                <w:szCs w:val="24"/>
              </w:rPr>
            </w:pPr>
            <w:r>
              <w:rPr>
                <w:sz w:val="24"/>
                <w:szCs w:val="24"/>
              </w:rPr>
              <w:t>83.71</w:t>
            </w:r>
          </w:p>
        </w:tc>
        <w:tc>
          <w:tcPr>
            <w:tcW w:w="1417" w:type="dxa"/>
          </w:tcPr>
          <w:p w:rsidR="0057040D" w:rsidRPr="00857368" w:rsidRDefault="002219BF" w:rsidP="002219BF">
            <w:pPr>
              <w:jc w:val="center"/>
              <w:rPr>
                <w:sz w:val="24"/>
                <w:szCs w:val="24"/>
              </w:rPr>
            </w:pPr>
            <w:r>
              <w:rPr>
                <w:sz w:val="24"/>
                <w:szCs w:val="24"/>
              </w:rPr>
              <w:t>51.38</w:t>
            </w:r>
          </w:p>
        </w:tc>
        <w:tc>
          <w:tcPr>
            <w:tcW w:w="1815" w:type="dxa"/>
          </w:tcPr>
          <w:p w:rsidR="0057040D" w:rsidRPr="00857368" w:rsidRDefault="002219BF" w:rsidP="002219BF">
            <w:pPr>
              <w:jc w:val="center"/>
              <w:rPr>
                <w:sz w:val="24"/>
                <w:szCs w:val="24"/>
              </w:rPr>
            </w:pPr>
            <w:r>
              <w:rPr>
                <w:sz w:val="24"/>
                <w:szCs w:val="24"/>
              </w:rPr>
              <w:t>77.77</w:t>
            </w:r>
          </w:p>
        </w:tc>
        <w:tc>
          <w:tcPr>
            <w:tcW w:w="1446" w:type="dxa"/>
          </w:tcPr>
          <w:p w:rsidR="0057040D" w:rsidRPr="00857368" w:rsidRDefault="002219BF" w:rsidP="002219BF">
            <w:pPr>
              <w:jc w:val="center"/>
              <w:rPr>
                <w:sz w:val="24"/>
                <w:szCs w:val="24"/>
              </w:rPr>
            </w:pPr>
            <w:r>
              <w:rPr>
                <w:sz w:val="24"/>
                <w:szCs w:val="24"/>
              </w:rPr>
              <w:t>48.67</w:t>
            </w:r>
          </w:p>
        </w:tc>
        <w:tc>
          <w:tcPr>
            <w:tcW w:w="1417" w:type="dxa"/>
          </w:tcPr>
          <w:p w:rsidR="0057040D" w:rsidRPr="00857368" w:rsidRDefault="002219BF" w:rsidP="002219BF">
            <w:pPr>
              <w:jc w:val="center"/>
              <w:rPr>
                <w:sz w:val="24"/>
                <w:szCs w:val="24"/>
              </w:rPr>
            </w:pPr>
            <w:r>
              <w:rPr>
                <w:sz w:val="24"/>
                <w:szCs w:val="24"/>
              </w:rPr>
              <w:t>53.72</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2219BF" w:rsidP="002219BF">
            <w:pPr>
              <w:jc w:val="center"/>
              <w:rPr>
                <w:sz w:val="24"/>
                <w:szCs w:val="24"/>
              </w:rPr>
            </w:pPr>
            <w:r>
              <w:rPr>
                <w:sz w:val="24"/>
                <w:szCs w:val="24"/>
              </w:rPr>
              <w:t>136.53</w:t>
            </w:r>
          </w:p>
        </w:tc>
        <w:tc>
          <w:tcPr>
            <w:tcW w:w="1417" w:type="dxa"/>
          </w:tcPr>
          <w:p w:rsidR="0057040D" w:rsidRPr="00857368" w:rsidRDefault="002219BF" w:rsidP="002219BF">
            <w:pPr>
              <w:jc w:val="center"/>
              <w:rPr>
                <w:sz w:val="24"/>
                <w:szCs w:val="24"/>
              </w:rPr>
            </w:pPr>
            <w:r>
              <w:rPr>
                <w:sz w:val="24"/>
                <w:szCs w:val="24"/>
              </w:rPr>
              <w:t>106.45</w:t>
            </w:r>
          </w:p>
        </w:tc>
        <w:tc>
          <w:tcPr>
            <w:tcW w:w="1815" w:type="dxa"/>
          </w:tcPr>
          <w:p w:rsidR="0057040D" w:rsidRPr="00857368" w:rsidRDefault="002219BF" w:rsidP="002219BF">
            <w:pPr>
              <w:jc w:val="center"/>
              <w:rPr>
                <w:sz w:val="24"/>
                <w:szCs w:val="24"/>
              </w:rPr>
            </w:pPr>
            <w:r>
              <w:rPr>
                <w:sz w:val="24"/>
                <w:szCs w:val="24"/>
              </w:rPr>
              <w:t>170.29</w:t>
            </w:r>
          </w:p>
        </w:tc>
        <w:tc>
          <w:tcPr>
            <w:tcW w:w="1446" w:type="dxa"/>
          </w:tcPr>
          <w:p w:rsidR="0057040D" w:rsidRPr="00857368" w:rsidRDefault="002219BF" w:rsidP="002219BF">
            <w:pPr>
              <w:jc w:val="center"/>
              <w:rPr>
                <w:sz w:val="24"/>
                <w:szCs w:val="24"/>
              </w:rPr>
            </w:pPr>
            <w:r>
              <w:rPr>
                <w:sz w:val="24"/>
                <w:szCs w:val="24"/>
              </w:rPr>
              <w:t>105.31</w:t>
            </w:r>
          </w:p>
        </w:tc>
        <w:tc>
          <w:tcPr>
            <w:tcW w:w="1417" w:type="dxa"/>
          </w:tcPr>
          <w:p w:rsidR="0057040D" w:rsidRPr="00857368" w:rsidRDefault="002219BF" w:rsidP="002219BF">
            <w:pPr>
              <w:jc w:val="center"/>
              <w:rPr>
                <w:sz w:val="24"/>
                <w:szCs w:val="24"/>
              </w:rPr>
            </w:pPr>
            <w:r>
              <w:rPr>
                <w:sz w:val="24"/>
                <w:szCs w:val="24"/>
              </w:rPr>
              <w:t>106.45</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2219BF" w:rsidP="002219BF">
            <w:pPr>
              <w:jc w:val="center"/>
              <w:rPr>
                <w:sz w:val="24"/>
                <w:szCs w:val="24"/>
              </w:rPr>
            </w:pPr>
            <w:r>
              <w:rPr>
                <w:sz w:val="24"/>
                <w:szCs w:val="24"/>
              </w:rPr>
              <w:t>84</w:t>
            </w:r>
          </w:p>
        </w:tc>
        <w:tc>
          <w:tcPr>
            <w:tcW w:w="1417" w:type="dxa"/>
          </w:tcPr>
          <w:p w:rsidR="0057040D" w:rsidRPr="00857368" w:rsidRDefault="002219BF" w:rsidP="002219BF">
            <w:pPr>
              <w:jc w:val="center"/>
              <w:rPr>
                <w:sz w:val="24"/>
                <w:szCs w:val="24"/>
              </w:rPr>
            </w:pPr>
            <w:r>
              <w:rPr>
                <w:sz w:val="24"/>
                <w:szCs w:val="24"/>
              </w:rPr>
              <w:t>78</w:t>
            </w:r>
          </w:p>
        </w:tc>
        <w:tc>
          <w:tcPr>
            <w:tcW w:w="1815" w:type="dxa"/>
          </w:tcPr>
          <w:p w:rsidR="0057040D" w:rsidRPr="00857368" w:rsidRDefault="002219BF" w:rsidP="002219BF">
            <w:pPr>
              <w:jc w:val="center"/>
              <w:rPr>
                <w:sz w:val="24"/>
                <w:szCs w:val="24"/>
              </w:rPr>
            </w:pPr>
            <w:r>
              <w:rPr>
                <w:sz w:val="24"/>
                <w:szCs w:val="24"/>
              </w:rPr>
              <w:t>54</w:t>
            </w:r>
          </w:p>
        </w:tc>
        <w:tc>
          <w:tcPr>
            <w:tcW w:w="1446" w:type="dxa"/>
          </w:tcPr>
          <w:p w:rsidR="0057040D" w:rsidRPr="00857368" w:rsidRDefault="002219BF" w:rsidP="002219BF">
            <w:pPr>
              <w:jc w:val="center"/>
              <w:rPr>
                <w:sz w:val="24"/>
                <w:szCs w:val="24"/>
              </w:rPr>
            </w:pPr>
            <w:r>
              <w:rPr>
                <w:sz w:val="24"/>
                <w:szCs w:val="24"/>
              </w:rPr>
              <w:t>76</w:t>
            </w:r>
          </w:p>
        </w:tc>
        <w:tc>
          <w:tcPr>
            <w:tcW w:w="1417" w:type="dxa"/>
          </w:tcPr>
          <w:p w:rsidR="0057040D" w:rsidRPr="00857368" w:rsidRDefault="002219BF" w:rsidP="002219BF">
            <w:pPr>
              <w:jc w:val="center"/>
              <w:rPr>
                <w:sz w:val="24"/>
                <w:szCs w:val="24"/>
              </w:rPr>
            </w:pPr>
            <w:r>
              <w:rPr>
                <w:sz w:val="24"/>
                <w:szCs w:val="24"/>
              </w:rPr>
              <w:t>57</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 xml:space="preserve">Table I.5iii </w:t>
      </w:r>
      <w:r w:rsidR="0057040D">
        <w:rPr>
          <w:b/>
          <w:sz w:val="24"/>
          <w:szCs w:val="24"/>
        </w:rPr>
        <w:t>Males 16-24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2219BF" w:rsidP="002219BF">
            <w:pPr>
              <w:jc w:val="center"/>
              <w:rPr>
                <w:sz w:val="24"/>
                <w:szCs w:val="24"/>
              </w:rPr>
            </w:pPr>
            <w:r>
              <w:rPr>
                <w:sz w:val="24"/>
                <w:szCs w:val="24"/>
              </w:rPr>
              <w:t>60.09</w:t>
            </w:r>
          </w:p>
        </w:tc>
        <w:tc>
          <w:tcPr>
            <w:tcW w:w="1417" w:type="dxa"/>
          </w:tcPr>
          <w:p w:rsidR="0057040D" w:rsidRPr="00857368" w:rsidRDefault="002219BF" w:rsidP="002219BF">
            <w:pPr>
              <w:jc w:val="center"/>
              <w:rPr>
                <w:sz w:val="24"/>
                <w:szCs w:val="24"/>
              </w:rPr>
            </w:pPr>
            <w:r>
              <w:rPr>
                <w:sz w:val="24"/>
                <w:szCs w:val="24"/>
              </w:rPr>
              <w:t>51.04</w:t>
            </w:r>
          </w:p>
        </w:tc>
        <w:tc>
          <w:tcPr>
            <w:tcW w:w="1815" w:type="dxa"/>
          </w:tcPr>
          <w:p w:rsidR="0057040D" w:rsidRPr="00857368" w:rsidRDefault="002219BF" w:rsidP="002219BF">
            <w:pPr>
              <w:jc w:val="center"/>
              <w:rPr>
                <w:sz w:val="24"/>
                <w:szCs w:val="24"/>
              </w:rPr>
            </w:pPr>
            <w:r>
              <w:rPr>
                <w:sz w:val="24"/>
                <w:szCs w:val="24"/>
              </w:rPr>
              <w:t>58.37</w:t>
            </w:r>
          </w:p>
        </w:tc>
        <w:tc>
          <w:tcPr>
            <w:tcW w:w="1446" w:type="dxa"/>
          </w:tcPr>
          <w:p w:rsidR="0057040D" w:rsidRPr="00857368" w:rsidRDefault="002219BF" w:rsidP="002219BF">
            <w:pPr>
              <w:jc w:val="center"/>
              <w:rPr>
                <w:sz w:val="24"/>
                <w:szCs w:val="24"/>
              </w:rPr>
            </w:pPr>
            <w:r>
              <w:rPr>
                <w:sz w:val="24"/>
                <w:szCs w:val="24"/>
              </w:rPr>
              <w:t>47.97</w:t>
            </w:r>
          </w:p>
        </w:tc>
        <w:tc>
          <w:tcPr>
            <w:tcW w:w="1417" w:type="dxa"/>
          </w:tcPr>
          <w:p w:rsidR="0057040D" w:rsidRPr="00857368" w:rsidRDefault="002219BF" w:rsidP="002219BF">
            <w:pPr>
              <w:jc w:val="center"/>
              <w:rPr>
                <w:sz w:val="24"/>
                <w:szCs w:val="24"/>
              </w:rPr>
            </w:pPr>
            <w:r>
              <w:rPr>
                <w:sz w:val="24"/>
                <w:szCs w:val="24"/>
              </w:rPr>
              <w:t>48.17</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2219BF" w:rsidP="002219BF">
            <w:pPr>
              <w:jc w:val="center"/>
              <w:rPr>
                <w:sz w:val="24"/>
                <w:szCs w:val="24"/>
              </w:rPr>
            </w:pPr>
            <w:r>
              <w:rPr>
                <w:sz w:val="24"/>
                <w:szCs w:val="24"/>
              </w:rPr>
              <w:t>15.98</w:t>
            </w:r>
          </w:p>
        </w:tc>
        <w:tc>
          <w:tcPr>
            <w:tcW w:w="1417" w:type="dxa"/>
          </w:tcPr>
          <w:p w:rsidR="0057040D" w:rsidRPr="00857368" w:rsidRDefault="002219BF" w:rsidP="002219BF">
            <w:pPr>
              <w:jc w:val="center"/>
              <w:rPr>
                <w:sz w:val="24"/>
                <w:szCs w:val="24"/>
              </w:rPr>
            </w:pPr>
            <w:r>
              <w:rPr>
                <w:sz w:val="24"/>
                <w:szCs w:val="24"/>
              </w:rPr>
              <w:t>13.83</w:t>
            </w:r>
          </w:p>
        </w:tc>
        <w:tc>
          <w:tcPr>
            <w:tcW w:w="1815" w:type="dxa"/>
          </w:tcPr>
          <w:p w:rsidR="0057040D" w:rsidRPr="00857368" w:rsidRDefault="002219BF" w:rsidP="002219BF">
            <w:pPr>
              <w:jc w:val="center"/>
              <w:rPr>
                <w:sz w:val="24"/>
                <w:szCs w:val="24"/>
              </w:rPr>
            </w:pPr>
            <w:r>
              <w:rPr>
                <w:sz w:val="24"/>
                <w:szCs w:val="24"/>
              </w:rPr>
              <w:t>19.40</w:t>
            </w:r>
          </w:p>
        </w:tc>
        <w:tc>
          <w:tcPr>
            <w:tcW w:w="1446" w:type="dxa"/>
          </w:tcPr>
          <w:p w:rsidR="0057040D" w:rsidRPr="00857368" w:rsidRDefault="002219BF" w:rsidP="002219BF">
            <w:pPr>
              <w:jc w:val="center"/>
              <w:rPr>
                <w:sz w:val="24"/>
                <w:szCs w:val="24"/>
              </w:rPr>
            </w:pPr>
            <w:r>
              <w:rPr>
                <w:sz w:val="24"/>
                <w:szCs w:val="24"/>
              </w:rPr>
              <w:t>13.63</w:t>
            </w:r>
          </w:p>
        </w:tc>
        <w:tc>
          <w:tcPr>
            <w:tcW w:w="1417" w:type="dxa"/>
          </w:tcPr>
          <w:p w:rsidR="0057040D" w:rsidRPr="00857368" w:rsidRDefault="002219BF" w:rsidP="002219BF">
            <w:pPr>
              <w:jc w:val="center"/>
              <w:rPr>
                <w:sz w:val="24"/>
                <w:szCs w:val="24"/>
              </w:rPr>
            </w:pPr>
            <w:r>
              <w:rPr>
                <w:sz w:val="24"/>
                <w:szCs w:val="24"/>
              </w:rPr>
              <w:t>13.34</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2219BF" w:rsidP="002219BF">
            <w:pPr>
              <w:jc w:val="center"/>
              <w:rPr>
                <w:sz w:val="24"/>
                <w:szCs w:val="24"/>
              </w:rPr>
            </w:pPr>
            <w:r>
              <w:rPr>
                <w:sz w:val="24"/>
                <w:szCs w:val="24"/>
              </w:rPr>
              <w:t>22.47</w:t>
            </w:r>
          </w:p>
        </w:tc>
        <w:tc>
          <w:tcPr>
            <w:tcW w:w="1417" w:type="dxa"/>
          </w:tcPr>
          <w:p w:rsidR="0057040D" w:rsidRPr="00857368" w:rsidRDefault="002219BF" w:rsidP="002219BF">
            <w:pPr>
              <w:jc w:val="center"/>
              <w:rPr>
                <w:sz w:val="24"/>
                <w:szCs w:val="24"/>
              </w:rPr>
            </w:pPr>
            <w:r>
              <w:rPr>
                <w:sz w:val="24"/>
                <w:szCs w:val="24"/>
              </w:rPr>
              <w:t>18.85</w:t>
            </w:r>
          </w:p>
        </w:tc>
        <w:tc>
          <w:tcPr>
            <w:tcW w:w="1815" w:type="dxa"/>
          </w:tcPr>
          <w:p w:rsidR="0057040D" w:rsidRPr="00857368" w:rsidRDefault="002219BF" w:rsidP="002219BF">
            <w:pPr>
              <w:jc w:val="center"/>
              <w:rPr>
                <w:sz w:val="24"/>
                <w:szCs w:val="24"/>
              </w:rPr>
            </w:pPr>
            <w:r>
              <w:rPr>
                <w:sz w:val="24"/>
                <w:szCs w:val="24"/>
              </w:rPr>
              <w:t>21.18</w:t>
            </w:r>
          </w:p>
        </w:tc>
        <w:tc>
          <w:tcPr>
            <w:tcW w:w="1446" w:type="dxa"/>
          </w:tcPr>
          <w:p w:rsidR="0057040D" w:rsidRPr="00857368" w:rsidRDefault="002219BF" w:rsidP="002219BF">
            <w:pPr>
              <w:jc w:val="center"/>
              <w:rPr>
                <w:sz w:val="24"/>
                <w:szCs w:val="24"/>
              </w:rPr>
            </w:pPr>
            <w:r>
              <w:rPr>
                <w:sz w:val="24"/>
                <w:szCs w:val="24"/>
              </w:rPr>
              <w:t>22.37</w:t>
            </w:r>
          </w:p>
        </w:tc>
        <w:tc>
          <w:tcPr>
            <w:tcW w:w="1417" w:type="dxa"/>
          </w:tcPr>
          <w:p w:rsidR="0057040D" w:rsidRPr="00857368" w:rsidRDefault="002219BF" w:rsidP="002219BF">
            <w:pPr>
              <w:jc w:val="center"/>
              <w:rPr>
                <w:sz w:val="24"/>
                <w:szCs w:val="24"/>
              </w:rPr>
            </w:pPr>
            <w:r>
              <w:rPr>
                <w:sz w:val="24"/>
                <w:szCs w:val="24"/>
              </w:rPr>
              <w:t>18.92</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2219BF" w:rsidP="002219BF">
            <w:pPr>
              <w:jc w:val="center"/>
              <w:rPr>
                <w:sz w:val="24"/>
                <w:szCs w:val="24"/>
              </w:rPr>
            </w:pPr>
            <w:r>
              <w:rPr>
                <w:sz w:val="24"/>
                <w:szCs w:val="24"/>
              </w:rPr>
              <w:t>48.13</w:t>
            </w:r>
          </w:p>
        </w:tc>
        <w:tc>
          <w:tcPr>
            <w:tcW w:w="1417" w:type="dxa"/>
          </w:tcPr>
          <w:p w:rsidR="0057040D" w:rsidRPr="00857368" w:rsidRDefault="002219BF" w:rsidP="002219BF">
            <w:pPr>
              <w:jc w:val="center"/>
              <w:rPr>
                <w:sz w:val="24"/>
                <w:szCs w:val="24"/>
              </w:rPr>
            </w:pPr>
            <w:r>
              <w:rPr>
                <w:sz w:val="24"/>
                <w:szCs w:val="24"/>
              </w:rPr>
              <w:t>40.85</w:t>
            </w:r>
          </w:p>
        </w:tc>
        <w:tc>
          <w:tcPr>
            <w:tcW w:w="1815" w:type="dxa"/>
          </w:tcPr>
          <w:p w:rsidR="0057040D" w:rsidRPr="00857368" w:rsidRDefault="002219BF" w:rsidP="002219BF">
            <w:pPr>
              <w:jc w:val="center"/>
              <w:rPr>
                <w:sz w:val="24"/>
                <w:szCs w:val="24"/>
              </w:rPr>
            </w:pPr>
            <w:r>
              <w:rPr>
                <w:sz w:val="24"/>
                <w:szCs w:val="24"/>
              </w:rPr>
              <w:t>44.18</w:t>
            </w:r>
          </w:p>
        </w:tc>
        <w:tc>
          <w:tcPr>
            <w:tcW w:w="1446" w:type="dxa"/>
          </w:tcPr>
          <w:p w:rsidR="0057040D" w:rsidRPr="00857368" w:rsidRDefault="002219BF" w:rsidP="002219BF">
            <w:pPr>
              <w:jc w:val="center"/>
              <w:rPr>
                <w:sz w:val="24"/>
                <w:szCs w:val="24"/>
              </w:rPr>
            </w:pPr>
            <w:r>
              <w:rPr>
                <w:sz w:val="24"/>
                <w:szCs w:val="24"/>
              </w:rPr>
              <w:t>37.93</w:t>
            </w:r>
          </w:p>
        </w:tc>
        <w:tc>
          <w:tcPr>
            <w:tcW w:w="1417" w:type="dxa"/>
          </w:tcPr>
          <w:p w:rsidR="0057040D" w:rsidRPr="00857368" w:rsidRDefault="002219BF" w:rsidP="002219BF">
            <w:pPr>
              <w:jc w:val="center"/>
              <w:rPr>
                <w:sz w:val="24"/>
                <w:szCs w:val="24"/>
              </w:rPr>
            </w:pPr>
            <w:r>
              <w:rPr>
                <w:sz w:val="24"/>
                <w:szCs w:val="24"/>
              </w:rPr>
              <w:t>39.20</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2219BF" w:rsidP="002219BF">
            <w:pPr>
              <w:jc w:val="center"/>
              <w:rPr>
                <w:sz w:val="24"/>
                <w:szCs w:val="24"/>
              </w:rPr>
            </w:pPr>
            <w:r>
              <w:rPr>
                <w:sz w:val="24"/>
                <w:szCs w:val="24"/>
              </w:rPr>
              <w:t>60.06</w:t>
            </w:r>
          </w:p>
        </w:tc>
        <w:tc>
          <w:tcPr>
            <w:tcW w:w="1417" w:type="dxa"/>
          </w:tcPr>
          <w:p w:rsidR="0057040D" w:rsidRPr="00857368" w:rsidRDefault="002219BF" w:rsidP="002219BF">
            <w:pPr>
              <w:jc w:val="center"/>
              <w:rPr>
                <w:sz w:val="24"/>
                <w:szCs w:val="24"/>
              </w:rPr>
            </w:pPr>
            <w:r>
              <w:rPr>
                <w:sz w:val="24"/>
                <w:szCs w:val="24"/>
              </w:rPr>
              <w:t>49.76</w:t>
            </w:r>
          </w:p>
        </w:tc>
        <w:tc>
          <w:tcPr>
            <w:tcW w:w="1815" w:type="dxa"/>
          </w:tcPr>
          <w:p w:rsidR="0057040D" w:rsidRPr="00857368" w:rsidRDefault="002219BF" w:rsidP="002219BF">
            <w:pPr>
              <w:jc w:val="center"/>
              <w:rPr>
                <w:sz w:val="24"/>
                <w:szCs w:val="24"/>
              </w:rPr>
            </w:pPr>
            <w:r>
              <w:rPr>
                <w:sz w:val="24"/>
                <w:szCs w:val="24"/>
              </w:rPr>
              <w:t>51.32</w:t>
            </w:r>
          </w:p>
        </w:tc>
        <w:tc>
          <w:tcPr>
            <w:tcW w:w="1446" w:type="dxa"/>
          </w:tcPr>
          <w:p w:rsidR="0057040D" w:rsidRPr="00857368" w:rsidRDefault="002219BF" w:rsidP="002219BF">
            <w:pPr>
              <w:jc w:val="center"/>
              <w:rPr>
                <w:sz w:val="24"/>
                <w:szCs w:val="24"/>
              </w:rPr>
            </w:pPr>
            <w:r>
              <w:rPr>
                <w:sz w:val="24"/>
                <w:szCs w:val="24"/>
              </w:rPr>
              <w:t>46.00</w:t>
            </w:r>
          </w:p>
        </w:tc>
        <w:tc>
          <w:tcPr>
            <w:tcW w:w="1417" w:type="dxa"/>
          </w:tcPr>
          <w:p w:rsidR="0057040D" w:rsidRPr="00857368" w:rsidRDefault="002219BF" w:rsidP="002219BF">
            <w:pPr>
              <w:jc w:val="center"/>
              <w:rPr>
                <w:sz w:val="24"/>
                <w:szCs w:val="24"/>
              </w:rPr>
            </w:pPr>
            <w:r>
              <w:rPr>
                <w:sz w:val="24"/>
                <w:szCs w:val="24"/>
              </w:rPr>
              <w:t>45.91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2219BF" w:rsidP="002219BF">
            <w:pPr>
              <w:jc w:val="center"/>
              <w:rPr>
                <w:sz w:val="24"/>
                <w:szCs w:val="24"/>
              </w:rPr>
            </w:pPr>
            <w:r>
              <w:rPr>
                <w:sz w:val="24"/>
                <w:szCs w:val="24"/>
              </w:rPr>
              <w:t>69.25</w:t>
            </w:r>
          </w:p>
        </w:tc>
        <w:tc>
          <w:tcPr>
            <w:tcW w:w="1417" w:type="dxa"/>
          </w:tcPr>
          <w:p w:rsidR="0057040D" w:rsidRPr="00857368" w:rsidRDefault="002219BF" w:rsidP="002219BF">
            <w:pPr>
              <w:jc w:val="center"/>
              <w:rPr>
                <w:sz w:val="24"/>
                <w:szCs w:val="24"/>
              </w:rPr>
            </w:pPr>
            <w:r>
              <w:rPr>
                <w:sz w:val="24"/>
                <w:szCs w:val="24"/>
              </w:rPr>
              <w:t>58.69</w:t>
            </w:r>
          </w:p>
        </w:tc>
        <w:tc>
          <w:tcPr>
            <w:tcW w:w="1815" w:type="dxa"/>
          </w:tcPr>
          <w:p w:rsidR="0057040D" w:rsidRPr="00857368" w:rsidRDefault="002219BF" w:rsidP="002219BF">
            <w:pPr>
              <w:jc w:val="center"/>
              <w:rPr>
                <w:sz w:val="24"/>
                <w:szCs w:val="24"/>
              </w:rPr>
            </w:pPr>
            <w:r>
              <w:rPr>
                <w:sz w:val="24"/>
                <w:szCs w:val="24"/>
              </w:rPr>
              <w:t>77.69</w:t>
            </w:r>
          </w:p>
        </w:tc>
        <w:tc>
          <w:tcPr>
            <w:tcW w:w="1446" w:type="dxa"/>
          </w:tcPr>
          <w:p w:rsidR="0057040D" w:rsidRPr="00857368" w:rsidRDefault="002219BF" w:rsidP="002219BF">
            <w:pPr>
              <w:jc w:val="center"/>
              <w:rPr>
                <w:sz w:val="24"/>
                <w:szCs w:val="24"/>
              </w:rPr>
            </w:pPr>
            <w:r>
              <w:rPr>
                <w:sz w:val="24"/>
                <w:szCs w:val="24"/>
              </w:rPr>
              <w:t>57.97</w:t>
            </w:r>
          </w:p>
        </w:tc>
        <w:tc>
          <w:tcPr>
            <w:tcW w:w="1417" w:type="dxa"/>
          </w:tcPr>
          <w:p w:rsidR="0057040D" w:rsidRPr="00857368" w:rsidRDefault="002219BF" w:rsidP="002219BF">
            <w:pPr>
              <w:jc w:val="center"/>
              <w:rPr>
                <w:sz w:val="24"/>
                <w:szCs w:val="24"/>
              </w:rPr>
            </w:pPr>
            <w:r>
              <w:rPr>
                <w:sz w:val="24"/>
                <w:szCs w:val="24"/>
              </w:rPr>
              <w:t>55.67</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2219BF" w:rsidP="002219BF">
            <w:pPr>
              <w:jc w:val="center"/>
              <w:rPr>
                <w:sz w:val="24"/>
                <w:szCs w:val="24"/>
              </w:rPr>
            </w:pPr>
            <w:r>
              <w:rPr>
                <w:sz w:val="24"/>
                <w:szCs w:val="24"/>
              </w:rPr>
              <w:t>127.70</w:t>
            </w:r>
          </w:p>
        </w:tc>
        <w:tc>
          <w:tcPr>
            <w:tcW w:w="1417" w:type="dxa"/>
          </w:tcPr>
          <w:p w:rsidR="0057040D" w:rsidRPr="00857368" w:rsidRDefault="002219BF" w:rsidP="002219BF">
            <w:pPr>
              <w:jc w:val="center"/>
              <w:rPr>
                <w:sz w:val="24"/>
                <w:szCs w:val="24"/>
              </w:rPr>
            </w:pPr>
            <w:r>
              <w:rPr>
                <w:sz w:val="24"/>
                <w:szCs w:val="24"/>
              </w:rPr>
              <w:t>91.22</w:t>
            </w:r>
          </w:p>
        </w:tc>
        <w:tc>
          <w:tcPr>
            <w:tcW w:w="1815" w:type="dxa"/>
          </w:tcPr>
          <w:p w:rsidR="0057040D" w:rsidRPr="00857368" w:rsidRDefault="002219BF" w:rsidP="002219BF">
            <w:pPr>
              <w:jc w:val="center"/>
              <w:rPr>
                <w:sz w:val="24"/>
                <w:szCs w:val="24"/>
              </w:rPr>
            </w:pPr>
            <w:r>
              <w:rPr>
                <w:sz w:val="24"/>
                <w:szCs w:val="24"/>
              </w:rPr>
              <w:t>111.19</w:t>
            </w:r>
          </w:p>
        </w:tc>
        <w:tc>
          <w:tcPr>
            <w:tcW w:w="1446" w:type="dxa"/>
          </w:tcPr>
          <w:p w:rsidR="0057040D" w:rsidRPr="00857368" w:rsidRDefault="002219BF" w:rsidP="002219BF">
            <w:pPr>
              <w:jc w:val="center"/>
              <w:rPr>
                <w:sz w:val="24"/>
                <w:szCs w:val="24"/>
              </w:rPr>
            </w:pPr>
            <w:r>
              <w:rPr>
                <w:sz w:val="24"/>
                <w:szCs w:val="24"/>
              </w:rPr>
              <w:t>87.30</w:t>
            </w:r>
          </w:p>
        </w:tc>
        <w:tc>
          <w:tcPr>
            <w:tcW w:w="1417" w:type="dxa"/>
          </w:tcPr>
          <w:p w:rsidR="0057040D" w:rsidRPr="00857368" w:rsidRDefault="002219BF" w:rsidP="002219BF">
            <w:pPr>
              <w:jc w:val="center"/>
              <w:rPr>
                <w:sz w:val="24"/>
                <w:szCs w:val="24"/>
              </w:rPr>
            </w:pPr>
            <w:r>
              <w:rPr>
                <w:sz w:val="24"/>
                <w:szCs w:val="24"/>
              </w:rPr>
              <w:t>83.49</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2219BF" w:rsidP="002219BF">
            <w:pPr>
              <w:jc w:val="center"/>
              <w:rPr>
                <w:sz w:val="24"/>
                <w:szCs w:val="24"/>
              </w:rPr>
            </w:pPr>
            <w:r>
              <w:rPr>
                <w:sz w:val="24"/>
                <w:szCs w:val="24"/>
              </w:rPr>
              <w:t>84</w:t>
            </w:r>
          </w:p>
        </w:tc>
        <w:tc>
          <w:tcPr>
            <w:tcW w:w="1417" w:type="dxa"/>
          </w:tcPr>
          <w:p w:rsidR="0057040D" w:rsidRPr="00857368" w:rsidRDefault="002219BF" w:rsidP="002219BF">
            <w:pPr>
              <w:jc w:val="center"/>
              <w:rPr>
                <w:sz w:val="24"/>
                <w:szCs w:val="24"/>
              </w:rPr>
            </w:pPr>
            <w:r>
              <w:rPr>
                <w:sz w:val="24"/>
                <w:szCs w:val="24"/>
              </w:rPr>
              <w:t>78</w:t>
            </w:r>
          </w:p>
        </w:tc>
        <w:tc>
          <w:tcPr>
            <w:tcW w:w="1815" w:type="dxa"/>
          </w:tcPr>
          <w:p w:rsidR="0057040D" w:rsidRPr="00857368" w:rsidRDefault="002219BF" w:rsidP="002219BF">
            <w:pPr>
              <w:jc w:val="center"/>
              <w:rPr>
                <w:sz w:val="24"/>
                <w:szCs w:val="24"/>
              </w:rPr>
            </w:pPr>
            <w:r>
              <w:rPr>
                <w:sz w:val="24"/>
                <w:szCs w:val="24"/>
              </w:rPr>
              <w:t>54</w:t>
            </w:r>
          </w:p>
        </w:tc>
        <w:tc>
          <w:tcPr>
            <w:tcW w:w="1446" w:type="dxa"/>
          </w:tcPr>
          <w:p w:rsidR="0057040D" w:rsidRPr="00857368" w:rsidRDefault="002219BF" w:rsidP="002219BF">
            <w:pPr>
              <w:jc w:val="center"/>
              <w:rPr>
                <w:sz w:val="24"/>
                <w:szCs w:val="24"/>
              </w:rPr>
            </w:pPr>
            <w:r>
              <w:rPr>
                <w:sz w:val="24"/>
                <w:szCs w:val="24"/>
              </w:rPr>
              <w:t>77</w:t>
            </w:r>
          </w:p>
        </w:tc>
        <w:tc>
          <w:tcPr>
            <w:tcW w:w="1417" w:type="dxa"/>
          </w:tcPr>
          <w:p w:rsidR="0057040D" w:rsidRPr="00857368" w:rsidRDefault="002219BF" w:rsidP="002219BF">
            <w:pPr>
              <w:jc w:val="center"/>
              <w:rPr>
                <w:sz w:val="24"/>
                <w:szCs w:val="24"/>
              </w:rPr>
            </w:pPr>
            <w:r>
              <w:rPr>
                <w:sz w:val="24"/>
                <w:szCs w:val="24"/>
              </w:rPr>
              <w:t>56</w:t>
            </w:r>
          </w:p>
        </w:tc>
      </w:tr>
    </w:tbl>
    <w:p w:rsidR="0057040D" w:rsidRDefault="00763455" w:rsidP="0057040D">
      <w:pPr>
        <w:spacing w:after="120" w:line="240" w:lineRule="auto"/>
        <w:rPr>
          <w:b/>
          <w:sz w:val="24"/>
          <w:szCs w:val="24"/>
        </w:rPr>
      </w:pPr>
      <w:r>
        <w:rPr>
          <w:b/>
          <w:sz w:val="24"/>
          <w:szCs w:val="24"/>
        </w:rPr>
        <w:lastRenderedPageBreak/>
        <w:t xml:space="preserve">Table I.5iv </w:t>
      </w:r>
      <w:r w:rsidR="0057040D">
        <w:rPr>
          <w:b/>
          <w:sz w:val="24"/>
          <w:szCs w:val="24"/>
        </w:rPr>
        <w:t>Males 25-44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2219BF" w:rsidP="002219BF">
            <w:pPr>
              <w:jc w:val="center"/>
              <w:rPr>
                <w:sz w:val="24"/>
                <w:szCs w:val="24"/>
              </w:rPr>
            </w:pPr>
            <w:r>
              <w:rPr>
                <w:sz w:val="24"/>
                <w:szCs w:val="24"/>
              </w:rPr>
              <w:t>79.42</w:t>
            </w:r>
          </w:p>
        </w:tc>
        <w:tc>
          <w:tcPr>
            <w:tcW w:w="1417" w:type="dxa"/>
          </w:tcPr>
          <w:p w:rsidR="0057040D" w:rsidRPr="00857368" w:rsidRDefault="002219BF" w:rsidP="002219BF">
            <w:pPr>
              <w:jc w:val="center"/>
              <w:rPr>
                <w:sz w:val="24"/>
                <w:szCs w:val="24"/>
              </w:rPr>
            </w:pPr>
            <w:r>
              <w:rPr>
                <w:sz w:val="24"/>
                <w:szCs w:val="24"/>
              </w:rPr>
              <w:t>86.80</w:t>
            </w:r>
          </w:p>
        </w:tc>
        <w:tc>
          <w:tcPr>
            <w:tcW w:w="1815" w:type="dxa"/>
          </w:tcPr>
          <w:p w:rsidR="0057040D" w:rsidRPr="00857368" w:rsidRDefault="002219BF" w:rsidP="002219BF">
            <w:pPr>
              <w:jc w:val="center"/>
              <w:rPr>
                <w:sz w:val="24"/>
                <w:szCs w:val="24"/>
              </w:rPr>
            </w:pPr>
            <w:r>
              <w:rPr>
                <w:sz w:val="24"/>
                <w:szCs w:val="24"/>
              </w:rPr>
              <w:t>84.37</w:t>
            </w:r>
          </w:p>
        </w:tc>
        <w:tc>
          <w:tcPr>
            <w:tcW w:w="1446" w:type="dxa"/>
          </w:tcPr>
          <w:p w:rsidR="0057040D" w:rsidRPr="00857368" w:rsidRDefault="002219BF" w:rsidP="002219BF">
            <w:pPr>
              <w:jc w:val="center"/>
              <w:rPr>
                <w:sz w:val="24"/>
                <w:szCs w:val="24"/>
              </w:rPr>
            </w:pPr>
            <w:r>
              <w:rPr>
                <w:sz w:val="24"/>
                <w:szCs w:val="24"/>
              </w:rPr>
              <w:t>72.11</w:t>
            </w:r>
          </w:p>
        </w:tc>
        <w:tc>
          <w:tcPr>
            <w:tcW w:w="1417" w:type="dxa"/>
          </w:tcPr>
          <w:p w:rsidR="0057040D" w:rsidRPr="00857368" w:rsidRDefault="002219BF" w:rsidP="002219BF">
            <w:pPr>
              <w:jc w:val="center"/>
              <w:rPr>
                <w:sz w:val="24"/>
                <w:szCs w:val="24"/>
              </w:rPr>
            </w:pPr>
            <w:r>
              <w:rPr>
                <w:sz w:val="24"/>
                <w:szCs w:val="24"/>
              </w:rPr>
              <w:t>77.96</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2219BF" w:rsidP="002219BF">
            <w:pPr>
              <w:jc w:val="center"/>
              <w:rPr>
                <w:sz w:val="24"/>
                <w:szCs w:val="24"/>
              </w:rPr>
            </w:pPr>
            <w:r>
              <w:rPr>
                <w:sz w:val="24"/>
                <w:szCs w:val="24"/>
              </w:rPr>
              <w:t>19.67</w:t>
            </w:r>
          </w:p>
        </w:tc>
        <w:tc>
          <w:tcPr>
            <w:tcW w:w="1417" w:type="dxa"/>
          </w:tcPr>
          <w:p w:rsidR="0057040D" w:rsidRPr="00857368" w:rsidRDefault="002219BF" w:rsidP="002219BF">
            <w:pPr>
              <w:jc w:val="center"/>
              <w:rPr>
                <w:sz w:val="24"/>
                <w:szCs w:val="24"/>
              </w:rPr>
            </w:pPr>
            <w:r>
              <w:rPr>
                <w:sz w:val="24"/>
                <w:szCs w:val="24"/>
              </w:rPr>
              <w:t>16.27</w:t>
            </w:r>
          </w:p>
        </w:tc>
        <w:tc>
          <w:tcPr>
            <w:tcW w:w="1815" w:type="dxa"/>
          </w:tcPr>
          <w:p w:rsidR="0057040D" w:rsidRPr="00857368" w:rsidRDefault="002219BF" w:rsidP="002219BF">
            <w:pPr>
              <w:jc w:val="center"/>
              <w:rPr>
                <w:sz w:val="24"/>
                <w:szCs w:val="24"/>
              </w:rPr>
            </w:pPr>
            <w:r>
              <w:rPr>
                <w:sz w:val="24"/>
                <w:szCs w:val="24"/>
              </w:rPr>
              <w:t>15.70</w:t>
            </w:r>
          </w:p>
        </w:tc>
        <w:tc>
          <w:tcPr>
            <w:tcW w:w="1446" w:type="dxa"/>
          </w:tcPr>
          <w:p w:rsidR="0057040D" w:rsidRPr="00857368" w:rsidRDefault="002219BF" w:rsidP="002219BF">
            <w:pPr>
              <w:jc w:val="center"/>
              <w:rPr>
                <w:sz w:val="24"/>
                <w:szCs w:val="24"/>
              </w:rPr>
            </w:pPr>
            <w:r>
              <w:rPr>
                <w:sz w:val="24"/>
                <w:szCs w:val="24"/>
              </w:rPr>
              <w:t>16.43</w:t>
            </w:r>
          </w:p>
        </w:tc>
        <w:tc>
          <w:tcPr>
            <w:tcW w:w="1417" w:type="dxa"/>
          </w:tcPr>
          <w:p w:rsidR="0057040D" w:rsidRPr="00857368" w:rsidRDefault="002219BF" w:rsidP="002219BF">
            <w:pPr>
              <w:jc w:val="center"/>
              <w:rPr>
                <w:sz w:val="24"/>
                <w:szCs w:val="24"/>
              </w:rPr>
            </w:pPr>
            <w:r>
              <w:rPr>
                <w:sz w:val="24"/>
                <w:szCs w:val="24"/>
              </w:rPr>
              <w:t>14.55</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2219BF" w:rsidP="002219BF">
            <w:pPr>
              <w:jc w:val="center"/>
              <w:rPr>
                <w:sz w:val="24"/>
                <w:szCs w:val="24"/>
              </w:rPr>
            </w:pPr>
            <w:r>
              <w:rPr>
                <w:sz w:val="24"/>
                <w:szCs w:val="24"/>
              </w:rPr>
              <w:t>22.63</w:t>
            </w:r>
          </w:p>
        </w:tc>
        <w:tc>
          <w:tcPr>
            <w:tcW w:w="1417" w:type="dxa"/>
          </w:tcPr>
          <w:p w:rsidR="0057040D" w:rsidRPr="00857368" w:rsidRDefault="002219BF" w:rsidP="002219BF">
            <w:pPr>
              <w:jc w:val="center"/>
              <w:rPr>
                <w:sz w:val="24"/>
                <w:szCs w:val="24"/>
              </w:rPr>
            </w:pPr>
            <w:r>
              <w:rPr>
                <w:sz w:val="24"/>
                <w:szCs w:val="24"/>
              </w:rPr>
              <w:t>42.18</w:t>
            </w:r>
          </w:p>
        </w:tc>
        <w:tc>
          <w:tcPr>
            <w:tcW w:w="1815" w:type="dxa"/>
          </w:tcPr>
          <w:p w:rsidR="0057040D" w:rsidRPr="00857368" w:rsidRDefault="002219BF" w:rsidP="002219BF">
            <w:pPr>
              <w:jc w:val="center"/>
              <w:rPr>
                <w:sz w:val="24"/>
                <w:szCs w:val="24"/>
              </w:rPr>
            </w:pPr>
            <w:r>
              <w:rPr>
                <w:sz w:val="24"/>
                <w:szCs w:val="24"/>
              </w:rPr>
              <w:t>55.81</w:t>
            </w:r>
          </w:p>
        </w:tc>
        <w:tc>
          <w:tcPr>
            <w:tcW w:w="1446" w:type="dxa"/>
          </w:tcPr>
          <w:p w:rsidR="0057040D" w:rsidRPr="00857368" w:rsidRDefault="002219BF" w:rsidP="002219BF">
            <w:pPr>
              <w:jc w:val="center"/>
              <w:rPr>
                <w:sz w:val="24"/>
                <w:szCs w:val="24"/>
              </w:rPr>
            </w:pPr>
            <w:r>
              <w:rPr>
                <w:sz w:val="24"/>
                <w:szCs w:val="24"/>
              </w:rPr>
              <w:t>34.43</w:t>
            </w:r>
          </w:p>
        </w:tc>
        <w:tc>
          <w:tcPr>
            <w:tcW w:w="1417" w:type="dxa"/>
          </w:tcPr>
          <w:p w:rsidR="0057040D" w:rsidRPr="00857368" w:rsidRDefault="002219BF" w:rsidP="002219BF">
            <w:pPr>
              <w:jc w:val="center"/>
              <w:rPr>
                <w:sz w:val="24"/>
                <w:szCs w:val="24"/>
              </w:rPr>
            </w:pPr>
            <w:r>
              <w:rPr>
                <w:sz w:val="24"/>
                <w:szCs w:val="24"/>
              </w:rPr>
              <w:t>33.06</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2219BF" w:rsidP="002219BF">
            <w:pPr>
              <w:jc w:val="center"/>
              <w:rPr>
                <w:sz w:val="24"/>
                <w:szCs w:val="24"/>
              </w:rPr>
            </w:pPr>
            <w:r>
              <w:rPr>
                <w:sz w:val="24"/>
                <w:szCs w:val="24"/>
              </w:rPr>
              <w:t>67.57</w:t>
            </w:r>
          </w:p>
        </w:tc>
        <w:tc>
          <w:tcPr>
            <w:tcW w:w="1417" w:type="dxa"/>
          </w:tcPr>
          <w:p w:rsidR="0057040D" w:rsidRPr="00857368" w:rsidRDefault="002219BF" w:rsidP="002219BF">
            <w:pPr>
              <w:jc w:val="center"/>
              <w:rPr>
                <w:sz w:val="24"/>
                <w:szCs w:val="24"/>
              </w:rPr>
            </w:pPr>
            <w:r>
              <w:rPr>
                <w:sz w:val="24"/>
                <w:szCs w:val="24"/>
              </w:rPr>
              <w:t>77.23</w:t>
            </w:r>
          </w:p>
        </w:tc>
        <w:tc>
          <w:tcPr>
            <w:tcW w:w="1815" w:type="dxa"/>
          </w:tcPr>
          <w:p w:rsidR="0057040D" w:rsidRPr="00857368" w:rsidRDefault="002219BF" w:rsidP="002219BF">
            <w:pPr>
              <w:jc w:val="center"/>
              <w:rPr>
                <w:sz w:val="24"/>
                <w:szCs w:val="24"/>
              </w:rPr>
            </w:pPr>
            <w:r>
              <w:rPr>
                <w:sz w:val="24"/>
                <w:szCs w:val="24"/>
              </w:rPr>
              <w:t>72.87</w:t>
            </w:r>
          </w:p>
        </w:tc>
        <w:tc>
          <w:tcPr>
            <w:tcW w:w="1446" w:type="dxa"/>
          </w:tcPr>
          <w:p w:rsidR="0057040D" w:rsidRPr="00857368" w:rsidRDefault="002219BF" w:rsidP="002219BF">
            <w:pPr>
              <w:jc w:val="center"/>
              <w:rPr>
                <w:sz w:val="24"/>
                <w:szCs w:val="24"/>
              </w:rPr>
            </w:pPr>
            <w:r>
              <w:rPr>
                <w:sz w:val="24"/>
                <w:szCs w:val="24"/>
              </w:rPr>
              <w:t>59.33</w:t>
            </w:r>
          </w:p>
        </w:tc>
        <w:tc>
          <w:tcPr>
            <w:tcW w:w="1417" w:type="dxa"/>
          </w:tcPr>
          <w:p w:rsidR="0057040D" w:rsidRPr="00857368" w:rsidRDefault="002219BF" w:rsidP="002219BF">
            <w:pPr>
              <w:jc w:val="center"/>
              <w:rPr>
                <w:sz w:val="24"/>
                <w:szCs w:val="24"/>
              </w:rPr>
            </w:pPr>
            <w:r>
              <w:rPr>
                <w:sz w:val="24"/>
                <w:szCs w:val="24"/>
              </w:rPr>
              <w:t>68.11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2219BF" w:rsidP="002219BF">
            <w:pPr>
              <w:jc w:val="center"/>
              <w:rPr>
                <w:sz w:val="24"/>
                <w:szCs w:val="24"/>
              </w:rPr>
            </w:pPr>
            <w:r>
              <w:rPr>
                <w:sz w:val="24"/>
                <w:szCs w:val="24"/>
              </w:rPr>
              <w:t>78.21</w:t>
            </w:r>
          </w:p>
        </w:tc>
        <w:tc>
          <w:tcPr>
            <w:tcW w:w="1417" w:type="dxa"/>
          </w:tcPr>
          <w:p w:rsidR="0057040D" w:rsidRPr="00857368" w:rsidRDefault="002219BF" w:rsidP="002219BF">
            <w:pPr>
              <w:jc w:val="center"/>
              <w:rPr>
                <w:sz w:val="24"/>
                <w:szCs w:val="24"/>
              </w:rPr>
            </w:pPr>
            <w:r>
              <w:rPr>
                <w:sz w:val="24"/>
                <w:szCs w:val="24"/>
              </w:rPr>
              <w:t>83.13</w:t>
            </w:r>
          </w:p>
        </w:tc>
        <w:tc>
          <w:tcPr>
            <w:tcW w:w="1815" w:type="dxa"/>
          </w:tcPr>
          <w:p w:rsidR="0057040D" w:rsidRPr="00857368" w:rsidRDefault="002219BF" w:rsidP="002219BF">
            <w:pPr>
              <w:jc w:val="center"/>
              <w:rPr>
                <w:sz w:val="24"/>
                <w:szCs w:val="24"/>
              </w:rPr>
            </w:pPr>
            <w:r>
              <w:rPr>
                <w:sz w:val="24"/>
                <w:szCs w:val="24"/>
              </w:rPr>
              <w:t>82.00</w:t>
            </w:r>
          </w:p>
        </w:tc>
        <w:tc>
          <w:tcPr>
            <w:tcW w:w="1446" w:type="dxa"/>
          </w:tcPr>
          <w:p w:rsidR="0057040D" w:rsidRPr="00857368" w:rsidRDefault="002219BF" w:rsidP="002219BF">
            <w:pPr>
              <w:jc w:val="center"/>
              <w:rPr>
                <w:sz w:val="24"/>
                <w:szCs w:val="24"/>
              </w:rPr>
            </w:pPr>
            <w:r>
              <w:rPr>
                <w:sz w:val="24"/>
                <w:szCs w:val="24"/>
              </w:rPr>
              <w:t>71.80</w:t>
            </w:r>
          </w:p>
        </w:tc>
        <w:tc>
          <w:tcPr>
            <w:tcW w:w="1417" w:type="dxa"/>
          </w:tcPr>
          <w:p w:rsidR="0057040D" w:rsidRPr="00857368" w:rsidRDefault="002219BF" w:rsidP="002219BF">
            <w:pPr>
              <w:jc w:val="center"/>
              <w:rPr>
                <w:sz w:val="24"/>
                <w:szCs w:val="24"/>
              </w:rPr>
            </w:pPr>
            <w:r>
              <w:rPr>
                <w:sz w:val="24"/>
                <w:szCs w:val="24"/>
              </w:rPr>
              <w:t>77.17</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2219BF" w:rsidP="002219BF">
            <w:pPr>
              <w:jc w:val="center"/>
              <w:rPr>
                <w:sz w:val="24"/>
                <w:szCs w:val="24"/>
              </w:rPr>
            </w:pPr>
            <w:r>
              <w:rPr>
                <w:sz w:val="24"/>
                <w:szCs w:val="24"/>
              </w:rPr>
              <w:t>89.82</w:t>
            </w:r>
          </w:p>
        </w:tc>
        <w:tc>
          <w:tcPr>
            <w:tcW w:w="1417" w:type="dxa"/>
          </w:tcPr>
          <w:p w:rsidR="0057040D" w:rsidRPr="00857368" w:rsidRDefault="002219BF" w:rsidP="002219BF">
            <w:pPr>
              <w:jc w:val="center"/>
              <w:rPr>
                <w:sz w:val="24"/>
                <w:szCs w:val="24"/>
              </w:rPr>
            </w:pPr>
            <w:r>
              <w:rPr>
                <w:sz w:val="24"/>
                <w:szCs w:val="24"/>
              </w:rPr>
              <w:t>95.74</w:t>
            </w:r>
          </w:p>
        </w:tc>
        <w:tc>
          <w:tcPr>
            <w:tcW w:w="1815" w:type="dxa"/>
          </w:tcPr>
          <w:p w:rsidR="0057040D" w:rsidRPr="00857368" w:rsidRDefault="002219BF" w:rsidP="002219BF">
            <w:pPr>
              <w:jc w:val="center"/>
              <w:rPr>
                <w:sz w:val="24"/>
                <w:szCs w:val="24"/>
              </w:rPr>
            </w:pPr>
            <w:r>
              <w:rPr>
                <w:sz w:val="24"/>
                <w:szCs w:val="24"/>
              </w:rPr>
              <w:t>95.92</w:t>
            </w:r>
          </w:p>
        </w:tc>
        <w:tc>
          <w:tcPr>
            <w:tcW w:w="1446" w:type="dxa"/>
          </w:tcPr>
          <w:p w:rsidR="0057040D" w:rsidRPr="00857368" w:rsidRDefault="002219BF" w:rsidP="002219BF">
            <w:pPr>
              <w:jc w:val="center"/>
              <w:rPr>
                <w:sz w:val="24"/>
                <w:szCs w:val="24"/>
              </w:rPr>
            </w:pPr>
            <w:r>
              <w:rPr>
                <w:sz w:val="24"/>
                <w:szCs w:val="24"/>
              </w:rPr>
              <w:t>86.75</w:t>
            </w:r>
          </w:p>
        </w:tc>
        <w:tc>
          <w:tcPr>
            <w:tcW w:w="1417" w:type="dxa"/>
          </w:tcPr>
          <w:p w:rsidR="0057040D" w:rsidRPr="00857368" w:rsidRDefault="002219BF" w:rsidP="002219BF">
            <w:pPr>
              <w:jc w:val="center"/>
              <w:rPr>
                <w:sz w:val="24"/>
                <w:szCs w:val="24"/>
              </w:rPr>
            </w:pPr>
            <w:r>
              <w:rPr>
                <w:sz w:val="24"/>
                <w:szCs w:val="24"/>
              </w:rPr>
              <w:t>88.85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2219BF" w:rsidP="002219BF">
            <w:pPr>
              <w:jc w:val="center"/>
              <w:rPr>
                <w:sz w:val="24"/>
                <w:szCs w:val="24"/>
              </w:rPr>
            </w:pPr>
            <w:r>
              <w:rPr>
                <w:sz w:val="24"/>
                <w:szCs w:val="24"/>
              </w:rPr>
              <w:t>134.31</w:t>
            </w:r>
          </w:p>
        </w:tc>
        <w:tc>
          <w:tcPr>
            <w:tcW w:w="1417" w:type="dxa"/>
          </w:tcPr>
          <w:p w:rsidR="0057040D" w:rsidRPr="00857368" w:rsidRDefault="002219BF" w:rsidP="002219BF">
            <w:pPr>
              <w:jc w:val="center"/>
              <w:rPr>
                <w:sz w:val="24"/>
                <w:szCs w:val="24"/>
              </w:rPr>
            </w:pPr>
            <w:r>
              <w:rPr>
                <w:sz w:val="24"/>
                <w:szCs w:val="24"/>
              </w:rPr>
              <w:t>126.13</w:t>
            </w:r>
          </w:p>
        </w:tc>
        <w:tc>
          <w:tcPr>
            <w:tcW w:w="1815" w:type="dxa"/>
          </w:tcPr>
          <w:p w:rsidR="0057040D" w:rsidRPr="00857368" w:rsidRDefault="002219BF" w:rsidP="002219BF">
            <w:pPr>
              <w:jc w:val="center"/>
              <w:rPr>
                <w:sz w:val="24"/>
                <w:szCs w:val="24"/>
              </w:rPr>
            </w:pPr>
            <w:r>
              <w:rPr>
                <w:sz w:val="24"/>
                <w:szCs w:val="24"/>
              </w:rPr>
              <w:t>138.74</w:t>
            </w:r>
          </w:p>
        </w:tc>
        <w:tc>
          <w:tcPr>
            <w:tcW w:w="1446" w:type="dxa"/>
          </w:tcPr>
          <w:p w:rsidR="0057040D" w:rsidRPr="00857368" w:rsidRDefault="002219BF" w:rsidP="002219BF">
            <w:pPr>
              <w:jc w:val="center"/>
              <w:rPr>
                <w:sz w:val="24"/>
                <w:szCs w:val="24"/>
              </w:rPr>
            </w:pPr>
            <w:r>
              <w:rPr>
                <w:sz w:val="24"/>
                <w:szCs w:val="24"/>
              </w:rPr>
              <w:t>128.59</w:t>
            </w:r>
          </w:p>
        </w:tc>
        <w:tc>
          <w:tcPr>
            <w:tcW w:w="1417" w:type="dxa"/>
          </w:tcPr>
          <w:p w:rsidR="0057040D" w:rsidRPr="00857368" w:rsidRDefault="002219BF" w:rsidP="002219BF">
            <w:pPr>
              <w:jc w:val="center"/>
              <w:rPr>
                <w:sz w:val="24"/>
                <w:szCs w:val="24"/>
              </w:rPr>
            </w:pPr>
            <w:r>
              <w:rPr>
                <w:sz w:val="24"/>
                <w:szCs w:val="24"/>
              </w:rPr>
              <w:t>119.45</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2219BF" w:rsidP="002219BF">
            <w:pPr>
              <w:jc w:val="center"/>
              <w:rPr>
                <w:sz w:val="24"/>
                <w:szCs w:val="24"/>
              </w:rPr>
            </w:pPr>
            <w:r>
              <w:rPr>
                <w:sz w:val="24"/>
                <w:szCs w:val="24"/>
              </w:rPr>
              <w:t>84</w:t>
            </w:r>
          </w:p>
        </w:tc>
        <w:tc>
          <w:tcPr>
            <w:tcW w:w="1417" w:type="dxa"/>
          </w:tcPr>
          <w:p w:rsidR="0057040D" w:rsidRPr="00857368" w:rsidRDefault="002219BF" w:rsidP="002219BF">
            <w:pPr>
              <w:jc w:val="center"/>
              <w:rPr>
                <w:sz w:val="24"/>
                <w:szCs w:val="24"/>
              </w:rPr>
            </w:pPr>
            <w:r>
              <w:rPr>
                <w:sz w:val="24"/>
                <w:szCs w:val="24"/>
              </w:rPr>
              <w:t>77</w:t>
            </w:r>
          </w:p>
        </w:tc>
        <w:tc>
          <w:tcPr>
            <w:tcW w:w="1815" w:type="dxa"/>
          </w:tcPr>
          <w:p w:rsidR="0057040D" w:rsidRPr="00857368" w:rsidRDefault="002219BF" w:rsidP="002219BF">
            <w:pPr>
              <w:jc w:val="center"/>
              <w:rPr>
                <w:sz w:val="24"/>
                <w:szCs w:val="24"/>
              </w:rPr>
            </w:pPr>
            <w:r>
              <w:rPr>
                <w:sz w:val="24"/>
                <w:szCs w:val="24"/>
              </w:rPr>
              <w:t>53</w:t>
            </w:r>
          </w:p>
        </w:tc>
        <w:tc>
          <w:tcPr>
            <w:tcW w:w="1446" w:type="dxa"/>
          </w:tcPr>
          <w:p w:rsidR="0057040D" w:rsidRPr="00857368" w:rsidRDefault="002219BF" w:rsidP="002219BF">
            <w:pPr>
              <w:jc w:val="center"/>
              <w:rPr>
                <w:sz w:val="24"/>
                <w:szCs w:val="24"/>
              </w:rPr>
            </w:pPr>
            <w:r>
              <w:rPr>
                <w:sz w:val="24"/>
                <w:szCs w:val="24"/>
              </w:rPr>
              <w:t>77</w:t>
            </w:r>
          </w:p>
        </w:tc>
        <w:tc>
          <w:tcPr>
            <w:tcW w:w="1417" w:type="dxa"/>
          </w:tcPr>
          <w:p w:rsidR="0057040D" w:rsidRPr="00857368" w:rsidRDefault="002219BF" w:rsidP="002219BF">
            <w:pPr>
              <w:jc w:val="center"/>
              <w:rPr>
                <w:sz w:val="24"/>
                <w:szCs w:val="24"/>
              </w:rPr>
            </w:pPr>
            <w:r>
              <w:rPr>
                <w:sz w:val="24"/>
                <w:szCs w:val="24"/>
              </w:rPr>
              <w:t>56</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 xml:space="preserve">Table I.5v </w:t>
      </w:r>
      <w:r w:rsidR="0057040D">
        <w:rPr>
          <w:b/>
          <w:sz w:val="24"/>
          <w:szCs w:val="24"/>
        </w:rPr>
        <w:t>Males 45-59</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681826" w:rsidP="002219BF">
            <w:pPr>
              <w:jc w:val="center"/>
              <w:rPr>
                <w:sz w:val="24"/>
                <w:szCs w:val="24"/>
              </w:rPr>
            </w:pPr>
            <w:r>
              <w:rPr>
                <w:sz w:val="24"/>
                <w:szCs w:val="24"/>
              </w:rPr>
              <w:t>205.72</w:t>
            </w:r>
          </w:p>
        </w:tc>
        <w:tc>
          <w:tcPr>
            <w:tcW w:w="1417" w:type="dxa"/>
          </w:tcPr>
          <w:p w:rsidR="0057040D" w:rsidRPr="00857368" w:rsidRDefault="00681826" w:rsidP="002219BF">
            <w:pPr>
              <w:jc w:val="center"/>
              <w:rPr>
                <w:sz w:val="24"/>
                <w:szCs w:val="24"/>
              </w:rPr>
            </w:pPr>
            <w:r>
              <w:rPr>
                <w:sz w:val="24"/>
                <w:szCs w:val="24"/>
              </w:rPr>
              <w:t>199.66</w:t>
            </w:r>
          </w:p>
        </w:tc>
        <w:tc>
          <w:tcPr>
            <w:tcW w:w="1815" w:type="dxa"/>
          </w:tcPr>
          <w:p w:rsidR="0057040D" w:rsidRPr="00857368" w:rsidRDefault="00681826" w:rsidP="002219BF">
            <w:pPr>
              <w:jc w:val="center"/>
              <w:rPr>
                <w:sz w:val="24"/>
                <w:szCs w:val="24"/>
              </w:rPr>
            </w:pPr>
            <w:r>
              <w:rPr>
                <w:sz w:val="24"/>
                <w:szCs w:val="24"/>
              </w:rPr>
              <w:t>196.00</w:t>
            </w:r>
          </w:p>
        </w:tc>
        <w:tc>
          <w:tcPr>
            <w:tcW w:w="1446" w:type="dxa"/>
          </w:tcPr>
          <w:p w:rsidR="0057040D" w:rsidRPr="00857368" w:rsidRDefault="00681826" w:rsidP="002219BF">
            <w:pPr>
              <w:jc w:val="center"/>
              <w:rPr>
                <w:sz w:val="24"/>
                <w:szCs w:val="24"/>
              </w:rPr>
            </w:pPr>
            <w:r>
              <w:rPr>
                <w:sz w:val="24"/>
                <w:szCs w:val="24"/>
              </w:rPr>
              <w:t>190.20</w:t>
            </w:r>
          </w:p>
        </w:tc>
        <w:tc>
          <w:tcPr>
            <w:tcW w:w="1417" w:type="dxa"/>
          </w:tcPr>
          <w:p w:rsidR="0057040D" w:rsidRPr="00857368" w:rsidRDefault="00681826" w:rsidP="002219BF">
            <w:pPr>
              <w:jc w:val="center"/>
              <w:rPr>
                <w:sz w:val="24"/>
                <w:szCs w:val="24"/>
              </w:rPr>
            </w:pPr>
            <w:r>
              <w:rPr>
                <w:sz w:val="24"/>
                <w:szCs w:val="24"/>
              </w:rPr>
              <w:t>191.06</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681826" w:rsidP="002219BF">
            <w:pPr>
              <w:jc w:val="center"/>
              <w:rPr>
                <w:sz w:val="24"/>
                <w:szCs w:val="24"/>
              </w:rPr>
            </w:pPr>
            <w:r>
              <w:rPr>
                <w:sz w:val="24"/>
                <w:szCs w:val="24"/>
              </w:rPr>
              <w:t>48.86</w:t>
            </w:r>
          </w:p>
        </w:tc>
        <w:tc>
          <w:tcPr>
            <w:tcW w:w="1417" w:type="dxa"/>
          </w:tcPr>
          <w:p w:rsidR="0057040D" w:rsidRPr="00857368" w:rsidRDefault="00681826" w:rsidP="002219BF">
            <w:pPr>
              <w:jc w:val="center"/>
              <w:rPr>
                <w:sz w:val="24"/>
                <w:szCs w:val="24"/>
              </w:rPr>
            </w:pPr>
            <w:r>
              <w:rPr>
                <w:sz w:val="24"/>
                <w:szCs w:val="24"/>
              </w:rPr>
              <w:t>34.60</w:t>
            </w:r>
          </w:p>
        </w:tc>
        <w:tc>
          <w:tcPr>
            <w:tcW w:w="1815" w:type="dxa"/>
          </w:tcPr>
          <w:p w:rsidR="0057040D" w:rsidRPr="00857368" w:rsidRDefault="00681826" w:rsidP="002219BF">
            <w:pPr>
              <w:jc w:val="center"/>
              <w:rPr>
                <w:sz w:val="24"/>
                <w:szCs w:val="24"/>
              </w:rPr>
            </w:pPr>
            <w:r>
              <w:rPr>
                <w:sz w:val="24"/>
                <w:szCs w:val="24"/>
              </w:rPr>
              <w:t>35.90</w:t>
            </w:r>
          </w:p>
        </w:tc>
        <w:tc>
          <w:tcPr>
            <w:tcW w:w="1446" w:type="dxa"/>
          </w:tcPr>
          <w:p w:rsidR="0057040D" w:rsidRPr="00857368" w:rsidRDefault="00681826" w:rsidP="002219BF">
            <w:pPr>
              <w:jc w:val="center"/>
              <w:rPr>
                <w:sz w:val="24"/>
                <w:szCs w:val="24"/>
              </w:rPr>
            </w:pPr>
            <w:r>
              <w:rPr>
                <w:sz w:val="24"/>
                <w:szCs w:val="24"/>
              </w:rPr>
              <w:t>37.89</w:t>
            </w:r>
          </w:p>
        </w:tc>
        <w:tc>
          <w:tcPr>
            <w:tcW w:w="1417" w:type="dxa"/>
          </w:tcPr>
          <w:p w:rsidR="0057040D" w:rsidRPr="00857368" w:rsidRDefault="00681826" w:rsidP="002219BF">
            <w:pPr>
              <w:jc w:val="center"/>
              <w:rPr>
                <w:sz w:val="24"/>
                <w:szCs w:val="24"/>
              </w:rPr>
            </w:pPr>
            <w:r>
              <w:rPr>
                <w:sz w:val="24"/>
                <w:szCs w:val="24"/>
              </w:rPr>
              <w:t>37.23</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681826" w:rsidP="002219BF">
            <w:pPr>
              <w:jc w:val="center"/>
              <w:rPr>
                <w:sz w:val="24"/>
                <w:szCs w:val="24"/>
              </w:rPr>
            </w:pPr>
            <w:r>
              <w:rPr>
                <w:sz w:val="24"/>
                <w:szCs w:val="24"/>
              </w:rPr>
              <w:t>110.26</w:t>
            </w:r>
          </w:p>
        </w:tc>
        <w:tc>
          <w:tcPr>
            <w:tcW w:w="1417" w:type="dxa"/>
          </w:tcPr>
          <w:p w:rsidR="0057040D" w:rsidRPr="00857368" w:rsidRDefault="00681826" w:rsidP="002219BF">
            <w:pPr>
              <w:jc w:val="center"/>
              <w:rPr>
                <w:sz w:val="24"/>
                <w:szCs w:val="24"/>
              </w:rPr>
            </w:pPr>
            <w:r>
              <w:rPr>
                <w:sz w:val="24"/>
                <w:szCs w:val="24"/>
              </w:rPr>
              <w:t>94.55</w:t>
            </w:r>
          </w:p>
        </w:tc>
        <w:tc>
          <w:tcPr>
            <w:tcW w:w="1815" w:type="dxa"/>
          </w:tcPr>
          <w:p w:rsidR="0057040D" w:rsidRPr="00857368" w:rsidRDefault="00681826" w:rsidP="002219BF">
            <w:pPr>
              <w:jc w:val="center"/>
              <w:rPr>
                <w:sz w:val="24"/>
                <w:szCs w:val="24"/>
              </w:rPr>
            </w:pPr>
            <w:r>
              <w:rPr>
                <w:sz w:val="24"/>
                <w:szCs w:val="24"/>
              </w:rPr>
              <w:t>114.31</w:t>
            </w:r>
          </w:p>
        </w:tc>
        <w:tc>
          <w:tcPr>
            <w:tcW w:w="1446" w:type="dxa"/>
          </w:tcPr>
          <w:p w:rsidR="0057040D" w:rsidRPr="00857368" w:rsidRDefault="00681826" w:rsidP="002219BF">
            <w:pPr>
              <w:jc w:val="center"/>
              <w:rPr>
                <w:sz w:val="24"/>
                <w:szCs w:val="24"/>
              </w:rPr>
            </w:pPr>
            <w:r>
              <w:rPr>
                <w:sz w:val="24"/>
                <w:szCs w:val="24"/>
              </w:rPr>
              <w:t>122.06</w:t>
            </w:r>
          </w:p>
        </w:tc>
        <w:tc>
          <w:tcPr>
            <w:tcW w:w="1417" w:type="dxa"/>
          </w:tcPr>
          <w:p w:rsidR="0057040D" w:rsidRPr="00857368" w:rsidRDefault="00681826" w:rsidP="002219BF">
            <w:pPr>
              <w:jc w:val="center"/>
              <w:rPr>
                <w:sz w:val="24"/>
                <w:szCs w:val="24"/>
              </w:rPr>
            </w:pPr>
            <w:r>
              <w:rPr>
                <w:sz w:val="24"/>
                <w:szCs w:val="24"/>
              </w:rPr>
              <w:t>102.12</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681826" w:rsidP="002219BF">
            <w:pPr>
              <w:jc w:val="center"/>
              <w:rPr>
                <w:sz w:val="24"/>
                <w:szCs w:val="24"/>
              </w:rPr>
            </w:pPr>
            <w:r>
              <w:rPr>
                <w:sz w:val="24"/>
                <w:szCs w:val="24"/>
              </w:rPr>
              <w:t>167.03</w:t>
            </w:r>
          </w:p>
        </w:tc>
        <w:tc>
          <w:tcPr>
            <w:tcW w:w="1417" w:type="dxa"/>
          </w:tcPr>
          <w:p w:rsidR="0057040D" w:rsidRPr="00857368" w:rsidRDefault="00681826" w:rsidP="002219BF">
            <w:pPr>
              <w:jc w:val="center"/>
              <w:rPr>
                <w:sz w:val="24"/>
                <w:szCs w:val="24"/>
              </w:rPr>
            </w:pPr>
            <w:r>
              <w:rPr>
                <w:sz w:val="24"/>
                <w:szCs w:val="24"/>
              </w:rPr>
              <w:t>177.68</w:t>
            </w:r>
          </w:p>
        </w:tc>
        <w:tc>
          <w:tcPr>
            <w:tcW w:w="1815" w:type="dxa"/>
          </w:tcPr>
          <w:p w:rsidR="0057040D" w:rsidRPr="00857368" w:rsidRDefault="00681826" w:rsidP="002219BF">
            <w:pPr>
              <w:jc w:val="center"/>
              <w:rPr>
                <w:sz w:val="24"/>
                <w:szCs w:val="24"/>
              </w:rPr>
            </w:pPr>
            <w:r>
              <w:rPr>
                <w:sz w:val="24"/>
                <w:szCs w:val="24"/>
              </w:rPr>
              <w:t>166.59</w:t>
            </w:r>
          </w:p>
        </w:tc>
        <w:tc>
          <w:tcPr>
            <w:tcW w:w="1446" w:type="dxa"/>
          </w:tcPr>
          <w:p w:rsidR="0057040D" w:rsidRPr="00857368" w:rsidRDefault="00681826" w:rsidP="002219BF">
            <w:pPr>
              <w:jc w:val="center"/>
              <w:rPr>
                <w:sz w:val="24"/>
                <w:szCs w:val="24"/>
              </w:rPr>
            </w:pPr>
            <w:r>
              <w:rPr>
                <w:sz w:val="24"/>
                <w:szCs w:val="24"/>
              </w:rPr>
              <w:t>164.52</w:t>
            </w:r>
          </w:p>
        </w:tc>
        <w:tc>
          <w:tcPr>
            <w:tcW w:w="1417" w:type="dxa"/>
          </w:tcPr>
          <w:p w:rsidR="0057040D" w:rsidRPr="00857368" w:rsidRDefault="00681826" w:rsidP="002219BF">
            <w:pPr>
              <w:jc w:val="center"/>
              <w:rPr>
                <w:sz w:val="24"/>
                <w:szCs w:val="24"/>
              </w:rPr>
            </w:pPr>
            <w:r>
              <w:rPr>
                <w:sz w:val="24"/>
                <w:szCs w:val="24"/>
              </w:rPr>
              <w:t>169.59</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681826" w:rsidP="002219BF">
            <w:pPr>
              <w:jc w:val="center"/>
              <w:rPr>
                <w:sz w:val="24"/>
                <w:szCs w:val="24"/>
              </w:rPr>
            </w:pPr>
            <w:r>
              <w:rPr>
                <w:sz w:val="24"/>
                <w:szCs w:val="24"/>
              </w:rPr>
              <w:t>205.42</w:t>
            </w:r>
          </w:p>
        </w:tc>
        <w:tc>
          <w:tcPr>
            <w:tcW w:w="1417" w:type="dxa"/>
          </w:tcPr>
          <w:p w:rsidR="0057040D" w:rsidRPr="00857368" w:rsidRDefault="00681826" w:rsidP="002219BF">
            <w:pPr>
              <w:jc w:val="center"/>
              <w:rPr>
                <w:sz w:val="24"/>
                <w:szCs w:val="24"/>
              </w:rPr>
            </w:pPr>
            <w:r>
              <w:rPr>
                <w:sz w:val="24"/>
                <w:szCs w:val="24"/>
              </w:rPr>
              <w:t>202.86</w:t>
            </w:r>
          </w:p>
        </w:tc>
        <w:tc>
          <w:tcPr>
            <w:tcW w:w="1815" w:type="dxa"/>
          </w:tcPr>
          <w:p w:rsidR="0057040D" w:rsidRPr="00857368" w:rsidRDefault="00681826" w:rsidP="002219BF">
            <w:pPr>
              <w:jc w:val="center"/>
              <w:rPr>
                <w:sz w:val="24"/>
                <w:szCs w:val="24"/>
              </w:rPr>
            </w:pPr>
            <w:r>
              <w:rPr>
                <w:sz w:val="24"/>
                <w:szCs w:val="24"/>
              </w:rPr>
              <w:t>184.16</w:t>
            </w:r>
          </w:p>
        </w:tc>
        <w:tc>
          <w:tcPr>
            <w:tcW w:w="1446" w:type="dxa"/>
          </w:tcPr>
          <w:p w:rsidR="0057040D" w:rsidRPr="00857368" w:rsidRDefault="00681826" w:rsidP="002219BF">
            <w:pPr>
              <w:jc w:val="center"/>
              <w:rPr>
                <w:sz w:val="24"/>
                <w:szCs w:val="24"/>
              </w:rPr>
            </w:pPr>
            <w:r>
              <w:rPr>
                <w:sz w:val="24"/>
                <w:szCs w:val="24"/>
              </w:rPr>
              <w:t>190.49</w:t>
            </w:r>
          </w:p>
        </w:tc>
        <w:tc>
          <w:tcPr>
            <w:tcW w:w="1417" w:type="dxa"/>
          </w:tcPr>
          <w:p w:rsidR="0057040D" w:rsidRPr="00857368" w:rsidRDefault="00681826" w:rsidP="002219BF">
            <w:pPr>
              <w:jc w:val="center"/>
              <w:rPr>
                <w:sz w:val="24"/>
                <w:szCs w:val="24"/>
              </w:rPr>
            </w:pPr>
            <w:r>
              <w:rPr>
                <w:sz w:val="24"/>
                <w:szCs w:val="24"/>
              </w:rPr>
              <w:t>192.61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681826" w:rsidP="002219BF">
            <w:pPr>
              <w:jc w:val="center"/>
              <w:rPr>
                <w:sz w:val="24"/>
                <w:szCs w:val="24"/>
              </w:rPr>
            </w:pPr>
            <w:r>
              <w:rPr>
                <w:sz w:val="24"/>
                <w:szCs w:val="24"/>
              </w:rPr>
              <w:t>238.67</w:t>
            </w:r>
          </w:p>
        </w:tc>
        <w:tc>
          <w:tcPr>
            <w:tcW w:w="1417" w:type="dxa"/>
          </w:tcPr>
          <w:p w:rsidR="0057040D" w:rsidRPr="00857368" w:rsidRDefault="00681826" w:rsidP="002219BF">
            <w:pPr>
              <w:jc w:val="center"/>
              <w:rPr>
                <w:sz w:val="24"/>
                <w:szCs w:val="24"/>
              </w:rPr>
            </w:pPr>
            <w:r>
              <w:rPr>
                <w:sz w:val="24"/>
                <w:szCs w:val="24"/>
              </w:rPr>
              <w:t>222.66</w:t>
            </w:r>
          </w:p>
        </w:tc>
        <w:tc>
          <w:tcPr>
            <w:tcW w:w="1815" w:type="dxa"/>
          </w:tcPr>
          <w:p w:rsidR="0057040D" w:rsidRPr="00857368" w:rsidRDefault="00681826" w:rsidP="002219BF">
            <w:pPr>
              <w:jc w:val="center"/>
              <w:rPr>
                <w:sz w:val="24"/>
                <w:szCs w:val="24"/>
              </w:rPr>
            </w:pPr>
            <w:r>
              <w:rPr>
                <w:sz w:val="24"/>
                <w:szCs w:val="24"/>
              </w:rPr>
              <w:t>221.48</w:t>
            </w:r>
          </w:p>
        </w:tc>
        <w:tc>
          <w:tcPr>
            <w:tcW w:w="1446" w:type="dxa"/>
          </w:tcPr>
          <w:p w:rsidR="0057040D" w:rsidRPr="00857368" w:rsidRDefault="00681826" w:rsidP="002219BF">
            <w:pPr>
              <w:jc w:val="center"/>
              <w:rPr>
                <w:sz w:val="24"/>
                <w:szCs w:val="24"/>
              </w:rPr>
            </w:pPr>
            <w:r>
              <w:rPr>
                <w:sz w:val="24"/>
                <w:szCs w:val="24"/>
              </w:rPr>
              <w:t>206.20</w:t>
            </w:r>
          </w:p>
        </w:tc>
        <w:tc>
          <w:tcPr>
            <w:tcW w:w="1417" w:type="dxa"/>
          </w:tcPr>
          <w:p w:rsidR="0057040D" w:rsidRPr="00857368" w:rsidRDefault="00681826" w:rsidP="002219BF">
            <w:pPr>
              <w:jc w:val="center"/>
              <w:rPr>
                <w:sz w:val="24"/>
                <w:szCs w:val="24"/>
              </w:rPr>
            </w:pPr>
            <w:r>
              <w:rPr>
                <w:sz w:val="24"/>
                <w:szCs w:val="24"/>
              </w:rPr>
              <w:t>210.42</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681826" w:rsidP="002219BF">
            <w:pPr>
              <w:jc w:val="center"/>
              <w:rPr>
                <w:sz w:val="24"/>
                <w:szCs w:val="24"/>
              </w:rPr>
            </w:pPr>
            <w:r>
              <w:rPr>
                <w:sz w:val="24"/>
                <w:szCs w:val="24"/>
              </w:rPr>
              <w:t>339.77</w:t>
            </w:r>
          </w:p>
        </w:tc>
        <w:tc>
          <w:tcPr>
            <w:tcW w:w="1417" w:type="dxa"/>
          </w:tcPr>
          <w:p w:rsidR="0057040D" w:rsidRPr="00857368" w:rsidRDefault="00681826" w:rsidP="002219BF">
            <w:pPr>
              <w:jc w:val="center"/>
              <w:rPr>
                <w:sz w:val="24"/>
                <w:szCs w:val="24"/>
              </w:rPr>
            </w:pPr>
            <w:r>
              <w:rPr>
                <w:sz w:val="24"/>
                <w:szCs w:val="24"/>
              </w:rPr>
              <w:t>303.17</w:t>
            </w:r>
          </w:p>
        </w:tc>
        <w:tc>
          <w:tcPr>
            <w:tcW w:w="1815" w:type="dxa"/>
          </w:tcPr>
          <w:p w:rsidR="0057040D" w:rsidRPr="00857368" w:rsidRDefault="00681826" w:rsidP="002219BF">
            <w:pPr>
              <w:jc w:val="center"/>
              <w:rPr>
                <w:sz w:val="24"/>
                <w:szCs w:val="24"/>
              </w:rPr>
            </w:pPr>
            <w:r>
              <w:rPr>
                <w:sz w:val="24"/>
                <w:szCs w:val="24"/>
              </w:rPr>
              <w:t>279.03</w:t>
            </w:r>
          </w:p>
        </w:tc>
        <w:tc>
          <w:tcPr>
            <w:tcW w:w="1446" w:type="dxa"/>
          </w:tcPr>
          <w:p w:rsidR="0057040D" w:rsidRPr="00857368" w:rsidRDefault="00681826" w:rsidP="002219BF">
            <w:pPr>
              <w:jc w:val="center"/>
              <w:rPr>
                <w:sz w:val="24"/>
                <w:szCs w:val="24"/>
              </w:rPr>
            </w:pPr>
            <w:r>
              <w:rPr>
                <w:sz w:val="24"/>
                <w:szCs w:val="24"/>
              </w:rPr>
              <w:t>341.07</w:t>
            </w:r>
          </w:p>
        </w:tc>
        <w:tc>
          <w:tcPr>
            <w:tcW w:w="1417" w:type="dxa"/>
          </w:tcPr>
          <w:p w:rsidR="0057040D" w:rsidRPr="00857368" w:rsidRDefault="00681826" w:rsidP="002219BF">
            <w:pPr>
              <w:jc w:val="center"/>
              <w:rPr>
                <w:sz w:val="24"/>
                <w:szCs w:val="24"/>
              </w:rPr>
            </w:pPr>
            <w:r>
              <w:rPr>
                <w:sz w:val="24"/>
                <w:szCs w:val="24"/>
              </w:rPr>
              <w:t>339.63</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681826" w:rsidP="002219BF">
            <w:pPr>
              <w:jc w:val="center"/>
              <w:rPr>
                <w:sz w:val="24"/>
                <w:szCs w:val="24"/>
              </w:rPr>
            </w:pPr>
            <w:r>
              <w:rPr>
                <w:sz w:val="24"/>
                <w:szCs w:val="24"/>
              </w:rPr>
              <w:t>82</w:t>
            </w:r>
          </w:p>
        </w:tc>
        <w:tc>
          <w:tcPr>
            <w:tcW w:w="1417" w:type="dxa"/>
          </w:tcPr>
          <w:p w:rsidR="0057040D" w:rsidRPr="00857368" w:rsidRDefault="00681826" w:rsidP="002219BF">
            <w:pPr>
              <w:jc w:val="center"/>
              <w:rPr>
                <w:sz w:val="24"/>
                <w:szCs w:val="24"/>
              </w:rPr>
            </w:pPr>
            <w:r>
              <w:rPr>
                <w:sz w:val="24"/>
                <w:szCs w:val="24"/>
              </w:rPr>
              <w:t>78</w:t>
            </w:r>
          </w:p>
        </w:tc>
        <w:tc>
          <w:tcPr>
            <w:tcW w:w="1815" w:type="dxa"/>
          </w:tcPr>
          <w:p w:rsidR="0057040D" w:rsidRPr="00857368" w:rsidRDefault="00681826" w:rsidP="002219BF">
            <w:pPr>
              <w:jc w:val="center"/>
              <w:rPr>
                <w:sz w:val="24"/>
                <w:szCs w:val="24"/>
              </w:rPr>
            </w:pPr>
            <w:r>
              <w:rPr>
                <w:sz w:val="24"/>
                <w:szCs w:val="24"/>
              </w:rPr>
              <w:t>54</w:t>
            </w:r>
          </w:p>
        </w:tc>
        <w:tc>
          <w:tcPr>
            <w:tcW w:w="1446" w:type="dxa"/>
          </w:tcPr>
          <w:p w:rsidR="0057040D" w:rsidRPr="00857368" w:rsidRDefault="00681826" w:rsidP="002219BF">
            <w:pPr>
              <w:jc w:val="center"/>
              <w:rPr>
                <w:sz w:val="24"/>
                <w:szCs w:val="24"/>
              </w:rPr>
            </w:pPr>
            <w:r>
              <w:rPr>
                <w:sz w:val="24"/>
                <w:szCs w:val="24"/>
              </w:rPr>
              <w:t>77</w:t>
            </w:r>
          </w:p>
        </w:tc>
        <w:tc>
          <w:tcPr>
            <w:tcW w:w="1417" w:type="dxa"/>
          </w:tcPr>
          <w:p w:rsidR="0057040D" w:rsidRPr="00857368" w:rsidRDefault="00681826" w:rsidP="002219BF">
            <w:pPr>
              <w:jc w:val="center"/>
              <w:rPr>
                <w:sz w:val="24"/>
                <w:szCs w:val="24"/>
              </w:rPr>
            </w:pPr>
            <w:r>
              <w:rPr>
                <w:sz w:val="24"/>
                <w:szCs w:val="24"/>
              </w:rPr>
              <w:t>57</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 xml:space="preserve">Table I.5vi </w:t>
      </w:r>
      <w:r w:rsidR="0057040D">
        <w:rPr>
          <w:b/>
          <w:sz w:val="24"/>
          <w:szCs w:val="24"/>
        </w:rPr>
        <w:t>Males 60-64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681826" w:rsidP="002219BF">
            <w:pPr>
              <w:jc w:val="center"/>
              <w:rPr>
                <w:sz w:val="24"/>
                <w:szCs w:val="24"/>
              </w:rPr>
            </w:pPr>
            <w:r>
              <w:rPr>
                <w:sz w:val="24"/>
                <w:szCs w:val="24"/>
              </w:rPr>
              <w:t>337.69</w:t>
            </w:r>
          </w:p>
        </w:tc>
        <w:tc>
          <w:tcPr>
            <w:tcW w:w="1417" w:type="dxa"/>
          </w:tcPr>
          <w:p w:rsidR="0057040D" w:rsidRPr="00857368" w:rsidRDefault="00681826" w:rsidP="002219BF">
            <w:pPr>
              <w:jc w:val="center"/>
              <w:rPr>
                <w:sz w:val="24"/>
                <w:szCs w:val="24"/>
              </w:rPr>
            </w:pPr>
            <w:r>
              <w:rPr>
                <w:sz w:val="24"/>
                <w:szCs w:val="24"/>
              </w:rPr>
              <w:t>325.66</w:t>
            </w:r>
          </w:p>
        </w:tc>
        <w:tc>
          <w:tcPr>
            <w:tcW w:w="1815" w:type="dxa"/>
          </w:tcPr>
          <w:p w:rsidR="0057040D" w:rsidRPr="00857368" w:rsidRDefault="00681826" w:rsidP="002219BF">
            <w:pPr>
              <w:jc w:val="center"/>
              <w:rPr>
                <w:sz w:val="24"/>
                <w:szCs w:val="24"/>
              </w:rPr>
            </w:pPr>
            <w:r>
              <w:rPr>
                <w:sz w:val="24"/>
                <w:szCs w:val="24"/>
              </w:rPr>
              <w:t>315.70</w:t>
            </w:r>
          </w:p>
        </w:tc>
        <w:tc>
          <w:tcPr>
            <w:tcW w:w="1446" w:type="dxa"/>
          </w:tcPr>
          <w:p w:rsidR="0057040D" w:rsidRPr="00857368" w:rsidRDefault="00681826" w:rsidP="002219BF">
            <w:pPr>
              <w:jc w:val="center"/>
              <w:rPr>
                <w:sz w:val="24"/>
                <w:szCs w:val="24"/>
              </w:rPr>
            </w:pPr>
            <w:r>
              <w:rPr>
                <w:sz w:val="24"/>
                <w:szCs w:val="24"/>
              </w:rPr>
              <w:t>321.69</w:t>
            </w:r>
          </w:p>
        </w:tc>
        <w:tc>
          <w:tcPr>
            <w:tcW w:w="1417" w:type="dxa"/>
          </w:tcPr>
          <w:p w:rsidR="0057040D" w:rsidRPr="00857368" w:rsidRDefault="00681826" w:rsidP="002219BF">
            <w:pPr>
              <w:jc w:val="center"/>
              <w:rPr>
                <w:sz w:val="24"/>
                <w:szCs w:val="24"/>
              </w:rPr>
            </w:pPr>
            <w:r>
              <w:rPr>
                <w:sz w:val="24"/>
                <w:szCs w:val="24"/>
              </w:rPr>
              <w:t>311.96</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681826" w:rsidP="002219BF">
            <w:pPr>
              <w:jc w:val="center"/>
              <w:rPr>
                <w:sz w:val="24"/>
                <w:szCs w:val="24"/>
              </w:rPr>
            </w:pPr>
            <w:r>
              <w:rPr>
                <w:sz w:val="24"/>
                <w:szCs w:val="24"/>
              </w:rPr>
              <w:t>83.28</w:t>
            </w:r>
          </w:p>
        </w:tc>
        <w:tc>
          <w:tcPr>
            <w:tcW w:w="1417" w:type="dxa"/>
          </w:tcPr>
          <w:p w:rsidR="0057040D" w:rsidRPr="00857368" w:rsidRDefault="00681826" w:rsidP="002219BF">
            <w:pPr>
              <w:jc w:val="center"/>
              <w:rPr>
                <w:sz w:val="24"/>
                <w:szCs w:val="24"/>
              </w:rPr>
            </w:pPr>
            <w:r>
              <w:rPr>
                <w:sz w:val="24"/>
                <w:szCs w:val="24"/>
              </w:rPr>
              <w:t>71.88</w:t>
            </w:r>
          </w:p>
        </w:tc>
        <w:tc>
          <w:tcPr>
            <w:tcW w:w="1815" w:type="dxa"/>
          </w:tcPr>
          <w:p w:rsidR="0057040D" w:rsidRPr="00857368" w:rsidRDefault="00681826" w:rsidP="002219BF">
            <w:pPr>
              <w:jc w:val="center"/>
              <w:rPr>
                <w:sz w:val="24"/>
                <w:szCs w:val="24"/>
              </w:rPr>
            </w:pPr>
            <w:r>
              <w:rPr>
                <w:sz w:val="24"/>
                <w:szCs w:val="24"/>
              </w:rPr>
              <w:t>54.58</w:t>
            </w:r>
          </w:p>
        </w:tc>
        <w:tc>
          <w:tcPr>
            <w:tcW w:w="1446" w:type="dxa"/>
          </w:tcPr>
          <w:p w:rsidR="0057040D" w:rsidRPr="00857368" w:rsidRDefault="00681826" w:rsidP="002219BF">
            <w:pPr>
              <w:jc w:val="center"/>
              <w:rPr>
                <w:sz w:val="24"/>
                <w:szCs w:val="24"/>
              </w:rPr>
            </w:pPr>
            <w:r>
              <w:rPr>
                <w:sz w:val="24"/>
                <w:szCs w:val="24"/>
              </w:rPr>
              <w:t>71.82</w:t>
            </w:r>
          </w:p>
        </w:tc>
        <w:tc>
          <w:tcPr>
            <w:tcW w:w="1417" w:type="dxa"/>
          </w:tcPr>
          <w:p w:rsidR="0057040D" w:rsidRPr="00857368" w:rsidRDefault="00681826" w:rsidP="002219BF">
            <w:pPr>
              <w:jc w:val="center"/>
              <w:rPr>
                <w:sz w:val="24"/>
                <w:szCs w:val="24"/>
              </w:rPr>
            </w:pPr>
            <w:r>
              <w:rPr>
                <w:sz w:val="24"/>
                <w:szCs w:val="24"/>
              </w:rPr>
              <w:t>58.02</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681826" w:rsidP="002219BF">
            <w:pPr>
              <w:jc w:val="center"/>
              <w:rPr>
                <w:sz w:val="24"/>
                <w:szCs w:val="24"/>
              </w:rPr>
            </w:pPr>
            <w:r>
              <w:rPr>
                <w:sz w:val="24"/>
                <w:szCs w:val="24"/>
              </w:rPr>
              <w:t>170.01</w:t>
            </w:r>
          </w:p>
        </w:tc>
        <w:tc>
          <w:tcPr>
            <w:tcW w:w="1417" w:type="dxa"/>
          </w:tcPr>
          <w:p w:rsidR="0057040D" w:rsidRPr="00857368" w:rsidRDefault="00681826" w:rsidP="002219BF">
            <w:pPr>
              <w:jc w:val="center"/>
              <w:rPr>
                <w:sz w:val="24"/>
                <w:szCs w:val="24"/>
              </w:rPr>
            </w:pPr>
            <w:r>
              <w:rPr>
                <w:sz w:val="24"/>
                <w:szCs w:val="24"/>
              </w:rPr>
              <w:t>166.36</w:t>
            </w:r>
          </w:p>
        </w:tc>
        <w:tc>
          <w:tcPr>
            <w:tcW w:w="1815" w:type="dxa"/>
          </w:tcPr>
          <w:p w:rsidR="0057040D" w:rsidRPr="00857368" w:rsidRDefault="00681826" w:rsidP="002219BF">
            <w:pPr>
              <w:jc w:val="center"/>
              <w:rPr>
                <w:sz w:val="24"/>
                <w:szCs w:val="24"/>
              </w:rPr>
            </w:pPr>
            <w:r>
              <w:rPr>
                <w:sz w:val="24"/>
                <w:szCs w:val="24"/>
              </w:rPr>
              <w:t>202.04</w:t>
            </w:r>
          </w:p>
        </w:tc>
        <w:tc>
          <w:tcPr>
            <w:tcW w:w="1446" w:type="dxa"/>
          </w:tcPr>
          <w:p w:rsidR="0057040D" w:rsidRPr="00857368" w:rsidRDefault="00681826" w:rsidP="002219BF">
            <w:pPr>
              <w:jc w:val="center"/>
              <w:rPr>
                <w:sz w:val="24"/>
                <w:szCs w:val="24"/>
              </w:rPr>
            </w:pPr>
            <w:r>
              <w:rPr>
                <w:sz w:val="24"/>
                <w:szCs w:val="24"/>
              </w:rPr>
              <w:t>160.39</w:t>
            </w:r>
          </w:p>
        </w:tc>
        <w:tc>
          <w:tcPr>
            <w:tcW w:w="1417" w:type="dxa"/>
          </w:tcPr>
          <w:p w:rsidR="0057040D" w:rsidRPr="00857368" w:rsidRDefault="00681826" w:rsidP="002219BF">
            <w:pPr>
              <w:jc w:val="center"/>
              <w:rPr>
                <w:sz w:val="24"/>
                <w:szCs w:val="24"/>
              </w:rPr>
            </w:pPr>
            <w:r>
              <w:rPr>
                <w:sz w:val="24"/>
                <w:szCs w:val="24"/>
              </w:rPr>
              <w:t>129.17</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681826" w:rsidP="002219BF">
            <w:pPr>
              <w:jc w:val="center"/>
              <w:rPr>
                <w:sz w:val="24"/>
                <w:szCs w:val="24"/>
              </w:rPr>
            </w:pPr>
            <w:r>
              <w:rPr>
                <w:sz w:val="24"/>
                <w:szCs w:val="24"/>
              </w:rPr>
              <w:t>265.14</w:t>
            </w:r>
          </w:p>
        </w:tc>
        <w:tc>
          <w:tcPr>
            <w:tcW w:w="1417" w:type="dxa"/>
          </w:tcPr>
          <w:p w:rsidR="0057040D" w:rsidRPr="00857368" w:rsidRDefault="00681826" w:rsidP="002219BF">
            <w:pPr>
              <w:jc w:val="center"/>
              <w:rPr>
                <w:sz w:val="24"/>
                <w:szCs w:val="24"/>
              </w:rPr>
            </w:pPr>
            <w:r>
              <w:rPr>
                <w:sz w:val="24"/>
                <w:szCs w:val="24"/>
              </w:rPr>
              <w:t>276.03</w:t>
            </w:r>
          </w:p>
        </w:tc>
        <w:tc>
          <w:tcPr>
            <w:tcW w:w="1815" w:type="dxa"/>
          </w:tcPr>
          <w:p w:rsidR="0057040D" w:rsidRPr="00857368" w:rsidRDefault="00681826" w:rsidP="002219BF">
            <w:pPr>
              <w:jc w:val="center"/>
              <w:rPr>
                <w:sz w:val="24"/>
                <w:szCs w:val="24"/>
              </w:rPr>
            </w:pPr>
            <w:r>
              <w:rPr>
                <w:sz w:val="24"/>
                <w:szCs w:val="24"/>
              </w:rPr>
              <w:t>273.56</w:t>
            </w:r>
          </w:p>
        </w:tc>
        <w:tc>
          <w:tcPr>
            <w:tcW w:w="1446" w:type="dxa"/>
          </w:tcPr>
          <w:p w:rsidR="0057040D" w:rsidRPr="00857368" w:rsidRDefault="00681826" w:rsidP="002219BF">
            <w:pPr>
              <w:jc w:val="center"/>
              <w:rPr>
                <w:sz w:val="24"/>
                <w:szCs w:val="24"/>
              </w:rPr>
            </w:pPr>
            <w:r>
              <w:rPr>
                <w:sz w:val="24"/>
                <w:szCs w:val="24"/>
              </w:rPr>
              <w:t>268.11</w:t>
            </w:r>
          </w:p>
        </w:tc>
        <w:tc>
          <w:tcPr>
            <w:tcW w:w="1417" w:type="dxa"/>
          </w:tcPr>
          <w:p w:rsidR="0057040D" w:rsidRPr="00857368" w:rsidRDefault="00681826" w:rsidP="002219BF">
            <w:pPr>
              <w:jc w:val="center"/>
              <w:rPr>
                <w:sz w:val="24"/>
                <w:szCs w:val="24"/>
              </w:rPr>
            </w:pPr>
            <w:r>
              <w:rPr>
                <w:sz w:val="24"/>
                <w:szCs w:val="24"/>
              </w:rPr>
              <w:t>265.98</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681826" w:rsidP="002219BF">
            <w:pPr>
              <w:jc w:val="center"/>
              <w:rPr>
                <w:sz w:val="24"/>
                <w:szCs w:val="24"/>
              </w:rPr>
            </w:pPr>
            <w:r>
              <w:rPr>
                <w:sz w:val="24"/>
                <w:szCs w:val="24"/>
              </w:rPr>
              <w:t>338.98</w:t>
            </w:r>
          </w:p>
        </w:tc>
        <w:tc>
          <w:tcPr>
            <w:tcW w:w="1417" w:type="dxa"/>
          </w:tcPr>
          <w:p w:rsidR="0057040D" w:rsidRPr="00857368" w:rsidRDefault="00681826" w:rsidP="002219BF">
            <w:pPr>
              <w:jc w:val="center"/>
              <w:rPr>
                <w:sz w:val="24"/>
                <w:szCs w:val="24"/>
              </w:rPr>
            </w:pPr>
            <w:r>
              <w:rPr>
                <w:sz w:val="24"/>
                <w:szCs w:val="24"/>
              </w:rPr>
              <w:t>322.31</w:t>
            </w:r>
          </w:p>
        </w:tc>
        <w:tc>
          <w:tcPr>
            <w:tcW w:w="1815" w:type="dxa"/>
          </w:tcPr>
          <w:p w:rsidR="0057040D" w:rsidRPr="00857368" w:rsidRDefault="00681826" w:rsidP="002219BF">
            <w:pPr>
              <w:jc w:val="center"/>
              <w:rPr>
                <w:sz w:val="24"/>
                <w:szCs w:val="24"/>
              </w:rPr>
            </w:pPr>
            <w:r>
              <w:rPr>
                <w:sz w:val="24"/>
                <w:szCs w:val="24"/>
              </w:rPr>
              <w:t>315.98</w:t>
            </w:r>
          </w:p>
        </w:tc>
        <w:tc>
          <w:tcPr>
            <w:tcW w:w="1446" w:type="dxa"/>
          </w:tcPr>
          <w:p w:rsidR="0057040D" w:rsidRPr="00857368" w:rsidRDefault="00681826" w:rsidP="002219BF">
            <w:pPr>
              <w:jc w:val="center"/>
              <w:rPr>
                <w:sz w:val="24"/>
                <w:szCs w:val="24"/>
              </w:rPr>
            </w:pPr>
            <w:r>
              <w:rPr>
                <w:sz w:val="24"/>
                <w:szCs w:val="24"/>
              </w:rPr>
              <w:t>307.77</w:t>
            </w:r>
          </w:p>
        </w:tc>
        <w:tc>
          <w:tcPr>
            <w:tcW w:w="1417" w:type="dxa"/>
          </w:tcPr>
          <w:p w:rsidR="0057040D" w:rsidRPr="00857368" w:rsidRDefault="00681826" w:rsidP="002219BF">
            <w:pPr>
              <w:jc w:val="center"/>
              <w:rPr>
                <w:sz w:val="24"/>
                <w:szCs w:val="24"/>
              </w:rPr>
            </w:pPr>
            <w:r>
              <w:rPr>
                <w:sz w:val="24"/>
                <w:szCs w:val="24"/>
              </w:rPr>
              <w:t>319.57</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681826" w:rsidP="002219BF">
            <w:pPr>
              <w:jc w:val="center"/>
              <w:rPr>
                <w:sz w:val="24"/>
                <w:szCs w:val="24"/>
              </w:rPr>
            </w:pPr>
            <w:r>
              <w:rPr>
                <w:sz w:val="24"/>
                <w:szCs w:val="24"/>
              </w:rPr>
              <w:t>394.25</w:t>
            </w:r>
          </w:p>
        </w:tc>
        <w:tc>
          <w:tcPr>
            <w:tcW w:w="1417" w:type="dxa"/>
          </w:tcPr>
          <w:p w:rsidR="0057040D" w:rsidRPr="00857368" w:rsidRDefault="00681826" w:rsidP="002219BF">
            <w:pPr>
              <w:jc w:val="center"/>
              <w:rPr>
                <w:sz w:val="24"/>
                <w:szCs w:val="24"/>
              </w:rPr>
            </w:pPr>
            <w:r>
              <w:rPr>
                <w:sz w:val="24"/>
                <w:szCs w:val="24"/>
              </w:rPr>
              <w:t>370.55</w:t>
            </w:r>
          </w:p>
        </w:tc>
        <w:tc>
          <w:tcPr>
            <w:tcW w:w="1815" w:type="dxa"/>
          </w:tcPr>
          <w:p w:rsidR="0057040D" w:rsidRPr="00857368" w:rsidRDefault="00681826" w:rsidP="002219BF">
            <w:pPr>
              <w:jc w:val="center"/>
              <w:rPr>
                <w:sz w:val="24"/>
                <w:szCs w:val="24"/>
              </w:rPr>
            </w:pPr>
            <w:r>
              <w:rPr>
                <w:sz w:val="24"/>
                <w:szCs w:val="24"/>
              </w:rPr>
              <w:t>351.10</w:t>
            </w:r>
          </w:p>
        </w:tc>
        <w:tc>
          <w:tcPr>
            <w:tcW w:w="1446" w:type="dxa"/>
          </w:tcPr>
          <w:p w:rsidR="0057040D" w:rsidRPr="00857368" w:rsidRDefault="00681826" w:rsidP="002219BF">
            <w:pPr>
              <w:jc w:val="center"/>
              <w:rPr>
                <w:sz w:val="24"/>
                <w:szCs w:val="24"/>
              </w:rPr>
            </w:pPr>
            <w:r>
              <w:rPr>
                <w:sz w:val="24"/>
                <w:szCs w:val="24"/>
              </w:rPr>
              <w:t>371.91</w:t>
            </w:r>
          </w:p>
        </w:tc>
        <w:tc>
          <w:tcPr>
            <w:tcW w:w="1417" w:type="dxa"/>
          </w:tcPr>
          <w:p w:rsidR="0057040D" w:rsidRPr="00857368" w:rsidRDefault="00681826" w:rsidP="002219BF">
            <w:pPr>
              <w:jc w:val="center"/>
              <w:rPr>
                <w:sz w:val="24"/>
                <w:szCs w:val="24"/>
              </w:rPr>
            </w:pPr>
            <w:r>
              <w:rPr>
                <w:sz w:val="24"/>
                <w:szCs w:val="24"/>
              </w:rPr>
              <w:t>350.99</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681826" w:rsidP="002219BF">
            <w:pPr>
              <w:jc w:val="center"/>
              <w:rPr>
                <w:sz w:val="24"/>
                <w:szCs w:val="24"/>
              </w:rPr>
            </w:pPr>
            <w:r>
              <w:rPr>
                <w:sz w:val="24"/>
                <w:szCs w:val="24"/>
              </w:rPr>
              <w:t>536.41</w:t>
            </w:r>
          </w:p>
        </w:tc>
        <w:tc>
          <w:tcPr>
            <w:tcW w:w="1417" w:type="dxa"/>
          </w:tcPr>
          <w:p w:rsidR="0057040D" w:rsidRPr="00857368" w:rsidRDefault="00681826" w:rsidP="002219BF">
            <w:pPr>
              <w:jc w:val="center"/>
              <w:rPr>
                <w:sz w:val="24"/>
                <w:szCs w:val="24"/>
              </w:rPr>
            </w:pPr>
            <w:r>
              <w:rPr>
                <w:sz w:val="24"/>
                <w:szCs w:val="24"/>
              </w:rPr>
              <w:t>518.77</w:t>
            </w:r>
          </w:p>
        </w:tc>
        <w:tc>
          <w:tcPr>
            <w:tcW w:w="1815" w:type="dxa"/>
          </w:tcPr>
          <w:p w:rsidR="0057040D" w:rsidRPr="00857368" w:rsidRDefault="00681826" w:rsidP="002219BF">
            <w:pPr>
              <w:jc w:val="center"/>
              <w:rPr>
                <w:sz w:val="24"/>
                <w:szCs w:val="24"/>
              </w:rPr>
            </w:pPr>
            <w:r>
              <w:rPr>
                <w:sz w:val="24"/>
                <w:szCs w:val="24"/>
              </w:rPr>
              <w:t>462.20</w:t>
            </w:r>
          </w:p>
        </w:tc>
        <w:tc>
          <w:tcPr>
            <w:tcW w:w="1446" w:type="dxa"/>
          </w:tcPr>
          <w:p w:rsidR="0057040D" w:rsidRPr="00857368" w:rsidRDefault="00681826" w:rsidP="002219BF">
            <w:pPr>
              <w:jc w:val="center"/>
              <w:rPr>
                <w:sz w:val="24"/>
                <w:szCs w:val="24"/>
              </w:rPr>
            </w:pPr>
            <w:r>
              <w:rPr>
                <w:sz w:val="24"/>
                <w:szCs w:val="24"/>
              </w:rPr>
              <w:t>515.46</w:t>
            </w:r>
          </w:p>
        </w:tc>
        <w:tc>
          <w:tcPr>
            <w:tcW w:w="1417" w:type="dxa"/>
          </w:tcPr>
          <w:p w:rsidR="0057040D" w:rsidRPr="00857368" w:rsidRDefault="00681826" w:rsidP="002219BF">
            <w:pPr>
              <w:jc w:val="center"/>
              <w:rPr>
                <w:sz w:val="24"/>
                <w:szCs w:val="24"/>
              </w:rPr>
            </w:pPr>
            <w:r>
              <w:rPr>
                <w:sz w:val="24"/>
                <w:szCs w:val="24"/>
              </w:rPr>
              <w:t>439.21</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681826" w:rsidP="002219BF">
            <w:pPr>
              <w:jc w:val="center"/>
              <w:rPr>
                <w:sz w:val="24"/>
                <w:szCs w:val="24"/>
              </w:rPr>
            </w:pPr>
            <w:r>
              <w:rPr>
                <w:sz w:val="24"/>
                <w:szCs w:val="24"/>
              </w:rPr>
              <w:t>80</w:t>
            </w:r>
          </w:p>
        </w:tc>
        <w:tc>
          <w:tcPr>
            <w:tcW w:w="1417" w:type="dxa"/>
          </w:tcPr>
          <w:p w:rsidR="0057040D" w:rsidRPr="00857368" w:rsidRDefault="00681826" w:rsidP="002219BF">
            <w:pPr>
              <w:jc w:val="center"/>
              <w:rPr>
                <w:sz w:val="24"/>
                <w:szCs w:val="24"/>
              </w:rPr>
            </w:pPr>
            <w:r>
              <w:rPr>
                <w:sz w:val="24"/>
                <w:szCs w:val="24"/>
              </w:rPr>
              <w:t>77</w:t>
            </w:r>
          </w:p>
        </w:tc>
        <w:tc>
          <w:tcPr>
            <w:tcW w:w="1815" w:type="dxa"/>
          </w:tcPr>
          <w:p w:rsidR="0057040D" w:rsidRPr="00857368" w:rsidRDefault="00681826" w:rsidP="002219BF">
            <w:pPr>
              <w:jc w:val="center"/>
              <w:rPr>
                <w:sz w:val="24"/>
                <w:szCs w:val="24"/>
              </w:rPr>
            </w:pPr>
            <w:r>
              <w:rPr>
                <w:sz w:val="24"/>
                <w:szCs w:val="24"/>
              </w:rPr>
              <w:t>53</w:t>
            </w:r>
          </w:p>
        </w:tc>
        <w:tc>
          <w:tcPr>
            <w:tcW w:w="1446" w:type="dxa"/>
          </w:tcPr>
          <w:p w:rsidR="0057040D" w:rsidRPr="00857368" w:rsidRDefault="00681826" w:rsidP="002219BF">
            <w:pPr>
              <w:jc w:val="center"/>
              <w:rPr>
                <w:sz w:val="24"/>
                <w:szCs w:val="24"/>
              </w:rPr>
            </w:pPr>
            <w:r>
              <w:rPr>
                <w:sz w:val="24"/>
                <w:szCs w:val="24"/>
              </w:rPr>
              <w:t>76</w:t>
            </w:r>
          </w:p>
        </w:tc>
        <w:tc>
          <w:tcPr>
            <w:tcW w:w="1417" w:type="dxa"/>
          </w:tcPr>
          <w:p w:rsidR="0057040D" w:rsidRPr="00857368" w:rsidRDefault="00681826" w:rsidP="002219BF">
            <w:pPr>
              <w:jc w:val="center"/>
              <w:rPr>
                <w:sz w:val="24"/>
                <w:szCs w:val="24"/>
              </w:rPr>
            </w:pPr>
            <w:r>
              <w:rPr>
                <w:sz w:val="24"/>
                <w:szCs w:val="24"/>
              </w:rPr>
              <w:t>56</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 xml:space="preserve">Table I.5vii </w:t>
      </w:r>
      <w:r w:rsidR="0057040D">
        <w:rPr>
          <w:b/>
          <w:sz w:val="24"/>
          <w:szCs w:val="24"/>
        </w:rPr>
        <w:t>Males 65-74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681826" w:rsidP="002219BF">
            <w:pPr>
              <w:jc w:val="center"/>
              <w:rPr>
                <w:sz w:val="24"/>
                <w:szCs w:val="24"/>
              </w:rPr>
            </w:pPr>
            <w:r>
              <w:rPr>
                <w:sz w:val="24"/>
                <w:szCs w:val="24"/>
              </w:rPr>
              <w:t>444.91</w:t>
            </w:r>
          </w:p>
        </w:tc>
        <w:tc>
          <w:tcPr>
            <w:tcW w:w="1417" w:type="dxa"/>
          </w:tcPr>
          <w:p w:rsidR="0057040D" w:rsidRPr="00857368" w:rsidRDefault="00681826" w:rsidP="002219BF">
            <w:pPr>
              <w:jc w:val="center"/>
              <w:rPr>
                <w:sz w:val="24"/>
                <w:szCs w:val="24"/>
              </w:rPr>
            </w:pPr>
            <w:r>
              <w:rPr>
                <w:sz w:val="24"/>
                <w:szCs w:val="24"/>
              </w:rPr>
              <w:t>436.31</w:t>
            </w:r>
          </w:p>
        </w:tc>
        <w:tc>
          <w:tcPr>
            <w:tcW w:w="1815" w:type="dxa"/>
          </w:tcPr>
          <w:p w:rsidR="0057040D" w:rsidRPr="00857368" w:rsidRDefault="00681826" w:rsidP="002219BF">
            <w:pPr>
              <w:jc w:val="center"/>
              <w:rPr>
                <w:sz w:val="24"/>
                <w:szCs w:val="24"/>
              </w:rPr>
            </w:pPr>
            <w:r>
              <w:rPr>
                <w:sz w:val="24"/>
                <w:szCs w:val="24"/>
              </w:rPr>
              <w:t>420.79</w:t>
            </w:r>
          </w:p>
        </w:tc>
        <w:tc>
          <w:tcPr>
            <w:tcW w:w="1446" w:type="dxa"/>
          </w:tcPr>
          <w:p w:rsidR="0057040D" w:rsidRPr="00857368" w:rsidRDefault="00681826" w:rsidP="002219BF">
            <w:pPr>
              <w:jc w:val="center"/>
              <w:rPr>
                <w:sz w:val="24"/>
                <w:szCs w:val="24"/>
              </w:rPr>
            </w:pPr>
            <w:r>
              <w:rPr>
                <w:sz w:val="24"/>
                <w:szCs w:val="24"/>
              </w:rPr>
              <w:t>428.47</w:t>
            </w:r>
          </w:p>
        </w:tc>
        <w:tc>
          <w:tcPr>
            <w:tcW w:w="1417" w:type="dxa"/>
          </w:tcPr>
          <w:p w:rsidR="0057040D" w:rsidRPr="00857368" w:rsidRDefault="00681826" w:rsidP="002219BF">
            <w:pPr>
              <w:jc w:val="center"/>
              <w:rPr>
                <w:sz w:val="24"/>
                <w:szCs w:val="24"/>
              </w:rPr>
            </w:pPr>
            <w:r>
              <w:rPr>
                <w:sz w:val="24"/>
                <w:szCs w:val="24"/>
              </w:rPr>
              <w:t>437.72</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681826" w:rsidP="002219BF">
            <w:pPr>
              <w:jc w:val="center"/>
              <w:rPr>
                <w:sz w:val="24"/>
                <w:szCs w:val="24"/>
              </w:rPr>
            </w:pPr>
            <w:r>
              <w:rPr>
                <w:sz w:val="24"/>
                <w:szCs w:val="24"/>
              </w:rPr>
              <w:t>87.49</w:t>
            </w:r>
          </w:p>
        </w:tc>
        <w:tc>
          <w:tcPr>
            <w:tcW w:w="1417" w:type="dxa"/>
          </w:tcPr>
          <w:p w:rsidR="0057040D" w:rsidRPr="00857368" w:rsidRDefault="00681826" w:rsidP="002219BF">
            <w:pPr>
              <w:jc w:val="center"/>
              <w:rPr>
                <w:sz w:val="24"/>
                <w:szCs w:val="24"/>
              </w:rPr>
            </w:pPr>
            <w:r>
              <w:rPr>
                <w:sz w:val="24"/>
                <w:szCs w:val="24"/>
              </w:rPr>
              <w:t>67.03</w:t>
            </w:r>
          </w:p>
        </w:tc>
        <w:tc>
          <w:tcPr>
            <w:tcW w:w="1815" w:type="dxa"/>
          </w:tcPr>
          <w:p w:rsidR="0057040D" w:rsidRPr="00857368" w:rsidRDefault="00681826" w:rsidP="002219BF">
            <w:pPr>
              <w:jc w:val="center"/>
              <w:rPr>
                <w:sz w:val="24"/>
                <w:szCs w:val="24"/>
              </w:rPr>
            </w:pPr>
            <w:r>
              <w:rPr>
                <w:sz w:val="24"/>
                <w:szCs w:val="24"/>
              </w:rPr>
              <w:t>65.57</w:t>
            </w:r>
          </w:p>
        </w:tc>
        <w:tc>
          <w:tcPr>
            <w:tcW w:w="1446" w:type="dxa"/>
          </w:tcPr>
          <w:p w:rsidR="0057040D" w:rsidRPr="00857368" w:rsidRDefault="00681826" w:rsidP="002219BF">
            <w:pPr>
              <w:jc w:val="center"/>
              <w:rPr>
                <w:sz w:val="24"/>
                <w:szCs w:val="24"/>
              </w:rPr>
            </w:pPr>
            <w:r>
              <w:rPr>
                <w:sz w:val="24"/>
                <w:szCs w:val="24"/>
              </w:rPr>
              <w:t>65.40</w:t>
            </w:r>
          </w:p>
        </w:tc>
        <w:tc>
          <w:tcPr>
            <w:tcW w:w="1417" w:type="dxa"/>
          </w:tcPr>
          <w:p w:rsidR="0057040D" w:rsidRPr="00857368" w:rsidRDefault="00681826" w:rsidP="002219BF">
            <w:pPr>
              <w:jc w:val="center"/>
              <w:rPr>
                <w:sz w:val="24"/>
                <w:szCs w:val="24"/>
              </w:rPr>
            </w:pPr>
            <w:r>
              <w:rPr>
                <w:sz w:val="24"/>
                <w:szCs w:val="24"/>
              </w:rPr>
              <w:t>62.64</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681826" w:rsidP="002219BF">
            <w:pPr>
              <w:jc w:val="center"/>
              <w:rPr>
                <w:sz w:val="24"/>
                <w:szCs w:val="24"/>
              </w:rPr>
            </w:pPr>
            <w:r>
              <w:rPr>
                <w:sz w:val="24"/>
                <w:szCs w:val="24"/>
              </w:rPr>
              <w:t>264.07</w:t>
            </w:r>
          </w:p>
        </w:tc>
        <w:tc>
          <w:tcPr>
            <w:tcW w:w="1417" w:type="dxa"/>
          </w:tcPr>
          <w:p w:rsidR="0057040D" w:rsidRPr="00857368" w:rsidRDefault="00681826" w:rsidP="002219BF">
            <w:pPr>
              <w:jc w:val="center"/>
              <w:rPr>
                <w:sz w:val="24"/>
                <w:szCs w:val="24"/>
              </w:rPr>
            </w:pPr>
            <w:r>
              <w:rPr>
                <w:sz w:val="24"/>
                <w:szCs w:val="24"/>
              </w:rPr>
              <w:t>244.21</w:t>
            </w:r>
          </w:p>
        </w:tc>
        <w:tc>
          <w:tcPr>
            <w:tcW w:w="1815" w:type="dxa"/>
          </w:tcPr>
          <w:p w:rsidR="0057040D" w:rsidRPr="00857368" w:rsidRDefault="00681826" w:rsidP="002219BF">
            <w:pPr>
              <w:jc w:val="center"/>
              <w:rPr>
                <w:sz w:val="24"/>
                <w:szCs w:val="24"/>
              </w:rPr>
            </w:pPr>
            <w:r>
              <w:rPr>
                <w:sz w:val="24"/>
                <w:szCs w:val="24"/>
              </w:rPr>
              <w:t>311.21</w:t>
            </w:r>
          </w:p>
        </w:tc>
        <w:tc>
          <w:tcPr>
            <w:tcW w:w="1446" w:type="dxa"/>
          </w:tcPr>
          <w:p w:rsidR="0057040D" w:rsidRPr="00857368" w:rsidRDefault="00681826" w:rsidP="002219BF">
            <w:pPr>
              <w:jc w:val="center"/>
              <w:rPr>
                <w:sz w:val="24"/>
                <w:szCs w:val="24"/>
              </w:rPr>
            </w:pPr>
            <w:r>
              <w:rPr>
                <w:sz w:val="24"/>
                <w:szCs w:val="24"/>
              </w:rPr>
              <w:t>256.25</w:t>
            </w:r>
          </w:p>
        </w:tc>
        <w:tc>
          <w:tcPr>
            <w:tcW w:w="1417" w:type="dxa"/>
          </w:tcPr>
          <w:p w:rsidR="0057040D" w:rsidRPr="00857368" w:rsidRDefault="00681826" w:rsidP="002219BF">
            <w:pPr>
              <w:jc w:val="center"/>
              <w:rPr>
                <w:sz w:val="24"/>
                <w:szCs w:val="24"/>
              </w:rPr>
            </w:pPr>
            <w:r>
              <w:rPr>
                <w:sz w:val="24"/>
                <w:szCs w:val="24"/>
              </w:rPr>
              <w:t>250.11</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681826" w:rsidP="002219BF">
            <w:pPr>
              <w:jc w:val="center"/>
              <w:rPr>
                <w:sz w:val="24"/>
                <w:szCs w:val="24"/>
              </w:rPr>
            </w:pPr>
            <w:r>
              <w:rPr>
                <w:sz w:val="24"/>
                <w:szCs w:val="24"/>
              </w:rPr>
              <w:t>393.89</w:t>
            </w:r>
          </w:p>
        </w:tc>
        <w:tc>
          <w:tcPr>
            <w:tcW w:w="1417" w:type="dxa"/>
          </w:tcPr>
          <w:p w:rsidR="0057040D" w:rsidRPr="00857368" w:rsidRDefault="00681826" w:rsidP="002219BF">
            <w:pPr>
              <w:jc w:val="center"/>
              <w:rPr>
                <w:sz w:val="24"/>
                <w:szCs w:val="24"/>
              </w:rPr>
            </w:pPr>
            <w:r>
              <w:rPr>
                <w:sz w:val="24"/>
                <w:szCs w:val="24"/>
              </w:rPr>
              <w:t>388.92</w:t>
            </w:r>
          </w:p>
        </w:tc>
        <w:tc>
          <w:tcPr>
            <w:tcW w:w="1815" w:type="dxa"/>
          </w:tcPr>
          <w:p w:rsidR="0057040D" w:rsidRPr="00857368" w:rsidRDefault="00681826" w:rsidP="002219BF">
            <w:pPr>
              <w:jc w:val="center"/>
              <w:rPr>
                <w:sz w:val="24"/>
                <w:szCs w:val="24"/>
              </w:rPr>
            </w:pPr>
            <w:r>
              <w:rPr>
                <w:sz w:val="24"/>
                <w:szCs w:val="24"/>
              </w:rPr>
              <w:t>387.42</w:t>
            </w:r>
          </w:p>
        </w:tc>
        <w:tc>
          <w:tcPr>
            <w:tcW w:w="1446" w:type="dxa"/>
          </w:tcPr>
          <w:p w:rsidR="0057040D" w:rsidRPr="00857368" w:rsidRDefault="00681826" w:rsidP="002219BF">
            <w:pPr>
              <w:jc w:val="center"/>
              <w:rPr>
                <w:sz w:val="24"/>
                <w:szCs w:val="24"/>
              </w:rPr>
            </w:pPr>
            <w:r>
              <w:rPr>
                <w:sz w:val="24"/>
                <w:szCs w:val="24"/>
              </w:rPr>
              <w:t>382.82</w:t>
            </w:r>
          </w:p>
        </w:tc>
        <w:tc>
          <w:tcPr>
            <w:tcW w:w="1417" w:type="dxa"/>
          </w:tcPr>
          <w:p w:rsidR="0057040D" w:rsidRPr="00857368" w:rsidRDefault="00681826" w:rsidP="002219BF">
            <w:pPr>
              <w:jc w:val="center"/>
              <w:rPr>
                <w:sz w:val="24"/>
                <w:szCs w:val="24"/>
              </w:rPr>
            </w:pPr>
            <w:r>
              <w:rPr>
                <w:sz w:val="24"/>
                <w:szCs w:val="24"/>
              </w:rPr>
              <w:t>404.48</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681826" w:rsidP="002219BF">
            <w:pPr>
              <w:jc w:val="center"/>
              <w:rPr>
                <w:sz w:val="24"/>
                <w:szCs w:val="24"/>
              </w:rPr>
            </w:pPr>
            <w:r>
              <w:rPr>
                <w:sz w:val="24"/>
                <w:szCs w:val="24"/>
              </w:rPr>
              <w:t>448.88</w:t>
            </w:r>
          </w:p>
        </w:tc>
        <w:tc>
          <w:tcPr>
            <w:tcW w:w="1417" w:type="dxa"/>
          </w:tcPr>
          <w:p w:rsidR="0057040D" w:rsidRPr="00857368" w:rsidRDefault="00681826" w:rsidP="002219BF">
            <w:pPr>
              <w:jc w:val="center"/>
              <w:rPr>
                <w:sz w:val="24"/>
                <w:szCs w:val="24"/>
              </w:rPr>
            </w:pPr>
            <w:r>
              <w:rPr>
                <w:sz w:val="24"/>
                <w:szCs w:val="24"/>
              </w:rPr>
              <w:t>439.41</w:t>
            </w:r>
          </w:p>
        </w:tc>
        <w:tc>
          <w:tcPr>
            <w:tcW w:w="1815" w:type="dxa"/>
          </w:tcPr>
          <w:p w:rsidR="0057040D" w:rsidRPr="00857368" w:rsidRDefault="00681826" w:rsidP="002219BF">
            <w:pPr>
              <w:jc w:val="center"/>
              <w:rPr>
                <w:sz w:val="24"/>
                <w:szCs w:val="24"/>
              </w:rPr>
            </w:pPr>
            <w:r>
              <w:rPr>
                <w:sz w:val="24"/>
                <w:szCs w:val="24"/>
              </w:rPr>
              <w:t>410.27</w:t>
            </w:r>
          </w:p>
        </w:tc>
        <w:tc>
          <w:tcPr>
            <w:tcW w:w="1446" w:type="dxa"/>
          </w:tcPr>
          <w:p w:rsidR="0057040D" w:rsidRPr="00857368" w:rsidRDefault="00681826" w:rsidP="002219BF">
            <w:pPr>
              <w:jc w:val="center"/>
              <w:rPr>
                <w:sz w:val="24"/>
                <w:szCs w:val="24"/>
              </w:rPr>
            </w:pPr>
            <w:r>
              <w:rPr>
                <w:sz w:val="24"/>
                <w:szCs w:val="24"/>
              </w:rPr>
              <w:t>422.85</w:t>
            </w:r>
          </w:p>
        </w:tc>
        <w:tc>
          <w:tcPr>
            <w:tcW w:w="1417" w:type="dxa"/>
          </w:tcPr>
          <w:p w:rsidR="0057040D" w:rsidRPr="00857368" w:rsidRDefault="00681826" w:rsidP="002219BF">
            <w:pPr>
              <w:jc w:val="center"/>
              <w:rPr>
                <w:sz w:val="24"/>
                <w:szCs w:val="24"/>
              </w:rPr>
            </w:pPr>
            <w:r>
              <w:rPr>
                <w:sz w:val="24"/>
                <w:szCs w:val="24"/>
              </w:rPr>
              <w:t>436.39</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681826" w:rsidP="002219BF">
            <w:pPr>
              <w:jc w:val="center"/>
              <w:rPr>
                <w:sz w:val="24"/>
                <w:szCs w:val="24"/>
              </w:rPr>
            </w:pPr>
            <w:r>
              <w:rPr>
                <w:sz w:val="24"/>
                <w:szCs w:val="24"/>
              </w:rPr>
              <w:t>493.44</w:t>
            </w:r>
          </w:p>
        </w:tc>
        <w:tc>
          <w:tcPr>
            <w:tcW w:w="1417" w:type="dxa"/>
          </w:tcPr>
          <w:p w:rsidR="0057040D" w:rsidRPr="00857368" w:rsidRDefault="00681826" w:rsidP="002219BF">
            <w:pPr>
              <w:jc w:val="center"/>
              <w:rPr>
                <w:sz w:val="24"/>
                <w:szCs w:val="24"/>
              </w:rPr>
            </w:pPr>
            <w:r>
              <w:rPr>
                <w:sz w:val="24"/>
                <w:szCs w:val="24"/>
              </w:rPr>
              <w:t>478.37</w:t>
            </w:r>
          </w:p>
        </w:tc>
        <w:tc>
          <w:tcPr>
            <w:tcW w:w="1815" w:type="dxa"/>
          </w:tcPr>
          <w:p w:rsidR="0057040D" w:rsidRPr="00857368" w:rsidRDefault="00681826" w:rsidP="002219BF">
            <w:pPr>
              <w:jc w:val="center"/>
              <w:rPr>
                <w:sz w:val="24"/>
                <w:szCs w:val="24"/>
              </w:rPr>
            </w:pPr>
            <w:r>
              <w:rPr>
                <w:sz w:val="24"/>
                <w:szCs w:val="24"/>
              </w:rPr>
              <w:t>448.50</w:t>
            </w:r>
          </w:p>
        </w:tc>
        <w:tc>
          <w:tcPr>
            <w:tcW w:w="1446" w:type="dxa"/>
          </w:tcPr>
          <w:p w:rsidR="0057040D" w:rsidRPr="00857368" w:rsidRDefault="00681826" w:rsidP="002219BF">
            <w:pPr>
              <w:jc w:val="center"/>
              <w:rPr>
                <w:sz w:val="24"/>
                <w:szCs w:val="24"/>
              </w:rPr>
            </w:pPr>
            <w:r>
              <w:rPr>
                <w:sz w:val="24"/>
                <w:szCs w:val="24"/>
              </w:rPr>
              <w:t>471.99</w:t>
            </w:r>
          </w:p>
        </w:tc>
        <w:tc>
          <w:tcPr>
            <w:tcW w:w="1417" w:type="dxa"/>
          </w:tcPr>
          <w:p w:rsidR="0057040D" w:rsidRPr="00857368" w:rsidRDefault="00681826" w:rsidP="002219BF">
            <w:pPr>
              <w:jc w:val="center"/>
              <w:rPr>
                <w:sz w:val="24"/>
                <w:szCs w:val="24"/>
              </w:rPr>
            </w:pPr>
            <w:r>
              <w:rPr>
                <w:sz w:val="24"/>
                <w:szCs w:val="24"/>
              </w:rPr>
              <w:t>479.62</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681826" w:rsidP="002219BF">
            <w:pPr>
              <w:jc w:val="center"/>
              <w:rPr>
                <w:sz w:val="24"/>
                <w:szCs w:val="24"/>
              </w:rPr>
            </w:pPr>
            <w:r>
              <w:rPr>
                <w:sz w:val="24"/>
                <w:szCs w:val="24"/>
              </w:rPr>
              <w:t>634.99</w:t>
            </w:r>
          </w:p>
        </w:tc>
        <w:tc>
          <w:tcPr>
            <w:tcW w:w="1417" w:type="dxa"/>
          </w:tcPr>
          <w:p w:rsidR="0057040D" w:rsidRPr="00857368" w:rsidRDefault="00681826" w:rsidP="002219BF">
            <w:pPr>
              <w:jc w:val="center"/>
              <w:rPr>
                <w:sz w:val="24"/>
                <w:szCs w:val="24"/>
              </w:rPr>
            </w:pPr>
            <w:r>
              <w:rPr>
                <w:sz w:val="24"/>
                <w:szCs w:val="24"/>
              </w:rPr>
              <w:t>620.60</w:t>
            </w:r>
          </w:p>
        </w:tc>
        <w:tc>
          <w:tcPr>
            <w:tcW w:w="1815" w:type="dxa"/>
          </w:tcPr>
          <w:p w:rsidR="0057040D" w:rsidRPr="00857368" w:rsidRDefault="00681826" w:rsidP="002219BF">
            <w:pPr>
              <w:jc w:val="center"/>
              <w:rPr>
                <w:sz w:val="24"/>
                <w:szCs w:val="24"/>
              </w:rPr>
            </w:pPr>
            <w:r>
              <w:rPr>
                <w:sz w:val="24"/>
                <w:szCs w:val="24"/>
              </w:rPr>
              <w:t>608.27</w:t>
            </w:r>
          </w:p>
        </w:tc>
        <w:tc>
          <w:tcPr>
            <w:tcW w:w="1446" w:type="dxa"/>
          </w:tcPr>
          <w:p w:rsidR="0057040D" w:rsidRPr="00857368" w:rsidRDefault="00681826" w:rsidP="002219BF">
            <w:pPr>
              <w:jc w:val="center"/>
              <w:rPr>
                <w:sz w:val="24"/>
                <w:szCs w:val="24"/>
              </w:rPr>
            </w:pPr>
            <w:r>
              <w:rPr>
                <w:sz w:val="24"/>
                <w:szCs w:val="24"/>
              </w:rPr>
              <w:t>607.67</w:t>
            </w:r>
          </w:p>
        </w:tc>
        <w:tc>
          <w:tcPr>
            <w:tcW w:w="1417" w:type="dxa"/>
          </w:tcPr>
          <w:p w:rsidR="0057040D" w:rsidRPr="00857368" w:rsidRDefault="00681826" w:rsidP="002219BF">
            <w:pPr>
              <w:jc w:val="center"/>
              <w:rPr>
                <w:sz w:val="24"/>
                <w:szCs w:val="24"/>
              </w:rPr>
            </w:pPr>
            <w:r>
              <w:rPr>
                <w:sz w:val="24"/>
                <w:szCs w:val="24"/>
              </w:rPr>
              <w:t>602.74</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681826" w:rsidP="002219BF">
            <w:pPr>
              <w:jc w:val="center"/>
              <w:rPr>
                <w:sz w:val="24"/>
                <w:szCs w:val="24"/>
              </w:rPr>
            </w:pPr>
            <w:r>
              <w:rPr>
                <w:sz w:val="24"/>
                <w:szCs w:val="24"/>
              </w:rPr>
              <w:t>85</w:t>
            </w:r>
          </w:p>
        </w:tc>
        <w:tc>
          <w:tcPr>
            <w:tcW w:w="1417" w:type="dxa"/>
          </w:tcPr>
          <w:p w:rsidR="0057040D" w:rsidRPr="00857368" w:rsidRDefault="00681826" w:rsidP="002219BF">
            <w:pPr>
              <w:jc w:val="center"/>
              <w:rPr>
                <w:sz w:val="24"/>
                <w:szCs w:val="24"/>
              </w:rPr>
            </w:pPr>
            <w:r>
              <w:rPr>
                <w:sz w:val="24"/>
                <w:szCs w:val="24"/>
              </w:rPr>
              <w:t>77</w:t>
            </w:r>
          </w:p>
        </w:tc>
        <w:tc>
          <w:tcPr>
            <w:tcW w:w="1815" w:type="dxa"/>
          </w:tcPr>
          <w:p w:rsidR="0057040D" w:rsidRPr="00857368" w:rsidRDefault="00681826" w:rsidP="002219BF">
            <w:pPr>
              <w:jc w:val="center"/>
              <w:rPr>
                <w:sz w:val="24"/>
                <w:szCs w:val="24"/>
              </w:rPr>
            </w:pPr>
            <w:r>
              <w:rPr>
                <w:sz w:val="24"/>
                <w:szCs w:val="24"/>
              </w:rPr>
              <w:t>54</w:t>
            </w:r>
          </w:p>
        </w:tc>
        <w:tc>
          <w:tcPr>
            <w:tcW w:w="1446" w:type="dxa"/>
          </w:tcPr>
          <w:p w:rsidR="0057040D" w:rsidRPr="00857368" w:rsidRDefault="00681826" w:rsidP="002219BF">
            <w:pPr>
              <w:jc w:val="center"/>
              <w:rPr>
                <w:sz w:val="24"/>
                <w:szCs w:val="24"/>
              </w:rPr>
            </w:pPr>
            <w:r>
              <w:rPr>
                <w:sz w:val="24"/>
                <w:szCs w:val="24"/>
              </w:rPr>
              <w:t>77</w:t>
            </w:r>
          </w:p>
        </w:tc>
        <w:tc>
          <w:tcPr>
            <w:tcW w:w="1417" w:type="dxa"/>
          </w:tcPr>
          <w:p w:rsidR="0057040D" w:rsidRPr="00857368" w:rsidRDefault="00681826" w:rsidP="002219BF">
            <w:pPr>
              <w:jc w:val="center"/>
              <w:rPr>
                <w:sz w:val="24"/>
                <w:szCs w:val="24"/>
              </w:rPr>
            </w:pPr>
            <w:r>
              <w:rPr>
                <w:sz w:val="24"/>
                <w:szCs w:val="24"/>
              </w:rPr>
              <w:t>57</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lastRenderedPageBreak/>
        <w:t xml:space="preserve">Table I.5viii </w:t>
      </w:r>
      <w:r w:rsidR="0057040D">
        <w:rPr>
          <w:b/>
          <w:sz w:val="24"/>
          <w:szCs w:val="24"/>
        </w:rPr>
        <w:t>Males 75+</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681826" w:rsidP="002219BF">
            <w:pPr>
              <w:jc w:val="center"/>
              <w:rPr>
                <w:sz w:val="24"/>
                <w:szCs w:val="24"/>
              </w:rPr>
            </w:pPr>
            <w:r>
              <w:rPr>
                <w:sz w:val="24"/>
                <w:szCs w:val="24"/>
              </w:rPr>
              <w:t>562.34</w:t>
            </w:r>
          </w:p>
        </w:tc>
        <w:tc>
          <w:tcPr>
            <w:tcW w:w="1417" w:type="dxa"/>
          </w:tcPr>
          <w:p w:rsidR="0057040D" w:rsidRPr="00857368" w:rsidRDefault="00681826" w:rsidP="002219BF">
            <w:pPr>
              <w:jc w:val="center"/>
              <w:rPr>
                <w:sz w:val="24"/>
                <w:szCs w:val="24"/>
              </w:rPr>
            </w:pPr>
            <w:r>
              <w:rPr>
                <w:sz w:val="24"/>
                <w:szCs w:val="24"/>
              </w:rPr>
              <w:t>610.34</w:t>
            </w:r>
          </w:p>
        </w:tc>
        <w:tc>
          <w:tcPr>
            <w:tcW w:w="1815" w:type="dxa"/>
          </w:tcPr>
          <w:p w:rsidR="0057040D" w:rsidRPr="00857368" w:rsidRDefault="00681826" w:rsidP="002219BF">
            <w:pPr>
              <w:jc w:val="center"/>
              <w:rPr>
                <w:sz w:val="24"/>
                <w:szCs w:val="24"/>
              </w:rPr>
            </w:pPr>
            <w:r>
              <w:rPr>
                <w:sz w:val="24"/>
                <w:szCs w:val="24"/>
              </w:rPr>
              <w:t>604.12</w:t>
            </w:r>
          </w:p>
        </w:tc>
        <w:tc>
          <w:tcPr>
            <w:tcW w:w="1446" w:type="dxa"/>
          </w:tcPr>
          <w:p w:rsidR="0057040D" w:rsidRPr="00857368" w:rsidRDefault="00681826" w:rsidP="002219BF">
            <w:pPr>
              <w:jc w:val="center"/>
              <w:rPr>
                <w:sz w:val="24"/>
                <w:szCs w:val="24"/>
              </w:rPr>
            </w:pPr>
            <w:r>
              <w:rPr>
                <w:sz w:val="24"/>
                <w:szCs w:val="24"/>
              </w:rPr>
              <w:t>605.28</w:t>
            </w:r>
          </w:p>
        </w:tc>
        <w:tc>
          <w:tcPr>
            <w:tcW w:w="1417" w:type="dxa"/>
          </w:tcPr>
          <w:p w:rsidR="0057040D" w:rsidRPr="00857368" w:rsidRDefault="00681826" w:rsidP="002219BF">
            <w:pPr>
              <w:jc w:val="center"/>
              <w:rPr>
                <w:sz w:val="24"/>
                <w:szCs w:val="24"/>
              </w:rPr>
            </w:pPr>
            <w:r>
              <w:rPr>
                <w:sz w:val="24"/>
                <w:szCs w:val="24"/>
              </w:rPr>
              <w:t>614.16</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681826" w:rsidP="002219BF">
            <w:pPr>
              <w:jc w:val="center"/>
              <w:rPr>
                <w:sz w:val="24"/>
                <w:szCs w:val="24"/>
              </w:rPr>
            </w:pPr>
            <w:r>
              <w:rPr>
                <w:sz w:val="24"/>
                <w:szCs w:val="24"/>
              </w:rPr>
              <w:t>103.49</w:t>
            </w:r>
          </w:p>
        </w:tc>
        <w:tc>
          <w:tcPr>
            <w:tcW w:w="1417" w:type="dxa"/>
          </w:tcPr>
          <w:p w:rsidR="0057040D" w:rsidRPr="00857368" w:rsidRDefault="00681826" w:rsidP="002219BF">
            <w:pPr>
              <w:jc w:val="center"/>
              <w:rPr>
                <w:sz w:val="24"/>
                <w:szCs w:val="24"/>
              </w:rPr>
            </w:pPr>
            <w:r>
              <w:rPr>
                <w:sz w:val="24"/>
                <w:szCs w:val="24"/>
              </w:rPr>
              <w:t>84.88</w:t>
            </w:r>
          </w:p>
        </w:tc>
        <w:tc>
          <w:tcPr>
            <w:tcW w:w="1815" w:type="dxa"/>
          </w:tcPr>
          <w:p w:rsidR="0057040D" w:rsidRPr="00857368" w:rsidRDefault="00681826" w:rsidP="002219BF">
            <w:pPr>
              <w:jc w:val="center"/>
              <w:rPr>
                <w:sz w:val="24"/>
                <w:szCs w:val="24"/>
              </w:rPr>
            </w:pPr>
            <w:r>
              <w:rPr>
                <w:sz w:val="24"/>
                <w:szCs w:val="24"/>
              </w:rPr>
              <w:t>89.61</w:t>
            </w:r>
          </w:p>
        </w:tc>
        <w:tc>
          <w:tcPr>
            <w:tcW w:w="1446" w:type="dxa"/>
          </w:tcPr>
          <w:p w:rsidR="0057040D" w:rsidRPr="00857368" w:rsidRDefault="00681826" w:rsidP="002219BF">
            <w:pPr>
              <w:jc w:val="center"/>
              <w:rPr>
                <w:sz w:val="24"/>
                <w:szCs w:val="24"/>
              </w:rPr>
            </w:pPr>
            <w:r>
              <w:rPr>
                <w:sz w:val="24"/>
                <w:szCs w:val="24"/>
              </w:rPr>
              <w:t>79.71</w:t>
            </w:r>
          </w:p>
        </w:tc>
        <w:tc>
          <w:tcPr>
            <w:tcW w:w="1417" w:type="dxa"/>
          </w:tcPr>
          <w:p w:rsidR="0057040D" w:rsidRPr="00857368" w:rsidRDefault="00681826" w:rsidP="002219BF">
            <w:pPr>
              <w:jc w:val="center"/>
              <w:rPr>
                <w:sz w:val="24"/>
                <w:szCs w:val="24"/>
              </w:rPr>
            </w:pPr>
            <w:r>
              <w:rPr>
                <w:sz w:val="24"/>
                <w:szCs w:val="24"/>
              </w:rPr>
              <w:t>91.57</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681826" w:rsidP="002219BF">
            <w:pPr>
              <w:jc w:val="center"/>
              <w:rPr>
                <w:sz w:val="24"/>
                <w:szCs w:val="24"/>
              </w:rPr>
            </w:pPr>
            <w:r>
              <w:rPr>
                <w:sz w:val="24"/>
                <w:szCs w:val="24"/>
              </w:rPr>
              <w:t>339.98</w:t>
            </w:r>
          </w:p>
        </w:tc>
        <w:tc>
          <w:tcPr>
            <w:tcW w:w="1417" w:type="dxa"/>
          </w:tcPr>
          <w:p w:rsidR="0057040D" w:rsidRPr="00857368" w:rsidRDefault="00681826" w:rsidP="002219BF">
            <w:pPr>
              <w:jc w:val="center"/>
              <w:rPr>
                <w:sz w:val="24"/>
                <w:szCs w:val="24"/>
              </w:rPr>
            </w:pPr>
            <w:r>
              <w:rPr>
                <w:sz w:val="24"/>
                <w:szCs w:val="24"/>
              </w:rPr>
              <w:t>441.80</w:t>
            </w:r>
          </w:p>
        </w:tc>
        <w:tc>
          <w:tcPr>
            <w:tcW w:w="1815" w:type="dxa"/>
          </w:tcPr>
          <w:p w:rsidR="0057040D" w:rsidRPr="00857368" w:rsidRDefault="00681826" w:rsidP="002219BF">
            <w:pPr>
              <w:jc w:val="center"/>
              <w:rPr>
                <w:sz w:val="24"/>
                <w:szCs w:val="24"/>
              </w:rPr>
            </w:pPr>
            <w:r>
              <w:rPr>
                <w:sz w:val="24"/>
                <w:szCs w:val="24"/>
              </w:rPr>
              <w:t>375.05</w:t>
            </w:r>
          </w:p>
        </w:tc>
        <w:tc>
          <w:tcPr>
            <w:tcW w:w="1446" w:type="dxa"/>
          </w:tcPr>
          <w:p w:rsidR="0057040D" w:rsidRPr="00857368" w:rsidRDefault="00681826" w:rsidP="002219BF">
            <w:pPr>
              <w:jc w:val="center"/>
              <w:rPr>
                <w:sz w:val="24"/>
                <w:szCs w:val="24"/>
              </w:rPr>
            </w:pPr>
            <w:r>
              <w:rPr>
                <w:sz w:val="24"/>
                <w:szCs w:val="24"/>
              </w:rPr>
              <w:t>433.64</w:t>
            </w:r>
          </w:p>
        </w:tc>
        <w:tc>
          <w:tcPr>
            <w:tcW w:w="1417" w:type="dxa"/>
          </w:tcPr>
          <w:p w:rsidR="0057040D" w:rsidRPr="00857368" w:rsidRDefault="00681826" w:rsidP="002219BF">
            <w:pPr>
              <w:jc w:val="center"/>
              <w:rPr>
                <w:sz w:val="24"/>
                <w:szCs w:val="24"/>
              </w:rPr>
            </w:pPr>
            <w:r>
              <w:rPr>
                <w:sz w:val="24"/>
                <w:szCs w:val="24"/>
              </w:rPr>
              <w:t>359.96</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681826" w:rsidP="002219BF">
            <w:pPr>
              <w:jc w:val="center"/>
              <w:rPr>
                <w:sz w:val="24"/>
                <w:szCs w:val="24"/>
              </w:rPr>
            </w:pPr>
            <w:r>
              <w:rPr>
                <w:sz w:val="24"/>
                <w:szCs w:val="24"/>
              </w:rPr>
              <w:t>478.47</w:t>
            </w:r>
          </w:p>
        </w:tc>
        <w:tc>
          <w:tcPr>
            <w:tcW w:w="1417" w:type="dxa"/>
          </w:tcPr>
          <w:p w:rsidR="0057040D" w:rsidRPr="00857368" w:rsidRDefault="00681826" w:rsidP="002219BF">
            <w:pPr>
              <w:jc w:val="center"/>
              <w:rPr>
                <w:sz w:val="24"/>
                <w:szCs w:val="24"/>
              </w:rPr>
            </w:pPr>
            <w:r>
              <w:rPr>
                <w:sz w:val="24"/>
                <w:szCs w:val="24"/>
              </w:rPr>
              <w:t>554.64</w:t>
            </w:r>
          </w:p>
        </w:tc>
        <w:tc>
          <w:tcPr>
            <w:tcW w:w="1815" w:type="dxa"/>
          </w:tcPr>
          <w:p w:rsidR="0057040D" w:rsidRPr="00857368" w:rsidRDefault="00681826" w:rsidP="002219BF">
            <w:pPr>
              <w:jc w:val="center"/>
              <w:rPr>
                <w:sz w:val="24"/>
                <w:szCs w:val="24"/>
              </w:rPr>
            </w:pPr>
            <w:r>
              <w:rPr>
                <w:sz w:val="24"/>
                <w:szCs w:val="24"/>
              </w:rPr>
              <w:t>553.92</w:t>
            </w:r>
          </w:p>
        </w:tc>
        <w:tc>
          <w:tcPr>
            <w:tcW w:w="1446" w:type="dxa"/>
          </w:tcPr>
          <w:p w:rsidR="0057040D" w:rsidRPr="00857368" w:rsidRDefault="00681826" w:rsidP="002219BF">
            <w:pPr>
              <w:jc w:val="center"/>
              <w:rPr>
                <w:sz w:val="24"/>
                <w:szCs w:val="24"/>
              </w:rPr>
            </w:pPr>
            <w:r>
              <w:rPr>
                <w:sz w:val="24"/>
                <w:szCs w:val="24"/>
              </w:rPr>
              <w:t>554.52</w:t>
            </w:r>
          </w:p>
        </w:tc>
        <w:tc>
          <w:tcPr>
            <w:tcW w:w="1417" w:type="dxa"/>
          </w:tcPr>
          <w:p w:rsidR="0057040D" w:rsidRPr="00857368" w:rsidRDefault="00681826" w:rsidP="002219BF">
            <w:pPr>
              <w:jc w:val="center"/>
              <w:rPr>
                <w:sz w:val="24"/>
                <w:szCs w:val="24"/>
              </w:rPr>
            </w:pPr>
            <w:r>
              <w:rPr>
                <w:sz w:val="24"/>
                <w:szCs w:val="24"/>
              </w:rPr>
              <w:t>550.21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681826" w:rsidP="002219BF">
            <w:pPr>
              <w:jc w:val="center"/>
              <w:rPr>
                <w:sz w:val="24"/>
                <w:szCs w:val="24"/>
              </w:rPr>
            </w:pPr>
            <w:r>
              <w:rPr>
                <w:sz w:val="24"/>
                <w:szCs w:val="24"/>
              </w:rPr>
              <w:t>584.13</w:t>
            </w:r>
          </w:p>
        </w:tc>
        <w:tc>
          <w:tcPr>
            <w:tcW w:w="1417" w:type="dxa"/>
          </w:tcPr>
          <w:p w:rsidR="0057040D" w:rsidRPr="00857368" w:rsidRDefault="00681826" w:rsidP="002219BF">
            <w:pPr>
              <w:jc w:val="center"/>
              <w:rPr>
                <w:sz w:val="24"/>
                <w:szCs w:val="24"/>
              </w:rPr>
            </w:pPr>
            <w:r>
              <w:rPr>
                <w:sz w:val="24"/>
                <w:szCs w:val="24"/>
              </w:rPr>
              <w:t>594.55</w:t>
            </w:r>
          </w:p>
        </w:tc>
        <w:tc>
          <w:tcPr>
            <w:tcW w:w="1815" w:type="dxa"/>
          </w:tcPr>
          <w:p w:rsidR="0057040D" w:rsidRPr="00857368" w:rsidRDefault="00681826" w:rsidP="002219BF">
            <w:pPr>
              <w:jc w:val="center"/>
              <w:rPr>
                <w:sz w:val="24"/>
                <w:szCs w:val="24"/>
              </w:rPr>
            </w:pPr>
            <w:r>
              <w:rPr>
                <w:sz w:val="24"/>
                <w:szCs w:val="24"/>
              </w:rPr>
              <w:t>602.88</w:t>
            </w:r>
          </w:p>
        </w:tc>
        <w:tc>
          <w:tcPr>
            <w:tcW w:w="1446" w:type="dxa"/>
          </w:tcPr>
          <w:p w:rsidR="0057040D" w:rsidRPr="00857368" w:rsidRDefault="00681826" w:rsidP="002219BF">
            <w:pPr>
              <w:jc w:val="center"/>
              <w:rPr>
                <w:sz w:val="24"/>
                <w:szCs w:val="24"/>
              </w:rPr>
            </w:pPr>
            <w:r>
              <w:rPr>
                <w:sz w:val="24"/>
                <w:szCs w:val="24"/>
              </w:rPr>
              <w:t>599.47</w:t>
            </w:r>
          </w:p>
        </w:tc>
        <w:tc>
          <w:tcPr>
            <w:tcW w:w="1417" w:type="dxa"/>
          </w:tcPr>
          <w:p w:rsidR="0057040D" w:rsidRPr="00857368" w:rsidRDefault="00681826" w:rsidP="002219BF">
            <w:pPr>
              <w:jc w:val="center"/>
              <w:rPr>
                <w:sz w:val="24"/>
                <w:szCs w:val="24"/>
              </w:rPr>
            </w:pPr>
            <w:r>
              <w:rPr>
                <w:sz w:val="24"/>
                <w:szCs w:val="24"/>
              </w:rPr>
              <w:t>606.81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681826" w:rsidP="002219BF">
            <w:pPr>
              <w:jc w:val="center"/>
              <w:rPr>
                <w:sz w:val="24"/>
                <w:szCs w:val="24"/>
              </w:rPr>
            </w:pPr>
            <w:r>
              <w:rPr>
                <w:sz w:val="24"/>
                <w:szCs w:val="24"/>
              </w:rPr>
              <w:t>623.25</w:t>
            </w:r>
          </w:p>
        </w:tc>
        <w:tc>
          <w:tcPr>
            <w:tcW w:w="1417" w:type="dxa"/>
          </w:tcPr>
          <w:p w:rsidR="0057040D" w:rsidRPr="00857368" w:rsidRDefault="00681826" w:rsidP="002219BF">
            <w:pPr>
              <w:jc w:val="center"/>
              <w:rPr>
                <w:sz w:val="24"/>
                <w:szCs w:val="24"/>
              </w:rPr>
            </w:pPr>
            <w:r>
              <w:rPr>
                <w:sz w:val="24"/>
                <w:szCs w:val="24"/>
              </w:rPr>
              <w:t>660.72</w:t>
            </w:r>
          </w:p>
        </w:tc>
        <w:tc>
          <w:tcPr>
            <w:tcW w:w="1815" w:type="dxa"/>
          </w:tcPr>
          <w:p w:rsidR="0057040D" w:rsidRPr="00857368" w:rsidRDefault="00681826" w:rsidP="002219BF">
            <w:pPr>
              <w:jc w:val="center"/>
              <w:rPr>
                <w:sz w:val="24"/>
                <w:szCs w:val="24"/>
              </w:rPr>
            </w:pPr>
            <w:r>
              <w:rPr>
                <w:sz w:val="24"/>
                <w:szCs w:val="24"/>
              </w:rPr>
              <w:t>659.57</w:t>
            </w:r>
          </w:p>
        </w:tc>
        <w:tc>
          <w:tcPr>
            <w:tcW w:w="1446" w:type="dxa"/>
          </w:tcPr>
          <w:p w:rsidR="0057040D" w:rsidRPr="00857368" w:rsidRDefault="00681826" w:rsidP="002219BF">
            <w:pPr>
              <w:jc w:val="center"/>
              <w:rPr>
                <w:sz w:val="24"/>
                <w:szCs w:val="24"/>
              </w:rPr>
            </w:pPr>
            <w:r>
              <w:rPr>
                <w:sz w:val="24"/>
                <w:szCs w:val="24"/>
              </w:rPr>
              <w:t>665.46</w:t>
            </w:r>
          </w:p>
        </w:tc>
        <w:tc>
          <w:tcPr>
            <w:tcW w:w="1417" w:type="dxa"/>
          </w:tcPr>
          <w:p w:rsidR="0057040D" w:rsidRPr="00857368" w:rsidRDefault="00681826" w:rsidP="002219BF">
            <w:pPr>
              <w:jc w:val="center"/>
              <w:rPr>
                <w:sz w:val="24"/>
                <w:szCs w:val="24"/>
              </w:rPr>
            </w:pPr>
            <w:r>
              <w:rPr>
                <w:sz w:val="24"/>
                <w:szCs w:val="24"/>
              </w:rPr>
              <w:t>672.76</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681826" w:rsidP="002219BF">
            <w:pPr>
              <w:jc w:val="center"/>
              <w:rPr>
                <w:sz w:val="24"/>
                <w:szCs w:val="24"/>
              </w:rPr>
            </w:pPr>
            <w:r>
              <w:rPr>
                <w:sz w:val="24"/>
                <w:szCs w:val="24"/>
              </w:rPr>
              <w:t>811.44</w:t>
            </w:r>
          </w:p>
        </w:tc>
        <w:tc>
          <w:tcPr>
            <w:tcW w:w="1417" w:type="dxa"/>
          </w:tcPr>
          <w:p w:rsidR="0057040D" w:rsidRPr="00857368" w:rsidRDefault="00681826" w:rsidP="002219BF">
            <w:pPr>
              <w:jc w:val="center"/>
              <w:rPr>
                <w:sz w:val="24"/>
                <w:szCs w:val="24"/>
              </w:rPr>
            </w:pPr>
            <w:r>
              <w:rPr>
                <w:sz w:val="24"/>
                <w:szCs w:val="24"/>
              </w:rPr>
              <w:t>822.94</w:t>
            </w:r>
          </w:p>
        </w:tc>
        <w:tc>
          <w:tcPr>
            <w:tcW w:w="1815" w:type="dxa"/>
          </w:tcPr>
          <w:p w:rsidR="0057040D" w:rsidRPr="00857368" w:rsidRDefault="00681826" w:rsidP="002219BF">
            <w:pPr>
              <w:jc w:val="center"/>
              <w:rPr>
                <w:sz w:val="24"/>
                <w:szCs w:val="24"/>
              </w:rPr>
            </w:pPr>
            <w:r>
              <w:rPr>
                <w:sz w:val="24"/>
                <w:szCs w:val="24"/>
              </w:rPr>
              <w:t>877.10</w:t>
            </w:r>
          </w:p>
        </w:tc>
        <w:tc>
          <w:tcPr>
            <w:tcW w:w="1446" w:type="dxa"/>
          </w:tcPr>
          <w:p w:rsidR="0057040D" w:rsidRPr="00857368" w:rsidRDefault="00681826" w:rsidP="002219BF">
            <w:pPr>
              <w:jc w:val="center"/>
              <w:rPr>
                <w:sz w:val="24"/>
                <w:szCs w:val="24"/>
              </w:rPr>
            </w:pPr>
            <w:r>
              <w:rPr>
                <w:sz w:val="24"/>
                <w:szCs w:val="24"/>
              </w:rPr>
              <w:t>773.10</w:t>
            </w:r>
          </w:p>
        </w:tc>
        <w:tc>
          <w:tcPr>
            <w:tcW w:w="1417" w:type="dxa"/>
          </w:tcPr>
          <w:p w:rsidR="0057040D" w:rsidRPr="00857368" w:rsidRDefault="00681826" w:rsidP="002219BF">
            <w:pPr>
              <w:jc w:val="center"/>
              <w:rPr>
                <w:sz w:val="24"/>
                <w:szCs w:val="24"/>
              </w:rPr>
            </w:pPr>
            <w:r>
              <w:rPr>
                <w:sz w:val="24"/>
                <w:szCs w:val="24"/>
              </w:rPr>
              <w:t>851.52</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681826" w:rsidP="002219BF">
            <w:pPr>
              <w:jc w:val="center"/>
              <w:rPr>
                <w:sz w:val="24"/>
                <w:szCs w:val="24"/>
              </w:rPr>
            </w:pPr>
            <w:r>
              <w:rPr>
                <w:sz w:val="24"/>
                <w:szCs w:val="24"/>
              </w:rPr>
              <w:t>83</w:t>
            </w:r>
          </w:p>
        </w:tc>
        <w:tc>
          <w:tcPr>
            <w:tcW w:w="1417" w:type="dxa"/>
          </w:tcPr>
          <w:p w:rsidR="0057040D" w:rsidRPr="00857368" w:rsidRDefault="00681826" w:rsidP="002219BF">
            <w:pPr>
              <w:jc w:val="center"/>
              <w:rPr>
                <w:sz w:val="24"/>
                <w:szCs w:val="24"/>
              </w:rPr>
            </w:pPr>
            <w:r>
              <w:rPr>
                <w:sz w:val="24"/>
                <w:szCs w:val="24"/>
              </w:rPr>
              <w:t>78</w:t>
            </w:r>
          </w:p>
        </w:tc>
        <w:tc>
          <w:tcPr>
            <w:tcW w:w="1815" w:type="dxa"/>
          </w:tcPr>
          <w:p w:rsidR="0057040D" w:rsidRPr="00857368" w:rsidRDefault="00681826" w:rsidP="002219BF">
            <w:pPr>
              <w:jc w:val="center"/>
              <w:rPr>
                <w:sz w:val="24"/>
                <w:szCs w:val="24"/>
              </w:rPr>
            </w:pPr>
            <w:r>
              <w:rPr>
                <w:sz w:val="24"/>
                <w:szCs w:val="24"/>
              </w:rPr>
              <w:t>54</w:t>
            </w:r>
          </w:p>
        </w:tc>
        <w:tc>
          <w:tcPr>
            <w:tcW w:w="1446" w:type="dxa"/>
          </w:tcPr>
          <w:p w:rsidR="0057040D" w:rsidRPr="00857368" w:rsidRDefault="00681826" w:rsidP="002219BF">
            <w:pPr>
              <w:jc w:val="center"/>
              <w:rPr>
                <w:sz w:val="24"/>
                <w:szCs w:val="24"/>
              </w:rPr>
            </w:pPr>
            <w:r>
              <w:rPr>
                <w:sz w:val="24"/>
                <w:szCs w:val="24"/>
              </w:rPr>
              <w:t>76</w:t>
            </w:r>
          </w:p>
        </w:tc>
        <w:tc>
          <w:tcPr>
            <w:tcW w:w="1417" w:type="dxa"/>
          </w:tcPr>
          <w:p w:rsidR="0057040D" w:rsidRPr="00857368" w:rsidRDefault="00681826" w:rsidP="002219BF">
            <w:pPr>
              <w:jc w:val="center"/>
              <w:rPr>
                <w:sz w:val="24"/>
                <w:szCs w:val="24"/>
              </w:rPr>
            </w:pPr>
            <w:r>
              <w:rPr>
                <w:sz w:val="24"/>
                <w:szCs w:val="24"/>
              </w:rPr>
              <w:t>57</w:t>
            </w:r>
          </w:p>
        </w:tc>
      </w:tr>
    </w:tbl>
    <w:p w:rsidR="0057040D" w:rsidRDefault="0057040D" w:rsidP="00B16014">
      <w:pPr>
        <w:rPr>
          <w:b/>
          <w:sz w:val="24"/>
          <w:szCs w:val="24"/>
        </w:rPr>
      </w:pPr>
    </w:p>
    <w:p w:rsidR="0057040D" w:rsidRDefault="00763455" w:rsidP="0057040D">
      <w:pPr>
        <w:spacing w:after="120" w:line="240" w:lineRule="auto"/>
        <w:rPr>
          <w:b/>
          <w:sz w:val="24"/>
          <w:szCs w:val="24"/>
        </w:rPr>
      </w:pPr>
      <w:r>
        <w:rPr>
          <w:b/>
          <w:sz w:val="24"/>
          <w:szCs w:val="24"/>
        </w:rPr>
        <w:t>Table I.5i</w:t>
      </w:r>
      <w:r w:rsidR="00872459">
        <w:rPr>
          <w:b/>
          <w:sz w:val="24"/>
          <w:szCs w:val="24"/>
        </w:rPr>
        <w:t>x</w:t>
      </w:r>
      <w:r>
        <w:rPr>
          <w:b/>
          <w:sz w:val="24"/>
          <w:szCs w:val="24"/>
        </w:rPr>
        <w:t xml:space="preserve"> </w:t>
      </w:r>
      <w:r w:rsidR="0057040D">
        <w:rPr>
          <w:b/>
          <w:sz w:val="24"/>
          <w:szCs w:val="24"/>
        </w:rPr>
        <w:t>Females 0-4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7965AE" w:rsidP="002219BF">
            <w:pPr>
              <w:jc w:val="center"/>
              <w:rPr>
                <w:sz w:val="24"/>
                <w:szCs w:val="24"/>
              </w:rPr>
            </w:pPr>
            <w:r>
              <w:rPr>
                <w:sz w:val="24"/>
                <w:szCs w:val="24"/>
              </w:rPr>
              <w:t>59.80</w:t>
            </w:r>
          </w:p>
        </w:tc>
        <w:tc>
          <w:tcPr>
            <w:tcW w:w="1417" w:type="dxa"/>
          </w:tcPr>
          <w:p w:rsidR="0057040D" w:rsidRPr="00857368" w:rsidRDefault="007965AE" w:rsidP="002219BF">
            <w:pPr>
              <w:jc w:val="center"/>
              <w:rPr>
                <w:sz w:val="24"/>
                <w:szCs w:val="24"/>
              </w:rPr>
            </w:pPr>
            <w:r>
              <w:rPr>
                <w:sz w:val="24"/>
                <w:szCs w:val="24"/>
              </w:rPr>
              <w:t>59.56</w:t>
            </w:r>
          </w:p>
        </w:tc>
        <w:tc>
          <w:tcPr>
            <w:tcW w:w="1815" w:type="dxa"/>
          </w:tcPr>
          <w:p w:rsidR="0057040D" w:rsidRPr="00857368" w:rsidRDefault="007965AE" w:rsidP="002219BF">
            <w:pPr>
              <w:jc w:val="center"/>
              <w:rPr>
                <w:sz w:val="24"/>
                <w:szCs w:val="24"/>
              </w:rPr>
            </w:pPr>
            <w:r>
              <w:rPr>
                <w:sz w:val="24"/>
                <w:szCs w:val="24"/>
              </w:rPr>
              <w:t>68.65</w:t>
            </w:r>
          </w:p>
        </w:tc>
        <w:tc>
          <w:tcPr>
            <w:tcW w:w="1446" w:type="dxa"/>
          </w:tcPr>
          <w:p w:rsidR="0057040D" w:rsidRPr="00857368" w:rsidRDefault="007965AE" w:rsidP="002219BF">
            <w:pPr>
              <w:jc w:val="center"/>
              <w:rPr>
                <w:sz w:val="24"/>
                <w:szCs w:val="24"/>
              </w:rPr>
            </w:pPr>
            <w:r>
              <w:rPr>
                <w:sz w:val="24"/>
                <w:szCs w:val="24"/>
              </w:rPr>
              <w:t>68.57</w:t>
            </w:r>
          </w:p>
        </w:tc>
        <w:tc>
          <w:tcPr>
            <w:tcW w:w="1417" w:type="dxa"/>
          </w:tcPr>
          <w:p w:rsidR="0057040D" w:rsidRPr="00857368" w:rsidRDefault="007965AE" w:rsidP="002219BF">
            <w:pPr>
              <w:jc w:val="center"/>
              <w:rPr>
                <w:sz w:val="24"/>
                <w:szCs w:val="24"/>
              </w:rPr>
            </w:pPr>
            <w:r>
              <w:rPr>
                <w:sz w:val="24"/>
                <w:szCs w:val="24"/>
              </w:rPr>
              <w:t>54.98</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7965AE" w:rsidP="002219BF">
            <w:pPr>
              <w:jc w:val="center"/>
              <w:rPr>
                <w:sz w:val="24"/>
                <w:szCs w:val="24"/>
              </w:rPr>
            </w:pPr>
            <w:r>
              <w:rPr>
                <w:sz w:val="24"/>
                <w:szCs w:val="24"/>
              </w:rPr>
              <w:t>23.54</w:t>
            </w:r>
          </w:p>
        </w:tc>
        <w:tc>
          <w:tcPr>
            <w:tcW w:w="1417" w:type="dxa"/>
          </w:tcPr>
          <w:p w:rsidR="0057040D" w:rsidRPr="00857368" w:rsidRDefault="007965AE" w:rsidP="002219BF">
            <w:pPr>
              <w:jc w:val="center"/>
              <w:rPr>
                <w:sz w:val="24"/>
                <w:szCs w:val="24"/>
              </w:rPr>
            </w:pPr>
            <w:r>
              <w:rPr>
                <w:sz w:val="24"/>
                <w:szCs w:val="24"/>
              </w:rPr>
              <w:t>25.49</w:t>
            </w:r>
          </w:p>
        </w:tc>
        <w:tc>
          <w:tcPr>
            <w:tcW w:w="1815" w:type="dxa"/>
          </w:tcPr>
          <w:p w:rsidR="0057040D" w:rsidRPr="00857368" w:rsidRDefault="007965AE" w:rsidP="002219BF">
            <w:pPr>
              <w:jc w:val="center"/>
              <w:rPr>
                <w:sz w:val="24"/>
                <w:szCs w:val="24"/>
              </w:rPr>
            </w:pPr>
            <w:r>
              <w:rPr>
                <w:sz w:val="24"/>
                <w:szCs w:val="24"/>
              </w:rPr>
              <w:t>63.02</w:t>
            </w:r>
          </w:p>
        </w:tc>
        <w:tc>
          <w:tcPr>
            <w:tcW w:w="1446" w:type="dxa"/>
          </w:tcPr>
          <w:p w:rsidR="0057040D" w:rsidRPr="00857368" w:rsidRDefault="007965AE" w:rsidP="002219BF">
            <w:pPr>
              <w:jc w:val="center"/>
              <w:rPr>
                <w:sz w:val="24"/>
                <w:szCs w:val="24"/>
              </w:rPr>
            </w:pPr>
            <w:r>
              <w:rPr>
                <w:sz w:val="24"/>
                <w:szCs w:val="24"/>
              </w:rPr>
              <w:t>29.12</w:t>
            </w:r>
          </w:p>
        </w:tc>
        <w:tc>
          <w:tcPr>
            <w:tcW w:w="1417" w:type="dxa"/>
          </w:tcPr>
          <w:p w:rsidR="0057040D" w:rsidRPr="00857368" w:rsidRDefault="007965AE" w:rsidP="002219BF">
            <w:pPr>
              <w:jc w:val="center"/>
              <w:rPr>
                <w:sz w:val="24"/>
                <w:szCs w:val="24"/>
              </w:rPr>
            </w:pPr>
            <w:r>
              <w:rPr>
                <w:sz w:val="24"/>
                <w:szCs w:val="24"/>
              </w:rPr>
              <w:t>24.66</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7965AE" w:rsidP="002219BF">
            <w:pPr>
              <w:jc w:val="center"/>
              <w:rPr>
                <w:sz w:val="24"/>
                <w:szCs w:val="24"/>
              </w:rPr>
            </w:pPr>
            <w:r>
              <w:rPr>
                <w:sz w:val="24"/>
                <w:szCs w:val="24"/>
              </w:rPr>
              <w:t>9.40</w:t>
            </w:r>
          </w:p>
        </w:tc>
        <w:tc>
          <w:tcPr>
            <w:tcW w:w="1417" w:type="dxa"/>
          </w:tcPr>
          <w:p w:rsidR="0057040D" w:rsidRPr="00857368" w:rsidRDefault="007965AE" w:rsidP="002219BF">
            <w:pPr>
              <w:jc w:val="center"/>
              <w:rPr>
                <w:sz w:val="24"/>
                <w:szCs w:val="24"/>
              </w:rPr>
            </w:pPr>
            <w:r>
              <w:rPr>
                <w:sz w:val="24"/>
                <w:szCs w:val="24"/>
              </w:rPr>
              <w:t>15.77</w:t>
            </w:r>
          </w:p>
        </w:tc>
        <w:tc>
          <w:tcPr>
            <w:tcW w:w="1815" w:type="dxa"/>
          </w:tcPr>
          <w:p w:rsidR="0057040D" w:rsidRPr="00857368" w:rsidRDefault="007965AE" w:rsidP="002219BF">
            <w:pPr>
              <w:jc w:val="center"/>
              <w:rPr>
                <w:sz w:val="24"/>
                <w:szCs w:val="24"/>
              </w:rPr>
            </w:pPr>
            <w:r>
              <w:rPr>
                <w:sz w:val="24"/>
                <w:szCs w:val="24"/>
              </w:rPr>
              <w:t>19.49</w:t>
            </w:r>
          </w:p>
        </w:tc>
        <w:tc>
          <w:tcPr>
            <w:tcW w:w="1446" w:type="dxa"/>
          </w:tcPr>
          <w:p w:rsidR="0057040D" w:rsidRPr="00857368" w:rsidRDefault="007965AE" w:rsidP="002219BF">
            <w:pPr>
              <w:jc w:val="center"/>
              <w:rPr>
                <w:sz w:val="24"/>
                <w:szCs w:val="24"/>
              </w:rPr>
            </w:pPr>
            <w:r>
              <w:rPr>
                <w:sz w:val="24"/>
                <w:szCs w:val="24"/>
              </w:rPr>
              <w:t>25.28</w:t>
            </w:r>
          </w:p>
        </w:tc>
        <w:tc>
          <w:tcPr>
            <w:tcW w:w="1417" w:type="dxa"/>
          </w:tcPr>
          <w:p w:rsidR="0057040D" w:rsidRPr="00857368" w:rsidRDefault="007965AE" w:rsidP="002219BF">
            <w:pPr>
              <w:jc w:val="center"/>
              <w:rPr>
                <w:sz w:val="24"/>
                <w:szCs w:val="24"/>
              </w:rPr>
            </w:pPr>
            <w:r>
              <w:rPr>
                <w:sz w:val="24"/>
                <w:szCs w:val="24"/>
              </w:rPr>
              <w:t>14.68</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7965AE" w:rsidP="002219BF">
            <w:pPr>
              <w:jc w:val="center"/>
              <w:rPr>
                <w:sz w:val="24"/>
                <w:szCs w:val="24"/>
              </w:rPr>
            </w:pPr>
            <w:r>
              <w:rPr>
                <w:sz w:val="24"/>
                <w:szCs w:val="24"/>
              </w:rPr>
              <w:t>43.26</w:t>
            </w:r>
          </w:p>
        </w:tc>
        <w:tc>
          <w:tcPr>
            <w:tcW w:w="1417" w:type="dxa"/>
          </w:tcPr>
          <w:p w:rsidR="0057040D" w:rsidRPr="00857368" w:rsidRDefault="007965AE" w:rsidP="002219BF">
            <w:pPr>
              <w:jc w:val="center"/>
              <w:rPr>
                <w:sz w:val="24"/>
                <w:szCs w:val="24"/>
              </w:rPr>
            </w:pPr>
            <w:r>
              <w:rPr>
                <w:sz w:val="24"/>
                <w:szCs w:val="24"/>
              </w:rPr>
              <w:t>40.55</w:t>
            </w:r>
          </w:p>
        </w:tc>
        <w:tc>
          <w:tcPr>
            <w:tcW w:w="1815" w:type="dxa"/>
          </w:tcPr>
          <w:p w:rsidR="0057040D" w:rsidRPr="00857368" w:rsidRDefault="007965AE" w:rsidP="002219BF">
            <w:pPr>
              <w:jc w:val="center"/>
              <w:rPr>
                <w:sz w:val="24"/>
                <w:szCs w:val="24"/>
              </w:rPr>
            </w:pPr>
            <w:r>
              <w:rPr>
                <w:sz w:val="24"/>
                <w:szCs w:val="24"/>
              </w:rPr>
              <w:t>46.73</w:t>
            </w:r>
          </w:p>
        </w:tc>
        <w:tc>
          <w:tcPr>
            <w:tcW w:w="1446" w:type="dxa"/>
          </w:tcPr>
          <w:p w:rsidR="0057040D" w:rsidRPr="00857368" w:rsidRDefault="007965AE" w:rsidP="002219BF">
            <w:pPr>
              <w:jc w:val="center"/>
              <w:rPr>
                <w:sz w:val="24"/>
                <w:szCs w:val="24"/>
              </w:rPr>
            </w:pPr>
            <w:r>
              <w:rPr>
                <w:sz w:val="24"/>
                <w:szCs w:val="24"/>
              </w:rPr>
              <w:t>50.72</w:t>
            </w:r>
          </w:p>
        </w:tc>
        <w:tc>
          <w:tcPr>
            <w:tcW w:w="1417" w:type="dxa"/>
          </w:tcPr>
          <w:p w:rsidR="0057040D" w:rsidRPr="00857368" w:rsidRDefault="007965AE" w:rsidP="002219BF">
            <w:pPr>
              <w:jc w:val="center"/>
              <w:rPr>
                <w:sz w:val="24"/>
                <w:szCs w:val="24"/>
              </w:rPr>
            </w:pPr>
            <w:r>
              <w:rPr>
                <w:sz w:val="24"/>
                <w:szCs w:val="24"/>
              </w:rPr>
              <w:t>38.64</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7965AE" w:rsidP="002219BF">
            <w:pPr>
              <w:jc w:val="center"/>
              <w:rPr>
                <w:sz w:val="24"/>
                <w:szCs w:val="24"/>
              </w:rPr>
            </w:pPr>
            <w:r>
              <w:rPr>
                <w:sz w:val="24"/>
                <w:szCs w:val="24"/>
              </w:rPr>
              <w:t>55.26</w:t>
            </w:r>
          </w:p>
        </w:tc>
        <w:tc>
          <w:tcPr>
            <w:tcW w:w="1417" w:type="dxa"/>
          </w:tcPr>
          <w:p w:rsidR="0057040D" w:rsidRPr="00857368" w:rsidRDefault="007965AE" w:rsidP="002219BF">
            <w:pPr>
              <w:jc w:val="center"/>
              <w:rPr>
                <w:sz w:val="24"/>
                <w:szCs w:val="24"/>
              </w:rPr>
            </w:pPr>
            <w:r>
              <w:rPr>
                <w:sz w:val="24"/>
                <w:szCs w:val="24"/>
              </w:rPr>
              <w:t>52.55</w:t>
            </w:r>
          </w:p>
        </w:tc>
        <w:tc>
          <w:tcPr>
            <w:tcW w:w="1815" w:type="dxa"/>
          </w:tcPr>
          <w:p w:rsidR="0057040D" w:rsidRPr="00857368" w:rsidRDefault="007965AE" w:rsidP="002219BF">
            <w:pPr>
              <w:jc w:val="center"/>
              <w:rPr>
                <w:sz w:val="24"/>
                <w:szCs w:val="24"/>
              </w:rPr>
            </w:pPr>
            <w:r>
              <w:rPr>
                <w:sz w:val="24"/>
                <w:szCs w:val="24"/>
              </w:rPr>
              <w:t>62.82</w:t>
            </w:r>
          </w:p>
        </w:tc>
        <w:tc>
          <w:tcPr>
            <w:tcW w:w="1446" w:type="dxa"/>
          </w:tcPr>
          <w:p w:rsidR="0057040D" w:rsidRPr="00857368" w:rsidRDefault="007965AE" w:rsidP="002219BF">
            <w:pPr>
              <w:jc w:val="center"/>
              <w:rPr>
                <w:sz w:val="24"/>
                <w:szCs w:val="24"/>
              </w:rPr>
            </w:pPr>
            <w:r>
              <w:rPr>
                <w:sz w:val="24"/>
                <w:szCs w:val="24"/>
              </w:rPr>
              <w:t>63.60</w:t>
            </w:r>
          </w:p>
        </w:tc>
        <w:tc>
          <w:tcPr>
            <w:tcW w:w="1417" w:type="dxa"/>
          </w:tcPr>
          <w:p w:rsidR="0057040D" w:rsidRPr="00857368" w:rsidRDefault="007965AE" w:rsidP="002219BF">
            <w:pPr>
              <w:jc w:val="center"/>
              <w:rPr>
                <w:sz w:val="24"/>
                <w:szCs w:val="24"/>
              </w:rPr>
            </w:pPr>
            <w:r>
              <w:rPr>
                <w:sz w:val="24"/>
                <w:szCs w:val="24"/>
              </w:rPr>
              <w:t>47.99</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7965AE" w:rsidP="002219BF">
            <w:pPr>
              <w:jc w:val="center"/>
              <w:rPr>
                <w:sz w:val="24"/>
                <w:szCs w:val="24"/>
              </w:rPr>
            </w:pPr>
            <w:r>
              <w:rPr>
                <w:sz w:val="24"/>
                <w:szCs w:val="24"/>
              </w:rPr>
              <w:t>72.04</w:t>
            </w:r>
          </w:p>
        </w:tc>
        <w:tc>
          <w:tcPr>
            <w:tcW w:w="1417" w:type="dxa"/>
          </w:tcPr>
          <w:p w:rsidR="0057040D" w:rsidRPr="00857368" w:rsidRDefault="007965AE" w:rsidP="002219BF">
            <w:pPr>
              <w:jc w:val="center"/>
              <w:rPr>
                <w:sz w:val="24"/>
                <w:szCs w:val="24"/>
              </w:rPr>
            </w:pPr>
            <w:r>
              <w:rPr>
                <w:sz w:val="24"/>
                <w:szCs w:val="24"/>
              </w:rPr>
              <w:t>73.62</w:t>
            </w:r>
          </w:p>
        </w:tc>
        <w:tc>
          <w:tcPr>
            <w:tcW w:w="1815" w:type="dxa"/>
          </w:tcPr>
          <w:p w:rsidR="0057040D" w:rsidRPr="00857368" w:rsidRDefault="007965AE" w:rsidP="002219BF">
            <w:pPr>
              <w:jc w:val="center"/>
              <w:rPr>
                <w:sz w:val="24"/>
                <w:szCs w:val="24"/>
              </w:rPr>
            </w:pPr>
            <w:r>
              <w:rPr>
                <w:sz w:val="24"/>
                <w:szCs w:val="24"/>
              </w:rPr>
              <w:t>81.62</w:t>
            </w:r>
          </w:p>
        </w:tc>
        <w:tc>
          <w:tcPr>
            <w:tcW w:w="1446" w:type="dxa"/>
          </w:tcPr>
          <w:p w:rsidR="0057040D" w:rsidRPr="00857368" w:rsidRDefault="007965AE" w:rsidP="002219BF">
            <w:pPr>
              <w:jc w:val="center"/>
              <w:rPr>
                <w:sz w:val="24"/>
                <w:szCs w:val="24"/>
              </w:rPr>
            </w:pPr>
            <w:r>
              <w:rPr>
                <w:sz w:val="24"/>
                <w:szCs w:val="24"/>
              </w:rPr>
              <w:t>75.69</w:t>
            </w:r>
          </w:p>
        </w:tc>
        <w:tc>
          <w:tcPr>
            <w:tcW w:w="1417" w:type="dxa"/>
          </w:tcPr>
          <w:p w:rsidR="0057040D" w:rsidRPr="00857368" w:rsidRDefault="007965AE" w:rsidP="002219BF">
            <w:pPr>
              <w:jc w:val="center"/>
              <w:rPr>
                <w:sz w:val="24"/>
                <w:szCs w:val="24"/>
              </w:rPr>
            </w:pPr>
            <w:r>
              <w:rPr>
                <w:sz w:val="24"/>
                <w:szCs w:val="24"/>
              </w:rPr>
              <w:t>66.75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7965AE" w:rsidP="002219BF">
            <w:pPr>
              <w:jc w:val="center"/>
              <w:rPr>
                <w:sz w:val="24"/>
                <w:szCs w:val="24"/>
              </w:rPr>
            </w:pPr>
            <w:r>
              <w:rPr>
                <w:sz w:val="24"/>
                <w:szCs w:val="24"/>
              </w:rPr>
              <w:t>153.53</w:t>
            </w:r>
          </w:p>
        </w:tc>
        <w:tc>
          <w:tcPr>
            <w:tcW w:w="1417" w:type="dxa"/>
          </w:tcPr>
          <w:p w:rsidR="0057040D" w:rsidRPr="00857368" w:rsidRDefault="007965AE" w:rsidP="002219BF">
            <w:pPr>
              <w:jc w:val="center"/>
              <w:rPr>
                <w:sz w:val="24"/>
                <w:szCs w:val="24"/>
              </w:rPr>
            </w:pPr>
            <w:r>
              <w:rPr>
                <w:sz w:val="24"/>
                <w:szCs w:val="24"/>
              </w:rPr>
              <w:t>125.38</w:t>
            </w:r>
          </w:p>
        </w:tc>
        <w:tc>
          <w:tcPr>
            <w:tcW w:w="1815" w:type="dxa"/>
          </w:tcPr>
          <w:p w:rsidR="0057040D" w:rsidRPr="00857368" w:rsidRDefault="007965AE" w:rsidP="002219BF">
            <w:pPr>
              <w:jc w:val="center"/>
              <w:rPr>
                <w:sz w:val="24"/>
                <w:szCs w:val="24"/>
              </w:rPr>
            </w:pPr>
            <w:r>
              <w:rPr>
                <w:sz w:val="24"/>
                <w:szCs w:val="24"/>
              </w:rPr>
              <w:t>191.65</w:t>
            </w:r>
          </w:p>
        </w:tc>
        <w:tc>
          <w:tcPr>
            <w:tcW w:w="1446" w:type="dxa"/>
          </w:tcPr>
          <w:p w:rsidR="0057040D" w:rsidRPr="00857368" w:rsidRDefault="007965AE" w:rsidP="002219BF">
            <w:pPr>
              <w:jc w:val="center"/>
              <w:rPr>
                <w:sz w:val="24"/>
                <w:szCs w:val="24"/>
              </w:rPr>
            </w:pPr>
            <w:r>
              <w:rPr>
                <w:sz w:val="24"/>
                <w:szCs w:val="24"/>
              </w:rPr>
              <w:t>194.55</w:t>
            </w:r>
          </w:p>
        </w:tc>
        <w:tc>
          <w:tcPr>
            <w:tcW w:w="1417" w:type="dxa"/>
          </w:tcPr>
          <w:p w:rsidR="0057040D" w:rsidRPr="00857368" w:rsidRDefault="007965AE" w:rsidP="002219BF">
            <w:pPr>
              <w:jc w:val="center"/>
              <w:rPr>
                <w:sz w:val="24"/>
                <w:szCs w:val="24"/>
              </w:rPr>
            </w:pPr>
            <w:r>
              <w:rPr>
                <w:sz w:val="24"/>
                <w:szCs w:val="24"/>
              </w:rPr>
              <w:t>141.05</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7965AE" w:rsidP="002219BF">
            <w:pPr>
              <w:jc w:val="center"/>
              <w:rPr>
                <w:sz w:val="24"/>
                <w:szCs w:val="24"/>
              </w:rPr>
            </w:pPr>
            <w:r>
              <w:rPr>
                <w:sz w:val="24"/>
                <w:szCs w:val="24"/>
              </w:rPr>
              <w:t>85</w:t>
            </w:r>
          </w:p>
        </w:tc>
        <w:tc>
          <w:tcPr>
            <w:tcW w:w="1417" w:type="dxa"/>
          </w:tcPr>
          <w:p w:rsidR="0057040D" w:rsidRPr="00857368" w:rsidRDefault="007965AE" w:rsidP="002219BF">
            <w:pPr>
              <w:jc w:val="center"/>
              <w:rPr>
                <w:sz w:val="24"/>
                <w:szCs w:val="24"/>
              </w:rPr>
            </w:pPr>
            <w:r>
              <w:rPr>
                <w:sz w:val="24"/>
                <w:szCs w:val="24"/>
              </w:rPr>
              <w:t>78</w:t>
            </w:r>
          </w:p>
        </w:tc>
        <w:tc>
          <w:tcPr>
            <w:tcW w:w="1815" w:type="dxa"/>
          </w:tcPr>
          <w:p w:rsidR="0057040D" w:rsidRPr="00857368" w:rsidRDefault="007965AE" w:rsidP="002219BF">
            <w:pPr>
              <w:jc w:val="center"/>
              <w:rPr>
                <w:sz w:val="24"/>
                <w:szCs w:val="24"/>
              </w:rPr>
            </w:pPr>
            <w:r>
              <w:rPr>
                <w:sz w:val="24"/>
                <w:szCs w:val="24"/>
              </w:rPr>
              <w:t>54</w:t>
            </w:r>
          </w:p>
        </w:tc>
        <w:tc>
          <w:tcPr>
            <w:tcW w:w="1446" w:type="dxa"/>
          </w:tcPr>
          <w:p w:rsidR="0057040D" w:rsidRPr="00857368" w:rsidRDefault="007965AE" w:rsidP="002219BF">
            <w:pPr>
              <w:jc w:val="center"/>
              <w:rPr>
                <w:sz w:val="24"/>
                <w:szCs w:val="24"/>
              </w:rPr>
            </w:pPr>
            <w:r>
              <w:rPr>
                <w:sz w:val="24"/>
                <w:szCs w:val="24"/>
              </w:rPr>
              <w:t>77</w:t>
            </w:r>
          </w:p>
        </w:tc>
        <w:tc>
          <w:tcPr>
            <w:tcW w:w="1417" w:type="dxa"/>
          </w:tcPr>
          <w:p w:rsidR="0057040D" w:rsidRPr="00857368" w:rsidRDefault="007965AE" w:rsidP="002219BF">
            <w:pPr>
              <w:jc w:val="center"/>
              <w:rPr>
                <w:sz w:val="24"/>
                <w:szCs w:val="24"/>
              </w:rPr>
            </w:pPr>
            <w:r>
              <w:rPr>
                <w:sz w:val="24"/>
                <w:szCs w:val="24"/>
              </w:rPr>
              <w:t>57</w:t>
            </w:r>
          </w:p>
        </w:tc>
      </w:tr>
    </w:tbl>
    <w:p w:rsidR="0057040D" w:rsidRDefault="0057040D" w:rsidP="00B16014">
      <w:pPr>
        <w:rPr>
          <w:b/>
          <w:sz w:val="24"/>
          <w:szCs w:val="24"/>
        </w:rPr>
      </w:pPr>
    </w:p>
    <w:p w:rsidR="0057040D" w:rsidRDefault="00872459" w:rsidP="0057040D">
      <w:pPr>
        <w:spacing w:after="120" w:line="240" w:lineRule="auto"/>
        <w:rPr>
          <w:b/>
          <w:sz w:val="24"/>
          <w:szCs w:val="24"/>
        </w:rPr>
      </w:pPr>
      <w:r>
        <w:rPr>
          <w:b/>
          <w:sz w:val="24"/>
          <w:szCs w:val="24"/>
        </w:rPr>
        <w:t xml:space="preserve">Table I.5x </w:t>
      </w:r>
      <w:r w:rsidR="0057040D">
        <w:rPr>
          <w:b/>
          <w:sz w:val="24"/>
          <w:szCs w:val="24"/>
        </w:rPr>
        <w:t>Females 5-15</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7965AE" w:rsidP="002219BF">
            <w:pPr>
              <w:jc w:val="center"/>
              <w:rPr>
                <w:sz w:val="24"/>
                <w:szCs w:val="24"/>
              </w:rPr>
            </w:pPr>
            <w:r>
              <w:rPr>
                <w:sz w:val="24"/>
                <w:szCs w:val="24"/>
              </w:rPr>
              <w:t>43.54</w:t>
            </w:r>
          </w:p>
        </w:tc>
        <w:tc>
          <w:tcPr>
            <w:tcW w:w="1417" w:type="dxa"/>
          </w:tcPr>
          <w:p w:rsidR="0057040D" w:rsidRPr="00857368" w:rsidRDefault="007965AE" w:rsidP="002219BF">
            <w:pPr>
              <w:jc w:val="center"/>
              <w:rPr>
                <w:sz w:val="24"/>
                <w:szCs w:val="24"/>
              </w:rPr>
            </w:pPr>
            <w:r>
              <w:rPr>
                <w:sz w:val="24"/>
                <w:szCs w:val="24"/>
              </w:rPr>
              <w:t>39.51</w:t>
            </w:r>
          </w:p>
        </w:tc>
        <w:tc>
          <w:tcPr>
            <w:tcW w:w="1815" w:type="dxa"/>
          </w:tcPr>
          <w:p w:rsidR="0057040D" w:rsidRPr="00857368" w:rsidRDefault="007965AE" w:rsidP="002219BF">
            <w:pPr>
              <w:jc w:val="center"/>
              <w:rPr>
                <w:sz w:val="24"/>
                <w:szCs w:val="24"/>
              </w:rPr>
            </w:pPr>
            <w:r>
              <w:rPr>
                <w:sz w:val="24"/>
                <w:szCs w:val="24"/>
              </w:rPr>
              <w:t>44.80</w:t>
            </w:r>
          </w:p>
        </w:tc>
        <w:tc>
          <w:tcPr>
            <w:tcW w:w="1446" w:type="dxa"/>
          </w:tcPr>
          <w:p w:rsidR="0057040D" w:rsidRPr="00857368" w:rsidRDefault="007965AE" w:rsidP="002219BF">
            <w:pPr>
              <w:jc w:val="center"/>
              <w:rPr>
                <w:sz w:val="24"/>
                <w:szCs w:val="24"/>
              </w:rPr>
            </w:pPr>
            <w:r>
              <w:rPr>
                <w:sz w:val="24"/>
                <w:szCs w:val="24"/>
              </w:rPr>
              <w:t>36.37</w:t>
            </w:r>
          </w:p>
        </w:tc>
        <w:tc>
          <w:tcPr>
            <w:tcW w:w="1417" w:type="dxa"/>
          </w:tcPr>
          <w:p w:rsidR="0057040D" w:rsidRPr="00857368" w:rsidRDefault="007965AE" w:rsidP="002219BF">
            <w:pPr>
              <w:jc w:val="center"/>
              <w:rPr>
                <w:sz w:val="24"/>
                <w:szCs w:val="24"/>
              </w:rPr>
            </w:pPr>
            <w:r>
              <w:rPr>
                <w:sz w:val="24"/>
                <w:szCs w:val="24"/>
              </w:rPr>
              <w:t>38.58</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7965AE" w:rsidP="002219BF">
            <w:pPr>
              <w:jc w:val="center"/>
              <w:rPr>
                <w:sz w:val="24"/>
                <w:szCs w:val="24"/>
              </w:rPr>
            </w:pPr>
            <w:r>
              <w:rPr>
                <w:sz w:val="24"/>
                <w:szCs w:val="24"/>
              </w:rPr>
              <w:t>13.78</w:t>
            </w:r>
          </w:p>
        </w:tc>
        <w:tc>
          <w:tcPr>
            <w:tcW w:w="1417" w:type="dxa"/>
          </w:tcPr>
          <w:p w:rsidR="0057040D" w:rsidRPr="00857368" w:rsidRDefault="007965AE" w:rsidP="002219BF">
            <w:pPr>
              <w:jc w:val="center"/>
              <w:rPr>
                <w:sz w:val="24"/>
                <w:szCs w:val="24"/>
              </w:rPr>
            </w:pPr>
            <w:r>
              <w:rPr>
                <w:sz w:val="24"/>
                <w:szCs w:val="24"/>
              </w:rPr>
              <w:t>13.70</w:t>
            </w:r>
          </w:p>
        </w:tc>
        <w:tc>
          <w:tcPr>
            <w:tcW w:w="1815" w:type="dxa"/>
          </w:tcPr>
          <w:p w:rsidR="0057040D" w:rsidRPr="00857368" w:rsidRDefault="007965AE" w:rsidP="002219BF">
            <w:pPr>
              <w:jc w:val="center"/>
              <w:rPr>
                <w:sz w:val="24"/>
                <w:szCs w:val="24"/>
              </w:rPr>
            </w:pPr>
            <w:r>
              <w:rPr>
                <w:sz w:val="24"/>
                <w:szCs w:val="24"/>
              </w:rPr>
              <w:t>13.88</w:t>
            </w:r>
          </w:p>
        </w:tc>
        <w:tc>
          <w:tcPr>
            <w:tcW w:w="1446" w:type="dxa"/>
          </w:tcPr>
          <w:p w:rsidR="0057040D" w:rsidRPr="00857368" w:rsidRDefault="007965AE" w:rsidP="002219BF">
            <w:pPr>
              <w:jc w:val="center"/>
              <w:rPr>
                <w:sz w:val="24"/>
                <w:szCs w:val="24"/>
              </w:rPr>
            </w:pPr>
            <w:r>
              <w:rPr>
                <w:sz w:val="24"/>
                <w:szCs w:val="24"/>
              </w:rPr>
              <w:t>11.65</w:t>
            </w:r>
          </w:p>
        </w:tc>
        <w:tc>
          <w:tcPr>
            <w:tcW w:w="1417" w:type="dxa"/>
          </w:tcPr>
          <w:p w:rsidR="0057040D" w:rsidRPr="00857368" w:rsidRDefault="007965AE" w:rsidP="002219BF">
            <w:pPr>
              <w:jc w:val="center"/>
              <w:rPr>
                <w:sz w:val="24"/>
                <w:szCs w:val="24"/>
              </w:rPr>
            </w:pPr>
            <w:r>
              <w:rPr>
                <w:sz w:val="24"/>
                <w:szCs w:val="24"/>
              </w:rPr>
              <w:t>13.80</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7965AE" w:rsidP="002219BF">
            <w:pPr>
              <w:jc w:val="center"/>
              <w:rPr>
                <w:sz w:val="24"/>
                <w:szCs w:val="24"/>
              </w:rPr>
            </w:pPr>
            <w:r>
              <w:rPr>
                <w:sz w:val="24"/>
                <w:szCs w:val="24"/>
              </w:rPr>
              <w:t>20.69</w:t>
            </w:r>
          </w:p>
        </w:tc>
        <w:tc>
          <w:tcPr>
            <w:tcW w:w="1417" w:type="dxa"/>
          </w:tcPr>
          <w:p w:rsidR="0057040D" w:rsidRPr="00857368" w:rsidRDefault="007965AE" w:rsidP="002219BF">
            <w:pPr>
              <w:jc w:val="center"/>
              <w:rPr>
                <w:sz w:val="24"/>
                <w:szCs w:val="24"/>
              </w:rPr>
            </w:pPr>
            <w:r>
              <w:rPr>
                <w:sz w:val="24"/>
                <w:szCs w:val="24"/>
              </w:rPr>
              <w:t>14.64</w:t>
            </w:r>
          </w:p>
        </w:tc>
        <w:tc>
          <w:tcPr>
            <w:tcW w:w="1815" w:type="dxa"/>
          </w:tcPr>
          <w:p w:rsidR="0057040D" w:rsidRPr="00857368" w:rsidRDefault="007965AE" w:rsidP="002219BF">
            <w:pPr>
              <w:jc w:val="center"/>
              <w:rPr>
                <w:sz w:val="24"/>
                <w:szCs w:val="24"/>
              </w:rPr>
            </w:pPr>
            <w:r>
              <w:rPr>
                <w:sz w:val="24"/>
                <w:szCs w:val="24"/>
              </w:rPr>
              <w:t>15.66</w:t>
            </w:r>
          </w:p>
        </w:tc>
        <w:tc>
          <w:tcPr>
            <w:tcW w:w="1446" w:type="dxa"/>
          </w:tcPr>
          <w:p w:rsidR="0057040D" w:rsidRPr="00857368" w:rsidRDefault="007965AE" w:rsidP="002219BF">
            <w:pPr>
              <w:jc w:val="center"/>
              <w:rPr>
                <w:sz w:val="24"/>
                <w:szCs w:val="24"/>
              </w:rPr>
            </w:pPr>
            <w:r>
              <w:rPr>
                <w:sz w:val="24"/>
                <w:szCs w:val="24"/>
              </w:rPr>
              <w:t>16.34</w:t>
            </w:r>
          </w:p>
        </w:tc>
        <w:tc>
          <w:tcPr>
            <w:tcW w:w="1417" w:type="dxa"/>
          </w:tcPr>
          <w:p w:rsidR="0057040D" w:rsidRPr="00857368" w:rsidRDefault="007965AE" w:rsidP="002219BF">
            <w:pPr>
              <w:jc w:val="center"/>
              <w:rPr>
                <w:sz w:val="24"/>
                <w:szCs w:val="24"/>
              </w:rPr>
            </w:pPr>
            <w:r>
              <w:rPr>
                <w:sz w:val="24"/>
                <w:szCs w:val="24"/>
              </w:rPr>
              <w:t>12.36</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7965AE" w:rsidP="002219BF">
            <w:pPr>
              <w:jc w:val="center"/>
              <w:rPr>
                <w:sz w:val="24"/>
                <w:szCs w:val="24"/>
              </w:rPr>
            </w:pPr>
            <w:r>
              <w:rPr>
                <w:sz w:val="24"/>
                <w:szCs w:val="24"/>
              </w:rPr>
              <w:t>34.51</w:t>
            </w:r>
          </w:p>
        </w:tc>
        <w:tc>
          <w:tcPr>
            <w:tcW w:w="1417" w:type="dxa"/>
          </w:tcPr>
          <w:p w:rsidR="0057040D" w:rsidRPr="00857368" w:rsidRDefault="007965AE" w:rsidP="002219BF">
            <w:pPr>
              <w:jc w:val="center"/>
              <w:rPr>
                <w:sz w:val="24"/>
                <w:szCs w:val="24"/>
              </w:rPr>
            </w:pPr>
            <w:r>
              <w:rPr>
                <w:sz w:val="24"/>
                <w:szCs w:val="24"/>
              </w:rPr>
              <w:t>28.90</w:t>
            </w:r>
          </w:p>
        </w:tc>
        <w:tc>
          <w:tcPr>
            <w:tcW w:w="1815" w:type="dxa"/>
          </w:tcPr>
          <w:p w:rsidR="0057040D" w:rsidRPr="00857368" w:rsidRDefault="007965AE" w:rsidP="002219BF">
            <w:pPr>
              <w:jc w:val="center"/>
              <w:rPr>
                <w:sz w:val="24"/>
                <w:szCs w:val="24"/>
              </w:rPr>
            </w:pPr>
            <w:r>
              <w:rPr>
                <w:sz w:val="24"/>
                <w:szCs w:val="24"/>
              </w:rPr>
              <w:t>36.74</w:t>
            </w:r>
          </w:p>
        </w:tc>
        <w:tc>
          <w:tcPr>
            <w:tcW w:w="1446" w:type="dxa"/>
          </w:tcPr>
          <w:p w:rsidR="0057040D" w:rsidRPr="00857368" w:rsidRDefault="007965AE" w:rsidP="002219BF">
            <w:pPr>
              <w:jc w:val="center"/>
              <w:rPr>
                <w:sz w:val="24"/>
                <w:szCs w:val="24"/>
              </w:rPr>
            </w:pPr>
            <w:r>
              <w:rPr>
                <w:sz w:val="24"/>
                <w:szCs w:val="24"/>
              </w:rPr>
              <w:t>27.43</w:t>
            </w:r>
          </w:p>
        </w:tc>
        <w:tc>
          <w:tcPr>
            <w:tcW w:w="1417" w:type="dxa"/>
          </w:tcPr>
          <w:p w:rsidR="0057040D" w:rsidRPr="00857368" w:rsidRDefault="007965AE" w:rsidP="002219BF">
            <w:pPr>
              <w:jc w:val="center"/>
              <w:rPr>
                <w:sz w:val="24"/>
                <w:szCs w:val="24"/>
              </w:rPr>
            </w:pPr>
            <w:r>
              <w:rPr>
                <w:sz w:val="24"/>
                <w:szCs w:val="24"/>
              </w:rPr>
              <w:t>30.63</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7965AE" w:rsidP="002219BF">
            <w:pPr>
              <w:jc w:val="center"/>
              <w:rPr>
                <w:sz w:val="24"/>
                <w:szCs w:val="24"/>
              </w:rPr>
            </w:pPr>
            <w:r>
              <w:rPr>
                <w:sz w:val="24"/>
                <w:szCs w:val="24"/>
              </w:rPr>
              <w:t>40.59</w:t>
            </w:r>
          </w:p>
        </w:tc>
        <w:tc>
          <w:tcPr>
            <w:tcW w:w="1417" w:type="dxa"/>
          </w:tcPr>
          <w:p w:rsidR="0057040D" w:rsidRPr="00857368" w:rsidRDefault="007965AE" w:rsidP="002219BF">
            <w:pPr>
              <w:jc w:val="center"/>
              <w:rPr>
                <w:sz w:val="24"/>
                <w:szCs w:val="24"/>
              </w:rPr>
            </w:pPr>
            <w:r>
              <w:rPr>
                <w:sz w:val="24"/>
                <w:szCs w:val="24"/>
              </w:rPr>
              <w:t>37.61</w:t>
            </w:r>
          </w:p>
        </w:tc>
        <w:tc>
          <w:tcPr>
            <w:tcW w:w="1815" w:type="dxa"/>
          </w:tcPr>
          <w:p w:rsidR="0057040D" w:rsidRPr="00857368" w:rsidRDefault="007965AE" w:rsidP="002219BF">
            <w:pPr>
              <w:jc w:val="center"/>
              <w:rPr>
                <w:sz w:val="24"/>
                <w:szCs w:val="24"/>
              </w:rPr>
            </w:pPr>
            <w:r>
              <w:rPr>
                <w:sz w:val="24"/>
                <w:szCs w:val="24"/>
              </w:rPr>
              <w:t>40.93</w:t>
            </w:r>
          </w:p>
        </w:tc>
        <w:tc>
          <w:tcPr>
            <w:tcW w:w="1446" w:type="dxa"/>
          </w:tcPr>
          <w:p w:rsidR="0057040D" w:rsidRPr="00857368" w:rsidRDefault="007965AE" w:rsidP="002219BF">
            <w:pPr>
              <w:jc w:val="center"/>
              <w:rPr>
                <w:sz w:val="24"/>
                <w:szCs w:val="24"/>
              </w:rPr>
            </w:pPr>
            <w:r>
              <w:rPr>
                <w:sz w:val="24"/>
                <w:szCs w:val="24"/>
              </w:rPr>
              <w:t>34.96</w:t>
            </w:r>
          </w:p>
        </w:tc>
        <w:tc>
          <w:tcPr>
            <w:tcW w:w="1417" w:type="dxa"/>
          </w:tcPr>
          <w:p w:rsidR="0057040D" w:rsidRPr="00857368" w:rsidRDefault="007965AE" w:rsidP="002219BF">
            <w:pPr>
              <w:jc w:val="center"/>
              <w:rPr>
                <w:sz w:val="24"/>
                <w:szCs w:val="24"/>
              </w:rPr>
            </w:pPr>
            <w:r>
              <w:rPr>
                <w:sz w:val="24"/>
                <w:szCs w:val="24"/>
              </w:rPr>
              <w:t>35.23</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7965AE" w:rsidP="002219BF">
            <w:pPr>
              <w:jc w:val="center"/>
              <w:rPr>
                <w:sz w:val="24"/>
                <w:szCs w:val="24"/>
              </w:rPr>
            </w:pPr>
            <w:r>
              <w:rPr>
                <w:sz w:val="24"/>
                <w:szCs w:val="24"/>
              </w:rPr>
              <w:t>50.78</w:t>
            </w:r>
          </w:p>
        </w:tc>
        <w:tc>
          <w:tcPr>
            <w:tcW w:w="1417" w:type="dxa"/>
          </w:tcPr>
          <w:p w:rsidR="0057040D" w:rsidRPr="00857368" w:rsidRDefault="007965AE" w:rsidP="002219BF">
            <w:pPr>
              <w:jc w:val="center"/>
              <w:rPr>
                <w:sz w:val="24"/>
                <w:szCs w:val="24"/>
              </w:rPr>
            </w:pPr>
            <w:r>
              <w:rPr>
                <w:sz w:val="24"/>
                <w:szCs w:val="24"/>
              </w:rPr>
              <w:t>45.57</w:t>
            </w:r>
          </w:p>
        </w:tc>
        <w:tc>
          <w:tcPr>
            <w:tcW w:w="1815" w:type="dxa"/>
          </w:tcPr>
          <w:p w:rsidR="0057040D" w:rsidRPr="00857368" w:rsidRDefault="007965AE" w:rsidP="002219BF">
            <w:pPr>
              <w:jc w:val="center"/>
              <w:rPr>
                <w:sz w:val="24"/>
                <w:szCs w:val="24"/>
              </w:rPr>
            </w:pPr>
            <w:r>
              <w:rPr>
                <w:sz w:val="24"/>
                <w:szCs w:val="24"/>
              </w:rPr>
              <w:t>51.32</w:t>
            </w:r>
          </w:p>
        </w:tc>
        <w:tc>
          <w:tcPr>
            <w:tcW w:w="1446" w:type="dxa"/>
          </w:tcPr>
          <w:p w:rsidR="0057040D" w:rsidRPr="00857368" w:rsidRDefault="007965AE" w:rsidP="002219BF">
            <w:pPr>
              <w:jc w:val="center"/>
              <w:rPr>
                <w:sz w:val="24"/>
                <w:szCs w:val="24"/>
              </w:rPr>
            </w:pPr>
            <w:r>
              <w:rPr>
                <w:sz w:val="24"/>
                <w:szCs w:val="24"/>
              </w:rPr>
              <w:t>43.12</w:t>
            </w:r>
          </w:p>
        </w:tc>
        <w:tc>
          <w:tcPr>
            <w:tcW w:w="1417" w:type="dxa"/>
          </w:tcPr>
          <w:p w:rsidR="0057040D" w:rsidRPr="00857368" w:rsidRDefault="007965AE" w:rsidP="002219BF">
            <w:pPr>
              <w:jc w:val="center"/>
              <w:rPr>
                <w:sz w:val="24"/>
                <w:szCs w:val="24"/>
              </w:rPr>
            </w:pPr>
            <w:r>
              <w:rPr>
                <w:sz w:val="24"/>
                <w:szCs w:val="24"/>
              </w:rPr>
              <w:t>44.15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7965AE" w:rsidP="002219BF">
            <w:pPr>
              <w:jc w:val="center"/>
              <w:rPr>
                <w:sz w:val="24"/>
                <w:szCs w:val="24"/>
              </w:rPr>
            </w:pPr>
            <w:r>
              <w:rPr>
                <w:sz w:val="24"/>
                <w:szCs w:val="24"/>
              </w:rPr>
              <w:t>88.57</w:t>
            </w:r>
          </w:p>
        </w:tc>
        <w:tc>
          <w:tcPr>
            <w:tcW w:w="1417" w:type="dxa"/>
          </w:tcPr>
          <w:p w:rsidR="0057040D" w:rsidRPr="00857368" w:rsidRDefault="007965AE" w:rsidP="002219BF">
            <w:pPr>
              <w:jc w:val="center"/>
              <w:rPr>
                <w:sz w:val="24"/>
                <w:szCs w:val="24"/>
              </w:rPr>
            </w:pPr>
            <w:r>
              <w:rPr>
                <w:sz w:val="24"/>
                <w:szCs w:val="24"/>
              </w:rPr>
              <w:t>95.91</w:t>
            </w:r>
          </w:p>
        </w:tc>
        <w:tc>
          <w:tcPr>
            <w:tcW w:w="1815" w:type="dxa"/>
          </w:tcPr>
          <w:p w:rsidR="0057040D" w:rsidRPr="00857368" w:rsidRDefault="007965AE" w:rsidP="002219BF">
            <w:pPr>
              <w:jc w:val="center"/>
              <w:rPr>
                <w:sz w:val="24"/>
                <w:szCs w:val="24"/>
              </w:rPr>
            </w:pPr>
            <w:r>
              <w:rPr>
                <w:sz w:val="24"/>
                <w:szCs w:val="24"/>
              </w:rPr>
              <w:t>88.46</w:t>
            </w:r>
          </w:p>
        </w:tc>
        <w:tc>
          <w:tcPr>
            <w:tcW w:w="1446" w:type="dxa"/>
          </w:tcPr>
          <w:p w:rsidR="0057040D" w:rsidRPr="00857368" w:rsidRDefault="007965AE" w:rsidP="002219BF">
            <w:pPr>
              <w:jc w:val="center"/>
              <w:rPr>
                <w:sz w:val="24"/>
                <w:szCs w:val="24"/>
              </w:rPr>
            </w:pPr>
            <w:r>
              <w:rPr>
                <w:sz w:val="24"/>
                <w:szCs w:val="24"/>
              </w:rPr>
              <w:t>79.14</w:t>
            </w:r>
          </w:p>
        </w:tc>
        <w:tc>
          <w:tcPr>
            <w:tcW w:w="1417" w:type="dxa"/>
          </w:tcPr>
          <w:p w:rsidR="0057040D" w:rsidRPr="00857368" w:rsidRDefault="007965AE" w:rsidP="002219BF">
            <w:pPr>
              <w:jc w:val="center"/>
              <w:rPr>
                <w:sz w:val="24"/>
                <w:szCs w:val="24"/>
              </w:rPr>
            </w:pPr>
            <w:r>
              <w:rPr>
                <w:sz w:val="24"/>
                <w:szCs w:val="24"/>
              </w:rPr>
              <w:t>95.18</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7965AE" w:rsidP="002219BF">
            <w:pPr>
              <w:jc w:val="center"/>
              <w:rPr>
                <w:sz w:val="24"/>
                <w:szCs w:val="24"/>
              </w:rPr>
            </w:pPr>
            <w:r>
              <w:rPr>
                <w:sz w:val="24"/>
                <w:szCs w:val="24"/>
              </w:rPr>
              <w:t>83</w:t>
            </w:r>
          </w:p>
        </w:tc>
        <w:tc>
          <w:tcPr>
            <w:tcW w:w="1417" w:type="dxa"/>
          </w:tcPr>
          <w:p w:rsidR="0057040D" w:rsidRPr="00857368" w:rsidRDefault="007965AE" w:rsidP="002219BF">
            <w:pPr>
              <w:jc w:val="center"/>
              <w:rPr>
                <w:sz w:val="24"/>
                <w:szCs w:val="24"/>
              </w:rPr>
            </w:pPr>
            <w:r>
              <w:rPr>
                <w:sz w:val="24"/>
                <w:szCs w:val="24"/>
              </w:rPr>
              <w:t>77</w:t>
            </w:r>
          </w:p>
        </w:tc>
        <w:tc>
          <w:tcPr>
            <w:tcW w:w="1815" w:type="dxa"/>
          </w:tcPr>
          <w:p w:rsidR="0057040D" w:rsidRPr="00857368" w:rsidRDefault="007965AE" w:rsidP="002219BF">
            <w:pPr>
              <w:jc w:val="center"/>
              <w:rPr>
                <w:sz w:val="24"/>
                <w:szCs w:val="24"/>
              </w:rPr>
            </w:pPr>
            <w:r>
              <w:rPr>
                <w:sz w:val="24"/>
                <w:szCs w:val="24"/>
              </w:rPr>
              <w:t>54</w:t>
            </w:r>
          </w:p>
        </w:tc>
        <w:tc>
          <w:tcPr>
            <w:tcW w:w="1446" w:type="dxa"/>
          </w:tcPr>
          <w:p w:rsidR="0057040D" w:rsidRPr="00857368" w:rsidRDefault="007965AE" w:rsidP="002219BF">
            <w:pPr>
              <w:jc w:val="center"/>
              <w:rPr>
                <w:sz w:val="24"/>
                <w:szCs w:val="24"/>
              </w:rPr>
            </w:pPr>
            <w:r>
              <w:rPr>
                <w:sz w:val="24"/>
                <w:szCs w:val="24"/>
              </w:rPr>
              <w:t>77</w:t>
            </w:r>
          </w:p>
        </w:tc>
        <w:tc>
          <w:tcPr>
            <w:tcW w:w="1417" w:type="dxa"/>
          </w:tcPr>
          <w:p w:rsidR="0057040D" w:rsidRPr="00857368" w:rsidRDefault="007965AE" w:rsidP="002219BF">
            <w:pPr>
              <w:jc w:val="center"/>
              <w:rPr>
                <w:sz w:val="24"/>
                <w:szCs w:val="24"/>
              </w:rPr>
            </w:pPr>
            <w:r>
              <w:rPr>
                <w:sz w:val="24"/>
                <w:szCs w:val="24"/>
              </w:rPr>
              <w:t>56</w:t>
            </w:r>
          </w:p>
        </w:tc>
      </w:tr>
    </w:tbl>
    <w:p w:rsidR="0057040D" w:rsidRDefault="0057040D" w:rsidP="00B16014">
      <w:pPr>
        <w:rPr>
          <w:b/>
          <w:sz w:val="24"/>
          <w:szCs w:val="24"/>
        </w:rPr>
      </w:pPr>
    </w:p>
    <w:p w:rsidR="0057040D" w:rsidRDefault="00872459" w:rsidP="0057040D">
      <w:pPr>
        <w:spacing w:after="120" w:line="240" w:lineRule="auto"/>
        <w:rPr>
          <w:b/>
          <w:sz w:val="24"/>
          <w:szCs w:val="24"/>
        </w:rPr>
      </w:pPr>
      <w:r>
        <w:rPr>
          <w:b/>
          <w:sz w:val="24"/>
          <w:szCs w:val="24"/>
        </w:rPr>
        <w:t xml:space="preserve">Table I.5xi </w:t>
      </w:r>
      <w:r w:rsidR="0057040D">
        <w:rPr>
          <w:b/>
          <w:sz w:val="24"/>
          <w:szCs w:val="24"/>
        </w:rPr>
        <w:t>Females 16-24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0F70B8" w:rsidP="002219BF">
            <w:pPr>
              <w:jc w:val="center"/>
              <w:rPr>
                <w:sz w:val="24"/>
                <w:szCs w:val="24"/>
              </w:rPr>
            </w:pPr>
            <w:r>
              <w:rPr>
                <w:sz w:val="24"/>
                <w:szCs w:val="24"/>
              </w:rPr>
              <w:t>66.39</w:t>
            </w:r>
          </w:p>
        </w:tc>
        <w:tc>
          <w:tcPr>
            <w:tcW w:w="1417" w:type="dxa"/>
          </w:tcPr>
          <w:p w:rsidR="0057040D" w:rsidRPr="00857368" w:rsidRDefault="000F70B8" w:rsidP="002219BF">
            <w:pPr>
              <w:jc w:val="center"/>
              <w:rPr>
                <w:sz w:val="24"/>
                <w:szCs w:val="24"/>
              </w:rPr>
            </w:pPr>
            <w:r>
              <w:rPr>
                <w:sz w:val="24"/>
                <w:szCs w:val="24"/>
              </w:rPr>
              <w:t>66.95</w:t>
            </w:r>
          </w:p>
        </w:tc>
        <w:tc>
          <w:tcPr>
            <w:tcW w:w="1815" w:type="dxa"/>
          </w:tcPr>
          <w:p w:rsidR="0057040D" w:rsidRPr="00857368" w:rsidRDefault="000F70B8" w:rsidP="002219BF">
            <w:pPr>
              <w:jc w:val="center"/>
              <w:rPr>
                <w:sz w:val="24"/>
                <w:szCs w:val="24"/>
              </w:rPr>
            </w:pPr>
            <w:r>
              <w:rPr>
                <w:sz w:val="24"/>
                <w:szCs w:val="24"/>
              </w:rPr>
              <w:t>69.74</w:t>
            </w:r>
          </w:p>
        </w:tc>
        <w:tc>
          <w:tcPr>
            <w:tcW w:w="1446" w:type="dxa"/>
          </w:tcPr>
          <w:p w:rsidR="0057040D" w:rsidRPr="00857368" w:rsidRDefault="000F70B8" w:rsidP="002219BF">
            <w:pPr>
              <w:jc w:val="center"/>
              <w:rPr>
                <w:sz w:val="24"/>
                <w:szCs w:val="24"/>
              </w:rPr>
            </w:pPr>
            <w:r>
              <w:rPr>
                <w:sz w:val="24"/>
                <w:szCs w:val="24"/>
              </w:rPr>
              <w:t>56.64</w:t>
            </w:r>
          </w:p>
        </w:tc>
        <w:tc>
          <w:tcPr>
            <w:tcW w:w="1417" w:type="dxa"/>
          </w:tcPr>
          <w:p w:rsidR="0057040D" w:rsidRPr="00857368" w:rsidRDefault="000F70B8" w:rsidP="002219BF">
            <w:pPr>
              <w:jc w:val="center"/>
              <w:rPr>
                <w:sz w:val="24"/>
                <w:szCs w:val="24"/>
              </w:rPr>
            </w:pPr>
            <w:r>
              <w:rPr>
                <w:sz w:val="24"/>
                <w:szCs w:val="24"/>
              </w:rPr>
              <w:t>59.77</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0F70B8" w:rsidP="002219BF">
            <w:pPr>
              <w:jc w:val="center"/>
              <w:rPr>
                <w:sz w:val="24"/>
                <w:szCs w:val="24"/>
              </w:rPr>
            </w:pPr>
            <w:r>
              <w:rPr>
                <w:sz w:val="24"/>
                <w:szCs w:val="24"/>
              </w:rPr>
              <w:t>13.74</w:t>
            </w:r>
          </w:p>
        </w:tc>
        <w:tc>
          <w:tcPr>
            <w:tcW w:w="1417" w:type="dxa"/>
          </w:tcPr>
          <w:p w:rsidR="0057040D" w:rsidRPr="00857368" w:rsidRDefault="000F70B8" w:rsidP="002219BF">
            <w:pPr>
              <w:jc w:val="center"/>
              <w:rPr>
                <w:sz w:val="24"/>
                <w:szCs w:val="24"/>
              </w:rPr>
            </w:pPr>
            <w:r>
              <w:rPr>
                <w:sz w:val="24"/>
                <w:szCs w:val="24"/>
              </w:rPr>
              <w:t>13.80</w:t>
            </w:r>
          </w:p>
        </w:tc>
        <w:tc>
          <w:tcPr>
            <w:tcW w:w="1815" w:type="dxa"/>
          </w:tcPr>
          <w:p w:rsidR="0057040D" w:rsidRPr="00857368" w:rsidRDefault="000F70B8" w:rsidP="002219BF">
            <w:pPr>
              <w:jc w:val="center"/>
              <w:rPr>
                <w:sz w:val="24"/>
                <w:szCs w:val="24"/>
              </w:rPr>
            </w:pPr>
            <w:r>
              <w:rPr>
                <w:sz w:val="24"/>
                <w:szCs w:val="24"/>
              </w:rPr>
              <w:t>17.15</w:t>
            </w:r>
          </w:p>
        </w:tc>
        <w:tc>
          <w:tcPr>
            <w:tcW w:w="1446" w:type="dxa"/>
          </w:tcPr>
          <w:p w:rsidR="0057040D" w:rsidRPr="00857368" w:rsidRDefault="000F70B8" w:rsidP="002219BF">
            <w:pPr>
              <w:jc w:val="center"/>
              <w:rPr>
                <w:sz w:val="24"/>
                <w:szCs w:val="24"/>
              </w:rPr>
            </w:pPr>
            <w:r>
              <w:rPr>
                <w:sz w:val="24"/>
                <w:szCs w:val="24"/>
              </w:rPr>
              <w:t>12.59</w:t>
            </w:r>
          </w:p>
        </w:tc>
        <w:tc>
          <w:tcPr>
            <w:tcW w:w="1417" w:type="dxa"/>
          </w:tcPr>
          <w:p w:rsidR="0057040D" w:rsidRPr="00857368" w:rsidRDefault="000F70B8" w:rsidP="002219BF">
            <w:pPr>
              <w:jc w:val="center"/>
              <w:rPr>
                <w:sz w:val="24"/>
                <w:szCs w:val="24"/>
              </w:rPr>
            </w:pPr>
            <w:r>
              <w:rPr>
                <w:sz w:val="24"/>
                <w:szCs w:val="24"/>
              </w:rPr>
              <w:t>15.19</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0F70B8" w:rsidP="002219BF">
            <w:pPr>
              <w:jc w:val="center"/>
              <w:rPr>
                <w:sz w:val="24"/>
                <w:szCs w:val="24"/>
              </w:rPr>
            </w:pPr>
            <w:r>
              <w:rPr>
                <w:sz w:val="24"/>
                <w:szCs w:val="24"/>
              </w:rPr>
              <w:t>36.00</w:t>
            </w:r>
          </w:p>
        </w:tc>
        <w:tc>
          <w:tcPr>
            <w:tcW w:w="1417" w:type="dxa"/>
          </w:tcPr>
          <w:p w:rsidR="0057040D" w:rsidRPr="00857368" w:rsidRDefault="000F70B8" w:rsidP="002219BF">
            <w:pPr>
              <w:jc w:val="center"/>
              <w:rPr>
                <w:sz w:val="24"/>
                <w:szCs w:val="24"/>
              </w:rPr>
            </w:pPr>
            <w:r>
              <w:rPr>
                <w:sz w:val="24"/>
                <w:szCs w:val="24"/>
              </w:rPr>
              <w:t>36.59</w:t>
            </w:r>
          </w:p>
        </w:tc>
        <w:tc>
          <w:tcPr>
            <w:tcW w:w="1815" w:type="dxa"/>
          </w:tcPr>
          <w:p w:rsidR="0057040D" w:rsidRPr="00857368" w:rsidRDefault="000F70B8" w:rsidP="002219BF">
            <w:pPr>
              <w:jc w:val="center"/>
              <w:rPr>
                <w:sz w:val="24"/>
                <w:szCs w:val="24"/>
              </w:rPr>
            </w:pPr>
            <w:r>
              <w:rPr>
                <w:sz w:val="24"/>
                <w:szCs w:val="24"/>
              </w:rPr>
              <w:t>40.58</w:t>
            </w:r>
          </w:p>
        </w:tc>
        <w:tc>
          <w:tcPr>
            <w:tcW w:w="1446" w:type="dxa"/>
          </w:tcPr>
          <w:p w:rsidR="0057040D" w:rsidRPr="00857368" w:rsidRDefault="000F70B8" w:rsidP="002219BF">
            <w:pPr>
              <w:jc w:val="center"/>
              <w:rPr>
                <w:sz w:val="24"/>
                <w:szCs w:val="24"/>
              </w:rPr>
            </w:pPr>
            <w:r>
              <w:rPr>
                <w:sz w:val="24"/>
                <w:szCs w:val="24"/>
              </w:rPr>
              <w:t>28.04</w:t>
            </w:r>
          </w:p>
        </w:tc>
        <w:tc>
          <w:tcPr>
            <w:tcW w:w="1417" w:type="dxa"/>
          </w:tcPr>
          <w:p w:rsidR="0057040D" w:rsidRPr="00857368" w:rsidRDefault="000F70B8" w:rsidP="002219BF">
            <w:pPr>
              <w:jc w:val="center"/>
              <w:rPr>
                <w:sz w:val="24"/>
                <w:szCs w:val="24"/>
              </w:rPr>
            </w:pPr>
            <w:r>
              <w:rPr>
                <w:sz w:val="24"/>
                <w:szCs w:val="24"/>
              </w:rPr>
              <w:t>34.65</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0F70B8" w:rsidP="002219BF">
            <w:pPr>
              <w:jc w:val="center"/>
              <w:rPr>
                <w:sz w:val="24"/>
                <w:szCs w:val="24"/>
              </w:rPr>
            </w:pPr>
            <w:r>
              <w:rPr>
                <w:sz w:val="24"/>
                <w:szCs w:val="24"/>
              </w:rPr>
              <w:t>57.55</w:t>
            </w:r>
          </w:p>
        </w:tc>
        <w:tc>
          <w:tcPr>
            <w:tcW w:w="1417" w:type="dxa"/>
          </w:tcPr>
          <w:p w:rsidR="0057040D" w:rsidRPr="00857368" w:rsidRDefault="000F70B8" w:rsidP="002219BF">
            <w:pPr>
              <w:jc w:val="center"/>
              <w:rPr>
                <w:sz w:val="24"/>
                <w:szCs w:val="24"/>
              </w:rPr>
            </w:pPr>
            <w:r>
              <w:rPr>
                <w:sz w:val="24"/>
                <w:szCs w:val="24"/>
              </w:rPr>
              <w:t>56.71</w:t>
            </w:r>
          </w:p>
        </w:tc>
        <w:tc>
          <w:tcPr>
            <w:tcW w:w="1815" w:type="dxa"/>
          </w:tcPr>
          <w:p w:rsidR="0057040D" w:rsidRPr="00857368" w:rsidRDefault="000F70B8" w:rsidP="002219BF">
            <w:pPr>
              <w:jc w:val="center"/>
              <w:rPr>
                <w:sz w:val="24"/>
                <w:szCs w:val="24"/>
              </w:rPr>
            </w:pPr>
            <w:r>
              <w:rPr>
                <w:sz w:val="24"/>
                <w:szCs w:val="24"/>
              </w:rPr>
              <w:t>59.81</w:t>
            </w:r>
          </w:p>
        </w:tc>
        <w:tc>
          <w:tcPr>
            <w:tcW w:w="1446" w:type="dxa"/>
          </w:tcPr>
          <w:p w:rsidR="0057040D" w:rsidRPr="00857368" w:rsidRDefault="000F70B8" w:rsidP="002219BF">
            <w:pPr>
              <w:jc w:val="center"/>
              <w:rPr>
                <w:sz w:val="24"/>
                <w:szCs w:val="24"/>
              </w:rPr>
            </w:pPr>
            <w:r>
              <w:rPr>
                <w:sz w:val="24"/>
                <w:szCs w:val="24"/>
              </w:rPr>
              <w:t>47.88</w:t>
            </w:r>
          </w:p>
        </w:tc>
        <w:tc>
          <w:tcPr>
            <w:tcW w:w="1417" w:type="dxa"/>
          </w:tcPr>
          <w:p w:rsidR="0057040D" w:rsidRPr="00857368" w:rsidRDefault="000F70B8" w:rsidP="002219BF">
            <w:pPr>
              <w:jc w:val="center"/>
              <w:rPr>
                <w:sz w:val="24"/>
                <w:szCs w:val="24"/>
              </w:rPr>
            </w:pPr>
            <w:r>
              <w:rPr>
                <w:sz w:val="24"/>
                <w:szCs w:val="24"/>
              </w:rPr>
              <w:t>48.16</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0F70B8" w:rsidP="002219BF">
            <w:pPr>
              <w:jc w:val="center"/>
              <w:rPr>
                <w:sz w:val="24"/>
                <w:szCs w:val="24"/>
              </w:rPr>
            </w:pPr>
            <w:r>
              <w:rPr>
                <w:sz w:val="24"/>
                <w:szCs w:val="24"/>
              </w:rPr>
              <w:t>62.95</w:t>
            </w:r>
          </w:p>
        </w:tc>
        <w:tc>
          <w:tcPr>
            <w:tcW w:w="1417" w:type="dxa"/>
          </w:tcPr>
          <w:p w:rsidR="0057040D" w:rsidRPr="00857368" w:rsidRDefault="000F70B8" w:rsidP="002219BF">
            <w:pPr>
              <w:jc w:val="center"/>
              <w:rPr>
                <w:sz w:val="24"/>
                <w:szCs w:val="24"/>
              </w:rPr>
            </w:pPr>
            <w:r>
              <w:rPr>
                <w:sz w:val="24"/>
                <w:szCs w:val="24"/>
              </w:rPr>
              <w:t>65.17</w:t>
            </w:r>
          </w:p>
        </w:tc>
        <w:tc>
          <w:tcPr>
            <w:tcW w:w="1815" w:type="dxa"/>
          </w:tcPr>
          <w:p w:rsidR="0057040D" w:rsidRPr="00857368" w:rsidRDefault="000F70B8" w:rsidP="002219BF">
            <w:pPr>
              <w:jc w:val="center"/>
              <w:rPr>
                <w:sz w:val="24"/>
                <w:szCs w:val="24"/>
              </w:rPr>
            </w:pPr>
            <w:r>
              <w:rPr>
                <w:sz w:val="24"/>
                <w:szCs w:val="24"/>
              </w:rPr>
              <w:t>66.47</w:t>
            </w:r>
          </w:p>
        </w:tc>
        <w:tc>
          <w:tcPr>
            <w:tcW w:w="1446" w:type="dxa"/>
          </w:tcPr>
          <w:p w:rsidR="0057040D" w:rsidRPr="00857368" w:rsidRDefault="000F70B8" w:rsidP="002219BF">
            <w:pPr>
              <w:jc w:val="center"/>
              <w:rPr>
                <w:sz w:val="24"/>
                <w:szCs w:val="24"/>
              </w:rPr>
            </w:pPr>
            <w:r>
              <w:rPr>
                <w:sz w:val="24"/>
                <w:szCs w:val="24"/>
              </w:rPr>
              <w:t>55.58</w:t>
            </w:r>
          </w:p>
        </w:tc>
        <w:tc>
          <w:tcPr>
            <w:tcW w:w="1417" w:type="dxa"/>
          </w:tcPr>
          <w:p w:rsidR="0057040D" w:rsidRPr="00857368" w:rsidRDefault="000F70B8" w:rsidP="002219BF">
            <w:pPr>
              <w:jc w:val="center"/>
              <w:rPr>
                <w:sz w:val="24"/>
                <w:szCs w:val="24"/>
              </w:rPr>
            </w:pPr>
            <w:r>
              <w:rPr>
                <w:sz w:val="24"/>
                <w:szCs w:val="24"/>
              </w:rPr>
              <w:t>56.85</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0F70B8" w:rsidP="002219BF">
            <w:pPr>
              <w:jc w:val="center"/>
              <w:rPr>
                <w:sz w:val="24"/>
                <w:szCs w:val="24"/>
              </w:rPr>
            </w:pPr>
            <w:r>
              <w:rPr>
                <w:sz w:val="24"/>
                <w:szCs w:val="24"/>
              </w:rPr>
              <w:t>76.11</w:t>
            </w:r>
          </w:p>
        </w:tc>
        <w:tc>
          <w:tcPr>
            <w:tcW w:w="1417" w:type="dxa"/>
          </w:tcPr>
          <w:p w:rsidR="0057040D" w:rsidRPr="00857368" w:rsidRDefault="000F70B8" w:rsidP="002219BF">
            <w:pPr>
              <w:jc w:val="center"/>
              <w:rPr>
                <w:sz w:val="24"/>
                <w:szCs w:val="24"/>
              </w:rPr>
            </w:pPr>
            <w:r>
              <w:rPr>
                <w:sz w:val="24"/>
                <w:szCs w:val="24"/>
              </w:rPr>
              <w:t>73.58</w:t>
            </w:r>
          </w:p>
        </w:tc>
        <w:tc>
          <w:tcPr>
            <w:tcW w:w="1815" w:type="dxa"/>
          </w:tcPr>
          <w:p w:rsidR="0057040D" w:rsidRPr="00857368" w:rsidRDefault="000F70B8" w:rsidP="002219BF">
            <w:pPr>
              <w:jc w:val="center"/>
              <w:rPr>
                <w:sz w:val="24"/>
                <w:szCs w:val="24"/>
              </w:rPr>
            </w:pPr>
            <w:r>
              <w:rPr>
                <w:sz w:val="24"/>
                <w:szCs w:val="24"/>
              </w:rPr>
              <w:t>80.69</w:t>
            </w:r>
          </w:p>
        </w:tc>
        <w:tc>
          <w:tcPr>
            <w:tcW w:w="1446" w:type="dxa"/>
          </w:tcPr>
          <w:p w:rsidR="0057040D" w:rsidRPr="00857368" w:rsidRDefault="000F70B8" w:rsidP="002219BF">
            <w:pPr>
              <w:jc w:val="center"/>
              <w:rPr>
                <w:sz w:val="24"/>
                <w:szCs w:val="24"/>
              </w:rPr>
            </w:pPr>
            <w:r>
              <w:rPr>
                <w:sz w:val="24"/>
                <w:szCs w:val="24"/>
              </w:rPr>
              <w:t>61.28</w:t>
            </w:r>
          </w:p>
        </w:tc>
        <w:tc>
          <w:tcPr>
            <w:tcW w:w="1417" w:type="dxa"/>
          </w:tcPr>
          <w:p w:rsidR="0057040D" w:rsidRPr="00857368" w:rsidRDefault="000F70B8" w:rsidP="002219BF">
            <w:pPr>
              <w:jc w:val="center"/>
              <w:rPr>
                <w:sz w:val="24"/>
                <w:szCs w:val="24"/>
              </w:rPr>
            </w:pPr>
            <w:r>
              <w:rPr>
                <w:sz w:val="24"/>
                <w:szCs w:val="24"/>
              </w:rPr>
              <w:t>66.46</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0F70B8" w:rsidP="002219BF">
            <w:pPr>
              <w:jc w:val="center"/>
              <w:rPr>
                <w:sz w:val="24"/>
                <w:szCs w:val="24"/>
              </w:rPr>
            </w:pPr>
            <w:r>
              <w:rPr>
                <w:sz w:val="24"/>
                <w:szCs w:val="24"/>
              </w:rPr>
              <w:t>112.62</w:t>
            </w:r>
          </w:p>
        </w:tc>
        <w:tc>
          <w:tcPr>
            <w:tcW w:w="1417" w:type="dxa"/>
          </w:tcPr>
          <w:p w:rsidR="0057040D" w:rsidRPr="00857368" w:rsidRDefault="000F70B8" w:rsidP="002219BF">
            <w:pPr>
              <w:jc w:val="center"/>
              <w:rPr>
                <w:sz w:val="24"/>
                <w:szCs w:val="24"/>
              </w:rPr>
            </w:pPr>
            <w:r>
              <w:rPr>
                <w:sz w:val="24"/>
                <w:szCs w:val="24"/>
              </w:rPr>
              <w:t>110.99</w:t>
            </w:r>
          </w:p>
        </w:tc>
        <w:tc>
          <w:tcPr>
            <w:tcW w:w="1815" w:type="dxa"/>
          </w:tcPr>
          <w:p w:rsidR="0057040D" w:rsidRPr="00857368" w:rsidRDefault="000F70B8" w:rsidP="002219BF">
            <w:pPr>
              <w:jc w:val="center"/>
              <w:rPr>
                <w:sz w:val="24"/>
                <w:szCs w:val="24"/>
              </w:rPr>
            </w:pPr>
            <w:r>
              <w:rPr>
                <w:sz w:val="24"/>
                <w:szCs w:val="24"/>
              </w:rPr>
              <w:t>126.64</w:t>
            </w:r>
          </w:p>
        </w:tc>
        <w:tc>
          <w:tcPr>
            <w:tcW w:w="1446" w:type="dxa"/>
          </w:tcPr>
          <w:p w:rsidR="0057040D" w:rsidRPr="00857368" w:rsidRDefault="000F70B8" w:rsidP="002219BF">
            <w:pPr>
              <w:jc w:val="center"/>
              <w:rPr>
                <w:sz w:val="24"/>
                <w:szCs w:val="24"/>
              </w:rPr>
            </w:pPr>
            <w:r>
              <w:rPr>
                <w:sz w:val="24"/>
                <w:szCs w:val="24"/>
              </w:rPr>
              <w:t>105.37</w:t>
            </w:r>
          </w:p>
        </w:tc>
        <w:tc>
          <w:tcPr>
            <w:tcW w:w="1417" w:type="dxa"/>
          </w:tcPr>
          <w:p w:rsidR="0057040D" w:rsidRPr="00857368" w:rsidRDefault="000F70B8" w:rsidP="002219BF">
            <w:pPr>
              <w:jc w:val="center"/>
              <w:rPr>
                <w:sz w:val="24"/>
                <w:szCs w:val="24"/>
              </w:rPr>
            </w:pPr>
            <w:r>
              <w:rPr>
                <w:sz w:val="24"/>
                <w:szCs w:val="24"/>
              </w:rPr>
              <w:t>120.79</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0F70B8" w:rsidP="002219BF">
            <w:pPr>
              <w:jc w:val="center"/>
              <w:rPr>
                <w:sz w:val="24"/>
                <w:szCs w:val="24"/>
              </w:rPr>
            </w:pPr>
            <w:r>
              <w:rPr>
                <w:sz w:val="24"/>
                <w:szCs w:val="24"/>
              </w:rPr>
              <w:t>83</w:t>
            </w:r>
          </w:p>
        </w:tc>
        <w:tc>
          <w:tcPr>
            <w:tcW w:w="1417" w:type="dxa"/>
          </w:tcPr>
          <w:p w:rsidR="0057040D" w:rsidRPr="00857368" w:rsidRDefault="000F70B8" w:rsidP="002219BF">
            <w:pPr>
              <w:jc w:val="center"/>
              <w:rPr>
                <w:sz w:val="24"/>
                <w:szCs w:val="24"/>
              </w:rPr>
            </w:pPr>
            <w:r>
              <w:rPr>
                <w:sz w:val="24"/>
                <w:szCs w:val="24"/>
              </w:rPr>
              <w:t>77</w:t>
            </w:r>
          </w:p>
        </w:tc>
        <w:tc>
          <w:tcPr>
            <w:tcW w:w="1815" w:type="dxa"/>
          </w:tcPr>
          <w:p w:rsidR="0057040D" w:rsidRPr="00857368" w:rsidRDefault="000F70B8" w:rsidP="002219BF">
            <w:pPr>
              <w:jc w:val="center"/>
              <w:rPr>
                <w:sz w:val="24"/>
                <w:szCs w:val="24"/>
              </w:rPr>
            </w:pPr>
            <w:r>
              <w:rPr>
                <w:sz w:val="24"/>
                <w:szCs w:val="24"/>
              </w:rPr>
              <w:t>53</w:t>
            </w:r>
          </w:p>
        </w:tc>
        <w:tc>
          <w:tcPr>
            <w:tcW w:w="1446" w:type="dxa"/>
          </w:tcPr>
          <w:p w:rsidR="0057040D" w:rsidRPr="00857368" w:rsidRDefault="000F70B8" w:rsidP="002219BF">
            <w:pPr>
              <w:jc w:val="center"/>
              <w:rPr>
                <w:sz w:val="24"/>
                <w:szCs w:val="24"/>
              </w:rPr>
            </w:pPr>
            <w:r>
              <w:rPr>
                <w:sz w:val="24"/>
                <w:szCs w:val="24"/>
              </w:rPr>
              <w:t>77</w:t>
            </w:r>
          </w:p>
        </w:tc>
        <w:tc>
          <w:tcPr>
            <w:tcW w:w="1417" w:type="dxa"/>
          </w:tcPr>
          <w:p w:rsidR="0057040D" w:rsidRPr="00857368" w:rsidRDefault="000F70B8" w:rsidP="002219BF">
            <w:pPr>
              <w:jc w:val="center"/>
              <w:rPr>
                <w:sz w:val="24"/>
                <w:szCs w:val="24"/>
              </w:rPr>
            </w:pPr>
            <w:r>
              <w:rPr>
                <w:sz w:val="24"/>
                <w:szCs w:val="24"/>
              </w:rPr>
              <w:t>57</w:t>
            </w:r>
          </w:p>
        </w:tc>
      </w:tr>
    </w:tbl>
    <w:p w:rsidR="00B16014" w:rsidRDefault="00B16014" w:rsidP="00B16014">
      <w:pPr>
        <w:rPr>
          <w:szCs w:val="24"/>
        </w:rPr>
      </w:pPr>
      <w:r>
        <w:rPr>
          <w:b/>
          <w:sz w:val="24"/>
          <w:szCs w:val="24"/>
        </w:rPr>
        <w:br w:type="page"/>
      </w:r>
    </w:p>
    <w:p w:rsidR="0057040D" w:rsidRDefault="00872459" w:rsidP="0057040D">
      <w:pPr>
        <w:spacing w:after="120" w:line="240" w:lineRule="auto"/>
        <w:rPr>
          <w:b/>
          <w:sz w:val="24"/>
          <w:szCs w:val="24"/>
        </w:rPr>
      </w:pPr>
      <w:r>
        <w:rPr>
          <w:b/>
          <w:sz w:val="24"/>
          <w:szCs w:val="24"/>
        </w:rPr>
        <w:lastRenderedPageBreak/>
        <w:t xml:space="preserve">Table I.5xii </w:t>
      </w:r>
      <w:r w:rsidR="0057040D">
        <w:rPr>
          <w:b/>
          <w:sz w:val="24"/>
          <w:szCs w:val="24"/>
        </w:rPr>
        <w:t>Females 25-44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0F70B8" w:rsidP="002219BF">
            <w:pPr>
              <w:jc w:val="center"/>
              <w:rPr>
                <w:sz w:val="24"/>
                <w:szCs w:val="24"/>
              </w:rPr>
            </w:pPr>
            <w:r>
              <w:rPr>
                <w:sz w:val="24"/>
                <w:szCs w:val="24"/>
              </w:rPr>
              <w:t>111.86</w:t>
            </w:r>
          </w:p>
        </w:tc>
        <w:tc>
          <w:tcPr>
            <w:tcW w:w="1417" w:type="dxa"/>
          </w:tcPr>
          <w:p w:rsidR="0057040D" w:rsidRPr="00857368" w:rsidRDefault="000F70B8" w:rsidP="002219BF">
            <w:pPr>
              <w:jc w:val="center"/>
              <w:rPr>
                <w:sz w:val="24"/>
                <w:szCs w:val="24"/>
              </w:rPr>
            </w:pPr>
            <w:r>
              <w:rPr>
                <w:sz w:val="24"/>
                <w:szCs w:val="24"/>
              </w:rPr>
              <w:t>121.06</w:t>
            </w:r>
          </w:p>
        </w:tc>
        <w:tc>
          <w:tcPr>
            <w:tcW w:w="1815" w:type="dxa"/>
          </w:tcPr>
          <w:p w:rsidR="0057040D" w:rsidRPr="00857368" w:rsidRDefault="000F70B8" w:rsidP="002219BF">
            <w:pPr>
              <w:jc w:val="center"/>
              <w:rPr>
                <w:sz w:val="24"/>
                <w:szCs w:val="24"/>
              </w:rPr>
            </w:pPr>
            <w:r>
              <w:rPr>
                <w:sz w:val="24"/>
                <w:szCs w:val="24"/>
              </w:rPr>
              <w:t>116.70</w:t>
            </w:r>
          </w:p>
        </w:tc>
        <w:tc>
          <w:tcPr>
            <w:tcW w:w="1446" w:type="dxa"/>
          </w:tcPr>
          <w:p w:rsidR="0057040D" w:rsidRPr="00857368" w:rsidRDefault="000F70B8" w:rsidP="002219BF">
            <w:pPr>
              <w:jc w:val="center"/>
              <w:rPr>
                <w:sz w:val="24"/>
                <w:szCs w:val="24"/>
              </w:rPr>
            </w:pPr>
            <w:r>
              <w:rPr>
                <w:sz w:val="24"/>
                <w:szCs w:val="24"/>
              </w:rPr>
              <w:t>104.22</w:t>
            </w:r>
          </w:p>
        </w:tc>
        <w:tc>
          <w:tcPr>
            <w:tcW w:w="1417" w:type="dxa"/>
          </w:tcPr>
          <w:p w:rsidR="0057040D" w:rsidRPr="00857368" w:rsidRDefault="000F70B8" w:rsidP="002219BF">
            <w:pPr>
              <w:jc w:val="center"/>
              <w:rPr>
                <w:sz w:val="24"/>
                <w:szCs w:val="24"/>
              </w:rPr>
            </w:pPr>
            <w:r>
              <w:rPr>
                <w:sz w:val="24"/>
                <w:szCs w:val="24"/>
              </w:rPr>
              <w:t>109.23</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0F70B8" w:rsidP="002219BF">
            <w:pPr>
              <w:jc w:val="center"/>
              <w:rPr>
                <w:sz w:val="24"/>
                <w:szCs w:val="24"/>
              </w:rPr>
            </w:pPr>
            <w:r>
              <w:rPr>
                <w:sz w:val="24"/>
                <w:szCs w:val="24"/>
              </w:rPr>
              <w:t>28.93</w:t>
            </w:r>
          </w:p>
        </w:tc>
        <w:tc>
          <w:tcPr>
            <w:tcW w:w="1417" w:type="dxa"/>
          </w:tcPr>
          <w:p w:rsidR="0057040D" w:rsidRPr="00857368" w:rsidRDefault="000F70B8" w:rsidP="002219BF">
            <w:pPr>
              <w:jc w:val="center"/>
              <w:rPr>
                <w:sz w:val="24"/>
                <w:szCs w:val="24"/>
              </w:rPr>
            </w:pPr>
            <w:r>
              <w:rPr>
                <w:sz w:val="24"/>
                <w:szCs w:val="24"/>
              </w:rPr>
              <w:t>19.90</w:t>
            </w:r>
          </w:p>
        </w:tc>
        <w:tc>
          <w:tcPr>
            <w:tcW w:w="1815" w:type="dxa"/>
          </w:tcPr>
          <w:p w:rsidR="0057040D" w:rsidRPr="00857368" w:rsidRDefault="000F70B8" w:rsidP="002219BF">
            <w:pPr>
              <w:jc w:val="center"/>
              <w:rPr>
                <w:sz w:val="24"/>
                <w:szCs w:val="24"/>
              </w:rPr>
            </w:pPr>
            <w:r>
              <w:rPr>
                <w:sz w:val="24"/>
                <w:szCs w:val="24"/>
              </w:rPr>
              <w:t>17.50</w:t>
            </w:r>
          </w:p>
        </w:tc>
        <w:tc>
          <w:tcPr>
            <w:tcW w:w="1446" w:type="dxa"/>
          </w:tcPr>
          <w:p w:rsidR="0057040D" w:rsidRPr="00857368" w:rsidRDefault="000F70B8" w:rsidP="002219BF">
            <w:pPr>
              <w:jc w:val="center"/>
              <w:rPr>
                <w:sz w:val="24"/>
                <w:szCs w:val="24"/>
              </w:rPr>
            </w:pPr>
            <w:r>
              <w:rPr>
                <w:sz w:val="24"/>
                <w:szCs w:val="24"/>
              </w:rPr>
              <w:t>22.31</w:t>
            </w:r>
          </w:p>
        </w:tc>
        <w:tc>
          <w:tcPr>
            <w:tcW w:w="1417" w:type="dxa"/>
          </w:tcPr>
          <w:p w:rsidR="0057040D" w:rsidRPr="00857368" w:rsidRDefault="000F70B8" w:rsidP="002219BF">
            <w:pPr>
              <w:jc w:val="center"/>
              <w:rPr>
                <w:sz w:val="24"/>
                <w:szCs w:val="24"/>
              </w:rPr>
            </w:pPr>
            <w:r>
              <w:rPr>
                <w:sz w:val="24"/>
                <w:szCs w:val="24"/>
              </w:rPr>
              <w:t>18.72</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0F70B8" w:rsidP="002219BF">
            <w:pPr>
              <w:jc w:val="center"/>
              <w:rPr>
                <w:sz w:val="24"/>
                <w:szCs w:val="24"/>
              </w:rPr>
            </w:pPr>
            <w:r>
              <w:rPr>
                <w:sz w:val="24"/>
                <w:szCs w:val="24"/>
              </w:rPr>
              <w:t>46.99</w:t>
            </w:r>
          </w:p>
        </w:tc>
        <w:tc>
          <w:tcPr>
            <w:tcW w:w="1417" w:type="dxa"/>
          </w:tcPr>
          <w:p w:rsidR="0057040D" w:rsidRPr="00857368" w:rsidRDefault="000F70B8" w:rsidP="002219BF">
            <w:pPr>
              <w:jc w:val="center"/>
              <w:rPr>
                <w:sz w:val="24"/>
                <w:szCs w:val="24"/>
              </w:rPr>
            </w:pPr>
            <w:r>
              <w:rPr>
                <w:sz w:val="24"/>
                <w:szCs w:val="24"/>
              </w:rPr>
              <w:t>75.15</w:t>
            </w:r>
          </w:p>
        </w:tc>
        <w:tc>
          <w:tcPr>
            <w:tcW w:w="1815" w:type="dxa"/>
          </w:tcPr>
          <w:p w:rsidR="0057040D" w:rsidRPr="00857368" w:rsidRDefault="000F70B8" w:rsidP="002219BF">
            <w:pPr>
              <w:jc w:val="center"/>
              <w:rPr>
                <w:sz w:val="24"/>
                <w:szCs w:val="24"/>
              </w:rPr>
            </w:pPr>
            <w:r>
              <w:rPr>
                <w:sz w:val="24"/>
                <w:szCs w:val="24"/>
              </w:rPr>
              <w:t>83.91</w:t>
            </w:r>
          </w:p>
        </w:tc>
        <w:tc>
          <w:tcPr>
            <w:tcW w:w="1446" w:type="dxa"/>
          </w:tcPr>
          <w:p w:rsidR="0057040D" w:rsidRPr="00857368" w:rsidRDefault="000F70B8" w:rsidP="002219BF">
            <w:pPr>
              <w:jc w:val="center"/>
              <w:rPr>
                <w:sz w:val="24"/>
                <w:szCs w:val="24"/>
              </w:rPr>
            </w:pPr>
            <w:r>
              <w:rPr>
                <w:sz w:val="24"/>
                <w:szCs w:val="24"/>
              </w:rPr>
              <w:t>53.46</w:t>
            </w:r>
          </w:p>
        </w:tc>
        <w:tc>
          <w:tcPr>
            <w:tcW w:w="1417" w:type="dxa"/>
          </w:tcPr>
          <w:p w:rsidR="0057040D" w:rsidRPr="00857368" w:rsidRDefault="000F70B8" w:rsidP="002219BF">
            <w:pPr>
              <w:jc w:val="center"/>
              <w:rPr>
                <w:sz w:val="24"/>
                <w:szCs w:val="24"/>
              </w:rPr>
            </w:pPr>
            <w:r>
              <w:rPr>
                <w:sz w:val="24"/>
                <w:szCs w:val="24"/>
              </w:rPr>
              <w:t>53.60</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0F70B8" w:rsidP="002219BF">
            <w:pPr>
              <w:jc w:val="center"/>
              <w:rPr>
                <w:sz w:val="24"/>
                <w:szCs w:val="24"/>
              </w:rPr>
            </w:pPr>
            <w:r>
              <w:rPr>
                <w:sz w:val="24"/>
                <w:szCs w:val="24"/>
              </w:rPr>
              <w:t>91.93</w:t>
            </w:r>
          </w:p>
        </w:tc>
        <w:tc>
          <w:tcPr>
            <w:tcW w:w="1417" w:type="dxa"/>
          </w:tcPr>
          <w:p w:rsidR="0057040D" w:rsidRPr="00857368" w:rsidRDefault="000F70B8" w:rsidP="002219BF">
            <w:pPr>
              <w:jc w:val="center"/>
              <w:rPr>
                <w:sz w:val="24"/>
                <w:szCs w:val="24"/>
              </w:rPr>
            </w:pPr>
            <w:r>
              <w:rPr>
                <w:sz w:val="24"/>
                <w:szCs w:val="24"/>
              </w:rPr>
              <w:t>105.22</w:t>
            </w:r>
          </w:p>
        </w:tc>
        <w:tc>
          <w:tcPr>
            <w:tcW w:w="1815" w:type="dxa"/>
          </w:tcPr>
          <w:p w:rsidR="0057040D" w:rsidRPr="00857368" w:rsidRDefault="000F70B8" w:rsidP="002219BF">
            <w:pPr>
              <w:jc w:val="center"/>
              <w:rPr>
                <w:sz w:val="24"/>
                <w:szCs w:val="24"/>
              </w:rPr>
            </w:pPr>
            <w:r>
              <w:rPr>
                <w:sz w:val="24"/>
                <w:szCs w:val="24"/>
              </w:rPr>
              <w:t>102.62</w:t>
            </w:r>
          </w:p>
        </w:tc>
        <w:tc>
          <w:tcPr>
            <w:tcW w:w="1446" w:type="dxa"/>
          </w:tcPr>
          <w:p w:rsidR="0057040D" w:rsidRPr="00857368" w:rsidRDefault="000F70B8" w:rsidP="002219BF">
            <w:pPr>
              <w:jc w:val="center"/>
              <w:rPr>
                <w:sz w:val="24"/>
                <w:szCs w:val="24"/>
              </w:rPr>
            </w:pPr>
            <w:r>
              <w:rPr>
                <w:sz w:val="24"/>
                <w:szCs w:val="24"/>
              </w:rPr>
              <w:t>85.00</w:t>
            </w:r>
          </w:p>
        </w:tc>
        <w:tc>
          <w:tcPr>
            <w:tcW w:w="1417" w:type="dxa"/>
          </w:tcPr>
          <w:p w:rsidR="0057040D" w:rsidRPr="00857368" w:rsidRDefault="000F70B8" w:rsidP="002219BF">
            <w:pPr>
              <w:jc w:val="center"/>
              <w:rPr>
                <w:sz w:val="24"/>
                <w:szCs w:val="24"/>
              </w:rPr>
            </w:pPr>
            <w:r>
              <w:rPr>
                <w:sz w:val="24"/>
                <w:szCs w:val="24"/>
              </w:rPr>
              <w:t>95.05</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0F70B8" w:rsidP="002219BF">
            <w:pPr>
              <w:jc w:val="center"/>
              <w:rPr>
                <w:sz w:val="24"/>
                <w:szCs w:val="24"/>
              </w:rPr>
            </w:pPr>
            <w:r>
              <w:rPr>
                <w:sz w:val="24"/>
                <w:szCs w:val="24"/>
              </w:rPr>
              <w:t>113.24</w:t>
            </w:r>
          </w:p>
        </w:tc>
        <w:tc>
          <w:tcPr>
            <w:tcW w:w="1417" w:type="dxa"/>
          </w:tcPr>
          <w:p w:rsidR="0057040D" w:rsidRPr="00857368" w:rsidRDefault="000F70B8" w:rsidP="002219BF">
            <w:pPr>
              <w:jc w:val="center"/>
              <w:rPr>
                <w:sz w:val="24"/>
                <w:szCs w:val="24"/>
              </w:rPr>
            </w:pPr>
            <w:r>
              <w:rPr>
                <w:sz w:val="24"/>
                <w:szCs w:val="24"/>
              </w:rPr>
              <w:t>119.24</w:t>
            </w:r>
          </w:p>
        </w:tc>
        <w:tc>
          <w:tcPr>
            <w:tcW w:w="1815" w:type="dxa"/>
          </w:tcPr>
          <w:p w:rsidR="0057040D" w:rsidRPr="00857368" w:rsidRDefault="000F70B8" w:rsidP="002219BF">
            <w:pPr>
              <w:jc w:val="center"/>
              <w:rPr>
                <w:sz w:val="24"/>
                <w:szCs w:val="24"/>
              </w:rPr>
            </w:pPr>
            <w:r>
              <w:rPr>
                <w:sz w:val="24"/>
                <w:szCs w:val="24"/>
              </w:rPr>
              <w:t>113.20</w:t>
            </w:r>
          </w:p>
        </w:tc>
        <w:tc>
          <w:tcPr>
            <w:tcW w:w="1446" w:type="dxa"/>
          </w:tcPr>
          <w:p w:rsidR="0057040D" w:rsidRPr="00857368" w:rsidRDefault="000F70B8" w:rsidP="002219BF">
            <w:pPr>
              <w:jc w:val="center"/>
              <w:rPr>
                <w:sz w:val="24"/>
                <w:szCs w:val="24"/>
              </w:rPr>
            </w:pPr>
            <w:r>
              <w:rPr>
                <w:sz w:val="24"/>
                <w:szCs w:val="24"/>
              </w:rPr>
              <w:t>103.33</w:t>
            </w:r>
          </w:p>
        </w:tc>
        <w:tc>
          <w:tcPr>
            <w:tcW w:w="1417" w:type="dxa"/>
          </w:tcPr>
          <w:p w:rsidR="0057040D" w:rsidRPr="00857368" w:rsidRDefault="000F70B8" w:rsidP="002219BF">
            <w:pPr>
              <w:jc w:val="center"/>
              <w:rPr>
                <w:sz w:val="24"/>
                <w:szCs w:val="24"/>
              </w:rPr>
            </w:pPr>
            <w:r>
              <w:rPr>
                <w:sz w:val="24"/>
                <w:szCs w:val="24"/>
              </w:rPr>
              <w:t>115.19</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0F70B8" w:rsidP="002219BF">
            <w:pPr>
              <w:jc w:val="center"/>
              <w:rPr>
                <w:sz w:val="24"/>
                <w:szCs w:val="24"/>
              </w:rPr>
            </w:pPr>
            <w:r>
              <w:rPr>
                <w:sz w:val="24"/>
                <w:szCs w:val="24"/>
              </w:rPr>
              <w:t>130.44</w:t>
            </w:r>
          </w:p>
        </w:tc>
        <w:tc>
          <w:tcPr>
            <w:tcW w:w="1417" w:type="dxa"/>
          </w:tcPr>
          <w:p w:rsidR="0057040D" w:rsidRPr="00857368" w:rsidRDefault="000F70B8" w:rsidP="002219BF">
            <w:pPr>
              <w:jc w:val="center"/>
              <w:rPr>
                <w:sz w:val="24"/>
                <w:szCs w:val="24"/>
              </w:rPr>
            </w:pPr>
            <w:r>
              <w:rPr>
                <w:sz w:val="24"/>
                <w:szCs w:val="24"/>
              </w:rPr>
              <w:t>135.25</w:t>
            </w:r>
          </w:p>
        </w:tc>
        <w:tc>
          <w:tcPr>
            <w:tcW w:w="1815" w:type="dxa"/>
          </w:tcPr>
          <w:p w:rsidR="0057040D" w:rsidRPr="00857368" w:rsidRDefault="000F70B8" w:rsidP="002219BF">
            <w:pPr>
              <w:jc w:val="center"/>
              <w:rPr>
                <w:sz w:val="24"/>
                <w:szCs w:val="24"/>
              </w:rPr>
            </w:pPr>
            <w:r>
              <w:rPr>
                <w:sz w:val="24"/>
                <w:szCs w:val="24"/>
              </w:rPr>
              <w:t>129.74</w:t>
            </w:r>
          </w:p>
        </w:tc>
        <w:tc>
          <w:tcPr>
            <w:tcW w:w="1446" w:type="dxa"/>
          </w:tcPr>
          <w:p w:rsidR="0057040D" w:rsidRPr="00857368" w:rsidRDefault="000F70B8" w:rsidP="002219BF">
            <w:pPr>
              <w:jc w:val="center"/>
              <w:rPr>
                <w:sz w:val="24"/>
                <w:szCs w:val="24"/>
              </w:rPr>
            </w:pPr>
            <w:r>
              <w:rPr>
                <w:sz w:val="24"/>
                <w:szCs w:val="24"/>
              </w:rPr>
              <w:t>118.71</w:t>
            </w:r>
          </w:p>
        </w:tc>
        <w:tc>
          <w:tcPr>
            <w:tcW w:w="1417" w:type="dxa"/>
          </w:tcPr>
          <w:p w:rsidR="0057040D" w:rsidRPr="00857368" w:rsidRDefault="000F70B8" w:rsidP="002219BF">
            <w:pPr>
              <w:jc w:val="center"/>
              <w:rPr>
                <w:sz w:val="24"/>
                <w:szCs w:val="24"/>
              </w:rPr>
            </w:pPr>
            <w:r>
              <w:rPr>
                <w:sz w:val="24"/>
                <w:szCs w:val="24"/>
              </w:rPr>
              <w:t>123.34</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0F70B8" w:rsidP="002219BF">
            <w:pPr>
              <w:jc w:val="center"/>
              <w:rPr>
                <w:sz w:val="24"/>
                <w:szCs w:val="24"/>
              </w:rPr>
            </w:pPr>
            <w:r>
              <w:rPr>
                <w:sz w:val="24"/>
                <w:szCs w:val="24"/>
              </w:rPr>
              <w:t>193.88</w:t>
            </w:r>
          </w:p>
        </w:tc>
        <w:tc>
          <w:tcPr>
            <w:tcW w:w="1417" w:type="dxa"/>
          </w:tcPr>
          <w:p w:rsidR="0057040D" w:rsidRPr="00857368" w:rsidRDefault="000F70B8" w:rsidP="002219BF">
            <w:pPr>
              <w:jc w:val="center"/>
              <w:rPr>
                <w:sz w:val="24"/>
                <w:szCs w:val="24"/>
              </w:rPr>
            </w:pPr>
            <w:r>
              <w:rPr>
                <w:sz w:val="24"/>
                <w:szCs w:val="24"/>
              </w:rPr>
              <w:t>172.43</w:t>
            </w:r>
          </w:p>
        </w:tc>
        <w:tc>
          <w:tcPr>
            <w:tcW w:w="1815" w:type="dxa"/>
          </w:tcPr>
          <w:p w:rsidR="0057040D" w:rsidRPr="00857368" w:rsidRDefault="000F70B8" w:rsidP="002219BF">
            <w:pPr>
              <w:jc w:val="center"/>
              <w:rPr>
                <w:sz w:val="24"/>
                <w:szCs w:val="24"/>
              </w:rPr>
            </w:pPr>
            <w:r>
              <w:rPr>
                <w:sz w:val="24"/>
                <w:szCs w:val="24"/>
              </w:rPr>
              <w:t>161.79</w:t>
            </w:r>
          </w:p>
        </w:tc>
        <w:tc>
          <w:tcPr>
            <w:tcW w:w="1446" w:type="dxa"/>
          </w:tcPr>
          <w:p w:rsidR="0057040D" w:rsidRPr="00857368" w:rsidRDefault="000F70B8" w:rsidP="002219BF">
            <w:pPr>
              <w:jc w:val="center"/>
              <w:rPr>
                <w:sz w:val="24"/>
                <w:szCs w:val="24"/>
              </w:rPr>
            </w:pPr>
            <w:r>
              <w:rPr>
                <w:sz w:val="24"/>
                <w:szCs w:val="24"/>
              </w:rPr>
              <w:t>162.45</w:t>
            </w:r>
          </w:p>
        </w:tc>
        <w:tc>
          <w:tcPr>
            <w:tcW w:w="1417" w:type="dxa"/>
          </w:tcPr>
          <w:p w:rsidR="0057040D" w:rsidRPr="00857368" w:rsidRDefault="000F70B8" w:rsidP="002219BF">
            <w:pPr>
              <w:jc w:val="center"/>
              <w:rPr>
                <w:sz w:val="24"/>
                <w:szCs w:val="24"/>
              </w:rPr>
            </w:pPr>
            <w:r>
              <w:rPr>
                <w:sz w:val="24"/>
                <w:szCs w:val="24"/>
              </w:rPr>
              <w:t>142.81</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0F70B8" w:rsidP="002219BF">
            <w:pPr>
              <w:jc w:val="center"/>
              <w:rPr>
                <w:sz w:val="24"/>
                <w:szCs w:val="24"/>
              </w:rPr>
            </w:pPr>
            <w:r>
              <w:rPr>
                <w:sz w:val="24"/>
                <w:szCs w:val="24"/>
              </w:rPr>
              <w:t>84</w:t>
            </w:r>
          </w:p>
        </w:tc>
        <w:tc>
          <w:tcPr>
            <w:tcW w:w="1417" w:type="dxa"/>
          </w:tcPr>
          <w:p w:rsidR="0057040D" w:rsidRPr="00857368" w:rsidRDefault="000F70B8" w:rsidP="002219BF">
            <w:pPr>
              <w:jc w:val="center"/>
              <w:rPr>
                <w:sz w:val="24"/>
                <w:szCs w:val="24"/>
              </w:rPr>
            </w:pPr>
            <w:r>
              <w:rPr>
                <w:sz w:val="24"/>
                <w:szCs w:val="24"/>
              </w:rPr>
              <w:t>77</w:t>
            </w:r>
          </w:p>
        </w:tc>
        <w:tc>
          <w:tcPr>
            <w:tcW w:w="1815" w:type="dxa"/>
          </w:tcPr>
          <w:p w:rsidR="0057040D" w:rsidRPr="00857368" w:rsidRDefault="000F70B8" w:rsidP="002219BF">
            <w:pPr>
              <w:jc w:val="center"/>
              <w:rPr>
                <w:sz w:val="24"/>
                <w:szCs w:val="24"/>
              </w:rPr>
            </w:pPr>
            <w:r>
              <w:rPr>
                <w:sz w:val="24"/>
                <w:szCs w:val="24"/>
              </w:rPr>
              <w:t>53</w:t>
            </w:r>
          </w:p>
        </w:tc>
        <w:tc>
          <w:tcPr>
            <w:tcW w:w="1446" w:type="dxa"/>
          </w:tcPr>
          <w:p w:rsidR="0057040D" w:rsidRPr="00857368" w:rsidRDefault="000F70B8" w:rsidP="002219BF">
            <w:pPr>
              <w:jc w:val="center"/>
              <w:rPr>
                <w:sz w:val="24"/>
                <w:szCs w:val="24"/>
              </w:rPr>
            </w:pPr>
            <w:r>
              <w:rPr>
                <w:sz w:val="24"/>
                <w:szCs w:val="24"/>
              </w:rPr>
              <w:t>77</w:t>
            </w:r>
          </w:p>
        </w:tc>
        <w:tc>
          <w:tcPr>
            <w:tcW w:w="1417" w:type="dxa"/>
          </w:tcPr>
          <w:p w:rsidR="0057040D" w:rsidRPr="00857368" w:rsidRDefault="000F70B8" w:rsidP="002219BF">
            <w:pPr>
              <w:jc w:val="center"/>
              <w:rPr>
                <w:sz w:val="24"/>
                <w:szCs w:val="24"/>
              </w:rPr>
            </w:pPr>
            <w:r>
              <w:rPr>
                <w:sz w:val="24"/>
                <w:szCs w:val="24"/>
              </w:rPr>
              <w:t>56</w:t>
            </w:r>
          </w:p>
        </w:tc>
      </w:tr>
    </w:tbl>
    <w:p w:rsidR="00B16014" w:rsidRDefault="00B16014">
      <w:pPr>
        <w:rPr>
          <w:b/>
          <w:sz w:val="24"/>
          <w:szCs w:val="24"/>
        </w:rPr>
      </w:pPr>
    </w:p>
    <w:p w:rsidR="0057040D" w:rsidRDefault="00872459" w:rsidP="0057040D">
      <w:pPr>
        <w:spacing w:after="120" w:line="240" w:lineRule="auto"/>
        <w:rPr>
          <w:b/>
          <w:sz w:val="24"/>
          <w:szCs w:val="24"/>
        </w:rPr>
      </w:pPr>
      <w:r>
        <w:rPr>
          <w:b/>
          <w:sz w:val="24"/>
          <w:szCs w:val="24"/>
        </w:rPr>
        <w:t xml:space="preserve">Table I.5xiii </w:t>
      </w:r>
      <w:r w:rsidR="0057040D">
        <w:rPr>
          <w:b/>
          <w:sz w:val="24"/>
          <w:szCs w:val="24"/>
        </w:rPr>
        <w:t>Females 45-59</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430680" w:rsidP="002219BF">
            <w:pPr>
              <w:jc w:val="center"/>
              <w:rPr>
                <w:sz w:val="24"/>
                <w:szCs w:val="24"/>
              </w:rPr>
            </w:pPr>
            <w:r>
              <w:rPr>
                <w:sz w:val="24"/>
                <w:szCs w:val="24"/>
              </w:rPr>
              <w:t>242.98</w:t>
            </w:r>
          </w:p>
        </w:tc>
        <w:tc>
          <w:tcPr>
            <w:tcW w:w="1417" w:type="dxa"/>
          </w:tcPr>
          <w:p w:rsidR="0057040D" w:rsidRPr="00857368" w:rsidRDefault="00430680" w:rsidP="002219BF">
            <w:pPr>
              <w:jc w:val="center"/>
              <w:rPr>
                <w:sz w:val="24"/>
                <w:szCs w:val="24"/>
              </w:rPr>
            </w:pPr>
            <w:r>
              <w:rPr>
                <w:sz w:val="24"/>
                <w:szCs w:val="24"/>
              </w:rPr>
              <w:t>243.36</w:t>
            </w:r>
          </w:p>
        </w:tc>
        <w:tc>
          <w:tcPr>
            <w:tcW w:w="1815" w:type="dxa"/>
          </w:tcPr>
          <w:p w:rsidR="0057040D" w:rsidRPr="00857368" w:rsidRDefault="00430680" w:rsidP="002219BF">
            <w:pPr>
              <w:jc w:val="center"/>
              <w:rPr>
                <w:sz w:val="24"/>
                <w:szCs w:val="24"/>
              </w:rPr>
            </w:pPr>
            <w:r>
              <w:rPr>
                <w:sz w:val="24"/>
                <w:szCs w:val="24"/>
              </w:rPr>
              <w:t>221.06</w:t>
            </w:r>
          </w:p>
        </w:tc>
        <w:tc>
          <w:tcPr>
            <w:tcW w:w="1446" w:type="dxa"/>
          </w:tcPr>
          <w:p w:rsidR="0057040D" w:rsidRPr="00857368" w:rsidRDefault="00430680" w:rsidP="002219BF">
            <w:pPr>
              <w:jc w:val="center"/>
              <w:rPr>
                <w:sz w:val="24"/>
                <w:szCs w:val="24"/>
              </w:rPr>
            </w:pPr>
            <w:r>
              <w:rPr>
                <w:sz w:val="24"/>
                <w:szCs w:val="24"/>
              </w:rPr>
              <w:t>219.74</w:t>
            </w:r>
          </w:p>
        </w:tc>
        <w:tc>
          <w:tcPr>
            <w:tcW w:w="1417" w:type="dxa"/>
          </w:tcPr>
          <w:p w:rsidR="0057040D" w:rsidRPr="00857368" w:rsidRDefault="00430680" w:rsidP="002219BF">
            <w:pPr>
              <w:jc w:val="center"/>
              <w:rPr>
                <w:sz w:val="24"/>
                <w:szCs w:val="24"/>
              </w:rPr>
            </w:pPr>
            <w:r>
              <w:rPr>
                <w:sz w:val="24"/>
                <w:szCs w:val="24"/>
              </w:rPr>
              <w:t>221.05</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430680" w:rsidP="002219BF">
            <w:pPr>
              <w:jc w:val="center"/>
              <w:rPr>
                <w:sz w:val="24"/>
                <w:szCs w:val="24"/>
              </w:rPr>
            </w:pPr>
            <w:r>
              <w:rPr>
                <w:sz w:val="24"/>
                <w:szCs w:val="24"/>
              </w:rPr>
              <w:t>66.36</w:t>
            </w:r>
          </w:p>
        </w:tc>
        <w:tc>
          <w:tcPr>
            <w:tcW w:w="1417" w:type="dxa"/>
          </w:tcPr>
          <w:p w:rsidR="0057040D" w:rsidRPr="00857368" w:rsidRDefault="00430680" w:rsidP="002219BF">
            <w:pPr>
              <w:jc w:val="center"/>
              <w:rPr>
                <w:sz w:val="24"/>
                <w:szCs w:val="24"/>
              </w:rPr>
            </w:pPr>
            <w:r>
              <w:rPr>
                <w:sz w:val="24"/>
                <w:szCs w:val="24"/>
              </w:rPr>
              <w:t>44.25</w:t>
            </w:r>
          </w:p>
        </w:tc>
        <w:tc>
          <w:tcPr>
            <w:tcW w:w="1815" w:type="dxa"/>
          </w:tcPr>
          <w:p w:rsidR="0057040D" w:rsidRPr="00857368" w:rsidRDefault="00430680" w:rsidP="002219BF">
            <w:pPr>
              <w:jc w:val="center"/>
              <w:rPr>
                <w:sz w:val="24"/>
                <w:szCs w:val="24"/>
              </w:rPr>
            </w:pPr>
            <w:r>
              <w:rPr>
                <w:sz w:val="24"/>
                <w:szCs w:val="24"/>
              </w:rPr>
              <w:t>39.12</w:t>
            </w:r>
          </w:p>
        </w:tc>
        <w:tc>
          <w:tcPr>
            <w:tcW w:w="1446" w:type="dxa"/>
          </w:tcPr>
          <w:p w:rsidR="0057040D" w:rsidRPr="00857368" w:rsidRDefault="00430680" w:rsidP="002219BF">
            <w:pPr>
              <w:jc w:val="center"/>
              <w:rPr>
                <w:sz w:val="24"/>
                <w:szCs w:val="24"/>
              </w:rPr>
            </w:pPr>
            <w:r>
              <w:rPr>
                <w:sz w:val="24"/>
                <w:szCs w:val="24"/>
              </w:rPr>
              <w:t>42.33</w:t>
            </w:r>
          </w:p>
        </w:tc>
        <w:tc>
          <w:tcPr>
            <w:tcW w:w="1417" w:type="dxa"/>
          </w:tcPr>
          <w:p w:rsidR="0057040D" w:rsidRPr="00857368" w:rsidRDefault="00430680" w:rsidP="002219BF">
            <w:pPr>
              <w:jc w:val="center"/>
              <w:rPr>
                <w:sz w:val="24"/>
                <w:szCs w:val="24"/>
              </w:rPr>
            </w:pPr>
            <w:r>
              <w:rPr>
                <w:sz w:val="24"/>
                <w:szCs w:val="24"/>
              </w:rPr>
              <w:t>43.01</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430680" w:rsidP="002219BF">
            <w:pPr>
              <w:jc w:val="center"/>
              <w:rPr>
                <w:sz w:val="24"/>
                <w:szCs w:val="24"/>
              </w:rPr>
            </w:pPr>
            <w:r>
              <w:rPr>
                <w:sz w:val="24"/>
                <w:szCs w:val="24"/>
              </w:rPr>
              <w:t>68.56</w:t>
            </w:r>
          </w:p>
        </w:tc>
        <w:tc>
          <w:tcPr>
            <w:tcW w:w="1417" w:type="dxa"/>
          </w:tcPr>
          <w:p w:rsidR="0057040D" w:rsidRPr="00857368" w:rsidRDefault="00430680" w:rsidP="002219BF">
            <w:pPr>
              <w:jc w:val="center"/>
              <w:rPr>
                <w:sz w:val="24"/>
                <w:szCs w:val="24"/>
              </w:rPr>
            </w:pPr>
            <w:r>
              <w:rPr>
                <w:sz w:val="24"/>
                <w:szCs w:val="24"/>
              </w:rPr>
              <w:t>133.09</w:t>
            </w:r>
          </w:p>
        </w:tc>
        <w:tc>
          <w:tcPr>
            <w:tcW w:w="1815" w:type="dxa"/>
          </w:tcPr>
          <w:p w:rsidR="0057040D" w:rsidRPr="00857368" w:rsidRDefault="00430680" w:rsidP="002219BF">
            <w:pPr>
              <w:jc w:val="center"/>
              <w:rPr>
                <w:sz w:val="24"/>
                <w:szCs w:val="24"/>
              </w:rPr>
            </w:pPr>
            <w:r>
              <w:rPr>
                <w:sz w:val="24"/>
                <w:szCs w:val="24"/>
              </w:rPr>
              <w:t>161.11</w:t>
            </w:r>
          </w:p>
        </w:tc>
        <w:tc>
          <w:tcPr>
            <w:tcW w:w="1446" w:type="dxa"/>
          </w:tcPr>
          <w:p w:rsidR="0057040D" w:rsidRPr="00857368" w:rsidRDefault="00430680" w:rsidP="002219BF">
            <w:pPr>
              <w:jc w:val="center"/>
              <w:rPr>
                <w:sz w:val="24"/>
                <w:szCs w:val="24"/>
              </w:rPr>
            </w:pPr>
            <w:r>
              <w:rPr>
                <w:sz w:val="24"/>
                <w:szCs w:val="24"/>
              </w:rPr>
              <w:t>103.30</w:t>
            </w:r>
          </w:p>
        </w:tc>
        <w:tc>
          <w:tcPr>
            <w:tcW w:w="1417" w:type="dxa"/>
          </w:tcPr>
          <w:p w:rsidR="0057040D" w:rsidRPr="00857368" w:rsidRDefault="00430680" w:rsidP="002219BF">
            <w:pPr>
              <w:jc w:val="center"/>
              <w:rPr>
                <w:sz w:val="24"/>
                <w:szCs w:val="24"/>
              </w:rPr>
            </w:pPr>
            <w:r>
              <w:rPr>
                <w:sz w:val="24"/>
                <w:szCs w:val="24"/>
              </w:rPr>
              <w:t>95.32</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430680" w:rsidP="002219BF">
            <w:pPr>
              <w:jc w:val="center"/>
              <w:rPr>
                <w:sz w:val="24"/>
                <w:szCs w:val="24"/>
              </w:rPr>
            </w:pPr>
            <w:r>
              <w:rPr>
                <w:sz w:val="24"/>
                <w:szCs w:val="24"/>
              </w:rPr>
              <w:t>193.99</w:t>
            </w:r>
          </w:p>
        </w:tc>
        <w:tc>
          <w:tcPr>
            <w:tcW w:w="1417" w:type="dxa"/>
          </w:tcPr>
          <w:p w:rsidR="0057040D" w:rsidRPr="00857368" w:rsidRDefault="00430680" w:rsidP="002219BF">
            <w:pPr>
              <w:jc w:val="center"/>
              <w:rPr>
                <w:sz w:val="24"/>
                <w:szCs w:val="24"/>
              </w:rPr>
            </w:pPr>
            <w:r>
              <w:rPr>
                <w:sz w:val="24"/>
                <w:szCs w:val="24"/>
              </w:rPr>
              <w:t>205.00</w:t>
            </w:r>
          </w:p>
        </w:tc>
        <w:tc>
          <w:tcPr>
            <w:tcW w:w="1815" w:type="dxa"/>
          </w:tcPr>
          <w:p w:rsidR="0057040D" w:rsidRPr="00857368" w:rsidRDefault="00430680" w:rsidP="002219BF">
            <w:pPr>
              <w:jc w:val="center"/>
              <w:rPr>
                <w:sz w:val="24"/>
                <w:szCs w:val="24"/>
              </w:rPr>
            </w:pPr>
            <w:r>
              <w:rPr>
                <w:sz w:val="24"/>
                <w:szCs w:val="24"/>
              </w:rPr>
              <w:t>191.29</w:t>
            </w:r>
          </w:p>
        </w:tc>
        <w:tc>
          <w:tcPr>
            <w:tcW w:w="1446" w:type="dxa"/>
          </w:tcPr>
          <w:p w:rsidR="0057040D" w:rsidRPr="00857368" w:rsidRDefault="00430680" w:rsidP="002219BF">
            <w:pPr>
              <w:jc w:val="center"/>
              <w:rPr>
                <w:sz w:val="24"/>
                <w:szCs w:val="24"/>
              </w:rPr>
            </w:pPr>
            <w:r>
              <w:rPr>
                <w:sz w:val="24"/>
                <w:szCs w:val="24"/>
              </w:rPr>
              <w:t>186.22</w:t>
            </w:r>
          </w:p>
        </w:tc>
        <w:tc>
          <w:tcPr>
            <w:tcW w:w="1417" w:type="dxa"/>
          </w:tcPr>
          <w:p w:rsidR="0057040D" w:rsidRPr="00857368" w:rsidRDefault="00430680" w:rsidP="002219BF">
            <w:pPr>
              <w:jc w:val="center"/>
              <w:rPr>
                <w:sz w:val="24"/>
                <w:szCs w:val="24"/>
              </w:rPr>
            </w:pPr>
            <w:r>
              <w:rPr>
                <w:sz w:val="24"/>
                <w:szCs w:val="24"/>
              </w:rPr>
              <w:t>201.80</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430680" w:rsidP="002219BF">
            <w:pPr>
              <w:jc w:val="center"/>
              <w:rPr>
                <w:sz w:val="24"/>
                <w:szCs w:val="24"/>
              </w:rPr>
            </w:pPr>
            <w:r>
              <w:rPr>
                <w:sz w:val="24"/>
                <w:szCs w:val="24"/>
              </w:rPr>
              <w:t>255.47</w:t>
            </w:r>
          </w:p>
        </w:tc>
        <w:tc>
          <w:tcPr>
            <w:tcW w:w="1417" w:type="dxa"/>
          </w:tcPr>
          <w:p w:rsidR="0057040D" w:rsidRPr="00857368" w:rsidRDefault="00430680" w:rsidP="002219BF">
            <w:pPr>
              <w:jc w:val="center"/>
              <w:rPr>
                <w:sz w:val="24"/>
                <w:szCs w:val="24"/>
              </w:rPr>
            </w:pPr>
            <w:r>
              <w:rPr>
                <w:sz w:val="24"/>
                <w:szCs w:val="24"/>
              </w:rPr>
              <w:t>252.40</w:t>
            </w:r>
          </w:p>
        </w:tc>
        <w:tc>
          <w:tcPr>
            <w:tcW w:w="1815" w:type="dxa"/>
          </w:tcPr>
          <w:p w:rsidR="0057040D" w:rsidRPr="00857368" w:rsidRDefault="00430680" w:rsidP="002219BF">
            <w:pPr>
              <w:jc w:val="center"/>
              <w:rPr>
                <w:sz w:val="24"/>
                <w:szCs w:val="24"/>
              </w:rPr>
            </w:pPr>
            <w:r>
              <w:rPr>
                <w:sz w:val="24"/>
                <w:szCs w:val="24"/>
              </w:rPr>
              <w:t>217.55</w:t>
            </w:r>
          </w:p>
        </w:tc>
        <w:tc>
          <w:tcPr>
            <w:tcW w:w="1446" w:type="dxa"/>
          </w:tcPr>
          <w:p w:rsidR="0057040D" w:rsidRPr="00857368" w:rsidRDefault="00430680" w:rsidP="002219BF">
            <w:pPr>
              <w:jc w:val="center"/>
              <w:rPr>
                <w:sz w:val="24"/>
                <w:szCs w:val="24"/>
              </w:rPr>
            </w:pPr>
            <w:r>
              <w:rPr>
                <w:sz w:val="24"/>
                <w:szCs w:val="24"/>
              </w:rPr>
              <w:t>219.63</w:t>
            </w:r>
          </w:p>
        </w:tc>
        <w:tc>
          <w:tcPr>
            <w:tcW w:w="1417" w:type="dxa"/>
          </w:tcPr>
          <w:p w:rsidR="0057040D" w:rsidRPr="00857368" w:rsidRDefault="00430680" w:rsidP="002219BF">
            <w:pPr>
              <w:jc w:val="center"/>
              <w:rPr>
                <w:sz w:val="24"/>
                <w:szCs w:val="24"/>
              </w:rPr>
            </w:pPr>
            <w:r>
              <w:rPr>
                <w:sz w:val="24"/>
                <w:szCs w:val="24"/>
              </w:rPr>
              <w:t>215.41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430680" w:rsidP="002219BF">
            <w:pPr>
              <w:jc w:val="center"/>
              <w:rPr>
                <w:sz w:val="24"/>
                <w:szCs w:val="24"/>
              </w:rPr>
            </w:pPr>
            <w:r>
              <w:rPr>
                <w:sz w:val="24"/>
                <w:szCs w:val="24"/>
              </w:rPr>
              <w:t>287.52</w:t>
            </w:r>
          </w:p>
        </w:tc>
        <w:tc>
          <w:tcPr>
            <w:tcW w:w="1417" w:type="dxa"/>
          </w:tcPr>
          <w:p w:rsidR="0057040D" w:rsidRPr="00857368" w:rsidRDefault="00430680" w:rsidP="002219BF">
            <w:pPr>
              <w:jc w:val="center"/>
              <w:rPr>
                <w:sz w:val="24"/>
                <w:szCs w:val="24"/>
              </w:rPr>
            </w:pPr>
            <w:r>
              <w:rPr>
                <w:sz w:val="24"/>
                <w:szCs w:val="24"/>
              </w:rPr>
              <w:t>274.93</w:t>
            </w:r>
          </w:p>
        </w:tc>
        <w:tc>
          <w:tcPr>
            <w:tcW w:w="1815" w:type="dxa"/>
          </w:tcPr>
          <w:p w:rsidR="0057040D" w:rsidRPr="00857368" w:rsidRDefault="00430680" w:rsidP="002219BF">
            <w:pPr>
              <w:jc w:val="center"/>
              <w:rPr>
                <w:sz w:val="24"/>
                <w:szCs w:val="24"/>
              </w:rPr>
            </w:pPr>
            <w:r>
              <w:rPr>
                <w:sz w:val="24"/>
                <w:szCs w:val="24"/>
              </w:rPr>
              <w:t>238.37</w:t>
            </w:r>
          </w:p>
        </w:tc>
        <w:tc>
          <w:tcPr>
            <w:tcW w:w="1446" w:type="dxa"/>
          </w:tcPr>
          <w:p w:rsidR="0057040D" w:rsidRPr="00857368" w:rsidRDefault="00430680" w:rsidP="002219BF">
            <w:pPr>
              <w:jc w:val="center"/>
              <w:rPr>
                <w:sz w:val="24"/>
                <w:szCs w:val="24"/>
              </w:rPr>
            </w:pPr>
            <w:r>
              <w:rPr>
                <w:sz w:val="24"/>
                <w:szCs w:val="24"/>
              </w:rPr>
              <w:t>253.41</w:t>
            </w:r>
          </w:p>
        </w:tc>
        <w:tc>
          <w:tcPr>
            <w:tcW w:w="1417" w:type="dxa"/>
          </w:tcPr>
          <w:p w:rsidR="0057040D" w:rsidRPr="00857368" w:rsidRDefault="00430680" w:rsidP="002219BF">
            <w:pPr>
              <w:jc w:val="center"/>
              <w:rPr>
                <w:sz w:val="24"/>
                <w:szCs w:val="24"/>
              </w:rPr>
            </w:pPr>
            <w:r>
              <w:rPr>
                <w:sz w:val="24"/>
                <w:szCs w:val="24"/>
              </w:rPr>
              <w:t>252.35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430680" w:rsidP="002219BF">
            <w:pPr>
              <w:jc w:val="center"/>
              <w:rPr>
                <w:sz w:val="24"/>
                <w:szCs w:val="24"/>
              </w:rPr>
            </w:pPr>
            <w:r>
              <w:rPr>
                <w:sz w:val="24"/>
                <w:szCs w:val="24"/>
              </w:rPr>
              <w:t>386.12</w:t>
            </w:r>
          </w:p>
        </w:tc>
        <w:tc>
          <w:tcPr>
            <w:tcW w:w="1417" w:type="dxa"/>
          </w:tcPr>
          <w:p w:rsidR="0057040D" w:rsidRPr="00857368" w:rsidRDefault="00430680" w:rsidP="002219BF">
            <w:pPr>
              <w:jc w:val="center"/>
              <w:rPr>
                <w:sz w:val="24"/>
                <w:szCs w:val="24"/>
              </w:rPr>
            </w:pPr>
            <w:r>
              <w:rPr>
                <w:sz w:val="24"/>
                <w:szCs w:val="24"/>
              </w:rPr>
              <w:t>373.18</w:t>
            </w:r>
          </w:p>
        </w:tc>
        <w:tc>
          <w:tcPr>
            <w:tcW w:w="1815" w:type="dxa"/>
          </w:tcPr>
          <w:p w:rsidR="0057040D" w:rsidRPr="00857368" w:rsidRDefault="00430680" w:rsidP="002219BF">
            <w:pPr>
              <w:jc w:val="center"/>
              <w:rPr>
                <w:sz w:val="24"/>
                <w:szCs w:val="24"/>
              </w:rPr>
            </w:pPr>
            <w:r>
              <w:rPr>
                <w:sz w:val="24"/>
                <w:szCs w:val="24"/>
              </w:rPr>
              <w:t>346.32</w:t>
            </w:r>
          </w:p>
        </w:tc>
        <w:tc>
          <w:tcPr>
            <w:tcW w:w="1446" w:type="dxa"/>
          </w:tcPr>
          <w:p w:rsidR="0057040D" w:rsidRPr="00857368" w:rsidRDefault="00430680" w:rsidP="002219BF">
            <w:pPr>
              <w:jc w:val="center"/>
              <w:rPr>
                <w:sz w:val="24"/>
                <w:szCs w:val="24"/>
              </w:rPr>
            </w:pPr>
            <w:r>
              <w:rPr>
                <w:sz w:val="24"/>
                <w:szCs w:val="24"/>
              </w:rPr>
              <w:t>324.21</w:t>
            </w:r>
          </w:p>
        </w:tc>
        <w:tc>
          <w:tcPr>
            <w:tcW w:w="1417" w:type="dxa"/>
          </w:tcPr>
          <w:p w:rsidR="0057040D" w:rsidRPr="00857368" w:rsidRDefault="00430680" w:rsidP="002219BF">
            <w:pPr>
              <w:jc w:val="center"/>
              <w:rPr>
                <w:sz w:val="24"/>
                <w:szCs w:val="24"/>
              </w:rPr>
            </w:pPr>
            <w:r>
              <w:rPr>
                <w:sz w:val="24"/>
                <w:szCs w:val="24"/>
              </w:rPr>
              <w:t>346.99</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430680" w:rsidP="002219BF">
            <w:pPr>
              <w:jc w:val="center"/>
              <w:rPr>
                <w:sz w:val="24"/>
                <w:szCs w:val="24"/>
              </w:rPr>
            </w:pPr>
            <w:r>
              <w:rPr>
                <w:sz w:val="24"/>
                <w:szCs w:val="24"/>
              </w:rPr>
              <w:t>81</w:t>
            </w:r>
          </w:p>
        </w:tc>
        <w:tc>
          <w:tcPr>
            <w:tcW w:w="1417" w:type="dxa"/>
          </w:tcPr>
          <w:p w:rsidR="0057040D" w:rsidRPr="00857368" w:rsidRDefault="00430680" w:rsidP="002219BF">
            <w:pPr>
              <w:jc w:val="center"/>
              <w:rPr>
                <w:sz w:val="24"/>
                <w:szCs w:val="24"/>
              </w:rPr>
            </w:pPr>
            <w:r>
              <w:rPr>
                <w:sz w:val="24"/>
                <w:szCs w:val="24"/>
              </w:rPr>
              <w:t>78</w:t>
            </w:r>
          </w:p>
        </w:tc>
        <w:tc>
          <w:tcPr>
            <w:tcW w:w="1815" w:type="dxa"/>
          </w:tcPr>
          <w:p w:rsidR="0057040D" w:rsidRPr="00857368" w:rsidRDefault="00430680" w:rsidP="002219BF">
            <w:pPr>
              <w:jc w:val="center"/>
              <w:rPr>
                <w:sz w:val="24"/>
                <w:szCs w:val="24"/>
              </w:rPr>
            </w:pPr>
            <w:r>
              <w:rPr>
                <w:sz w:val="24"/>
                <w:szCs w:val="24"/>
              </w:rPr>
              <w:t>54</w:t>
            </w:r>
          </w:p>
        </w:tc>
        <w:tc>
          <w:tcPr>
            <w:tcW w:w="1446" w:type="dxa"/>
          </w:tcPr>
          <w:p w:rsidR="0057040D" w:rsidRPr="00857368" w:rsidRDefault="00430680" w:rsidP="002219BF">
            <w:pPr>
              <w:jc w:val="center"/>
              <w:rPr>
                <w:sz w:val="24"/>
                <w:szCs w:val="24"/>
              </w:rPr>
            </w:pPr>
            <w:r>
              <w:rPr>
                <w:sz w:val="24"/>
                <w:szCs w:val="24"/>
              </w:rPr>
              <w:t>75</w:t>
            </w:r>
          </w:p>
        </w:tc>
        <w:tc>
          <w:tcPr>
            <w:tcW w:w="1417" w:type="dxa"/>
          </w:tcPr>
          <w:p w:rsidR="0057040D" w:rsidRPr="00857368" w:rsidRDefault="00430680" w:rsidP="002219BF">
            <w:pPr>
              <w:jc w:val="center"/>
              <w:rPr>
                <w:sz w:val="24"/>
                <w:szCs w:val="24"/>
              </w:rPr>
            </w:pPr>
            <w:r>
              <w:rPr>
                <w:sz w:val="24"/>
                <w:szCs w:val="24"/>
              </w:rPr>
              <w:t>57</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I.5xiv </w:t>
      </w:r>
      <w:r w:rsidR="0057040D">
        <w:rPr>
          <w:b/>
          <w:sz w:val="24"/>
          <w:szCs w:val="24"/>
        </w:rPr>
        <w:t>Females 60-64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430680" w:rsidP="002219BF">
            <w:pPr>
              <w:jc w:val="center"/>
              <w:rPr>
                <w:sz w:val="24"/>
                <w:szCs w:val="24"/>
              </w:rPr>
            </w:pPr>
            <w:r>
              <w:rPr>
                <w:sz w:val="24"/>
                <w:szCs w:val="24"/>
              </w:rPr>
              <w:t>366.65</w:t>
            </w:r>
          </w:p>
        </w:tc>
        <w:tc>
          <w:tcPr>
            <w:tcW w:w="1417" w:type="dxa"/>
          </w:tcPr>
          <w:p w:rsidR="0057040D" w:rsidRPr="00857368" w:rsidRDefault="00430680" w:rsidP="002219BF">
            <w:pPr>
              <w:jc w:val="center"/>
              <w:rPr>
                <w:sz w:val="24"/>
                <w:szCs w:val="24"/>
              </w:rPr>
            </w:pPr>
            <w:r>
              <w:rPr>
                <w:sz w:val="24"/>
                <w:szCs w:val="24"/>
              </w:rPr>
              <w:t>335.65</w:t>
            </w:r>
          </w:p>
        </w:tc>
        <w:tc>
          <w:tcPr>
            <w:tcW w:w="1815" w:type="dxa"/>
          </w:tcPr>
          <w:p w:rsidR="0057040D" w:rsidRPr="00857368" w:rsidRDefault="00430680" w:rsidP="002219BF">
            <w:pPr>
              <w:jc w:val="center"/>
              <w:rPr>
                <w:sz w:val="24"/>
                <w:szCs w:val="24"/>
              </w:rPr>
            </w:pPr>
            <w:r>
              <w:rPr>
                <w:sz w:val="24"/>
                <w:szCs w:val="24"/>
              </w:rPr>
              <w:t>310.86</w:t>
            </w:r>
          </w:p>
        </w:tc>
        <w:tc>
          <w:tcPr>
            <w:tcW w:w="1446" w:type="dxa"/>
          </w:tcPr>
          <w:p w:rsidR="0057040D" w:rsidRPr="00857368" w:rsidRDefault="00430680" w:rsidP="002219BF">
            <w:pPr>
              <w:jc w:val="center"/>
              <w:rPr>
                <w:sz w:val="24"/>
                <w:szCs w:val="24"/>
              </w:rPr>
            </w:pPr>
            <w:r>
              <w:rPr>
                <w:sz w:val="24"/>
                <w:szCs w:val="24"/>
              </w:rPr>
              <w:t>328.18</w:t>
            </w:r>
          </w:p>
        </w:tc>
        <w:tc>
          <w:tcPr>
            <w:tcW w:w="1417" w:type="dxa"/>
          </w:tcPr>
          <w:p w:rsidR="0057040D" w:rsidRPr="00857368" w:rsidRDefault="00430680" w:rsidP="002219BF">
            <w:pPr>
              <w:jc w:val="center"/>
              <w:rPr>
                <w:sz w:val="24"/>
                <w:szCs w:val="24"/>
              </w:rPr>
            </w:pPr>
            <w:r>
              <w:rPr>
                <w:sz w:val="24"/>
                <w:szCs w:val="24"/>
              </w:rPr>
              <w:t>342.84</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430680" w:rsidP="002219BF">
            <w:pPr>
              <w:jc w:val="center"/>
              <w:rPr>
                <w:sz w:val="24"/>
                <w:szCs w:val="24"/>
              </w:rPr>
            </w:pPr>
            <w:r>
              <w:rPr>
                <w:sz w:val="24"/>
                <w:szCs w:val="24"/>
              </w:rPr>
              <w:t>111.81</w:t>
            </w:r>
          </w:p>
        </w:tc>
        <w:tc>
          <w:tcPr>
            <w:tcW w:w="1417" w:type="dxa"/>
          </w:tcPr>
          <w:p w:rsidR="0057040D" w:rsidRPr="00857368" w:rsidRDefault="00430680" w:rsidP="002219BF">
            <w:pPr>
              <w:jc w:val="center"/>
              <w:rPr>
                <w:sz w:val="24"/>
                <w:szCs w:val="24"/>
              </w:rPr>
            </w:pPr>
            <w:r>
              <w:rPr>
                <w:sz w:val="24"/>
                <w:szCs w:val="24"/>
              </w:rPr>
              <w:t>69.63</w:t>
            </w:r>
          </w:p>
        </w:tc>
        <w:tc>
          <w:tcPr>
            <w:tcW w:w="1815" w:type="dxa"/>
          </w:tcPr>
          <w:p w:rsidR="0057040D" w:rsidRPr="00857368" w:rsidRDefault="00430680" w:rsidP="002219BF">
            <w:pPr>
              <w:jc w:val="center"/>
              <w:rPr>
                <w:sz w:val="24"/>
                <w:szCs w:val="24"/>
              </w:rPr>
            </w:pPr>
            <w:r>
              <w:rPr>
                <w:sz w:val="24"/>
                <w:szCs w:val="24"/>
              </w:rPr>
              <w:t>56.20</w:t>
            </w:r>
          </w:p>
        </w:tc>
        <w:tc>
          <w:tcPr>
            <w:tcW w:w="1446" w:type="dxa"/>
          </w:tcPr>
          <w:p w:rsidR="0057040D" w:rsidRPr="00857368" w:rsidRDefault="00430680" w:rsidP="002219BF">
            <w:pPr>
              <w:jc w:val="center"/>
              <w:rPr>
                <w:sz w:val="24"/>
                <w:szCs w:val="24"/>
              </w:rPr>
            </w:pPr>
            <w:r>
              <w:rPr>
                <w:sz w:val="24"/>
                <w:szCs w:val="24"/>
              </w:rPr>
              <w:t>81.69</w:t>
            </w:r>
          </w:p>
        </w:tc>
        <w:tc>
          <w:tcPr>
            <w:tcW w:w="1417" w:type="dxa"/>
          </w:tcPr>
          <w:p w:rsidR="0057040D" w:rsidRPr="00857368" w:rsidRDefault="00430680" w:rsidP="002219BF">
            <w:pPr>
              <w:jc w:val="center"/>
              <w:rPr>
                <w:sz w:val="24"/>
                <w:szCs w:val="24"/>
              </w:rPr>
            </w:pPr>
            <w:r>
              <w:rPr>
                <w:sz w:val="24"/>
                <w:szCs w:val="24"/>
              </w:rPr>
              <w:t>72.76</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430680" w:rsidP="002219BF">
            <w:pPr>
              <w:jc w:val="center"/>
              <w:rPr>
                <w:sz w:val="24"/>
                <w:szCs w:val="24"/>
              </w:rPr>
            </w:pPr>
            <w:r>
              <w:rPr>
                <w:sz w:val="24"/>
                <w:szCs w:val="24"/>
              </w:rPr>
              <w:t>171.50</w:t>
            </w:r>
          </w:p>
        </w:tc>
        <w:tc>
          <w:tcPr>
            <w:tcW w:w="1417" w:type="dxa"/>
          </w:tcPr>
          <w:p w:rsidR="0057040D" w:rsidRPr="00857368" w:rsidRDefault="00430680" w:rsidP="002219BF">
            <w:pPr>
              <w:jc w:val="center"/>
              <w:rPr>
                <w:sz w:val="24"/>
                <w:szCs w:val="24"/>
              </w:rPr>
            </w:pPr>
            <w:r>
              <w:rPr>
                <w:sz w:val="24"/>
                <w:szCs w:val="24"/>
              </w:rPr>
              <w:t>186.51</w:t>
            </w:r>
          </w:p>
        </w:tc>
        <w:tc>
          <w:tcPr>
            <w:tcW w:w="1815" w:type="dxa"/>
          </w:tcPr>
          <w:p w:rsidR="0057040D" w:rsidRPr="00857368" w:rsidRDefault="00430680" w:rsidP="002219BF">
            <w:pPr>
              <w:jc w:val="center"/>
              <w:rPr>
                <w:sz w:val="24"/>
                <w:szCs w:val="24"/>
              </w:rPr>
            </w:pPr>
            <w:r>
              <w:rPr>
                <w:sz w:val="24"/>
                <w:szCs w:val="24"/>
              </w:rPr>
              <w:t>216.54</w:t>
            </w:r>
          </w:p>
        </w:tc>
        <w:tc>
          <w:tcPr>
            <w:tcW w:w="1446" w:type="dxa"/>
          </w:tcPr>
          <w:p w:rsidR="0057040D" w:rsidRPr="00857368" w:rsidRDefault="00430680" w:rsidP="002219BF">
            <w:pPr>
              <w:jc w:val="center"/>
              <w:rPr>
                <w:sz w:val="24"/>
                <w:szCs w:val="24"/>
              </w:rPr>
            </w:pPr>
            <w:r>
              <w:rPr>
                <w:sz w:val="24"/>
                <w:szCs w:val="24"/>
              </w:rPr>
              <w:t>163.41</w:t>
            </w:r>
          </w:p>
        </w:tc>
        <w:tc>
          <w:tcPr>
            <w:tcW w:w="1417" w:type="dxa"/>
          </w:tcPr>
          <w:p w:rsidR="0057040D" w:rsidRPr="00857368" w:rsidRDefault="00430680" w:rsidP="002219BF">
            <w:pPr>
              <w:jc w:val="center"/>
              <w:rPr>
                <w:sz w:val="24"/>
                <w:szCs w:val="24"/>
              </w:rPr>
            </w:pPr>
            <w:r>
              <w:rPr>
                <w:sz w:val="24"/>
                <w:szCs w:val="24"/>
              </w:rPr>
              <w:t>183.09</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430680" w:rsidP="002219BF">
            <w:pPr>
              <w:jc w:val="center"/>
              <w:rPr>
                <w:sz w:val="24"/>
                <w:szCs w:val="24"/>
              </w:rPr>
            </w:pPr>
            <w:r>
              <w:rPr>
                <w:sz w:val="24"/>
                <w:szCs w:val="24"/>
              </w:rPr>
              <w:t>285.79</w:t>
            </w:r>
          </w:p>
        </w:tc>
        <w:tc>
          <w:tcPr>
            <w:tcW w:w="1417" w:type="dxa"/>
          </w:tcPr>
          <w:p w:rsidR="0057040D" w:rsidRPr="00857368" w:rsidRDefault="00430680" w:rsidP="002219BF">
            <w:pPr>
              <w:jc w:val="center"/>
              <w:rPr>
                <w:sz w:val="24"/>
                <w:szCs w:val="24"/>
              </w:rPr>
            </w:pPr>
            <w:r>
              <w:rPr>
                <w:sz w:val="24"/>
                <w:szCs w:val="24"/>
              </w:rPr>
              <w:t>287.47</w:t>
            </w:r>
          </w:p>
        </w:tc>
        <w:tc>
          <w:tcPr>
            <w:tcW w:w="1815" w:type="dxa"/>
          </w:tcPr>
          <w:p w:rsidR="0057040D" w:rsidRPr="00857368" w:rsidRDefault="00430680" w:rsidP="002219BF">
            <w:pPr>
              <w:jc w:val="center"/>
              <w:rPr>
                <w:sz w:val="24"/>
                <w:szCs w:val="24"/>
              </w:rPr>
            </w:pPr>
            <w:r>
              <w:rPr>
                <w:sz w:val="24"/>
                <w:szCs w:val="24"/>
              </w:rPr>
              <w:t>260.00</w:t>
            </w:r>
          </w:p>
        </w:tc>
        <w:tc>
          <w:tcPr>
            <w:tcW w:w="1446" w:type="dxa"/>
          </w:tcPr>
          <w:p w:rsidR="0057040D" w:rsidRPr="00857368" w:rsidRDefault="00430680" w:rsidP="002219BF">
            <w:pPr>
              <w:jc w:val="center"/>
              <w:rPr>
                <w:sz w:val="24"/>
                <w:szCs w:val="24"/>
              </w:rPr>
            </w:pPr>
            <w:r>
              <w:rPr>
                <w:sz w:val="24"/>
                <w:szCs w:val="24"/>
              </w:rPr>
              <w:t>273.23</w:t>
            </w:r>
          </w:p>
        </w:tc>
        <w:tc>
          <w:tcPr>
            <w:tcW w:w="1417" w:type="dxa"/>
          </w:tcPr>
          <w:p w:rsidR="0057040D" w:rsidRPr="00857368" w:rsidRDefault="00430680" w:rsidP="002219BF">
            <w:pPr>
              <w:jc w:val="center"/>
              <w:rPr>
                <w:sz w:val="24"/>
                <w:szCs w:val="24"/>
              </w:rPr>
            </w:pPr>
            <w:r>
              <w:rPr>
                <w:sz w:val="24"/>
                <w:szCs w:val="24"/>
              </w:rPr>
              <w:t>282.39</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430680" w:rsidP="002219BF">
            <w:pPr>
              <w:jc w:val="center"/>
              <w:rPr>
                <w:sz w:val="24"/>
                <w:szCs w:val="24"/>
              </w:rPr>
            </w:pPr>
            <w:r>
              <w:rPr>
                <w:sz w:val="24"/>
                <w:szCs w:val="24"/>
              </w:rPr>
              <w:t>358.99</w:t>
            </w:r>
          </w:p>
        </w:tc>
        <w:tc>
          <w:tcPr>
            <w:tcW w:w="1417" w:type="dxa"/>
          </w:tcPr>
          <w:p w:rsidR="0057040D" w:rsidRPr="00857368" w:rsidRDefault="00430680" w:rsidP="002219BF">
            <w:pPr>
              <w:jc w:val="center"/>
              <w:rPr>
                <w:sz w:val="24"/>
                <w:szCs w:val="24"/>
              </w:rPr>
            </w:pPr>
            <w:r>
              <w:rPr>
                <w:sz w:val="24"/>
                <w:szCs w:val="24"/>
              </w:rPr>
              <w:t>340.00</w:t>
            </w:r>
          </w:p>
        </w:tc>
        <w:tc>
          <w:tcPr>
            <w:tcW w:w="1815" w:type="dxa"/>
          </w:tcPr>
          <w:p w:rsidR="0057040D" w:rsidRPr="00857368" w:rsidRDefault="00430680" w:rsidP="002219BF">
            <w:pPr>
              <w:jc w:val="center"/>
              <w:rPr>
                <w:sz w:val="24"/>
                <w:szCs w:val="24"/>
              </w:rPr>
            </w:pPr>
            <w:r>
              <w:rPr>
                <w:sz w:val="24"/>
                <w:szCs w:val="24"/>
              </w:rPr>
              <w:t>307.58</w:t>
            </w:r>
          </w:p>
        </w:tc>
        <w:tc>
          <w:tcPr>
            <w:tcW w:w="1446" w:type="dxa"/>
          </w:tcPr>
          <w:p w:rsidR="0057040D" w:rsidRPr="00857368" w:rsidRDefault="00430680" w:rsidP="002219BF">
            <w:pPr>
              <w:jc w:val="center"/>
              <w:rPr>
                <w:sz w:val="24"/>
                <w:szCs w:val="24"/>
              </w:rPr>
            </w:pPr>
            <w:r>
              <w:rPr>
                <w:sz w:val="24"/>
                <w:szCs w:val="24"/>
              </w:rPr>
              <w:t>311.13</w:t>
            </w:r>
          </w:p>
        </w:tc>
        <w:tc>
          <w:tcPr>
            <w:tcW w:w="1417" w:type="dxa"/>
          </w:tcPr>
          <w:p w:rsidR="0057040D" w:rsidRPr="00857368" w:rsidRDefault="00430680" w:rsidP="002219BF">
            <w:pPr>
              <w:jc w:val="center"/>
              <w:rPr>
                <w:sz w:val="24"/>
                <w:szCs w:val="24"/>
              </w:rPr>
            </w:pPr>
            <w:r>
              <w:rPr>
                <w:sz w:val="24"/>
                <w:szCs w:val="24"/>
              </w:rPr>
              <w:t>332.31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430680" w:rsidP="002219BF">
            <w:pPr>
              <w:jc w:val="center"/>
              <w:rPr>
                <w:sz w:val="24"/>
                <w:szCs w:val="24"/>
              </w:rPr>
            </w:pPr>
            <w:r>
              <w:rPr>
                <w:sz w:val="24"/>
                <w:szCs w:val="24"/>
              </w:rPr>
              <w:t>444.15</w:t>
            </w:r>
          </w:p>
        </w:tc>
        <w:tc>
          <w:tcPr>
            <w:tcW w:w="1417" w:type="dxa"/>
          </w:tcPr>
          <w:p w:rsidR="0057040D" w:rsidRPr="00857368" w:rsidRDefault="00430680" w:rsidP="002219BF">
            <w:pPr>
              <w:jc w:val="center"/>
              <w:rPr>
                <w:sz w:val="24"/>
                <w:szCs w:val="24"/>
              </w:rPr>
            </w:pPr>
            <w:r>
              <w:rPr>
                <w:sz w:val="24"/>
                <w:szCs w:val="24"/>
              </w:rPr>
              <w:t>380.49</w:t>
            </w:r>
          </w:p>
        </w:tc>
        <w:tc>
          <w:tcPr>
            <w:tcW w:w="1815" w:type="dxa"/>
          </w:tcPr>
          <w:p w:rsidR="0057040D" w:rsidRPr="00857368" w:rsidRDefault="00430680" w:rsidP="002219BF">
            <w:pPr>
              <w:jc w:val="center"/>
              <w:rPr>
                <w:sz w:val="24"/>
                <w:szCs w:val="24"/>
              </w:rPr>
            </w:pPr>
            <w:r>
              <w:rPr>
                <w:sz w:val="24"/>
                <w:szCs w:val="24"/>
              </w:rPr>
              <w:t>340.61</w:t>
            </w:r>
          </w:p>
        </w:tc>
        <w:tc>
          <w:tcPr>
            <w:tcW w:w="1446" w:type="dxa"/>
          </w:tcPr>
          <w:p w:rsidR="0057040D" w:rsidRPr="00857368" w:rsidRDefault="00430680" w:rsidP="002219BF">
            <w:pPr>
              <w:jc w:val="center"/>
              <w:rPr>
                <w:sz w:val="24"/>
                <w:szCs w:val="24"/>
              </w:rPr>
            </w:pPr>
            <w:r>
              <w:rPr>
                <w:sz w:val="24"/>
                <w:szCs w:val="24"/>
              </w:rPr>
              <w:t>375.13</w:t>
            </w:r>
          </w:p>
        </w:tc>
        <w:tc>
          <w:tcPr>
            <w:tcW w:w="1417" w:type="dxa"/>
          </w:tcPr>
          <w:p w:rsidR="0057040D" w:rsidRPr="00857368" w:rsidRDefault="00430680" w:rsidP="002219BF">
            <w:pPr>
              <w:jc w:val="center"/>
              <w:rPr>
                <w:sz w:val="24"/>
                <w:szCs w:val="24"/>
              </w:rPr>
            </w:pPr>
            <w:r>
              <w:rPr>
                <w:sz w:val="24"/>
                <w:szCs w:val="24"/>
              </w:rPr>
              <w:t>391.26</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430680" w:rsidP="002219BF">
            <w:pPr>
              <w:jc w:val="center"/>
              <w:rPr>
                <w:sz w:val="24"/>
                <w:szCs w:val="24"/>
              </w:rPr>
            </w:pPr>
            <w:r>
              <w:rPr>
                <w:sz w:val="24"/>
                <w:szCs w:val="24"/>
              </w:rPr>
              <w:t>720.70</w:t>
            </w:r>
          </w:p>
        </w:tc>
        <w:tc>
          <w:tcPr>
            <w:tcW w:w="1417" w:type="dxa"/>
          </w:tcPr>
          <w:p w:rsidR="0057040D" w:rsidRPr="00857368" w:rsidRDefault="00430680" w:rsidP="002219BF">
            <w:pPr>
              <w:jc w:val="center"/>
              <w:rPr>
                <w:sz w:val="24"/>
                <w:szCs w:val="24"/>
              </w:rPr>
            </w:pPr>
            <w:r>
              <w:rPr>
                <w:sz w:val="24"/>
                <w:szCs w:val="24"/>
              </w:rPr>
              <w:t>493.10</w:t>
            </w:r>
          </w:p>
        </w:tc>
        <w:tc>
          <w:tcPr>
            <w:tcW w:w="1815" w:type="dxa"/>
          </w:tcPr>
          <w:p w:rsidR="0057040D" w:rsidRPr="00857368" w:rsidRDefault="00430680" w:rsidP="002219BF">
            <w:pPr>
              <w:jc w:val="center"/>
              <w:rPr>
                <w:sz w:val="24"/>
                <w:szCs w:val="24"/>
              </w:rPr>
            </w:pPr>
            <w:r>
              <w:rPr>
                <w:sz w:val="24"/>
                <w:szCs w:val="24"/>
              </w:rPr>
              <w:t>455.35</w:t>
            </w:r>
          </w:p>
        </w:tc>
        <w:tc>
          <w:tcPr>
            <w:tcW w:w="1446" w:type="dxa"/>
          </w:tcPr>
          <w:p w:rsidR="0057040D" w:rsidRPr="00857368" w:rsidRDefault="00430680" w:rsidP="002219BF">
            <w:pPr>
              <w:jc w:val="center"/>
              <w:rPr>
                <w:sz w:val="24"/>
                <w:szCs w:val="24"/>
              </w:rPr>
            </w:pPr>
            <w:r>
              <w:rPr>
                <w:sz w:val="24"/>
                <w:szCs w:val="24"/>
              </w:rPr>
              <w:t>702.93</w:t>
            </w:r>
          </w:p>
        </w:tc>
        <w:tc>
          <w:tcPr>
            <w:tcW w:w="1417" w:type="dxa"/>
          </w:tcPr>
          <w:p w:rsidR="0057040D" w:rsidRPr="00857368" w:rsidRDefault="00430680" w:rsidP="002219BF">
            <w:pPr>
              <w:jc w:val="center"/>
              <w:rPr>
                <w:sz w:val="24"/>
                <w:szCs w:val="24"/>
              </w:rPr>
            </w:pPr>
            <w:r>
              <w:rPr>
                <w:sz w:val="24"/>
                <w:szCs w:val="24"/>
              </w:rPr>
              <w:t>567.29</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430680" w:rsidP="002219BF">
            <w:pPr>
              <w:jc w:val="center"/>
              <w:rPr>
                <w:sz w:val="24"/>
                <w:szCs w:val="24"/>
              </w:rPr>
            </w:pPr>
            <w:r>
              <w:rPr>
                <w:sz w:val="24"/>
                <w:szCs w:val="24"/>
              </w:rPr>
              <w:t>85</w:t>
            </w:r>
          </w:p>
        </w:tc>
        <w:tc>
          <w:tcPr>
            <w:tcW w:w="1417" w:type="dxa"/>
          </w:tcPr>
          <w:p w:rsidR="0057040D" w:rsidRPr="00857368" w:rsidRDefault="00430680" w:rsidP="002219BF">
            <w:pPr>
              <w:jc w:val="center"/>
              <w:rPr>
                <w:sz w:val="24"/>
                <w:szCs w:val="24"/>
              </w:rPr>
            </w:pPr>
            <w:r>
              <w:rPr>
                <w:sz w:val="24"/>
                <w:szCs w:val="24"/>
              </w:rPr>
              <w:t>78</w:t>
            </w:r>
          </w:p>
        </w:tc>
        <w:tc>
          <w:tcPr>
            <w:tcW w:w="1815" w:type="dxa"/>
          </w:tcPr>
          <w:p w:rsidR="0057040D" w:rsidRPr="00857368" w:rsidRDefault="00430680" w:rsidP="002219BF">
            <w:pPr>
              <w:jc w:val="center"/>
              <w:rPr>
                <w:sz w:val="24"/>
                <w:szCs w:val="24"/>
              </w:rPr>
            </w:pPr>
            <w:r>
              <w:rPr>
                <w:sz w:val="24"/>
                <w:szCs w:val="24"/>
              </w:rPr>
              <w:t>54</w:t>
            </w:r>
          </w:p>
        </w:tc>
        <w:tc>
          <w:tcPr>
            <w:tcW w:w="1446" w:type="dxa"/>
          </w:tcPr>
          <w:p w:rsidR="0057040D" w:rsidRPr="00857368" w:rsidRDefault="00430680" w:rsidP="002219BF">
            <w:pPr>
              <w:jc w:val="center"/>
              <w:rPr>
                <w:sz w:val="24"/>
                <w:szCs w:val="24"/>
              </w:rPr>
            </w:pPr>
            <w:r>
              <w:rPr>
                <w:sz w:val="24"/>
                <w:szCs w:val="24"/>
              </w:rPr>
              <w:t>77</w:t>
            </w:r>
          </w:p>
        </w:tc>
        <w:tc>
          <w:tcPr>
            <w:tcW w:w="1417" w:type="dxa"/>
          </w:tcPr>
          <w:p w:rsidR="0057040D" w:rsidRPr="00857368" w:rsidRDefault="00430680" w:rsidP="002219BF">
            <w:pPr>
              <w:jc w:val="center"/>
              <w:rPr>
                <w:sz w:val="24"/>
                <w:szCs w:val="24"/>
              </w:rPr>
            </w:pPr>
            <w:r>
              <w:rPr>
                <w:sz w:val="24"/>
                <w:szCs w:val="24"/>
              </w:rPr>
              <w:t>55</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I.5xv </w:t>
      </w:r>
      <w:r w:rsidR="0057040D">
        <w:rPr>
          <w:b/>
          <w:sz w:val="24"/>
          <w:szCs w:val="24"/>
        </w:rPr>
        <w:t>Females 65-74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430680" w:rsidP="002219BF">
            <w:pPr>
              <w:jc w:val="center"/>
              <w:rPr>
                <w:sz w:val="24"/>
                <w:szCs w:val="24"/>
              </w:rPr>
            </w:pPr>
            <w:r>
              <w:rPr>
                <w:sz w:val="24"/>
                <w:szCs w:val="24"/>
              </w:rPr>
              <w:t>429.40</w:t>
            </w:r>
          </w:p>
        </w:tc>
        <w:tc>
          <w:tcPr>
            <w:tcW w:w="1417" w:type="dxa"/>
          </w:tcPr>
          <w:p w:rsidR="0057040D" w:rsidRPr="00857368" w:rsidRDefault="00430680" w:rsidP="002219BF">
            <w:pPr>
              <w:jc w:val="center"/>
              <w:rPr>
                <w:sz w:val="24"/>
                <w:szCs w:val="24"/>
              </w:rPr>
            </w:pPr>
            <w:r>
              <w:rPr>
                <w:sz w:val="24"/>
                <w:szCs w:val="24"/>
              </w:rPr>
              <w:t>415.44</w:t>
            </w:r>
          </w:p>
        </w:tc>
        <w:tc>
          <w:tcPr>
            <w:tcW w:w="1815" w:type="dxa"/>
          </w:tcPr>
          <w:p w:rsidR="0057040D" w:rsidRPr="00857368" w:rsidRDefault="00430680" w:rsidP="002219BF">
            <w:pPr>
              <w:jc w:val="center"/>
              <w:rPr>
                <w:sz w:val="24"/>
                <w:szCs w:val="24"/>
              </w:rPr>
            </w:pPr>
            <w:r>
              <w:rPr>
                <w:sz w:val="24"/>
                <w:szCs w:val="24"/>
              </w:rPr>
              <w:t>384.25</w:t>
            </w:r>
          </w:p>
        </w:tc>
        <w:tc>
          <w:tcPr>
            <w:tcW w:w="1446" w:type="dxa"/>
          </w:tcPr>
          <w:p w:rsidR="0057040D" w:rsidRPr="00857368" w:rsidRDefault="00430680" w:rsidP="002219BF">
            <w:pPr>
              <w:jc w:val="center"/>
              <w:rPr>
                <w:sz w:val="24"/>
                <w:szCs w:val="24"/>
              </w:rPr>
            </w:pPr>
            <w:r>
              <w:rPr>
                <w:sz w:val="24"/>
                <w:szCs w:val="24"/>
              </w:rPr>
              <w:t>394.57</w:t>
            </w:r>
          </w:p>
        </w:tc>
        <w:tc>
          <w:tcPr>
            <w:tcW w:w="1417" w:type="dxa"/>
          </w:tcPr>
          <w:p w:rsidR="0057040D" w:rsidRPr="00857368" w:rsidRDefault="00430680" w:rsidP="002219BF">
            <w:pPr>
              <w:jc w:val="center"/>
              <w:rPr>
                <w:sz w:val="24"/>
                <w:szCs w:val="24"/>
              </w:rPr>
            </w:pPr>
            <w:r>
              <w:rPr>
                <w:sz w:val="24"/>
                <w:szCs w:val="24"/>
              </w:rPr>
              <w:t>417.50</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430680" w:rsidP="002219BF">
            <w:pPr>
              <w:jc w:val="center"/>
              <w:rPr>
                <w:sz w:val="24"/>
                <w:szCs w:val="24"/>
              </w:rPr>
            </w:pPr>
            <w:r>
              <w:rPr>
                <w:sz w:val="24"/>
                <w:szCs w:val="24"/>
              </w:rPr>
              <w:t>75.27</w:t>
            </w:r>
          </w:p>
        </w:tc>
        <w:tc>
          <w:tcPr>
            <w:tcW w:w="1417" w:type="dxa"/>
          </w:tcPr>
          <w:p w:rsidR="0057040D" w:rsidRPr="00857368" w:rsidRDefault="00430680" w:rsidP="002219BF">
            <w:pPr>
              <w:jc w:val="center"/>
              <w:rPr>
                <w:sz w:val="24"/>
                <w:szCs w:val="24"/>
              </w:rPr>
            </w:pPr>
            <w:r>
              <w:rPr>
                <w:sz w:val="24"/>
                <w:szCs w:val="24"/>
              </w:rPr>
              <w:t>62.09</w:t>
            </w:r>
          </w:p>
        </w:tc>
        <w:tc>
          <w:tcPr>
            <w:tcW w:w="1815" w:type="dxa"/>
          </w:tcPr>
          <w:p w:rsidR="0057040D" w:rsidRPr="00857368" w:rsidRDefault="00430680" w:rsidP="002219BF">
            <w:pPr>
              <w:jc w:val="center"/>
              <w:rPr>
                <w:sz w:val="24"/>
                <w:szCs w:val="24"/>
              </w:rPr>
            </w:pPr>
            <w:r>
              <w:rPr>
                <w:sz w:val="24"/>
                <w:szCs w:val="24"/>
              </w:rPr>
              <w:t>66.26</w:t>
            </w:r>
          </w:p>
        </w:tc>
        <w:tc>
          <w:tcPr>
            <w:tcW w:w="1446" w:type="dxa"/>
          </w:tcPr>
          <w:p w:rsidR="0057040D" w:rsidRPr="00857368" w:rsidRDefault="00430680" w:rsidP="002219BF">
            <w:pPr>
              <w:jc w:val="center"/>
              <w:rPr>
                <w:sz w:val="24"/>
                <w:szCs w:val="24"/>
              </w:rPr>
            </w:pPr>
            <w:r>
              <w:rPr>
                <w:sz w:val="24"/>
                <w:szCs w:val="24"/>
              </w:rPr>
              <w:t>65.20</w:t>
            </w:r>
          </w:p>
        </w:tc>
        <w:tc>
          <w:tcPr>
            <w:tcW w:w="1417" w:type="dxa"/>
          </w:tcPr>
          <w:p w:rsidR="0057040D" w:rsidRPr="00857368" w:rsidRDefault="00430680" w:rsidP="002219BF">
            <w:pPr>
              <w:jc w:val="center"/>
              <w:rPr>
                <w:sz w:val="24"/>
                <w:szCs w:val="24"/>
              </w:rPr>
            </w:pPr>
            <w:r>
              <w:rPr>
                <w:sz w:val="24"/>
                <w:szCs w:val="24"/>
              </w:rPr>
              <w:t>68.08</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430680" w:rsidP="002219BF">
            <w:pPr>
              <w:jc w:val="center"/>
              <w:rPr>
                <w:sz w:val="24"/>
                <w:szCs w:val="24"/>
              </w:rPr>
            </w:pPr>
            <w:r>
              <w:rPr>
                <w:sz w:val="24"/>
                <w:szCs w:val="24"/>
              </w:rPr>
              <w:t>250.14</w:t>
            </w:r>
          </w:p>
        </w:tc>
        <w:tc>
          <w:tcPr>
            <w:tcW w:w="1417" w:type="dxa"/>
          </w:tcPr>
          <w:p w:rsidR="0057040D" w:rsidRPr="00857368" w:rsidRDefault="00430680" w:rsidP="002219BF">
            <w:pPr>
              <w:jc w:val="center"/>
              <w:rPr>
                <w:sz w:val="24"/>
                <w:szCs w:val="24"/>
              </w:rPr>
            </w:pPr>
            <w:r>
              <w:rPr>
                <w:sz w:val="24"/>
                <w:szCs w:val="24"/>
              </w:rPr>
              <w:t>255.18</w:t>
            </w:r>
          </w:p>
        </w:tc>
        <w:tc>
          <w:tcPr>
            <w:tcW w:w="1815" w:type="dxa"/>
          </w:tcPr>
          <w:p w:rsidR="0057040D" w:rsidRPr="00857368" w:rsidRDefault="00430680" w:rsidP="002219BF">
            <w:pPr>
              <w:jc w:val="center"/>
              <w:rPr>
                <w:sz w:val="24"/>
                <w:szCs w:val="24"/>
              </w:rPr>
            </w:pPr>
            <w:r>
              <w:rPr>
                <w:sz w:val="24"/>
                <w:szCs w:val="24"/>
              </w:rPr>
              <w:t>256.96</w:t>
            </w:r>
          </w:p>
        </w:tc>
        <w:tc>
          <w:tcPr>
            <w:tcW w:w="1446" w:type="dxa"/>
          </w:tcPr>
          <w:p w:rsidR="0057040D" w:rsidRPr="00857368" w:rsidRDefault="00430680" w:rsidP="002219BF">
            <w:pPr>
              <w:jc w:val="center"/>
              <w:rPr>
                <w:sz w:val="24"/>
                <w:szCs w:val="24"/>
              </w:rPr>
            </w:pPr>
            <w:r>
              <w:rPr>
                <w:sz w:val="24"/>
                <w:szCs w:val="24"/>
              </w:rPr>
              <w:t>266.36</w:t>
            </w:r>
          </w:p>
        </w:tc>
        <w:tc>
          <w:tcPr>
            <w:tcW w:w="1417" w:type="dxa"/>
          </w:tcPr>
          <w:p w:rsidR="0057040D" w:rsidRPr="00857368" w:rsidRDefault="00430680" w:rsidP="002219BF">
            <w:pPr>
              <w:jc w:val="center"/>
              <w:rPr>
                <w:sz w:val="24"/>
                <w:szCs w:val="24"/>
              </w:rPr>
            </w:pPr>
            <w:r>
              <w:rPr>
                <w:sz w:val="24"/>
                <w:szCs w:val="24"/>
              </w:rPr>
              <w:t>240.94</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430680" w:rsidP="002219BF">
            <w:pPr>
              <w:jc w:val="center"/>
              <w:rPr>
                <w:sz w:val="24"/>
                <w:szCs w:val="24"/>
              </w:rPr>
            </w:pPr>
            <w:r>
              <w:rPr>
                <w:sz w:val="24"/>
                <w:szCs w:val="24"/>
              </w:rPr>
              <w:t>386.78</w:t>
            </w:r>
          </w:p>
        </w:tc>
        <w:tc>
          <w:tcPr>
            <w:tcW w:w="1417" w:type="dxa"/>
          </w:tcPr>
          <w:p w:rsidR="0057040D" w:rsidRPr="00857368" w:rsidRDefault="00430680" w:rsidP="002219BF">
            <w:pPr>
              <w:jc w:val="center"/>
              <w:rPr>
                <w:sz w:val="24"/>
                <w:szCs w:val="24"/>
              </w:rPr>
            </w:pPr>
            <w:r>
              <w:rPr>
                <w:sz w:val="24"/>
                <w:szCs w:val="24"/>
              </w:rPr>
              <w:t>381.90</w:t>
            </w:r>
          </w:p>
        </w:tc>
        <w:tc>
          <w:tcPr>
            <w:tcW w:w="1815" w:type="dxa"/>
          </w:tcPr>
          <w:p w:rsidR="0057040D" w:rsidRPr="00857368" w:rsidRDefault="00430680" w:rsidP="002219BF">
            <w:pPr>
              <w:jc w:val="center"/>
              <w:rPr>
                <w:sz w:val="24"/>
                <w:szCs w:val="24"/>
              </w:rPr>
            </w:pPr>
            <w:r>
              <w:rPr>
                <w:sz w:val="24"/>
                <w:szCs w:val="24"/>
              </w:rPr>
              <w:t>354.37</w:t>
            </w:r>
          </w:p>
        </w:tc>
        <w:tc>
          <w:tcPr>
            <w:tcW w:w="1446" w:type="dxa"/>
          </w:tcPr>
          <w:p w:rsidR="0057040D" w:rsidRPr="00857368" w:rsidRDefault="00430680" w:rsidP="002219BF">
            <w:pPr>
              <w:jc w:val="center"/>
              <w:rPr>
                <w:sz w:val="24"/>
                <w:szCs w:val="24"/>
              </w:rPr>
            </w:pPr>
            <w:r>
              <w:rPr>
                <w:sz w:val="24"/>
                <w:szCs w:val="24"/>
              </w:rPr>
              <w:t>346.67</w:t>
            </w:r>
          </w:p>
        </w:tc>
        <w:tc>
          <w:tcPr>
            <w:tcW w:w="1417" w:type="dxa"/>
          </w:tcPr>
          <w:p w:rsidR="0057040D" w:rsidRPr="00857368" w:rsidRDefault="00430680" w:rsidP="002219BF">
            <w:pPr>
              <w:jc w:val="center"/>
              <w:rPr>
                <w:sz w:val="24"/>
                <w:szCs w:val="24"/>
              </w:rPr>
            </w:pPr>
            <w:r>
              <w:rPr>
                <w:sz w:val="24"/>
                <w:szCs w:val="24"/>
              </w:rPr>
              <w:t>388.74</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430680" w:rsidP="002219BF">
            <w:pPr>
              <w:jc w:val="center"/>
              <w:rPr>
                <w:sz w:val="24"/>
                <w:szCs w:val="24"/>
              </w:rPr>
            </w:pPr>
            <w:r>
              <w:rPr>
                <w:sz w:val="24"/>
                <w:szCs w:val="24"/>
              </w:rPr>
              <w:t>425.26</w:t>
            </w:r>
          </w:p>
        </w:tc>
        <w:tc>
          <w:tcPr>
            <w:tcW w:w="1417" w:type="dxa"/>
          </w:tcPr>
          <w:p w:rsidR="0057040D" w:rsidRPr="00857368" w:rsidRDefault="00430680" w:rsidP="002219BF">
            <w:pPr>
              <w:jc w:val="center"/>
              <w:rPr>
                <w:sz w:val="24"/>
                <w:szCs w:val="24"/>
              </w:rPr>
            </w:pPr>
            <w:r>
              <w:rPr>
                <w:sz w:val="24"/>
                <w:szCs w:val="24"/>
              </w:rPr>
              <w:t>415.84</w:t>
            </w:r>
          </w:p>
        </w:tc>
        <w:tc>
          <w:tcPr>
            <w:tcW w:w="1815" w:type="dxa"/>
          </w:tcPr>
          <w:p w:rsidR="0057040D" w:rsidRPr="00857368" w:rsidRDefault="00430680" w:rsidP="002219BF">
            <w:pPr>
              <w:jc w:val="center"/>
              <w:rPr>
                <w:sz w:val="24"/>
                <w:szCs w:val="24"/>
              </w:rPr>
            </w:pPr>
            <w:r>
              <w:rPr>
                <w:sz w:val="24"/>
                <w:szCs w:val="24"/>
              </w:rPr>
              <w:t>382.10</w:t>
            </w:r>
          </w:p>
        </w:tc>
        <w:tc>
          <w:tcPr>
            <w:tcW w:w="1446" w:type="dxa"/>
          </w:tcPr>
          <w:p w:rsidR="0057040D" w:rsidRPr="00857368" w:rsidRDefault="00430680" w:rsidP="002219BF">
            <w:pPr>
              <w:jc w:val="center"/>
              <w:rPr>
                <w:sz w:val="24"/>
                <w:szCs w:val="24"/>
              </w:rPr>
            </w:pPr>
            <w:r>
              <w:rPr>
                <w:sz w:val="24"/>
                <w:szCs w:val="24"/>
              </w:rPr>
              <w:t>388.68</w:t>
            </w:r>
          </w:p>
        </w:tc>
        <w:tc>
          <w:tcPr>
            <w:tcW w:w="1417" w:type="dxa"/>
          </w:tcPr>
          <w:p w:rsidR="0057040D" w:rsidRPr="00857368" w:rsidRDefault="00430680" w:rsidP="002219BF">
            <w:pPr>
              <w:jc w:val="center"/>
              <w:rPr>
                <w:sz w:val="24"/>
                <w:szCs w:val="24"/>
              </w:rPr>
            </w:pPr>
            <w:r>
              <w:rPr>
                <w:sz w:val="24"/>
                <w:szCs w:val="24"/>
              </w:rPr>
              <w:t>416.06</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430680" w:rsidP="002219BF">
            <w:pPr>
              <w:jc w:val="center"/>
              <w:rPr>
                <w:sz w:val="24"/>
                <w:szCs w:val="24"/>
              </w:rPr>
            </w:pPr>
            <w:r>
              <w:rPr>
                <w:sz w:val="24"/>
                <w:szCs w:val="24"/>
              </w:rPr>
              <w:t>474.43</w:t>
            </w:r>
          </w:p>
        </w:tc>
        <w:tc>
          <w:tcPr>
            <w:tcW w:w="1417" w:type="dxa"/>
          </w:tcPr>
          <w:p w:rsidR="0057040D" w:rsidRPr="00857368" w:rsidRDefault="00430680" w:rsidP="002219BF">
            <w:pPr>
              <w:jc w:val="center"/>
              <w:rPr>
                <w:sz w:val="24"/>
                <w:szCs w:val="24"/>
              </w:rPr>
            </w:pPr>
            <w:r>
              <w:rPr>
                <w:sz w:val="24"/>
                <w:szCs w:val="24"/>
              </w:rPr>
              <w:t>455.42</w:t>
            </w:r>
          </w:p>
        </w:tc>
        <w:tc>
          <w:tcPr>
            <w:tcW w:w="1815" w:type="dxa"/>
          </w:tcPr>
          <w:p w:rsidR="0057040D" w:rsidRPr="00857368" w:rsidRDefault="00430680" w:rsidP="002219BF">
            <w:pPr>
              <w:jc w:val="center"/>
              <w:rPr>
                <w:sz w:val="24"/>
                <w:szCs w:val="24"/>
              </w:rPr>
            </w:pPr>
            <w:r>
              <w:rPr>
                <w:sz w:val="24"/>
                <w:szCs w:val="24"/>
              </w:rPr>
              <w:t>410.81</w:t>
            </w:r>
          </w:p>
        </w:tc>
        <w:tc>
          <w:tcPr>
            <w:tcW w:w="1446" w:type="dxa"/>
          </w:tcPr>
          <w:p w:rsidR="0057040D" w:rsidRPr="00857368" w:rsidRDefault="00430680" w:rsidP="002219BF">
            <w:pPr>
              <w:jc w:val="center"/>
              <w:rPr>
                <w:sz w:val="24"/>
                <w:szCs w:val="24"/>
              </w:rPr>
            </w:pPr>
            <w:r>
              <w:rPr>
                <w:sz w:val="24"/>
                <w:szCs w:val="24"/>
              </w:rPr>
              <w:t>440.19</w:t>
            </w:r>
          </w:p>
        </w:tc>
        <w:tc>
          <w:tcPr>
            <w:tcW w:w="1417" w:type="dxa"/>
          </w:tcPr>
          <w:p w:rsidR="0057040D" w:rsidRPr="00857368" w:rsidRDefault="00430680" w:rsidP="002219BF">
            <w:pPr>
              <w:jc w:val="center"/>
              <w:rPr>
                <w:sz w:val="24"/>
                <w:szCs w:val="24"/>
              </w:rPr>
            </w:pPr>
            <w:r>
              <w:rPr>
                <w:sz w:val="24"/>
                <w:szCs w:val="24"/>
              </w:rPr>
              <w:t>444.55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430680" w:rsidP="002219BF">
            <w:pPr>
              <w:jc w:val="center"/>
              <w:rPr>
                <w:sz w:val="24"/>
                <w:szCs w:val="24"/>
              </w:rPr>
            </w:pPr>
            <w:r>
              <w:rPr>
                <w:sz w:val="24"/>
                <w:szCs w:val="24"/>
              </w:rPr>
              <w:t>608.40</w:t>
            </w:r>
          </w:p>
        </w:tc>
        <w:tc>
          <w:tcPr>
            <w:tcW w:w="1417" w:type="dxa"/>
          </w:tcPr>
          <w:p w:rsidR="0057040D" w:rsidRPr="00857368" w:rsidRDefault="00430680" w:rsidP="002219BF">
            <w:pPr>
              <w:jc w:val="center"/>
              <w:rPr>
                <w:sz w:val="24"/>
                <w:szCs w:val="24"/>
              </w:rPr>
            </w:pPr>
            <w:r>
              <w:rPr>
                <w:sz w:val="24"/>
                <w:szCs w:val="24"/>
              </w:rPr>
              <w:t>560.70</w:t>
            </w:r>
          </w:p>
        </w:tc>
        <w:tc>
          <w:tcPr>
            <w:tcW w:w="1815" w:type="dxa"/>
          </w:tcPr>
          <w:p w:rsidR="0057040D" w:rsidRPr="00857368" w:rsidRDefault="00430680" w:rsidP="002219BF">
            <w:pPr>
              <w:jc w:val="center"/>
              <w:rPr>
                <w:sz w:val="24"/>
                <w:szCs w:val="24"/>
              </w:rPr>
            </w:pPr>
            <w:r>
              <w:rPr>
                <w:sz w:val="24"/>
                <w:szCs w:val="24"/>
              </w:rPr>
              <w:t>609.32</w:t>
            </w:r>
          </w:p>
        </w:tc>
        <w:tc>
          <w:tcPr>
            <w:tcW w:w="1446" w:type="dxa"/>
          </w:tcPr>
          <w:p w:rsidR="0057040D" w:rsidRPr="00857368" w:rsidRDefault="00430680" w:rsidP="002219BF">
            <w:pPr>
              <w:jc w:val="center"/>
              <w:rPr>
                <w:sz w:val="24"/>
                <w:szCs w:val="24"/>
              </w:rPr>
            </w:pPr>
            <w:r>
              <w:rPr>
                <w:sz w:val="24"/>
                <w:szCs w:val="24"/>
              </w:rPr>
              <w:t>581.23</w:t>
            </w:r>
          </w:p>
        </w:tc>
        <w:tc>
          <w:tcPr>
            <w:tcW w:w="1417" w:type="dxa"/>
          </w:tcPr>
          <w:p w:rsidR="0057040D" w:rsidRPr="00857368" w:rsidRDefault="00430680" w:rsidP="002219BF">
            <w:pPr>
              <w:jc w:val="center"/>
              <w:rPr>
                <w:sz w:val="24"/>
                <w:szCs w:val="24"/>
              </w:rPr>
            </w:pPr>
            <w:r>
              <w:rPr>
                <w:sz w:val="24"/>
                <w:szCs w:val="24"/>
              </w:rPr>
              <w:t>630.81</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430680" w:rsidP="002219BF">
            <w:pPr>
              <w:jc w:val="center"/>
              <w:rPr>
                <w:sz w:val="24"/>
                <w:szCs w:val="24"/>
              </w:rPr>
            </w:pPr>
            <w:r>
              <w:rPr>
                <w:sz w:val="24"/>
                <w:szCs w:val="24"/>
              </w:rPr>
              <w:t>79</w:t>
            </w:r>
          </w:p>
        </w:tc>
        <w:tc>
          <w:tcPr>
            <w:tcW w:w="1417" w:type="dxa"/>
          </w:tcPr>
          <w:p w:rsidR="0057040D" w:rsidRPr="00857368" w:rsidRDefault="00430680" w:rsidP="002219BF">
            <w:pPr>
              <w:jc w:val="center"/>
              <w:rPr>
                <w:sz w:val="24"/>
                <w:szCs w:val="24"/>
              </w:rPr>
            </w:pPr>
            <w:r>
              <w:rPr>
                <w:sz w:val="24"/>
                <w:szCs w:val="24"/>
              </w:rPr>
              <w:t>77</w:t>
            </w:r>
          </w:p>
        </w:tc>
        <w:tc>
          <w:tcPr>
            <w:tcW w:w="1815" w:type="dxa"/>
          </w:tcPr>
          <w:p w:rsidR="0057040D" w:rsidRPr="00857368" w:rsidRDefault="00430680" w:rsidP="002219BF">
            <w:pPr>
              <w:jc w:val="center"/>
              <w:rPr>
                <w:sz w:val="24"/>
                <w:szCs w:val="24"/>
              </w:rPr>
            </w:pPr>
            <w:r>
              <w:rPr>
                <w:sz w:val="24"/>
                <w:szCs w:val="24"/>
              </w:rPr>
              <w:t>54</w:t>
            </w:r>
          </w:p>
        </w:tc>
        <w:tc>
          <w:tcPr>
            <w:tcW w:w="1446" w:type="dxa"/>
          </w:tcPr>
          <w:p w:rsidR="0057040D" w:rsidRPr="00857368" w:rsidRDefault="00430680" w:rsidP="002219BF">
            <w:pPr>
              <w:jc w:val="center"/>
              <w:rPr>
                <w:sz w:val="24"/>
                <w:szCs w:val="24"/>
              </w:rPr>
            </w:pPr>
            <w:r>
              <w:rPr>
                <w:sz w:val="24"/>
                <w:szCs w:val="24"/>
              </w:rPr>
              <w:t>76</w:t>
            </w:r>
          </w:p>
        </w:tc>
        <w:tc>
          <w:tcPr>
            <w:tcW w:w="1417" w:type="dxa"/>
          </w:tcPr>
          <w:p w:rsidR="0057040D" w:rsidRPr="00857368" w:rsidRDefault="00430680" w:rsidP="002219BF">
            <w:pPr>
              <w:jc w:val="center"/>
              <w:rPr>
                <w:sz w:val="24"/>
                <w:szCs w:val="24"/>
              </w:rPr>
            </w:pPr>
            <w:r>
              <w:rPr>
                <w:sz w:val="24"/>
                <w:szCs w:val="24"/>
              </w:rPr>
              <w:t>57</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lastRenderedPageBreak/>
        <w:t xml:space="preserve">Table I.5xvi </w:t>
      </w:r>
      <w:r w:rsidR="0057040D">
        <w:rPr>
          <w:b/>
          <w:sz w:val="24"/>
          <w:szCs w:val="24"/>
        </w:rPr>
        <w:t>Females 75+</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430680" w:rsidP="002219BF">
            <w:pPr>
              <w:jc w:val="center"/>
              <w:rPr>
                <w:sz w:val="24"/>
                <w:szCs w:val="24"/>
              </w:rPr>
            </w:pPr>
            <w:r>
              <w:rPr>
                <w:sz w:val="24"/>
                <w:szCs w:val="24"/>
              </w:rPr>
              <w:t>572.47</w:t>
            </w:r>
          </w:p>
        </w:tc>
        <w:tc>
          <w:tcPr>
            <w:tcW w:w="1417" w:type="dxa"/>
          </w:tcPr>
          <w:p w:rsidR="0057040D" w:rsidRPr="00857368" w:rsidRDefault="00430680" w:rsidP="002219BF">
            <w:pPr>
              <w:jc w:val="center"/>
              <w:rPr>
                <w:sz w:val="24"/>
                <w:szCs w:val="24"/>
              </w:rPr>
            </w:pPr>
            <w:r>
              <w:rPr>
                <w:sz w:val="24"/>
                <w:szCs w:val="24"/>
              </w:rPr>
              <w:t>609.73</w:t>
            </w:r>
          </w:p>
        </w:tc>
        <w:tc>
          <w:tcPr>
            <w:tcW w:w="1815" w:type="dxa"/>
          </w:tcPr>
          <w:p w:rsidR="0057040D" w:rsidRPr="00857368" w:rsidRDefault="00430680" w:rsidP="002219BF">
            <w:pPr>
              <w:jc w:val="center"/>
              <w:rPr>
                <w:sz w:val="24"/>
                <w:szCs w:val="24"/>
              </w:rPr>
            </w:pPr>
            <w:r>
              <w:rPr>
                <w:sz w:val="24"/>
                <w:szCs w:val="24"/>
              </w:rPr>
              <w:t>579.89</w:t>
            </w:r>
          </w:p>
        </w:tc>
        <w:tc>
          <w:tcPr>
            <w:tcW w:w="1446" w:type="dxa"/>
          </w:tcPr>
          <w:p w:rsidR="0057040D" w:rsidRPr="00857368" w:rsidRDefault="00430680" w:rsidP="002219BF">
            <w:pPr>
              <w:jc w:val="center"/>
              <w:rPr>
                <w:sz w:val="24"/>
                <w:szCs w:val="24"/>
              </w:rPr>
            </w:pPr>
            <w:r>
              <w:rPr>
                <w:sz w:val="24"/>
                <w:szCs w:val="24"/>
              </w:rPr>
              <w:t>579.34</w:t>
            </w:r>
          </w:p>
        </w:tc>
        <w:tc>
          <w:tcPr>
            <w:tcW w:w="1417" w:type="dxa"/>
          </w:tcPr>
          <w:p w:rsidR="0057040D" w:rsidRPr="00857368" w:rsidRDefault="00430680" w:rsidP="002219BF">
            <w:pPr>
              <w:jc w:val="center"/>
              <w:rPr>
                <w:sz w:val="24"/>
                <w:szCs w:val="24"/>
              </w:rPr>
            </w:pPr>
            <w:r>
              <w:rPr>
                <w:sz w:val="24"/>
                <w:szCs w:val="24"/>
              </w:rPr>
              <w:t>596.07</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430680" w:rsidP="002219BF">
            <w:pPr>
              <w:jc w:val="center"/>
              <w:rPr>
                <w:sz w:val="24"/>
                <w:szCs w:val="24"/>
              </w:rPr>
            </w:pPr>
            <w:r>
              <w:rPr>
                <w:sz w:val="24"/>
                <w:szCs w:val="24"/>
              </w:rPr>
              <w:t>90.88</w:t>
            </w:r>
          </w:p>
        </w:tc>
        <w:tc>
          <w:tcPr>
            <w:tcW w:w="1417" w:type="dxa"/>
          </w:tcPr>
          <w:p w:rsidR="0057040D" w:rsidRPr="00857368" w:rsidRDefault="00430680" w:rsidP="002219BF">
            <w:pPr>
              <w:jc w:val="center"/>
              <w:rPr>
                <w:sz w:val="24"/>
                <w:szCs w:val="24"/>
              </w:rPr>
            </w:pPr>
            <w:r>
              <w:rPr>
                <w:sz w:val="24"/>
                <w:szCs w:val="24"/>
              </w:rPr>
              <w:t>79.26</w:t>
            </w:r>
          </w:p>
        </w:tc>
        <w:tc>
          <w:tcPr>
            <w:tcW w:w="1815" w:type="dxa"/>
          </w:tcPr>
          <w:p w:rsidR="0057040D" w:rsidRPr="00857368" w:rsidRDefault="00430680" w:rsidP="002219BF">
            <w:pPr>
              <w:jc w:val="center"/>
              <w:rPr>
                <w:sz w:val="24"/>
                <w:szCs w:val="24"/>
              </w:rPr>
            </w:pPr>
            <w:r>
              <w:rPr>
                <w:sz w:val="24"/>
                <w:szCs w:val="24"/>
              </w:rPr>
              <w:t>87.76</w:t>
            </w:r>
          </w:p>
        </w:tc>
        <w:tc>
          <w:tcPr>
            <w:tcW w:w="1446" w:type="dxa"/>
          </w:tcPr>
          <w:p w:rsidR="0057040D" w:rsidRPr="00857368" w:rsidRDefault="00430680" w:rsidP="002219BF">
            <w:pPr>
              <w:jc w:val="center"/>
              <w:rPr>
                <w:sz w:val="24"/>
                <w:szCs w:val="24"/>
              </w:rPr>
            </w:pPr>
            <w:r>
              <w:rPr>
                <w:sz w:val="24"/>
                <w:szCs w:val="24"/>
              </w:rPr>
              <w:t>94.33</w:t>
            </w:r>
          </w:p>
        </w:tc>
        <w:tc>
          <w:tcPr>
            <w:tcW w:w="1417" w:type="dxa"/>
          </w:tcPr>
          <w:p w:rsidR="0057040D" w:rsidRPr="00857368" w:rsidRDefault="00430680" w:rsidP="002219BF">
            <w:pPr>
              <w:jc w:val="center"/>
              <w:rPr>
                <w:sz w:val="24"/>
                <w:szCs w:val="24"/>
              </w:rPr>
            </w:pPr>
            <w:r>
              <w:rPr>
                <w:sz w:val="24"/>
                <w:szCs w:val="24"/>
              </w:rPr>
              <w:t>88.83</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430680" w:rsidP="002219BF">
            <w:pPr>
              <w:jc w:val="center"/>
              <w:rPr>
                <w:sz w:val="24"/>
                <w:szCs w:val="24"/>
              </w:rPr>
            </w:pPr>
            <w:r>
              <w:rPr>
                <w:sz w:val="24"/>
                <w:szCs w:val="24"/>
              </w:rPr>
              <w:t>339.55</w:t>
            </w:r>
          </w:p>
        </w:tc>
        <w:tc>
          <w:tcPr>
            <w:tcW w:w="1417" w:type="dxa"/>
          </w:tcPr>
          <w:p w:rsidR="0057040D" w:rsidRPr="00857368" w:rsidRDefault="00430680" w:rsidP="002219BF">
            <w:pPr>
              <w:jc w:val="center"/>
              <w:rPr>
                <w:sz w:val="24"/>
                <w:szCs w:val="24"/>
              </w:rPr>
            </w:pPr>
            <w:r>
              <w:rPr>
                <w:sz w:val="24"/>
                <w:szCs w:val="24"/>
              </w:rPr>
              <w:t>405.84</w:t>
            </w:r>
          </w:p>
        </w:tc>
        <w:tc>
          <w:tcPr>
            <w:tcW w:w="1815" w:type="dxa"/>
          </w:tcPr>
          <w:p w:rsidR="0057040D" w:rsidRPr="00857368" w:rsidRDefault="00430680" w:rsidP="002219BF">
            <w:pPr>
              <w:jc w:val="center"/>
              <w:rPr>
                <w:sz w:val="24"/>
                <w:szCs w:val="24"/>
              </w:rPr>
            </w:pPr>
            <w:r>
              <w:rPr>
                <w:sz w:val="24"/>
                <w:szCs w:val="24"/>
              </w:rPr>
              <w:t>368.49</w:t>
            </w:r>
          </w:p>
        </w:tc>
        <w:tc>
          <w:tcPr>
            <w:tcW w:w="1446" w:type="dxa"/>
          </w:tcPr>
          <w:p w:rsidR="0057040D" w:rsidRPr="00857368" w:rsidRDefault="00430680" w:rsidP="002219BF">
            <w:pPr>
              <w:jc w:val="center"/>
              <w:rPr>
                <w:sz w:val="24"/>
                <w:szCs w:val="24"/>
              </w:rPr>
            </w:pPr>
            <w:r>
              <w:rPr>
                <w:sz w:val="24"/>
                <w:szCs w:val="24"/>
              </w:rPr>
              <w:t>343.18</w:t>
            </w:r>
          </w:p>
        </w:tc>
        <w:tc>
          <w:tcPr>
            <w:tcW w:w="1417" w:type="dxa"/>
          </w:tcPr>
          <w:p w:rsidR="0057040D" w:rsidRPr="00857368" w:rsidRDefault="00430680" w:rsidP="002219BF">
            <w:pPr>
              <w:jc w:val="center"/>
              <w:rPr>
                <w:sz w:val="24"/>
                <w:szCs w:val="24"/>
              </w:rPr>
            </w:pPr>
            <w:r>
              <w:rPr>
                <w:sz w:val="24"/>
                <w:szCs w:val="24"/>
              </w:rPr>
              <w:t>341.55</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430680" w:rsidP="002219BF">
            <w:pPr>
              <w:jc w:val="center"/>
              <w:rPr>
                <w:sz w:val="24"/>
                <w:szCs w:val="24"/>
              </w:rPr>
            </w:pPr>
            <w:r>
              <w:rPr>
                <w:sz w:val="24"/>
                <w:szCs w:val="24"/>
              </w:rPr>
              <w:t>510.34</w:t>
            </w:r>
          </w:p>
        </w:tc>
        <w:tc>
          <w:tcPr>
            <w:tcW w:w="1417" w:type="dxa"/>
          </w:tcPr>
          <w:p w:rsidR="0057040D" w:rsidRPr="00857368" w:rsidRDefault="00430680" w:rsidP="002219BF">
            <w:pPr>
              <w:jc w:val="center"/>
              <w:rPr>
                <w:sz w:val="24"/>
                <w:szCs w:val="24"/>
              </w:rPr>
            </w:pPr>
            <w:r>
              <w:rPr>
                <w:sz w:val="24"/>
                <w:szCs w:val="24"/>
              </w:rPr>
              <w:t>540.87</w:t>
            </w:r>
          </w:p>
        </w:tc>
        <w:tc>
          <w:tcPr>
            <w:tcW w:w="1815" w:type="dxa"/>
          </w:tcPr>
          <w:p w:rsidR="0057040D" w:rsidRPr="00857368" w:rsidRDefault="00430680" w:rsidP="002219BF">
            <w:pPr>
              <w:jc w:val="center"/>
              <w:rPr>
                <w:sz w:val="24"/>
                <w:szCs w:val="24"/>
              </w:rPr>
            </w:pPr>
            <w:r>
              <w:rPr>
                <w:sz w:val="24"/>
                <w:szCs w:val="24"/>
              </w:rPr>
              <w:t>509.38</w:t>
            </w:r>
          </w:p>
        </w:tc>
        <w:tc>
          <w:tcPr>
            <w:tcW w:w="1446" w:type="dxa"/>
          </w:tcPr>
          <w:p w:rsidR="0057040D" w:rsidRPr="00857368" w:rsidRDefault="00430680" w:rsidP="002219BF">
            <w:pPr>
              <w:jc w:val="center"/>
              <w:rPr>
                <w:sz w:val="24"/>
                <w:szCs w:val="24"/>
              </w:rPr>
            </w:pPr>
            <w:r>
              <w:rPr>
                <w:sz w:val="24"/>
                <w:szCs w:val="24"/>
              </w:rPr>
              <w:t>504.82</w:t>
            </w:r>
          </w:p>
        </w:tc>
        <w:tc>
          <w:tcPr>
            <w:tcW w:w="1417" w:type="dxa"/>
          </w:tcPr>
          <w:p w:rsidR="0057040D" w:rsidRPr="00857368" w:rsidRDefault="00430680" w:rsidP="002219BF">
            <w:pPr>
              <w:jc w:val="center"/>
              <w:rPr>
                <w:sz w:val="24"/>
                <w:szCs w:val="24"/>
              </w:rPr>
            </w:pPr>
            <w:r>
              <w:rPr>
                <w:sz w:val="24"/>
                <w:szCs w:val="24"/>
              </w:rPr>
              <w:t>550.78</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430680" w:rsidP="002219BF">
            <w:pPr>
              <w:jc w:val="center"/>
              <w:rPr>
                <w:sz w:val="24"/>
                <w:szCs w:val="24"/>
              </w:rPr>
            </w:pPr>
            <w:r>
              <w:rPr>
                <w:sz w:val="24"/>
                <w:szCs w:val="24"/>
              </w:rPr>
              <w:t>573.56</w:t>
            </w:r>
          </w:p>
        </w:tc>
        <w:tc>
          <w:tcPr>
            <w:tcW w:w="1417" w:type="dxa"/>
          </w:tcPr>
          <w:p w:rsidR="0057040D" w:rsidRPr="00857368" w:rsidRDefault="00430680" w:rsidP="002219BF">
            <w:pPr>
              <w:jc w:val="center"/>
              <w:rPr>
                <w:sz w:val="24"/>
                <w:szCs w:val="24"/>
              </w:rPr>
            </w:pPr>
            <w:r>
              <w:rPr>
                <w:sz w:val="24"/>
                <w:szCs w:val="24"/>
              </w:rPr>
              <w:t>602.63</w:t>
            </w:r>
          </w:p>
        </w:tc>
        <w:tc>
          <w:tcPr>
            <w:tcW w:w="1815" w:type="dxa"/>
          </w:tcPr>
          <w:p w:rsidR="0057040D" w:rsidRPr="00857368" w:rsidRDefault="00430680" w:rsidP="002219BF">
            <w:pPr>
              <w:jc w:val="center"/>
              <w:rPr>
                <w:sz w:val="24"/>
                <w:szCs w:val="24"/>
              </w:rPr>
            </w:pPr>
            <w:r>
              <w:rPr>
                <w:sz w:val="24"/>
                <w:szCs w:val="24"/>
              </w:rPr>
              <w:t>573.38</w:t>
            </w:r>
          </w:p>
        </w:tc>
        <w:tc>
          <w:tcPr>
            <w:tcW w:w="1446" w:type="dxa"/>
          </w:tcPr>
          <w:p w:rsidR="0057040D" w:rsidRPr="00857368" w:rsidRDefault="00430680" w:rsidP="002219BF">
            <w:pPr>
              <w:jc w:val="center"/>
              <w:rPr>
                <w:sz w:val="24"/>
                <w:szCs w:val="24"/>
              </w:rPr>
            </w:pPr>
            <w:r>
              <w:rPr>
                <w:sz w:val="24"/>
                <w:szCs w:val="24"/>
              </w:rPr>
              <w:t>581.12</w:t>
            </w:r>
          </w:p>
        </w:tc>
        <w:tc>
          <w:tcPr>
            <w:tcW w:w="1417" w:type="dxa"/>
          </w:tcPr>
          <w:p w:rsidR="0057040D" w:rsidRPr="00857368" w:rsidRDefault="00430680" w:rsidP="002219BF">
            <w:pPr>
              <w:jc w:val="center"/>
              <w:rPr>
                <w:sz w:val="24"/>
                <w:szCs w:val="24"/>
              </w:rPr>
            </w:pPr>
            <w:r>
              <w:rPr>
                <w:sz w:val="24"/>
                <w:szCs w:val="24"/>
              </w:rPr>
              <w:t>597.47</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430680" w:rsidP="002219BF">
            <w:pPr>
              <w:jc w:val="center"/>
              <w:rPr>
                <w:sz w:val="24"/>
                <w:szCs w:val="24"/>
              </w:rPr>
            </w:pPr>
            <w:r>
              <w:rPr>
                <w:sz w:val="24"/>
                <w:szCs w:val="24"/>
              </w:rPr>
              <w:t>620.26</w:t>
            </w:r>
          </w:p>
        </w:tc>
        <w:tc>
          <w:tcPr>
            <w:tcW w:w="1417" w:type="dxa"/>
          </w:tcPr>
          <w:p w:rsidR="0057040D" w:rsidRPr="00857368" w:rsidRDefault="00430680" w:rsidP="002219BF">
            <w:pPr>
              <w:jc w:val="center"/>
              <w:rPr>
                <w:sz w:val="24"/>
                <w:szCs w:val="24"/>
              </w:rPr>
            </w:pPr>
            <w:r>
              <w:rPr>
                <w:sz w:val="24"/>
                <w:szCs w:val="24"/>
              </w:rPr>
              <w:t>675.15</w:t>
            </w:r>
          </w:p>
        </w:tc>
        <w:tc>
          <w:tcPr>
            <w:tcW w:w="1815" w:type="dxa"/>
          </w:tcPr>
          <w:p w:rsidR="0057040D" w:rsidRPr="00857368" w:rsidRDefault="00430680" w:rsidP="002219BF">
            <w:pPr>
              <w:jc w:val="center"/>
              <w:rPr>
                <w:sz w:val="24"/>
                <w:szCs w:val="24"/>
              </w:rPr>
            </w:pPr>
            <w:r>
              <w:rPr>
                <w:sz w:val="24"/>
                <w:szCs w:val="24"/>
              </w:rPr>
              <w:t>632.88</w:t>
            </w:r>
          </w:p>
        </w:tc>
        <w:tc>
          <w:tcPr>
            <w:tcW w:w="1446" w:type="dxa"/>
          </w:tcPr>
          <w:p w:rsidR="0057040D" w:rsidRPr="00857368" w:rsidRDefault="00430680" w:rsidP="002219BF">
            <w:pPr>
              <w:jc w:val="center"/>
              <w:rPr>
                <w:sz w:val="24"/>
                <w:szCs w:val="24"/>
              </w:rPr>
            </w:pPr>
            <w:r>
              <w:rPr>
                <w:sz w:val="24"/>
                <w:szCs w:val="24"/>
              </w:rPr>
              <w:t>654.35</w:t>
            </w:r>
          </w:p>
        </w:tc>
        <w:tc>
          <w:tcPr>
            <w:tcW w:w="1417" w:type="dxa"/>
          </w:tcPr>
          <w:p w:rsidR="0057040D" w:rsidRPr="00857368" w:rsidRDefault="00430680" w:rsidP="002219BF">
            <w:pPr>
              <w:jc w:val="center"/>
              <w:rPr>
                <w:sz w:val="24"/>
                <w:szCs w:val="24"/>
              </w:rPr>
            </w:pPr>
            <w:r>
              <w:rPr>
                <w:sz w:val="24"/>
                <w:szCs w:val="24"/>
              </w:rPr>
              <w:t>658.90</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430680" w:rsidP="002219BF">
            <w:pPr>
              <w:jc w:val="center"/>
              <w:rPr>
                <w:sz w:val="24"/>
                <w:szCs w:val="24"/>
              </w:rPr>
            </w:pPr>
            <w:r>
              <w:rPr>
                <w:sz w:val="24"/>
                <w:szCs w:val="24"/>
              </w:rPr>
              <w:t>816.78</w:t>
            </w:r>
          </w:p>
        </w:tc>
        <w:tc>
          <w:tcPr>
            <w:tcW w:w="1417" w:type="dxa"/>
          </w:tcPr>
          <w:p w:rsidR="0057040D" w:rsidRPr="00857368" w:rsidRDefault="00430680" w:rsidP="002219BF">
            <w:pPr>
              <w:jc w:val="center"/>
              <w:rPr>
                <w:sz w:val="24"/>
                <w:szCs w:val="24"/>
              </w:rPr>
            </w:pPr>
            <w:r>
              <w:rPr>
                <w:sz w:val="24"/>
                <w:szCs w:val="24"/>
              </w:rPr>
              <w:t>836.92</w:t>
            </w:r>
          </w:p>
        </w:tc>
        <w:tc>
          <w:tcPr>
            <w:tcW w:w="1815" w:type="dxa"/>
          </w:tcPr>
          <w:p w:rsidR="0057040D" w:rsidRPr="00857368" w:rsidRDefault="00430680" w:rsidP="002219BF">
            <w:pPr>
              <w:jc w:val="center"/>
              <w:rPr>
                <w:sz w:val="24"/>
                <w:szCs w:val="24"/>
              </w:rPr>
            </w:pPr>
            <w:r>
              <w:rPr>
                <w:sz w:val="24"/>
                <w:szCs w:val="24"/>
              </w:rPr>
              <w:t>856.81</w:t>
            </w:r>
          </w:p>
        </w:tc>
        <w:tc>
          <w:tcPr>
            <w:tcW w:w="1446" w:type="dxa"/>
          </w:tcPr>
          <w:p w:rsidR="0057040D" w:rsidRPr="00857368" w:rsidRDefault="00430680" w:rsidP="002219BF">
            <w:pPr>
              <w:jc w:val="center"/>
              <w:rPr>
                <w:sz w:val="24"/>
                <w:szCs w:val="24"/>
              </w:rPr>
            </w:pPr>
            <w:r>
              <w:rPr>
                <w:sz w:val="24"/>
                <w:szCs w:val="24"/>
              </w:rPr>
              <w:t>842.71</w:t>
            </w:r>
          </w:p>
        </w:tc>
        <w:tc>
          <w:tcPr>
            <w:tcW w:w="1417" w:type="dxa"/>
          </w:tcPr>
          <w:p w:rsidR="0057040D" w:rsidRPr="00857368" w:rsidRDefault="00430680" w:rsidP="002219BF">
            <w:pPr>
              <w:jc w:val="center"/>
              <w:rPr>
                <w:sz w:val="24"/>
                <w:szCs w:val="24"/>
              </w:rPr>
            </w:pPr>
            <w:r>
              <w:rPr>
                <w:sz w:val="24"/>
                <w:szCs w:val="24"/>
              </w:rPr>
              <w:t>822.87</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430680" w:rsidP="002219BF">
            <w:pPr>
              <w:jc w:val="center"/>
              <w:rPr>
                <w:sz w:val="24"/>
                <w:szCs w:val="24"/>
              </w:rPr>
            </w:pPr>
            <w:r>
              <w:rPr>
                <w:sz w:val="24"/>
                <w:szCs w:val="24"/>
              </w:rPr>
              <w:t>85</w:t>
            </w:r>
          </w:p>
        </w:tc>
        <w:tc>
          <w:tcPr>
            <w:tcW w:w="1417" w:type="dxa"/>
          </w:tcPr>
          <w:p w:rsidR="0057040D" w:rsidRPr="00857368" w:rsidRDefault="00430680" w:rsidP="002219BF">
            <w:pPr>
              <w:jc w:val="center"/>
              <w:rPr>
                <w:sz w:val="24"/>
                <w:szCs w:val="24"/>
              </w:rPr>
            </w:pPr>
            <w:r>
              <w:rPr>
                <w:sz w:val="24"/>
                <w:szCs w:val="24"/>
              </w:rPr>
              <w:t>75</w:t>
            </w:r>
          </w:p>
        </w:tc>
        <w:tc>
          <w:tcPr>
            <w:tcW w:w="1815" w:type="dxa"/>
          </w:tcPr>
          <w:p w:rsidR="0057040D" w:rsidRPr="00857368" w:rsidRDefault="00430680" w:rsidP="002219BF">
            <w:pPr>
              <w:jc w:val="center"/>
              <w:rPr>
                <w:sz w:val="24"/>
                <w:szCs w:val="24"/>
              </w:rPr>
            </w:pPr>
            <w:r>
              <w:rPr>
                <w:sz w:val="24"/>
                <w:szCs w:val="24"/>
              </w:rPr>
              <w:t>54</w:t>
            </w:r>
          </w:p>
        </w:tc>
        <w:tc>
          <w:tcPr>
            <w:tcW w:w="1446" w:type="dxa"/>
          </w:tcPr>
          <w:p w:rsidR="0057040D" w:rsidRPr="00857368" w:rsidRDefault="00430680" w:rsidP="002219BF">
            <w:pPr>
              <w:jc w:val="center"/>
              <w:rPr>
                <w:sz w:val="24"/>
                <w:szCs w:val="24"/>
              </w:rPr>
            </w:pPr>
            <w:r>
              <w:rPr>
                <w:sz w:val="24"/>
                <w:szCs w:val="24"/>
              </w:rPr>
              <w:t>76</w:t>
            </w:r>
          </w:p>
        </w:tc>
        <w:tc>
          <w:tcPr>
            <w:tcW w:w="1417" w:type="dxa"/>
          </w:tcPr>
          <w:p w:rsidR="0057040D" w:rsidRPr="00857368" w:rsidRDefault="00430680" w:rsidP="002219BF">
            <w:pPr>
              <w:jc w:val="center"/>
              <w:rPr>
                <w:sz w:val="24"/>
                <w:szCs w:val="24"/>
              </w:rPr>
            </w:pPr>
            <w:r>
              <w:rPr>
                <w:sz w:val="24"/>
                <w:szCs w:val="24"/>
              </w:rPr>
              <w:t>57</w:t>
            </w:r>
          </w:p>
        </w:tc>
      </w:tr>
    </w:tbl>
    <w:p w:rsidR="0057040D" w:rsidRDefault="0057040D">
      <w:pPr>
        <w:rPr>
          <w:b/>
          <w:sz w:val="24"/>
          <w:szCs w:val="24"/>
        </w:rPr>
      </w:pPr>
    </w:p>
    <w:p w:rsidR="0057040D" w:rsidRDefault="00671169">
      <w:pPr>
        <w:rPr>
          <w:b/>
          <w:sz w:val="24"/>
          <w:szCs w:val="24"/>
        </w:rPr>
      </w:pPr>
      <w:r>
        <w:rPr>
          <w:b/>
          <w:sz w:val="24"/>
          <w:szCs w:val="24"/>
        </w:rPr>
        <w:t>Tables I.6</w:t>
      </w:r>
      <w:r w:rsidR="00763455">
        <w:rPr>
          <w:b/>
          <w:sz w:val="24"/>
          <w:szCs w:val="24"/>
        </w:rPr>
        <w:t>i – 1.6vi</w:t>
      </w:r>
      <w:r>
        <w:rPr>
          <w:b/>
          <w:sz w:val="24"/>
          <w:szCs w:val="24"/>
        </w:rPr>
        <w:t xml:space="preserve"> </w:t>
      </w:r>
      <w:r w:rsidR="0057040D">
        <w:rPr>
          <w:b/>
          <w:sz w:val="24"/>
          <w:szCs w:val="24"/>
        </w:rPr>
        <w:t>Cost per STAR-PU for each BNF Chapter (weighted by practice list)</w:t>
      </w:r>
    </w:p>
    <w:p w:rsidR="0057040D" w:rsidRDefault="00872459" w:rsidP="0057040D">
      <w:pPr>
        <w:spacing w:after="120" w:line="240" w:lineRule="auto"/>
        <w:rPr>
          <w:b/>
          <w:sz w:val="24"/>
          <w:szCs w:val="24"/>
        </w:rPr>
      </w:pPr>
      <w:r>
        <w:rPr>
          <w:b/>
          <w:sz w:val="24"/>
          <w:szCs w:val="24"/>
        </w:rPr>
        <w:t xml:space="preserve">Table I.6i </w:t>
      </w:r>
      <w:r w:rsidR="0057040D">
        <w:rPr>
          <w:b/>
          <w:sz w:val="24"/>
          <w:szCs w:val="24"/>
        </w:rPr>
        <w:t>BNF Chapter 1</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0.972</w:t>
            </w:r>
          </w:p>
        </w:tc>
        <w:tc>
          <w:tcPr>
            <w:tcW w:w="1417" w:type="dxa"/>
          </w:tcPr>
          <w:p w:rsidR="0057040D" w:rsidRPr="00857368" w:rsidRDefault="00C20EEE" w:rsidP="002219BF">
            <w:pPr>
              <w:jc w:val="center"/>
              <w:rPr>
                <w:sz w:val="24"/>
                <w:szCs w:val="24"/>
              </w:rPr>
            </w:pPr>
            <w:r>
              <w:rPr>
                <w:sz w:val="24"/>
                <w:szCs w:val="24"/>
              </w:rPr>
              <w:t>1.019</w:t>
            </w:r>
          </w:p>
        </w:tc>
        <w:tc>
          <w:tcPr>
            <w:tcW w:w="1815" w:type="dxa"/>
          </w:tcPr>
          <w:p w:rsidR="0057040D" w:rsidRPr="00857368" w:rsidRDefault="00C20EEE" w:rsidP="002219BF">
            <w:pPr>
              <w:jc w:val="center"/>
              <w:rPr>
                <w:sz w:val="24"/>
                <w:szCs w:val="24"/>
              </w:rPr>
            </w:pPr>
            <w:r>
              <w:rPr>
                <w:sz w:val="24"/>
                <w:szCs w:val="24"/>
              </w:rPr>
              <w:t>0.987</w:t>
            </w:r>
          </w:p>
        </w:tc>
        <w:tc>
          <w:tcPr>
            <w:tcW w:w="1446" w:type="dxa"/>
          </w:tcPr>
          <w:p w:rsidR="0057040D" w:rsidRPr="00857368" w:rsidRDefault="00C20EEE" w:rsidP="002219BF">
            <w:pPr>
              <w:jc w:val="center"/>
              <w:rPr>
                <w:sz w:val="24"/>
                <w:szCs w:val="24"/>
              </w:rPr>
            </w:pPr>
            <w:r>
              <w:rPr>
                <w:sz w:val="24"/>
                <w:szCs w:val="24"/>
              </w:rPr>
              <w:t>0.963</w:t>
            </w:r>
          </w:p>
        </w:tc>
        <w:tc>
          <w:tcPr>
            <w:tcW w:w="1417" w:type="dxa"/>
          </w:tcPr>
          <w:p w:rsidR="0057040D" w:rsidRPr="00857368" w:rsidRDefault="00C20EEE" w:rsidP="002219BF">
            <w:pPr>
              <w:jc w:val="center"/>
              <w:rPr>
                <w:sz w:val="24"/>
                <w:szCs w:val="24"/>
              </w:rPr>
            </w:pPr>
            <w:r>
              <w:rPr>
                <w:sz w:val="24"/>
                <w:szCs w:val="24"/>
              </w:rPr>
              <w:t>1.044</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0.148</w:t>
            </w:r>
          </w:p>
        </w:tc>
        <w:tc>
          <w:tcPr>
            <w:tcW w:w="1417" w:type="dxa"/>
          </w:tcPr>
          <w:p w:rsidR="0057040D" w:rsidRPr="00857368" w:rsidRDefault="00C20EEE" w:rsidP="002219BF">
            <w:pPr>
              <w:jc w:val="center"/>
              <w:rPr>
                <w:sz w:val="24"/>
                <w:szCs w:val="24"/>
              </w:rPr>
            </w:pPr>
            <w:r>
              <w:rPr>
                <w:sz w:val="24"/>
                <w:szCs w:val="24"/>
              </w:rPr>
              <w:t>0.125</w:t>
            </w:r>
          </w:p>
        </w:tc>
        <w:tc>
          <w:tcPr>
            <w:tcW w:w="1815" w:type="dxa"/>
          </w:tcPr>
          <w:p w:rsidR="0057040D" w:rsidRPr="00857368" w:rsidRDefault="00C20EEE" w:rsidP="002219BF">
            <w:pPr>
              <w:jc w:val="center"/>
              <w:rPr>
                <w:sz w:val="24"/>
                <w:szCs w:val="24"/>
              </w:rPr>
            </w:pPr>
            <w:r>
              <w:rPr>
                <w:sz w:val="24"/>
                <w:szCs w:val="24"/>
              </w:rPr>
              <w:t>0.130</w:t>
            </w:r>
          </w:p>
        </w:tc>
        <w:tc>
          <w:tcPr>
            <w:tcW w:w="1446" w:type="dxa"/>
          </w:tcPr>
          <w:p w:rsidR="0057040D" w:rsidRPr="00857368" w:rsidRDefault="00C20EEE" w:rsidP="002219BF">
            <w:pPr>
              <w:jc w:val="center"/>
              <w:rPr>
                <w:sz w:val="24"/>
                <w:szCs w:val="24"/>
              </w:rPr>
            </w:pPr>
            <w:r>
              <w:rPr>
                <w:sz w:val="24"/>
                <w:szCs w:val="24"/>
              </w:rPr>
              <w:t>0.147</w:t>
            </w:r>
          </w:p>
        </w:tc>
        <w:tc>
          <w:tcPr>
            <w:tcW w:w="1417" w:type="dxa"/>
          </w:tcPr>
          <w:p w:rsidR="0057040D" w:rsidRPr="00857368" w:rsidRDefault="00C20EEE" w:rsidP="002219BF">
            <w:pPr>
              <w:jc w:val="center"/>
              <w:rPr>
                <w:sz w:val="24"/>
                <w:szCs w:val="24"/>
              </w:rPr>
            </w:pPr>
            <w:r>
              <w:rPr>
                <w:sz w:val="24"/>
                <w:szCs w:val="24"/>
              </w:rPr>
              <w:t>0.138</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0.633</w:t>
            </w:r>
          </w:p>
        </w:tc>
        <w:tc>
          <w:tcPr>
            <w:tcW w:w="1417" w:type="dxa"/>
          </w:tcPr>
          <w:p w:rsidR="0057040D" w:rsidRPr="00857368" w:rsidRDefault="00C20EEE" w:rsidP="002219BF">
            <w:pPr>
              <w:jc w:val="center"/>
              <w:rPr>
                <w:sz w:val="24"/>
                <w:szCs w:val="24"/>
              </w:rPr>
            </w:pPr>
            <w:r>
              <w:rPr>
                <w:sz w:val="24"/>
                <w:szCs w:val="24"/>
              </w:rPr>
              <w:t>0.664</w:t>
            </w:r>
          </w:p>
        </w:tc>
        <w:tc>
          <w:tcPr>
            <w:tcW w:w="1815" w:type="dxa"/>
          </w:tcPr>
          <w:p w:rsidR="0057040D" w:rsidRPr="00857368" w:rsidRDefault="00C20EEE" w:rsidP="002219BF">
            <w:pPr>
              <w:jc w:val="center"/>
              <w:rPr>
                <w:sz w:val="24"/>
                <w:szCs w:val="24"/>
              </w:rPr>
            </w:pPr>
            <w:r>
              <w:rPr>
                <w:sz w:val="24"/>
                <w:szCs w:val="24"/>
              </w:rPr>
              <w:t>0.710</w:t>
            </w:r>
          </w:p>
        </w:tc>
        <w:tc>
          <w:tcPr>
            <w:tcW w:w="1446" w:type="dxa"/>
          </w:tcPr>
          <w:p w:rsidR="0057040D" w:rsidRPr="00857368" w:rsidRDefault="00C20EEE" w:rsidP="002219BF">
            <w:pPr>
              <w:jc w:val="center"/>
              <w:rPr>
                <w:sz w:val="24"/>
                <w:szCs w:val="24"/>
              </w:rPr>
            </w:pPr>
            <w:r>
              <w:rPr>
                <w:sz w:val="24"/>
                <w:szCs w:val="24"/>
              </w:rPr>
              <w:t>0.603</w:t>
            </w:r>
          </w:p>
        </w:tc>
        <w:tc>
          <w:tcPr>
            <w:tcW w:w="1417" w:type="dxa"/>
          </w:tcPr>
          <w:p w:rsidR="0057040D" w:rsidRPr="00857368" w:rsidRDefault="00C20EEE" w:rsidP="002219BF">
            <w:pPr>
              <w:jc w:val="center"/>
              <w:rPr>
                <w:sz w:val="24"/>
                <w:szCs w:val="24"/>
              </w:rPr>
            </w:pPr>
            <w:r>
              <w:rPr>
                <w:sz w:val="24"/>
                <w:szCs w:val="24"/>
              </w:rPr>
              <w:t>0.684</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0.887</w:t>
            </w:r>
          </w:p>
        </w:tc>
        <w:tc>
          <w:tcPr>
            <w:tcW w:w="1417" w:type="dxa"/>
          </w:tcPr>
          <w:p w:rsidR="0057040D" w:rsidRPr="00857368" w:rsidRDefault="00C20EEE" w:rsidP="002219BF">
            <w:pPr>
              <w:jc w:val="center"/>
              <w:rPr>
                <w:sz w:val="24"/>
                <w:szCs w:val="24"/>
              </w:rPr>
            </w:pPr>
            <w:r>
              <w:rPr>
                <w:sz w:val="24"/>
                <w:szCs w:val="24"/>
              </w:rPr>
              <w:t>0.962</w:t>
            </w:r>
          </w:p>
        </w:tc>
        <w:tc>
          <w:tcPr>
            <w:tcW w:w="1815" w:type="dxa"/>
          </w:tcPr>
          <w:p w:rsidR="0057040D" w:rsidRPr="00857368" w:rsidRDefault="00C20EEE" w:rsidP="002219BF">
            <w:pPr>
              <w:jc w:val="center"/>
              <w:rPr>
                <w:sz w:val="24"/>
                <w:szCs w:val="24"/>
              </w:rPr>
            </w:pPr>
            <w:r>
              <w:rPr>
                <w:sz w:val="24"/>
                <w:szCs w:val="24"/>
              </w:rPr>
              <w:t>0.909</w:t>
            </w:r>
          </w:p>
        </w:tc>
        <w:tc>
          <w:tcPr>
            <w:tcW w:w="1446" w:type="dxa"/>
          </w:tcPr>
          <w:p w:rsidR="0057040D" w:rsidRPr="00857368" w:rsidRDefault="00C20EEE" w:rsidP="002219BF">
            <w:pPr>
              <w:jc w:val="center"/>
              <w:rPr>
                <w:sz w:val="24"/>
                <w:szCs w:val="24"/>
              </w:rPr>
            </w:pPr>
            <w:r>
              <w:rPr>
                <w:sz w:val="24"/>
                <w:szCs w:val="24"/>
              </w:rPr>
              <w:t>0.834</w:t>
            </w:r>
          </w:p>
        </w:tc>
        <w:tc>
          <w:tcPr>
            <w:tcW w:w="1417" w:type="dxa"/>
          </w:tcPr>
          <w:p w:rsidR="0057040D" w:rsidRPr="00857368" w:rsidRDefault="00C20EEE" w:rsidP="002219BF">
            <w:pPr>
              <w:jc w:val="center"/>
              <w:rPr>
                <w:sz w:val="24"/>
                <w:szCs w:val="24"/>
              </w:rPr>
            </w:pPr>
            <w:r>
              <w:rPr>
                <w:sz w:val="24"/>
                <w:szCs w:val="24"/>
              </w:rPr>
              <w:t>0.944</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0.949</w:t>
            </w:r>
          </w:p>
        </w:tc>
        <w:tc>
          <w:tcPr>
            <w:tcW w:w="1417" w:type="dxa"/>
          </w:tcPr>
          <w:p w:rsidR="0057040D" w:rsidRPr="00857368" w:rsidRDefault="00C20EEE" w:rsidP="002219BF">
            <w:pPr>
              <w:jc w:val="center"/>
              <w:rPr>
                <w:sz w:val="24"/>
                <w:szCs w:val="24"/>
              </w:rPr>
            </w:pPr>
            <w:r>
              <w:rPr>
                <w:sz w:val="24"/>
                <w:szCs w:val="24"/>
              </w:rPr>
              <w:t>1.025</w:t>
            </w:r>
          </w:p>
        </w:tc>
        <w:tc>
          <w:tcPr>
            <w:tcW w:w="1815" w:type="dxa"/>
          </w:tcPr>
          <w:p w:rsidR="0057040D" w:rsidRPr="00857368" w:rsidRDefault="00C20EEE" w:rsidP="002219BF">
            <w:pPr>
              <w:jc w:val="center"/>
              <w:rPr>
                <w:sz w:val="24"/>
                <w:szCs w:val="24"/>
              </w:rPr>
            </w:pPr>
            <w:r>
              <w:rPr>
                <w:sz w:val="24"/>
                <w:szCs w:val="24"/>
              </w:rPr>
              <w:t>0.992</w:t>
            </w:r>
          </w:p>
        </w:tc>
        <w:tc>
          <w:tcPr>
            <w:tcW w:w="1446" w:type="dxa"/>
          </w:tcPr>
          <w:p w:rsidR="0057040D" w:rsidRPr="00857368" w:rsidRDefault="00C20EEE" w:rsidP="002219BF">
            <w:pPr>
              <w:jc w:val="center"/>
              <w:rPr>
                <w:sz w:val="24"/>
                <w:szCs w:val="24"/>
              </w:rPr>
            </w:pPr>
            <w:r>
              <w:rPr>
                <w:sz w:val="24"/>
                <w:szCs w:val="24"/>
              </w:rPr>
              <w:t>0.954</w:t>
            </w:r>
          </w:p>
        </w:tc>
        <w:tc>
          <w:tcPr>
            <w:tcW w:w="1417" w:type="dxa"/>
          </w:tcPr>
          <w:p w:rsidR="0057040D" w:rsidRPr="00857368" w:rsidRDefault="00C20EEE" w:rsidP="002219BF">
            <w:pPr>
              <w:jc w:val="center"/>
              <w:rPr>
                <w:sz w:val="24"/>
                <w:szCs w:val="24"/>
              </w:rPr>
            </w:pPr>
            <w:r>
              <w:rPr>
                <w:sz w:val="24"/>
                <w:szCs w:val="24"/>
              </w:rPr>
              <w:t>1.031</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1.087</w:t>
            </w:r>
          </w:p>
        </w:tc>
        <w:tc>
          <w:tcPr>
            <w:tcW w:w="1417" w:type="dxa"/>
          </w:tcPr>
          <w:p w:rsidR="0057040D" w:rsidRPr="00857368" w:rsidRDefault="00C20EEE" w:rsidP="002219BF">
            <w:pPr>
              <w:jc w:val="center"/>
              <w:rPr>
                <w:sz w:val="24"/>
                <w:szCs w:val="24"/>
              </w:rPr>
            </w:pPr>
            <w:r>
              <w:rPr>
                <w:sz w:val="24"/>
                <w:szCs w:val="24"/>
              </w:rPr>
              <w:t>0.095</w:t>
            </w:r>
          </w:p>
        </w:tc>
        <w:tc>
          <w:tcPr>
            <w:tcW w:w="1815" w:type="dxa"/>
          </w:tcPr>
          <w:p w:rsidR="0057040D" w:rsidRPr="00857368" w:rsidRDefault="00C20EEE" w:rsidP="002219BF">
            <w:pPr>
              <w:jc w:val="center"/>
              <w:rPr>
                <w:sz w:val="24"/>
                <w:szCs w:val="24"/>
              </w:rPr>
            </w:pPr>
            <w:r>
              <w:rPr>
                <w:sz w:val="24"/>
                <w:szCs w:val="24"/>
              </w:rPr>
              <w:t>1.086</w:t>
            </w:r>
          </w:p>
        </w:tc>
        <w:tc>
          <w:tcPr>
            <w:tcW w:w="1446" w:type="dxa"/>
          </w:tcPr>
          <w:p w:rsidR="0057040D" w:rsidRPr="00857368" w:rsidRDefault="00C20EEE" w:rsidP="002219BF">
            <w:pPr>
              <w:jc w:val="center"/>
              <w:rPr>
                <w:sz w:val="24"/>
                <w:szCs w:val="24"/>
              </w:rPr>
            </w:pPr>
            <w:r>
              <w:rPr>
                <w:sz w:val="24"/>
                <w:szCs w:val="24"/>
              </w:rPr>
              <w:t>1.076</w:t>
            </w:r>
          </w:p>
        </w:tc>
        <w:tc>
          <w:tcPr>
            <w:tcW w:w="1417" w:type="dxa"/>
          </w:tcPr>
          <w:p w:rsidR="0057040D" w:rsidRPr="00857368" w:rsidRDefault="00C20EEE" w:rsidP="002219BF">
            <w:pPr>
              <w:jc w:val="center"/>
              <w:rPr>
                <w:sz w:val="24"/>
                <w:szCs w:val="24"/>
              </w:rPr>
            </w:pPr>
            <w:r>
              <w:rPr>
                <w:sz w:val="24"/>
                <w:szCs w:val="24"/>
              </w:rPr>
              <w:t>1.135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1.390</w:t>
            </w:r>
          </w:p>
        </w:tc>
        <w:tc>
          <w:tcPr>
            <w:tcW w:w="1417" w:type="dxa"/>
          </w:tcPr>
          <w:p w:rsidR="0057040D" w:rsidRPr="00857368" w:rsidRDefault="00C20EEE" w:rsidP="002219BF">
            <w:pPr>
              <w:jc w:val="center"/>
              <w:rPr>
                <w:sz w:val="24"/>
                <w:szCs w:val="24"/>
              </w:rPr>
            </w:pPr>
            <w:r>
              <w:rPr>
                <w:sz w:val="24"/>
                <w:szCs w:val="24"/>
              </w:rPr>
              <w:t>1.307</w:t>
            </w:r>
          </w:p>
        </w:tc>
        <w:tc>
          <w:tcPr>
            <w:tcW w:w="1815" w:type="dxa"/>
          </w:tcPr>
          <w:p w:rsidR="0057040D" w:rsidRPr="00857368" w:rsidRDefault="00C20EEE" w:rsidP="002219BF">
            <w:pPr>
              <w:jc w:val="center"/>
              <w:rPr>
                <w:sz w:val="24"/>
                <w:szCs w:val="24"/>
              </w:rPr>
            </w:pPr>
            <w:r>
              <w:rPr>
                <w:sz w:val="24"/>
                <w:szCs w:val="24"/>
              </w:rPr>
              <w:t>1.318</w:t>
            </w:r>
          </w:p>
        </w:tc>
        <w:tc>
          <w:tcPr>
            <w:tcW w:w="1446" w:type="dxa"/>
          </w:tcPr>
          <w:p w:rsidR="0057040D" w:rsidRPr="00857368" w:rsidRDefault="00C20EEE" w:rsidP="002219BF">
            <w:pPr>
              <w:jc w:val="center"/>
              <w:rPr>
                <w:sz w:val="24"/>
                <w:szCs w:val="24"/>
              </w:rPr>
            </w:pPr>
            <w:r>
              <w:rPr>
                <w:sz w:val="24"/>
                <w:szCs w:val="24"/>
              </w:rPr>
              <w:t>1.375</w:t>
            </w:r>
          </w:p>
        </w:tc>
        <w:tc>
          <w:tcPr>
            <w:tcW w:w="1417" w:type="dxa"/>
          </w:tcPr>
          <w:p w:rsidR="0057040D" w:rsidRPr="00857368" w:rsidRDefault="00C20EEE" w:rsidP="002219BF">
            <w:pPr>
              <w:jc w:val="center"/>
              <w:rPr>
                <w:sz w:val="24"/>
                <w:szCs w:val="24"/>
              </w:rPr>
            </w:pPr>
            <w:r>
              <w:rPr>
                <w:sz w:val="24"/>
                <w:szCs w:val="24"/>
              </w:rPr>
              <w:t>1.345</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81</w:t>
            </w:r>
          </w:p>
        </w:tc>
        <w:tc>
          <w:tcPr>
            <w:tcW w:w="1417" w:type="dxa"/>
          </w:tcPr>
          <w:p w:rsidR="0057040D" w:rsidRPr="00857368" w:rsidRDefault="00C20EEE" w:rsidP="002219BF">
            <w:pPr>
              <w:jc w:val="center"/>
              <w:rPr>
                <w:sz w:val="24"/>
                <w:szCs w:val="24"/>
              </w:rPr>
            </w:pPr>
            <w:r>
              <w:rPr>
                <w:sz w:val="24"/>
                <w:szCs w:val="24"/>
              </w:rPr>
              <w:t>77</w:t>
            </w:r>
          </w:p>
        </w:tc>
        <w:tc>
          <w:tcPr>
            <w:tcW w:w="1815" w:type="dxa"/>
          </w:tcPr>
          <w:p w:rsidR="0057040D" w:rsidRPr="00857368" w:rsidRDefault="00C20EEE" w:rsidP="002219BF">
            <w:pPr>
              <w:jc w:val="center"/>
              <w:rPr>
                <w:sz w:val="24"/>
                <w:szCs w:val="24"/>
              </w:rPr>
            </w:pPr>
            <w:r>
              <w:rPr>
                <w:sz w:val="24"/>
                <w:szCs w:val="24"/>
              </w:rPr>
              <w:t>54</w:t>
            </w:r>
          </w:p>
        </w:tc>
        <w:tc>
          <w:tcPr>
            <w:tcW w:w="1446" w:type="dxa"/>
          </w:tcPr>
          <w:p w:rsidR="0057040D" w:rsidRPr="00857368" w:rsidRDefault="00C20EEE" w:rsidP="002219BF">
            <w:pPr>
              <w:jc w:val="center"/>
              <w:rPr>
                <w:sz w:val="24"/>
                <w:szCs w:val="24"/>
              </w:rPr>
            </w:pPr>
            <w:r>
              <w:rPr>
                <w:sz w:val="24"/>
                <w:szCs w:val="24"/>
              </w:rPr>
              <w:t>77</w:t>
            </w:r>
          </w:p>
        </w:tc>
        <w:tc>
          <w:tcPr>
            <w:tcW w:w="1417" w:type="dxa"/>
          </w:tcPr>
          <w:p w:rsidR="0057040D" w:rsidRPr="00857368" w:rsidRDefault="00C20EEE" w:rsidP="002219BF">
            <w:pPr>
              <w:jc w:val="center"/>
              <w:rPr>
                <w:sz w:val="24"/>
                <w:szCs w:val="24"/>
              </w:rPr>
            </w:pPr>
            <w:r>
              <w:rPr>
                <w:sz w:val="24"/>
                <w:szCs w:val="24"/>
              </w:rPr>
              <w:t>54</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I.6ii </w:t>
      </w:r>
      <w:r w:rsidR="0057040D">
        <w:rPr>
          <w:b/>
          <w:sz w:val="24"/>
          <w:szCs w:val="24"/>
        </w:rPr>
        <w:t>BNF Chapter 2</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0.971</w:t>
            </w:r>
          </w:p>
        </w:tc>
        <w:tc>
          <w:tcPr>
            <w:tcW w:w="1417" w:type="dxa"/>
          </w:tcPr>
          <w:p w:rsidR="0057040D" w:rsidRPr="00857368" w:rsidRDefault="00C20EEE" w:rsidP="002219BF">
            <w:pPr>
              <w:jc w:val="center"/>
              <w:rPr>
                <w:sz w:val="24"/>
                <w:szCs w:val="24"/>
              </w:rPr>
            </w:pPr>
            <w:r>
              <w:rPr>
                <w:sz w:val="24"/>
                <w:szCs w:val="24"/>
              </w:rPr>
              <w:t>1.047</w:t>
            </w:r>
          </w:p>
        </w:tc>
        <w:tc>
          <w:tcPr>
            <w:tcW w:w="1815" w:type="dxa"/>
          </w:tcPr>
          <w:p w:rsidR="0057040D" w:rsidRPr="00857368" w:rsidRDefault="00C20EEE" w:rsidP="002219BF">
            <w:pPr>
              <w:jc w:val="center"/>
              <w:rPr>
                <w:sz w:val="24"/>
                <w:szCs w:val="24"/>
              </w:rPr>
            </w:pPr>
            <w:r>
              <w:rPr>
                <w:sz w:val="24"/>
                <w:szCs w:val="24"/>
              </w:rPr>
              <w:t>0.944</w:t>
            </w:r>
          </w:p>
        </w:tc>
        <w:tc>
          <w:tcPr>
            <w:tcW w:w="1446" w:type="dxa"/>
          </w:tcPr>
          <w:p w:rsidR="0057040D" w:rsidRPr="00857368" w:rsidRDefault="00C20EEE" w:rsidP="002219BF">
            <w:pPr>
              <w:jc w:val="center"/>
              <w:rPr>
                <w:sz w:val="24"/>
                <w:szCs w:val="24"/>
              </w:rPr>
            </w:pPr>
            <w:r>
              <w:rPr>
                <w:sz w:val="24"/>
                <w:szCs w:val="24"/>
              </w:rPr>
              <w:t>0.985</w:t>
            </w:r>
          </w:p>
        </w:tc>
        <w:tc>
          <w:tcPr>
            <w:tcW w:w="1417" w:type="dxa"/>
          </w:tcPr>
          <w:p w:rsidR="0057040D" w:rsidRPr="00857368" w:rsidRDefault="00C20EEE" w:rsidP="002219BF">
            <w:pPr>
              <w:jc w:val="center"/>
              <w:rPr>
                <w:sz w:val="24"/>
                <w:szCs w:val="24"/>
              </w:rPr>
            </w:pPr>
            <w:r>
              <w:rPr>
                <w:sz w:val="24"/>
                <w:szCs w:val="24"/>
              </w:rPr>
              <w:t>1.033</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0.182</w:t>
            </w:r>
          </w:p>
        </w:tc>
        <w:tc>
          <w:tcPr>
            <w:tcW w:w="1417" w:type="dxa"/>
          </w:tcPr>
          <w:p w:rsidR="0057040D" w:rsidRPr="00857368" w:rsidRDefault="00C20EEE" w:rsidP="002219BF">
            <w:pPr>
              <w:jc w:val="center"/>
              <w:rPr>
                <w:sz w:val="24"/>
                <w:szCs w:val="24"/>
              </w:rPr>
            </w:pPr>
            <w:r>
              <w:rPr>
                <w:sz w:val="24"/>
                <w:szCs w:val="24"/>
              </w:rPr>
              <w:t>0.155</w:t>
            </w:r>
          </w:p>
        </w:tc>
        <w:tc>
          <w:tcPr>
            <w:tcW w:w="1815" w:type="dxa"/>
          </w:tcPr>
          <w:p w:rsidR="0057040D" w:rsidRPr="00857368" w:rsidRDefault="00C20EEE" w:rsidP="002219BF">
            <w:pPr>
              <w:jc w:val="center"/>
              <w:rPr>
                <w:sz w:val="24"/>
                <w:szCs w:val="24"/>
              </w:rPr>
            </w:pPr>
            <w:r>
              <w:rPr>
                <w:sz w:val="24"/>
                <w:szCs w:val="24"/>
              </w:rPr>
              <w:t>0.121</w:t>
            </w:r>
          </w:p>
        </w:tc>
        <w:tc>
          <w:tcPr>
            <w:tcW w:w="1446" w:type="dxa"/>
          </w:tcPr>
          <w:p w:rsidR="0057040D" w:rsidRPr="00857368" w:rsidRDefault="00C20EEE" w:rsidP="002219BF">
            <w:pPr>
              <w:jc w:val="center"/>
              <w:rPr>
                <w:sz w:val="24"/>
                <w:szCs w:val="24"/>
              </w:rPr>
            </w:pPr>
            <w:r>
              <w:rPr>
                <w:sz w:val="24"/>
                <w:szCs w:val="24"/>
              </w:rPr>
              <w:t>0.141</w:t>
            </w:r>
          </w:p>
        </w:tc>
        <w:tc>
          <w:tcPr>
            <w:tcW w:w="1417" w:type="dxa"/>
          </w:tcPr>
          <w:p w:rsidR="0057040D" w:rsidRPr="00857368" w:rsidRDefault="00C20EEE" w:rsidP="002219BF">
            <w:pPr>
              <w:jc w:val="center"/>
              <w:rPr>
                <w:sz w:val="24"/>
                <w:szCs w:val="24"/>
              </w:rPr>
            </w:pPr>
            <w:r>
              <w:rPr>
                <w:sz w:val="24"/>
                <w:szCs w:val="24"/>
              </w:rPr>
              <w:t>0.127</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0.596</w:t>
            </w:r>
          </w:p>
        </w:tc>
        <w:tc>
          <w:tcPr>
            <w:tcW w:w="1417" w:type="dxa"/>
          </w:tcPr>
          <w:p w:rsidR="0057040D" w:rsidRPr="00857368" w:rsidRDefault="00C20EEE" w:rsidP="002219BF">
            <w:pPr>
              <w:jc w:val="center"/>
              <w:rPr>
                <w:sz w:val="24"/>
                <w:szCs w:val="24"/>
              </w:rPr>
            </w:pPr>
            <w:r>
              <w:rPr>
                <w:sz w:val="24"/>
                <w:szCs w:val="24"/>
              </w:rPr>
              <w:t>0.657</w:t>
            </w:r>
          </w:p>
        </w:tc>
        <w:tc>
          <w:tcPr>
            <w:tcW w:w="1815" w:type="dxa"/>
          </w:tcPr>
          <w:p w:rsidR="0057040D" w:rsidRPr="00857368" w:rsidRDefault="00C20EEE" w:rsidP="002219BF">
            <w:pPr>
              <w:jc w:val="center"/>
              <w:rPr>
                <w:sz w:val="24"/>
                <w:szCs w:val="24"/>
              </w:rPr>
            </w:pPr>
            <w:r>
              <w:rPr>
                <w:sz w:val="24"/>
                <w:szCs w:val="24"/>
              </w:rPr>
              <w:t>0.691</w:t>
            </w:r>
          </w:p>
        </w:tc>
        <w:tc>
          <w:tcPr>
            <w:tcW w:w="1446" w:type="dxa"/>
          </w:tcPr>
          <w:p w:rsidR="0057040D" w:rsidRPr="00857368" w:rsidRDefault="00C20EEE" w:rsidP="002219BF">
            <w:pPr>
              <w:jc w:val="center"/>
              <w:rPr>
                <w:sz w:val="24"/>
                <w:szCs w:val="24"/>
              </w:rPr>
            </w:pPr>
            <w:r>
              <w:rPr>
                <w:sz w:val="24"/>
                <w:szCs w:val="24"/>
              </w:rPr>
              <w:t>0.627</w:t>
            </w:r>
          </w:p>
        </w:tc>
        <w:tc>
          <w:tcPr>
            <w:tcW w:w="1417" w:type="dxa"/>
          </w:tcPr>
          <w:p w:rsidR="0057040D" w:rsidRPr="00857368" w:rsidRDefault="00C20EEE" w:rsidP="002219BF">
            <w:pPr>
              <w:jc w:val="center"/>
              <w:rPr>
                <w:sz w:val="24"/>
                <w:szCs w:val="24"/>
              </w:rPr>
            </w:pPr>
            <w:r>
              <w:rPr>
                <w:sz w:val="24"/>
                <w:szCs w:val="24"/>
              </w:rPr>
              <w:t>0.687</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0.863</w:t>
            </w:r>
          </w:p>
        </w:tc>
        <w:tc>
          <w:tcPr>
            <w:tcW w:w="1417" w:type="dxa"/>
          </w:tcPr>
          <w:p w:rsidR="0057040D" w:rsidRPr="00857368" w:rsidRDefault="00C20EEE" w:rsidP="002219BF">
            <w:pPr>
              <w:jc w:val="center"/>
              <w:rPr>
                <w:sz w:val="24"/>
                <w:szCs w:val="24"/>
              </w:rPr>
            </w:pPr>
            <w:r>
              <w:rPr>
                <w:sz w:val="24"/>
                <w:szCs w:val="24"/>
              </w:rPr>
              <w:t>0.973</w:t>
            </w:r>
          </w:p>
        </w:tc>
        <w:tc>
          <w:tcPr>
            <w:tcW w:w="1815" w:type="dxa"/>
          </w:tcPr>
          <w:p w:rsidR="0057040D" w:rsidRPr="00857368" w:rsidRDefault="00C20EEE" w:rsidP="002219BF">
            <w:pPr>
              <w:jc w:val="center"/>
              <w:rPr>
                <w:sz w:val="24"/>
                <w:szCs w:val="24"/>
              </w:rPr>
            </w:pPr>
            <w:r>
              <w:rPr>
                <w:sz w:val="24"/>
                <w:szCs w:val="24"/>
              </w:rPr>
              <w:t>0.835</w:t>
            </w:r>
          </w:p>
        </w:tc>
        <w:tc>
          <w:tcPr>
            <w:tcW w:w="1446" w:type="dxa"/>
          </w:tcPr>
          <w:p w:rsidR="0057040D" w:rsidRPr="00857368" w:rsidRDefault="00C20EEE" w:rsidP="002219BF">
            <w:pPr>
              <w:jc w:val="center"/>
              <w:rPr>
                <w:sz w:val="24"/>
                <w:szCs w:val="24"/>
              </w:rPr>
            </w:pPr>
            <w:r>
              <w:rPr>
                <w:sz w:val="24"/>
                <w:szCs w:val="24"/>
              </w:rPr>
              <w:t>0.888</w:t>
            </w:r>
          </w:p>
        </w:tc>
        <w:tc>
          <w:tcPr>
            <w:tcW w:w="1417" w:type="dxa"/>
          </w:tcPr>
          <w:p w:rsidR="0057040D" w:rsidRPr="00857368" w:rsidRDefault="00C20EEE" w:rsidP="002219BF">
            <w:pPr>
              <w:jc w:val="center"/>
              <w:rPr>
                <w:sz w:val="24"/>
                <w:szCs w:val="24"/>
              </w:rPr>
            </w:pPr>
            <w:r>
              <w:rPr>
                <w:sz w:val="24"/>
                <w:szCs w:val="24"/>
              </w:rPr>
              <w:t>0.960</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0.946</w:t>
            </w:r>
          </w:p>
        </w:tc>
        <w:tc>
          <w:tcPr>
            <w:tcW w:w="1417" w:type="dxa"/>
          </w:tcPr>
          <w:p w:rsidR="0057040D" w:rsidRPr="00857368" w:rsidRDefault="00C20EEE" w:rsidP="002219BF">
            <w:pPr>
              <w:jc w:val="center"/>
              <w:rPr>
                <w:sz w:val="24"/>
                <w:szCs w:val="24"/>
              </w:rPr>
            </w:pPr>
            <w:r>
              <w:rPr>
                <w:sz w:val="24"/>
                <w:szCs w:val="24"/>
              </w:rPr>
              <w:t>1.044</w:t>
            </w:r>
          </w:p>
        </w:tc>
        <w:tc>
          <w:tcPr>
            <w:tcW w:w="1815" w:type="dxa"/>
          </w:tcPr>
          <w:p w:rsidR="0057040D" w:rsidRPr="00857368" w:rsidRDefault="00C20EEE" w:rsidP="002219BF">
            <w:pPr>
              <w:jc w:val="center"/>
              <w:rPr>
                <w:sz w:val="24"/>
                <w:szCs w:val="24"/>
              </w:rPr>
            </w:pPr>
            <w:r>
              <w:rPr>
                <w:sz w:val="24"/>
                <w:szCs w:val="24"/>
              </w:rPr>
              <w:t>0.970</w:t>
            </w:r>
          </w:p>
        </w:tc>
        <w:tc>
          <w:tcPr>
            <w:tcW w:w="1446" w:type="dxa"/>
          </w:tcPr>
          <w:p w:rsidR="0057040D" w:rsidRPr="00857368" w:rsidRDefault="00C20EEE" w:rsidP="002219BF">
            <w:pPr>
              <w:jc w:val="center"/>
              <w:rPr>
                <w:sz w:val="24"/>
                <w:szCs w:val="24"/>
              </w:rPr>
            </w:pPr>
            <w:r>
              <w:rPr>
                <w:sz w:val="24"/>
                <w:szCs w:val="24"/>
              </w:rPr>
              <w:t>1.002</w:t>
            </w:r>
          </w:p>
        </w:tc>
        <w:tc>
          <w:tcPr>
            <w:tcW w:w="1417" w:type="dxa"/>
          </w:tcPr>
          <w:p w:rsidR="0057040D" w:rsidRPr="00857368" w:rsidRDefault="00C20EEE" w:rsidP="002219BF">
            <w:pPr>
              <w:jc w:val="center"/>
              <w:rPr>
                <w:sz w:val="24"/>
                <w:szCs w:val="24"/>
              </w:rPr>
            </w:pPr>
            <w:r>
              <w:rPr>
                <w:sz w:val="24"/>
                <w:szCs w:val="24"/>
              </w:rPr>
              <w:t>1.014</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1.087</w:t>
            </w:r>
          </w:p>
        </w:tc>
        <w:tc>
          <w:tcPr>
            <w:tcW w:w="1417" w:type="dxa"/>
          </w:tcPr>
          <w:p w:rsidR="0057040D" w:rsidRPr="00857368" w:rsidRDefault="00C20EEE" w:rsidP="002219BF">
            <w:pPr>
              <w:jc w:val="center"/>
              <w:rPr>
                <w:sz w:val="24"/>
                <w:szCs w:val="24"/>
              </w:rPr>
            </w:pPr>
            <w:r>
              <w:rPr>
                <w:sz w:val="24"/>
                <w:szCs w:val="24"/>
              </w:rPr>
              <w:t>1.144</w:t>
            </w:r>
          </w:p>
        </w:tc>
        <w:tc>
          <w:tcPr>
            <w:tcW w:w="1815" w:type="dxa"/>
          </w:tcPr>
          <w:p w:rsidR="0057040D" w:rsidRPr="00857368" w:rsidRDefault="00C20EEE" w:rsidP="002219BF">
            <w:pPr>
              <w:jc w:val="center"/>
              <w:rPr>
                <w:sz w:val="24"/>
                <w:szCs w:val="24"/>
              </w:rPr>
            </w:pPr>
            <w:r>
              <w:rPr>
                <w:sz w:val="24"/>
                <w:szCs w:val="24"/>
              </w:rPr>
              <w:t>1.034</w:t>
            </w:r>
          </w:p>
        </w:tc>
        <w:tc>
          <w:tcPr>
            <w:tcW w:w="1446" w:type="dxa"/>
          </w:tcPr>
          <w:p w:rsidR="0057040D" w:rsidRPr="00857368" w:rsidRDefault="00C20EEE" w:rsidP="002219BF">
            <w:pPr>
              <w:jc w:val="center"/>
              <w:rPr>
                <w:sz w:val="24"/>
                <w:szCs w:val="24"/>
              </w:rPr>
            </w:pPr>
            <w:r>
              <w:rPr>
                <w:sz w:val="24"/>
                <w:szCs w:val="24"/>
              </w:rPr>
              <w:t>1.086</w:t>
            </w:r>
          </w:p>
        </w:tc>
        <w:tc>
          <w:tcPr>
            <w:tcW w:w="1417" w:type="dxa"/>
          </w:tcPr>
          <w:p w:rsidR="0057040D" w:rsidRPr="00857368" w:rsidRDefault="00C20EEE" w:rsidP="002219BF">
            <w:pPr>
              <w:jc w:val="center"/>
              <w:rPr>
                <w:sz w:val="24"/>
                <w:szCs w:val="24"/>
              </w:rPr>
            </w:pPr>
            <w:r>
              <w:rPr>
                <w:sz w:val="24"/>
                <w:szCs w:val="24"/>
              </w:rPr>
              <w:t>1.125</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1.385</w:t>
            </w:r>
          </w:p>
        </w:tc>
        <w:tc>
          <w:tcPr>
            <w:tcW w:w="1417" w:type="dxa"/>
          </w:tcPr>
          <w:p w:rsidR="0057040D" w:rsidRPr="00857368" w:rsidRDefault="00C20EEE" w:rsidP="002219BF">
            <w:pPr>
              <w:jc w:val="center"/>
              <w:rPr>
                <w:sz w:val="24"/>
                <w:szCs w:val="24"/>
              </w:rPr>
            </w:pPr>
            <w:r>
              <w:rPr>
                <w:sz w:val="24"/>
                <w:szCs w:val="24"/>
              </w:rPr>
              <w:t>1.384</w:t>
            </w:r>
          </w:p>
        </w:tc>
        <w:tc>
          <w:tcPr>
            <w:tcW w:w="1815" w:type="dxa"/>
          </w:tcPr>
          <w:p w:rsidR="0057040D" w:rsidRPr="00857368" w:rsidRDefault="00C20EEE" w:rsidP="002219BF">
            <w:pPr>
              <w:jc w:val="center"/>
              <w:rPr>
                <w:sz w:val="24"/>
                <w:szCs w:val="24"/>
              </w:rPr>
            </w:pPr>
            <w:r>
              <w:rPr>
                <w:sz w:val="24"/>
                <w:szCs w:val="24"/>
              </w:rPr>
              <w:t>1.222</w:t>
            </w:r>
          </w:p>
        </w:tc>
        <w:tc>
          <w:tcPr>
            <w:tcW w:w="1446" w:type="dxa"/>
          </w:tcPr>
          <w:p w:rsidR="0057040D" w:rsidRPr="00857368" w:rsidRDefault="00C20EEE" w:rsidP="002219BF">
            <w:pPr>
              <w:jc w:val="center"/>
              <w:rPr>
                <w:sz w:val="24"/>
                <w:szCs w:val="24"/>
              </w:rPr>
            </w:pPr>
            <w:r>
              <w:rPr>
                <w:sz w:val="24"/>
                <w:szCs w:val="24"/>
              </w:rPr>
              <w:t>1.311</w:t>
            </w:r>
          </w:p>
        </w:tc>
        <w:tc>
          <w:tcPr>
            <w:tcW w:w="1417" w:type="dxa"/>
          </w:tcPr>
          <w:p w:rsidR="0057040D" w:rsidRPr="00857368" w:rsidRDefault="00C20EEE" w:rsidP="002219BF">
            <w:pPr>
              <w:jc w:val="center"/>
              <w:rPr>
                <w:sz w:val="24"/>
                <w:szCs w:val="24"/>
              </w:rPr>
            </w:pPr>
            <w:r>
              <w:rPr>
                <w:sz w:val="24"/>
                <w:szCs w:val="24"/>
              </w:rPr>
              <w:t>1.334</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82</w:t>
            </w:r>
          </w:p>
        </w:tc>
        <w:tc>
          <w:tcPr>
            <w:tcW w:w="1417" w:type="dxa"/>
          </w:tcPr>
          <w:p w:rsidR="0057040D" w:rsidRPr="00857368" w:rsidRDefault="00C20EEE" w:rsidP="002219BF">
            <w:pPr>
              <w:jc w:val="center"/>
              <w:rPr>
                <w:sz w:val="24"/>
                <w:szCs w:val="24"/>
              </w:rPr>
            </w:pPr>
            <w:r>
              <w:rPr>
                <w:sz w:val="24"/>
                <w:szCs w:val="24"/>
              </w:rPr>
              <w:t>77</w:t>
            </w:r>
          </w:p>
        </w:tc>
        <w:tc>
          <w:tcPr>
            <w:tcW w:w="1815" w:type="dxa"/>
          </w:tcPr>
          <w:p w:rsidR="0057040D" w:rsidRPr="00857368" w:rsidRDefault="00C20EEE" w:rsidP="002219BF">
            <w:pPr>
              <w:jc w:val="center"/>
              <w:rPr>
                <w:sz w:val="24"/>
                <w:szCs w:val="24"/>
              </w:rPr>
            </w:pPr>
            <w:r>
              <w:rPr>
                <w:sz w:val="24"/>
                <w:szCs w:val="24"/>
              </w:rPr>
              <w:t>53</w:t>
            </w:r>
          </w:p>
        </w:tc>
        <w:tc>
          <w:tcPr>
            <w:tcW w:w="1446" w:type="dxa"/>
          </w:tcPr>
          <w:p w:rsidR="0057040D" w:rsidRPr="00857368" w:rsidRDefault="00C20EEE" w:rsidP="002219BF">
            <w:pPr>
              <w:jc w:val="center"/>
              <w:rPr>
                <w:sz w:val="24"/>
                <w:szCs w:val="24"/>
              </w:rPr>
            </w:pPr>
            <w:r>
              <w:rPr>
                <w:sz w:val="24"/>
                <w:szCs w:val="24"/>
              </w:rPr>
              <w:t>76</w:t>
            </w:r>
          </w:p>
        </w:tc>
        <w:tc>
          <w:tcPr>
            <w:tcW w:w="1417" w:type="dxa"/>
          </w:tcPr>
          <w:p w:rsidR="0057040D" w:rsidRPr="00857368" w:rsidRDefault="00C20EEE" w:rsidP="002219BF">
            <w:pPr>
              <w:jc w:val="center"/>
              <w:rPr>
                <w:sz w:val="24"/>
                <w:szCs w:val="24"/>
              </w:rPr>
            </w:pPr>
            <w:r>
              <w:rPr>
                <w:sz w:val="24"/>
                <w:szCs w:val="24"/>
              </w:rPr>
              <w:t>56</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I.6iii </w:t>
      </w:r>
      <w:r w:rsidR="0057040D">
        <w:rPr>
          <w:b/>
          <w:sz w:val="24"/>
          <w:szCs w:val="24"/>
        </w:rPr>
        <w:t>BNF Chapter 3</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1.006</w:t>
            </w:r>
          </w:p>
        </w:tc>
        <w:tc>
          <w:tcPr>
            <w:tcW w:w="1417" w:type="dxa"/>
          </w:tcPr>
          <w:p w:rsidR="0057040D" w:rsidRPr="00857368" w:rsidRDefault="00C20EEE" w:rsidP="002219BF">
            <w:pPr>
              <w:jc w:val="center"/>
              <w:rPr>
                <w:sz w:val="24"/>
                <w:szCs w:val="24"/>
              </w:rPr>
            </w:pPr>
            <w:r>
              <w:rPr>
                <w:sz w:val="24"/>
                <w:szCs w:val="24"/>
              </w:rPr>
              <w:t>0.983</w:t>
            </w:r>
          </w:p>
        </w:tc>
        <w:tc>
          <w:tcPr>
            <w:tcW w:w="1815" w:type="dxa"/>
          </w:tcPr>
          <w:p w:rsidR="0057040D" w:rsidRPr="00857368" w:rsidRDefault="00C20EEE" w:rsidP="002219BF">
            <w:pPr>
              <w:jc w:val="center"/>
              <w:rPr>
                <w:sz w:val="24"/>
                <w:szCs w:val="24"/>
              </w:rPr>
            </w:pPr>
            <w:r>
              <w:rPr>
                <w:sz w:val="24"/>
                <w:szCs w:val="24"/>
              </w:rPr>
              <w:t>0.920</w:t>
            </w:r>
          </w:p>
        </w:tc>
        <w:tc>
          <w:tcPr>
            <w:tcW w:w="1446" w:type="dxa"/>
          </w:tcPr>
          <w:p w:rsidR="0057040D" w:rsidRPr="00857368" w:rsidRDefault="00C20EEE" w:rsidP="002219BF">
            <w:pPr>
              <w:jc w:val="center"/>
              <w:rPr>
                <w:sz w:val="24"/>
                <w:szCs w:val="24"/>
              </w:rPr>
            </w:pPr>
            <w:r>
              <w:rPr>
                <w:sz w:val="24"/>
                <w:szCs w:val="24"/>
              </w:rPr>
              <w:t>0.912</w:t>
            </w:r>
          </w:p>
        </w:tc>
        <w:tc>
          <w:tcPr>
            <w:tcW w:w="1417" w:type="dxa"/>
          </w:tcPr>
          <w:p w:rsidR="0057040D" w:rsidRPr="00857368" w:rsidRDefault="00C20EEE" w:rsidP="002219BF">
            <w:pPr>
              <w:jc w:val="center"/>
              <w:rPr>
                <w:sz w:val="24"/>
                <w:szCs w:val="24"/>
              </w:rPr>
            </w:pPr>
            <w:r>
              <w:rPr>
                <w:sz w:val="24"/>
                <w:szCs w:val="24"/>
              </w:rPr>
              <w:t>1.049</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0.235</w:t>
            </w:r>
          </w:p>
        </w:tc>
        <w:tc>
          <w:tcPr>
            <w:tcW w:w="1417" w:type="dxa"/>
          </w:tcPr>
          <w:p w:rsidR="0057040D" w:rsidRPr="00857368" w:rsidRDefault="00C20EEE" w:rsidP="002219BF">
            <w:pPr>
              <w:jc w:val="center"/>
              <w:rPr>
                <w:sz w:val="24"/>
                <w:szCs w:val="24"/>
              </w:rPr>
            </w:pPr>
            <w:r>
              <w:rPr>
                <w:sz w:val="24"/>
                <w:szCs w:val="24"/>
              </w:rPr>
              <w:t>0.176</w:t>
            </w:r>
          </w:p>
        </w:tc>
        <w:tc>
          <w:tcPr>
            <w:tcW w:w="1815" w:type="dxa"/>
          </w:tcPr>
          <w:p w:rsidR="0057040D" w:rsidRPr="00857368" w:rsidRDefault="00C20EEE" w:rsidP="002219BF">
            <w:pPr>
              <w:jc w:val="center"/>
              <w:rPr>
                <w:sz w:val="24"/>
                <w:szCs w:val="24"/>
              </w:rPr>
            </w:pPr>
            <w:r>
              <w:rPr>
                <w:sz w:val="24"/>
                <w:szCs w:val="24"/>
              </w:rPr>
              <w:t>0.148</w:t>
            </w:r>
          </w:p>
        </w:tc>
        <w:tc>
          <w:tcPr>
            <w:tcW w:w="1446" w:type="dxa"/>
          </w:tcPr>
          <w:p w:rsidR="0057040D" w:rsidRPr="00857368" w:rsidRDefault="00C20EEE" w:rsidP="002219BF">
            <w:pPr>
              <w:jc w:val="center"/>
              <w:rPr>
                <w:sz w:val="24"/>
                <w:szCs w:val="24"/>
              </w:rPr>
            </w:pPr>
            <w:r>
              <w:rPr>
                <w:sz w:val="24"/>
                <w:szCs w:val="24"/>
              </w:rPr>
              <w:t>0.147</w:t>
            </w:r>
          </w:p>
        </w:tc>
        <w:tc>
          <w:tcPr>
            <w:tcW w:w="1417" w:type="dxa"/>
          </w:tcPr>
          <w:p w:rsidR="0057040D" w:rsidRPr="00857368" w:rsidRDefault="00C20EEE" w:rsidP="002219BF">
            <w:pPr>
              <w:jc w:val="center"/>
              <w:rPr>
                <w:sz w:val="24"/>
                <w:szCs w:val="24"/>
              </w:rPr>
            </w:pPr>
            <w:r>
              <w:rPr>
                <w:sz w:val="24"/>
                <w:szCs w:val="24"/>
              </w:rPr>
              <w:t>0.185</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0.463</w:t>
            </w:r>
          </w:p>
        </w:tc>
        <w:tc>
          <w:tcPr>
            <w:tcW w:w="1417" w:type="dxa"/>
          </w:tcPr>
          <w:p w:rsidR="0057040D" w:rsidRPr="00857368" w:rsidRDefault="00C20EEE" w:rsidP="002219BF">
            <w:pPr>
              <w:jc w:val="center"/>
              <w:rPr>
                <w:sz w:val="24"/>
                <w:szCs w:val="24"/>
              </w:rPr>
            </w:pPr>
            <w:r>
              <w:rPr>
                <w:sz w:val="24"/>
                <w:szCs w:val="24"/>
              </w:rPr>
              <w:t>0.544</w:t>
            </w:r>
          </w:p>
        </w:tc>
        <w:tc>
          <w:tcPr>
            <w:tcW w:w="1815" w:type="dxa"/>
          </w:tcPr>
          <w:p w:rsidR="0057040D" w:rsidRPr="00857368" w:rsidRDefault="00C20EEE" w:rsidP="002219BF">
            <w:pPr>
              <w:jc w:val="center"/>
              <w:rPr>
                <w:sz w:val="24"/>
                <w:szCs w:val="24"/>
              </w:rPr>
            </w:pPr>
            <w:r>
              <w:rPr>
                <w:sz w:val="24"/>
                <w:szCs w:val="24"/>
              </w:rPr>
              <w:t>0.614</w:t>
            </w:r>
          </w:p>
        </w:tc>
        <w:tc>
          <w:tcPr>
            <w:tcW w:w="1446" w:type="dxa"/>
          </w:tcPr>
          <w:p w:rsidR="0057040D" w:rsidRPr="00857368" w:rsidRDefault="00C20EEE" w:rsidP="002219BF">
            <w:pPr>
              <w:jc w:val="center"/>
              <w:rPr>
                <w:sz w:val="24"/>
                <w:szCs w:val="24"/>
              </w:rPr>
            </w:pPr>
            <w:r>
              <w:rPr>
                <w:sz w:val="24"/>
                <w:szCs w:val="24"/>
              </w:rPr>
              <w:t>0.584</w:t>
            </w:r>
          </w:p>
        </w:tc>
        <w:tc>
          <w:tcPr>
            <w:tcW w:w="1417" w:type="dxa"/>
          </w:tcPr>
          <w:p w:rsidR="0057040D" w:rsidRPr="00857368" w:rsidRDefault="00C20EEE" w:rsidP="002219BF">
            <w:pPr>
              <w:jc w:val="center"/>
              <w:rPr>
                <w:sz w:val="24"/>
                <w:szCs w:val="24"/>
              </w:rPr>
            </w:pPr>
            <w:r>
              <w:rPr>
                <w:sz w:val="24"/>
                <w:szCs w:val="24"/>
              </w:rPr>
              <w:t>0.534</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0.842</w:t>
            </w:r>
          </w:p>
        </w:tc>
        <w:tc>
          <w:tcPr>
            <w:tcW w:w="1417" w:type="dxa"/>
          </w:tcPr>
          <w:p w:rsidR="0057040D" w:rsidRPr="00857368" w:rsidRDefault="00C20EEE" w:rsidP="002219BF">
            <w:pPr>
              <w:jc w:val="center"/>
              <w:rPr>
                <w:sz w:val="24"/>
                <w:szCs w:val="24"/>
              </w:rPr>
            </w:pPr>
            <w:r>
              <w:rPr>
                <w:sz w:val="24"/>
                <w:szCs w:val="24"/>
              </w:rPr>
              <w:t>0.860</w:t>
            </w:r>
          </w:p>
        </w:tc>
        <w:tc>
          <w:tcPr>
            <w:tcW w:w="1815" w:type="dxa"/>
          </w:tcPr>
          <w:p w:rsidR="0057040D" w:rsidRPr="00857368" w:rsidRDefault="00C20EEE" w:rsidP="002219BF">
            <w:pPr>
              <w:jc w:val="center"/>
              <w:rPr>
                <w:sz w:val="24"/>
                <w:szCs w:val="24"/>
              </w:rPr>
            </w:pPr>
            <w:r>
              <w:rPr>
                <w:sz w:val="24"/>
                <w:szCs w:val="24"/>
              </w:rPr>
              <w:t>0.835</w:t>
            </w:r>
          </w:p>
        </w:tc>
        <w:tc>
          <w:tcPr>
            <w:tcW w:w="1446" w:type="dxa"/>
          </w:tcPr>
          <w:p w:rsidR="0057040D" w:rsidRPr="00857368" w:rsidRDefault="00C20EEE" w:rsidP="002219BF">
            <w:pPr>
              <w:jc w:val="center"/>
              <w:rPr>
                <w:sz w:val="24"/>
                <w:szCs w:val="24"/>
              </w:rPr>
            </w:pPr>
            <w:r>
              <w:rPr>
                <w:sz w:val="24"/>
                <w:szCs w:val="24"/>
              </w:rPr>
              <w:t>0.810</w:t>
            </w:r>
          </w:p>
        </w:tc>
        <w:tc>
          <w:tcPr>
            <w:tcW w:w="1417" w:type="dxa"/>
          </w:tcPr>
          <w:p w:rsidR="0057040D" w:rsidRPr="00857368" w:rsidRDefault="00C20EEE" w:rsidP="002219BF">
            <w:pPr>
              <w:jc w:val="center"/>
              <w:rPr>
                <w:sz w:val="24"/>
                <w:szCs w:val="24"/>
              </w:rPr>
            </w:pPr>
            <w:r>
              <w:rPr>
                <w:sz w:val="24"/>
                <w:szCs w:val="24"/>
              </w:rPr>
              <w:t>0.954</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0.982</w:t>
            </w:r>
          </w:p>
        </w:tc>
        <w:tc>
          <w:tcPr>
            <w:tcW w:w="1417" w:type="dxa"/>
          </w:tcPr>
          <w:p w:rsidR="0057040D" w:rsidRPr="00857368" w:rsidRDefault="00C20EEE" w:rsidP="002219BF">
            <w:pPr>
              <w:jc w:val="center"/>
              <w:rPr>
                <w:sz w:val="24"/>
                <w:szCs w:val="24"/>
              </w:rPr>
            </w:pPr>
            <w:r>
              <w:rPr>
                <w:sz w:val="24"/>
                <w:szCs w:val="24"/>
              </w:rPr>
              <w:t>0.944</w:t>
            </w:r>
          </w:p>
        </w:tc>
        <w:tc>
          <w:tcPr>
            <w:tcW w:w="1815" w:type="dxa"/>
          </w:tcPr>
          <w:p w:rsidR="0057040D" w:rsidRPr="00857368" w:rsidRDefault="00C20EEE" w:rsidP="002219BF">
            <w:pPr>
              <w:jc w:val="center"/>
              <w:rPr>
                <w:sz w:val="24"/>
                <w:szCs w:val="24"/>
              </w:rPr>
            </w:pPr>
            <w:r>
              <w:rPr>
                <w:sz w:val="24"/>
                <w:szCs w:val="24"/>
              </w:rPr>
              <w:t>0.921</w:t>
            </w:r>
          </w:p>
        </w:tc>
        <w:tc>
          <w:tcPr>
            <w:tcW w:w="1446" w:type="dxa"/>
          </w:tcPr>
          <w:p w:rsidR="0057040D" w:rsidRPr="00857368" w:rsidRDefault="00C20EEE" w:rsidP="002219BF">
            <w:pPr>
              <w:jc w:val="center"/>
              <w:rPr>
                <w:sz w:val="24"/>
                <w:szCs w:val="24"/>
              </w:rPr>
            </w:pPr>
            <w:r>
              <w:rPr>
                <w:sz w:val="24"/>
                <w:szCs w:val="24"/>
              </w:rPr>
              <w:t>0.931</w:t>
            </w:r>
          </w:p>
        </w:tc>
        <w:tc>
          <w:tcPr>
            <w:tcW w:w="1417" w:type="dxa"/>
          </w:tcPr>
          <w:p w:rsidR="0057040D" w:rsidRPr="00857368" w:rsidRDefault="00C20EEE" w:rsidP="002219BF">
            <w:pPr>
              <w:jc w:val="center"/>
              <w:rPr>
                <w:sz w:val="24"/>
                <w:szCs w:val="24"/>
              </w:rPr>
            </w:pPr>
            <w:r>
              <w:rPr>
                <w:sz w:val="24"/>
                <w:szCs w:val="24"/>
              </w:rPr>
              <w:t>1.023</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1.209</w:t>
            </w:r>
          </w:p>
        </w:tc>
        <w:tc>
          <w:tcPr>
            <w:tcW w:w="1417" w:type="dxa"/>
          </w:tcPr>
          <w:p w:rsidR="0057040D" w:rsidRPr="00857368" w:rsidRDefault="00C20EEE" w:rsidP="002219BF">
            <w:pPr>
              <w:jc w:val="center"/>
              <w:rPr>
                <w:sz w:val="24"/>
                <w:szCs w:val="24"/>
              </w:rPr>
            </w:pPr>
            <w:r>
              <w:rPr>
                <w:sz w:val="24"/>
                <w:szCs w:val="24"/>
              </w:rPr>
              <w:t>1.121</w:t>
            </w:r>
          </w:p>
        </w:tc>
        <w:tc>
          <w:tcPr>
            <w:tcW w:w="1815" w:type="dxa"/>
          </w:tcPr>
          <w:p w:rsidR="0057040D" w:rsidRPr="00857368" w:rsidRDefault="00C20EEE" w:rsidP="002219BF">
            <w:pPr>
              <w:jc w:val="center"/>
              <w:rPr>
                <w:sz w:val="24"/>
                <w:szCs w:val="24"/>
              </w:rPr>
            </w:pPr>
            <w:r>
              <w:rPr>
                <w:sz w:val="24"/>
                <w:szCs w:val="24"/>
              </w:rPr>
              <w:t>1.010</w:t>
            </w:r>
          </w:p>
        </w:tc>
        <w:tc>
          <w:tcPr>
            <w:tcW w:w="1446" w:type="dxa"/>
          </w:tcPr>
          <w:p w:rsidR="0057040D" w:rsidRPr="00857368" w:rsidRDefault="00C20EEE" w:rsidP="002219BF">
            <w:pPr>
              <w:jc w:val="center"/>
              <w:rPr>
                <w:sz w:val="24"/>
                <w:szCs w:val="24"/>
              </w:rPr>
            </w:pPr>
            <w:r>
              <w:rPr>
                <w:sz w:val="24"/>
                <w:szCs w:val="24"/>
              </w:rPr>
              <w:t>0.990</w:t>
            </w:r>
          </w:p>
        </w:tc>
        <w:tc>
          <w:tcPr>
            <w:tcW w:w="1417" w:type="dxa"/>
          </w:tcPr>
          <w:p w:rsidR="0057040D" w:rsidRPr="00857368" w:rsidRDefault="00C20EEE" w:rsidP="002219BF">
            <w:pPr>
              <w:jc w:val="center"/>
              <w:rPr>
                <w:sz w:val="24"/>
                <w:szCs w:val="24"/>
              </w:rPr>
            </w:pPr>
            <w:r>
              <w:rPr>
                <w:sz w:val="24"/>
                <w:szCs w:val="24"/>
              </w:rPr>
              <w:t>1.152</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1.501</w:t>
            </w:r>
          </w:p>
        </w:tc>
        <w:tc>
          <w:tcPr>
            <w:tcW w:w="1417" w:type="dxa"/>
          </w:tcPr>
          <w:p w:rsidR="0057040D" w:rsidRPr="00857368" w:rsidRDefault="00C20EEE" w:rsidP="002219BF">
            <w:pPr>
              <w:jc w:val="center"/>
              <w:rPr>
                <w:sz w:val="24"/>
                <w:szCs w:val="24"/>
              </w:rPr>
            </w:pPr>
            <w:r>
              <w:rPr>
                <w:sz w:val="24"/>
                <w:szCs w:val="24"/>
              </w:rPr>
              <w:t>1.405</w:t>
            </w:r>
          </w:p>
        </w:tc>
        <w:tc>
          <w:tcPr>
            <w:tcW w:w="1815" w:type="dxa"/>
          </w:tcPr>
          <w:p w:rsidR="0057040D" w:rsidRPr="00857368" w:rsidRDefault="00C20EEE" w:rsidP="002219BF">
            <w:pPr>
              <w:jc w:val="center"/>
              <w:rPr>
                <w:sz w:val="24"/>
                <w:szCs w:val="24"/>
              </w:rPr>
            </w:pPr>
            <w:r>
              <w:rPr>
                <w:sz w:val="24"/>
                <w:szCs w:val="24"/>
              </w:rPr>
              <w:t>1.363</w:t>
            </w:r>
          </w:p>
        </w:tc>
        <w:tc>
          <w:tcPr>
            <w:tcW w:w="1446" w:type="dxa"/>
          </w:tcPr>
          <w:p w:rsidR="0057040D" w:rsidRPr="00857368" w:rsidRDefault="00C20EEE" w:rsidP="002219BF">
            <w:pPr>
              <w:jc w:val="center"/>
              <w:rPr>
                <w:sz w:val="24"/>
                <w:szCs w:val="24"/>
              </w:rPr>
            </w:pPr>
            <w:r>
              <w:rPr>
                <w:sz w:val="24"/>
                <w:szCs w:val="24"/>
              </w:rPr>
              <w:t>1.217</w:t>
            </w:r>
          </w:p>
        </w:tc>
        <w:tc>
          <w:tcPr>
            <w:tcW w:w="1417" w:type="dxa"/>
          </w:tcPr>
          <w:p w:rsidR="0057040D" w:rsidRPr="00857368" w:rsidRDefault="00C20EEE" w:rsidP="002219BF">
            <w:pPr>
              <w:jc w:val="center"/>
              <w:rPr>
                <w:sz w:val="24"/>
                <w:szCs w:val="24"/>
              </w:rPr>
            </w:pPr>
            <w:r>
              <w:rPr>
                <w:sz w:val="24"/>
                <w:szCs w:val="24"/>
              </w:rPr>
              <w:t>1.506</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70</w:t>
            </w:r>
          </w:p>
        </w:tc>
        <w:tc>
          <w:tcPr>
            <w:tcW w:w="1417" w:type="dxa"/>
          </w:tcPr>
          <w:p w:rsidR="0057040D" w:rsidRPr="00857368" w:rsidRDefault="00C20EEE" w:rsidP="002219BF">
            <w:pPr>
              <w:jc w:val="center"/>
              <w:rPr>
                <w:sz w:val="24"/>
                <w:szCs w:val="24"/>
              </w:rPr>
            </w:pPr>
            <w:r>
              <w:rPr>
                <w:sz w:val="24"/>
                <w:szCs w:val="24"/>
              </w:rPr>
              <w:t>78</w:t>
            </w:r>
          </w:p>
        </w:tc>
        <w:tc>
          <w:tcPr>
            <w:tcW w:w="1815" w:type="dxa"/>
          </w:tcPr>
          <w:p w:rsidR="0057040D" w:rsidRPr="00857368" w:rsidRDefault="00C20EEE" w:rsidP="002219BF">
            <w:pPr>
              <w:jc w:val="center"/>
              <w:rPr>
                <w:sz w:val="24"/>
                <w:szCs w:val="24"/>
              </w:rPr>
            </w:pPr>
            <w:r>
              <w:rPr>
                <w:sz w:val="24"/>
                <w:szCs w:val="24"/>
              </w:rPr>
              <w:t>53</w:t>
            </w:r>
          </w:p>
        </w:tc>
        <w:tc>
          <w:tcPr>
            <w:tcW w:w="1446" w:type="dxa"/>
          </w:tcPr>
          <w:p w:rsidR="0057040D" w:rsidRPr="00857368" w:rsidRDefault="00C20EEE" w:rsidP="002219BF">
            <w:pPr>
              <w:jc w:val="center"/>
              <w:rPr>
                <w:sz w:val="24"/>
                <w:szCs w:val="24"/>
              </w:rPr>
            </w:pPr>
            <w:r>
              <w:rPr>
                <w:sz w:val="24"/>
                <w:szCs w:val="24"/>
              </w:rPr>
              <w:t>74</w:t>
            </w:r>
          </w:p>
        </w:tc>
        <w:tc>
          <w:tcPr>
            <w:tcW w:w="1417" w:type="dxa"/>
          </w:tcPr>
          <w:p w:rsidR="0057040D" w:rsidRPr="00857368" w:rsidRDefault="00C20EEE" w:rsidP="002219BF">
            <w:pPr>
              <w:jc w:val="center"/>
              <w:rPr>
                <w:sz w:val="24"/>
                <w:szCs w:val="24"/>
              </w:rPr>
            </w:pPr>
            <w:r>
              <w:rPr>
                <w:sz w:val="24"/>
                <w:szCs w:val="24"/>
              </w:rPr>
              <w:t>55</w:t>
            </w:r>
          </w:p>
        </w:tc>
      </w:tr>
    </w:tbl>
    <w:p w:rsidR="0057040D" w:rsidRDefault="00872459" w:rsidP="0057040D">
      <w:pPr>
        <w:spacing w:after="120" w:line="240" w:lineRule="auto"/>
        <w:rPr>
          <w:b/>
          <w:sz w:val="24"/>
          <w:szCs w:val="24"/>
        </w:rPr>
      </w:pPr>
      <w:r>
        <w:rPr>
          <w:b/>
          <w:sz w:val="24"/>
          <w:szCs w:val="24"/>
        </w:rPr>
        <w:lastRenderedPageBreak/>
        <w:t xml:space="preserve">Table I.6iv </w:t>
      </w:r>
      <w:r w:rsidR="0057040D">
        <w:rPr>
          <w:b/>
          <w:sz w:val="24"/>
          <w:szCs w:val="24"/>
        </w:rPr>
        <w:t>BNF Chapter 4</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1.085</w:t>
            </w:r>
          </w:p>
        </w:tc>
        <w:tc>
          <w:tcPr>
            <w:tcW w:w="1417" w:type="dxa"/>
          </w:tcPr>
          <w:p w:rsidR="0057040D" w:rsidRPr="00857368" w:rsidRDefault="00C20EEE" w:rsidP="002219BF">
            <w:pPr>
              <w:jc w:val="center"/>
              <w:rPr>
                <w:sz w:val="24"/>
                <w:szCs w:val="24"/>
              </w:rPr>
            </w:pPr>
            <w:r>
              <w:rPr>
                <w:sz w:val="24"/>
                <w:szCs w:val="24"/>
              </w:rPr>
              <w:t>1.006</w:t>
            </w:r>
          </w:p>
        </w:tc>
        <w:tc>
          <w:tcPr>
            <w:tcW w:w="1815" w:type="dxa"/>
          </w:tcPr>
          <w:p w:rsidR="0057040D" w:rsidRPr="00857368" w:rsidRDefault="00C20EEE" w:rsidP="002219BF">
            <w:pPr>
              <w:jc w:val="center"/>
              <w:rPr>
                <w:sz w:val="24"/>
                <w:szCs w:val="24"/>
              </w:rPr>
            </w:pPr>
            <w:r>
              <w:rPr>
                <w:sz w:val="24"/>
                <w:szCs w:val="24"/>
              </w:rPr>
              <w:t>1.040</w:t>
            </w:r>
          </w:p>
        </w:tc>
        <w:tc>
          <w:tcPr>
            <w:tcW w:w="1446" w:type="dxa"/>
          </w:tcPr>
          <w:p w:rsidR="0057040D" w:rsidRPr="00857368" w:rsidRDefault="00C20EEE" w:rsidP="002219BF">
            <w:pPr>
              <w:jc w:val="center"/>
              <w:rPr>
                <w:sz w:val="24"/>
                <w:szCs w:val="24"/>
              </w:rPr>
            </w:pPr>
            <w:r>
              <w:rPr>
                <w:sz w:val="24"/>
                <w:szCs w:val="24"/>
              </w:rPr>
              <w:t>0.916</w:t>
            </w:r>
          </w:p>
        </w:tc>
        <w:tc>
          <w:tcPr>
            <w:tcW w:w="1417" w:type="dxa"/>
          </w:tcPr>
          <w:p w:rsidR="0057040D" w:rsidRPr="00857368" w:rsidRDefault="00C20EEE" w:rsidP="002219BF">
            <w:pPr>
              <w:jc w:val="center"/>
              <w:rPr>
                <w:sz w:val="24"/>
                <w:szCs w:val="24"/>
              </w:rPr>
            </w:pPr>
            <w:r>
              <w:rPr>
                <w:sz w:val="24"/>
                <w:szCs w:val="24"/>
              </w:rPr>
              <w:t>0.933</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0.232</w:t>
            </w:r>
          </w:p>
        </w:tc>
        <w:tc>
          <w:tcPr>
            <w:tcW w:w="1417" w:type="dxa"/>
          </w:tcPr>
          <w:p w:rsidR="0057040D" w:rsidRPr="00857368" w:rsidRDefault="00C20EEE" w:rsidP="002219BF">
            <w:pPr>
              <w:jc w:val="center"/>
              <w:rPr>
                <w:sz w:val="24"/>
                <w:szCs w:val="24"/>
              </w:rPr>
            </w:pPr>
            <w:r>
              <w:rPr>
                <w:sz w:val="24"/>
                <w:szCs w:val="24"/>
              </w:rPr>
              <w:t>0.184</w:t>
            </w:r>
          </w:p>
        </w:tc>
        <w:tc>
          <w:tcPr>
            <w:tcW w:w="1815" w:type="dxa"/>
          </w:tcPr>
          <w:p w:rsidR="0057040D" w:rsidRPr="00857368" w:rsidRDefault="00C20EEE" w:rsidP="002219BF">
            <w:pPr>
              <w:jc w:val="center"/>
              <w:rPr>
                <w:sz w:val="24"/>
                <w:szCs w:val="24"/>
              </w:rPr>
            </w:pPr>
            <w:r>
              <w:rPr>
                <w:sz w:val="24"/>
                <w:szCs w:val="24"/>
              </w:rPr>
              <w:t>0.171</w:t>
            </w:r>
          </w:p>
        </w:tc>
        <w:tc>
          <w:tcPr>
            <w:tcW w:w="1446" w:type="dxa"/>
          </w:tcPr>
          <w:p w:rsidR="0057040D" w:rsidRPr="00857368" w:rsidRDefault="00C20EEE" w:rsidP="002219BF">
            <w:pPr>
              <w:jc w:val="center"/>
              <w:rPr>
                <w:sz w:val="24"/>
                <w:szCs w:val="24"/>
              </w:rPr>
            </w:pPr>
            <w:r>
              <w:rPr>
                <w:sz w:val="24"/>
                <w:szCs w:val="24"/>
              </w:rPr>
              <w:t>0.184</w:t>
            </w:r>
          </w:p>
        </w:tc>
        <w:tc>
          <w:tcPr>
            <w:tcW w:w="1417" w:type="dxa"/>
          </w:tcPr>
          <w:p w:rsidR="0057040D" w:rsidRPr="00857368" w:rsidRDefault="00C20EEE" w:rsidP="002219BF">
            <w:pPr>
              <w:jc w:val="center"/>
              <w:rPr>
                <w:sz w:val="24"/>
                <w:szCs w:val="24"/>
              </w:rPr>
            </w:pPr>
            <w:r>
              <w:rPr>
                <w:sz w:val="24"/>
                <w:szCs w:val="24"/>
              </w:rPr>
              <w:t>0.172</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0.513</w:t>
            </w:r>
          </w:p>
        </w:tc>
        <w:tc>
          <w:tcPr>
            <w:tcW w:w="1417" w:type="dxa"/>
          </w:tcPr>
          <w:p w:rsidR="0057040D" w:rsidRPr="00857368" w:rsidRDefault="00C20EEE" w:rsidP="002219BF">
            <w:pPr>
              <w:jc w:val="center"/>
              <w:rPr>
                <w:sz w:val="24"/>
                <w:szCs w:val="24"/>
              </w:rPr>
            </w:pPr>
            <w:r>
              <w:rPr>
                <w:sz w:val="24"/>
                <w:szCs w:val="24"/>
              </w:rPr>
              <w:t>0.571</w:t>
            </w:r>
          </w:p>
        </w:tc>
        <w:tc>
          <w:tcPr>
            <w:tcW w:w="1815" w:type="dxa"/>
          </w:tcPr>
          <w:p w:rsidR="0057040D" w:rsidRPr="00857368" w:rsidRDefault="00C20EEE" w:rsidP="002219BF">
            <w:pPr>
              <w:jc w:val="center"/>
              <w:rPr>
                <w:sz w:val="24"/>
                <w:szCs w:val="24"/>
              </w:rPr>
            </w:pPr>
            <w:r>
              <w:rPr>
                <w:sz w:val="24"/>
                <w:szCs w:val="24"/>
              </w:rPr>
              <w:t>0.750</w:t>
            </w:r>
          </w:p>
        </w:tc>
        <w:tc>
          <w:tcPr>
            <w:tcW w:w="1446" w:type="dxa"/>
          </w:tcPr>
          <w:p w:rsidR="0057040D" w:rsidRPr="00857368" w:rsidRDefault="00C20EEE" w:rsidP="002219BF">
            <w:pPr>
              <w:jc w:val="center"/>
              <w:rPr>
                <w:sz w:val="24"/>
                <w:szCs w:val="24"/>
              </w:rPr>
            </w:pPr>
            <w:r>
              <w:rPr>
                <w:sz w:val="24"/>
                <w:szCs w:val="24"/>
              </w:rPr>
              <w:t>0.433</w:t>
            </w:r>
          </w:p>
        </w:tc>
        <w:tc>
          <w:tcPr>
            <w:tcW w:w="1417" w:type="dxa"/>
          </w:tcPr>
          <w:p w:rsidR="0057040D" w:rsidRPr="00857368" w:rsidRDefault="00C20EEE" w:rsidP="002219BF">
            <w:pPr>
              <w:jc w:val="center"/>
              <w:rPr>
                <w:sz w:val="24"/>
                <w:szCs w:val="24"/>
              </w:rPr>
            </w:pPr>
            <w:r>
              <w:rPr>
                <w:sz w:val="24"/>
                <w:szCs w:val="24"/>
              </w:rPr>
              <w:t>0.425</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0.903</w:t>
            </w:r>
          </w:p>
        </w:tc>
        <w:tc>
          <w:tcPr>
            <w:tcW w:w="1417" w:type="dxa"/>
          </w:tcPr>
          <w:p w:rsidR="0057040D" w:rsidRPr="00857368" w:rsidRDefault="00C20EEE" w:rsidP="002219BF">
            <w:pPr>
              <w:jc w:val="center"/>
              <w:rPr>
                <w:sz w:val="24"/>
                <w:szCs w:val="24"/>
              </w:rPr>
            </w:pPr>
            <w:r>
              <w:rPr>
                <w:sz w:val="24"/>
                <w:szCs w:val="24"/>
              </w:rPr>
              <w:t>0.893</w:t>
            </w:r>
          </w:p>
        </w:tc>
        <w:tc>
          <w:tcPr>
            <w:tcW w:w="1815" w:type="dxa"/>
          </w:tcPr>
          <w:p w:rsidR="0057040D" w:rsidRPr="00857368" w:rsidRDefault="00C20EEE" w:rsidP="002219BF">
            <w:pPr>
              <w:jc w:val="center"/>
              <w:rPr>
                <w:sz w:val="24"/>
                <w:szCs w:val="24"/>
              </w:rPr>
            </w:pPr>
            <w:r>
              <w:rPr>
                <w:sz w:val="24"/>
                <w:szCs w:val="24"/>
              </w:rPr>
              <w:t>0.908</w:t>
            </w:r>
          </w:p>
        </w:tc>
        <w:tc>
          <w:tcPr>
            <w:tcW w:w="1446" w:type="dxa"/>
          </w:tcPr>
          <w:p w:rsidR="0057040D" w:rsidRPr="00857368" w:rsidRDefault="00C20EEE" w:rsidP="002219BF">
            <w:pPr>
              <w:jc w:val="center"/>
              <w:rPr>
                <w:sz w:val="24"/>
                <w:szCs w:val="24"/>
              </w:rPr>
            </w:pPr>
            <w:r>
              <w:rPr>
                <w:sz w:val="24"/>
                <w:szCs w:val="24"/>
              </w:rPr>
              <w:t>0.797</w:t>
            </w:r>
          </w:p>
        </w:tc>
        <w:tc>
          <w:tcPr>
            <w:tcW w:w="1417" w:type="dxa"/>
          </w:tcPr>
          <w:p w:rsidR="0057040D" w:rsidRPr="00857368" w:rsidRDefault="00C20EEE" w:rsidP="002219BF">
            <w:pPr>
              <w:jc w:val="center"/>
              <w:rPr>
                <w:sz w:val="24"/>
                <w:szCs w:val="24"/>
              </w:rPr>
            </w:pPr>
            <w:r>
              <w:rPr>
                <w:sz w:val="24"/>
                <w:szCs w:val="24"/>
              </w:rPr>
              <w:t>0.821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1.073</w:t>
            </w:r>
          </w:p>
        </w:tc>
        <w:tc>
          <w:tcPr>
            <w:tcW w:w="1417" w:type="dxa"/>
          </w:tcPr>
          <w:p w:rsidR="0057040D" w:rsidRPr="00857368" w:rsidRDefault="00C20EEE" w:rsidP="002219BF">
            <w:pPr>
              <w:jc w:val="center"/>
              <w:rPr>
                <w:sz w:val="24"/>
                <w:szCs w:val="24"/>
              </w:rPr>
            </w:pPr>
            <w:r>
              <w:rPr>
                <w:sz w:val="24"/>
                <w:szCs w:val="24"/>
              </w:rPr>
              <w:t>0.998</w:t>
            </w:r>
          </w:p>
        </w:tc>
        <w:tc>
          <w:tcPr>
            <w:tcW w:w="1815" w:type="dxa"/>
          </w:tcPr>
          <w:p w:rsidR="0057040D" w:rsidRPr="00857368" w:rsidRDefault="00C20EEE" w:rsidP="002219BF">
            <w:pPr>
              <w:jc w:val="center"/>
              <w:rPr>
                <w:sz w:val="24"/>
                <w:szCs w:val="24"/>
              </w:rPr>
            </w:pPr>
            <w:r>
              <w:rPr>
                <w:sz w:val="24"/>
                <w:szCs w:val="24"/>
              </w:rPr>
              <w:t>1.002</w:t>
            </w:r>
          </w:p>
        </w:tc>
        <w:tc>
          <w:tcPr>
            <w:tcW w:w="1446" w:type="dxa"/>
          </w:tcPr>
          <w:p w:rsidR="0057040D" w:rsidRPr="00857368" w:rsidRDefault="00C20EEE" w:rsidP="002219BF">
            <w:pPr>
              <w:jc w:val="center"/>
              <w:rPr>
                <w:sz w:val="24"/>
                <w:szCs w:val="24"/>
              </w:rPr>
            </w:pPr>
            <w:r>
              <w:rPr>
                <w:sz w:val="24"/>
                <w:szCs w:val="24"/>
              </w:rPr>
              <w:t>0.923</w:t>
            </w:r>
          </w:p>
        </w:tc>
        <w:tc>
          <w:tcPr>
            <w:tcW w:w="1417" w:type="dxa"/>
          </w:tcPr>
          <w:p w:rsidR="0057040D" w:rsidRPr="00857368" w:rsidRDefault="00C20EEE" w:rsidP="002219BF">
            <w:pPr>
              <w:jc w:val="center"/>
              <w:rPr>
                <w:sz w:val="24"/>
                <w:szCs w:val="24"/>
              </w:rPr>
            </w:pPr>
            <w:r>
              <w:rPr>
                <w:sz w:val="24"/>
                <w:szCs w:val="24"/>
              </w:rPr>
              <w:t>0.944</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1.254</w:t>
            </w:r>
          </w:p>
        </w:tc>
        <w:tc>
          <w:tcPr>
            <w:tcW w:w="1417" w:type="dxa"/>
          </w:tcPr>
          <w:p w:rsidR="0057040D" w:rsidRPr="00857368" w:rsidRDefault="00C20EEE" w:rsidP="00C20EEE">
            <w:pPr>
              <w:jc w:val="center"/>
              <w:rPr>
                <w:sz w:val="24"/>
                <w:szCs w:val="24"/>
              </w:rPr>
            </w:pPr>
            <w:r>
              <w:rPr>
                <w:sz w:val="24"/>
                <w:szCs w:val="24"/>
              </w:rPr>
              <w:t>1.122</w:t>
            </w:r>
          </w:p>
        </w:tc>
        <w:tc>
          <w:tcPr>
            <w:tcW w:w="1815" w:type="dxa"/>
          </w:tcPr>
          <w:p w:rsidR="0057040D" w:rsidRPr="00857368" w:rsidRDefault="00C20EEE" w:rsidP="002219BF">
            <w:pPr>
              <w:jc w:val="center"/>
              <w:rPr>
                <w:sz w:val="24"/>
                <w:szCs w:val="24"/>
              </w:rPr>
            </w:pPr>
            <w:r>
              <w:rPr>
                <w:sz w:val="24"/>
                <w:szCs w:val="24"/>
              </w:rPr>
              <w:t>1.135</w:t>
            </w:r>
          </w:p>
        </w:tc>
        <w:tc>
          <w:tcPr>
            <w:tcW w:w="1446" w:type="dxa"/>
          </w:tcPr>
          <w:p w:rsidR="0057040D" w:rsidRPr="00857368" w:rsidRDefault="00C20EEE" w:rsidP="002219BF">
            <w:pPr>
              <w:jc w:val="center"/>
              <w:rPr>
                <w:sz w:val="24"/>
                <w:szCs w:val="24"/>
              </w:rPr>
            </w:pPr>
            <w:r>
              <w:rPr>
                <w:sz w:val="24"/>
                <w:szCs w:val="24"/>
              </w:rPr>
              <w:t>1.045</w:t>
            </w:r>
          </w:p>
        </w:tc>
        <w:tc>
          <w:tcPr>
            <w:tcW w:w="1417" w:type="dxa"/>
          </w:tcPr>
          <w:p w:rsidR="0057040D" w:rsidRPr="00857368" w:rsidRDefault="00C20EEE" w:rsidP="002219BF">
            <w:pPr>
              <w:jc w:val="center"/>
              <w:rPr>
                <w:sz w:val="24"/>
                <w:szCs w:val="24"/>
              </w:rPr>
            </w:pPr>
            <w:r>
              <w:rPr>
                <w:sz w:val="24"/>
                <w:szCs w:val="24"/>
              </w:rPr>
              <w:t>1.030</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1.561</w:t>
            </w:r>
          </w:p>
        </w:tc>
        <w:tc>
          <w:tcPr>
            <w:tcW w:w="1417" w:type="dxa"/>
          </w:tcPr>
          <w:p w:rsidR="0057040D" w:rsidRPr="00857368" w:rsidRDefault="00C20EEE" w:rsidP="002219BF">
            <w:pPr>
              <w:jc w:val="center"/>
              <w:rPr>
                <w:sz w:val="24"/>
                <w:szCs w:val="24"/>
              </w:rPr>
            </w:pPr>
            <w:r>
              <w:rPr>
                <w:sz w:val="24"/>
                <w:szCs w:val="24"/>
              </w:rPr>
              <w:t>1.540</w:t>
            </w:r>
          </w:p>
        </w:tc>
        <w:tc>
          <w:tcPr>
            <w:tcW w:w="1815" w:type="dxa"/>
          </w:tcPr>
          <w:p w:rsidR="0057040D" w:rsidRPr="00857368" w:rsidRDefault="00C20EEE" w:rsidP="002219BF">
            <w:pPr>
              <w:jc w:val="center"/>
              <w:rPr>
                <w:sz w:val="24"/>
                <w:szCs w:val="24"/>
              </w:rPr>
            </w:pPr>
            <w:r>
              <w:rPr>
                <w:sz w:val="24"/>
                <w:szCs w:val="24"/>
              </w:rPr>
              <w:t>1.533</w:t>
            </w:r>
          </w:p>
        </w:tc>
        <w:tc>
          <w:tcPr>
            <w:tcW w:w="1446" w:type="dxa"/>
          </w:tcPr>
          <w:p w:rsidR="0057040D" w:rsidRPr="00857368" w:rsidRDefault="00C20EEE" w:rsidP="002219BF">
            <w:pPr>
              <w:jc w:val="center"/>
              <w:rPr>
                <w:sz w:val="24"/>
                <w:szCs w:val="24"/>
              </w:rPr>
            </w:pPr>
            <w:r>
              <w:rPr>
                <w:sz w:val="24"/>
                <w:szCs w:val="24"/>
              </w:rPr>
              <w:t>1.462</w:t>
            </w:r>
          </w:p>
        </w:tc>
        <w:tc>
          <w:tcPr>
            <w:tcW w:w="1417" w:type="dxa"/>
          </w:tcPr>
          <w:p w:rsidR="0057040D" w:rsidRPr="00857368" w:rsidRDefault="00C20EEE" w:rsidP="002219BF">
            <w:pPr>
              <w:jc w:val="center"/>
              <w:rPr>
                <w:sz w:val="24"/>
                <w:szCs w:val="24"/>
              </w:rPr>
            </w:pPr>
            <w:r>
              <w:rPr>
                <w:sz w:val="24"/>
                <w:szCs w:val="24"/>
              </w:rPr>
              <w:t>1.286</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82</w:t>
            </w:r>
          </w:p>
        </w:tc>
        <w:tc>
          <w:tcPr>
            <w:tcW w:w="1417" w:type="dxa"/>
          </w:tcPr>
          <w:p w:rsidR="0057040D" w:rsidRPr="00857368" w:rsidRDefault="00C20EEE" w:rsidP="002219BF">
            <w:pPr>
              <w:jc w:val="center"/>
              <w:rPr>
                <w:sz w:val="24"/>
                <w:szCs w:val="24"/>
              </w:rPr>
            </w:pPr>
            <w:r>
              <w:rPr>
                <w:sz w:val="24"/>
                <w:szCs w:val="24"/>
              </w:rPr>
              <w:t>78</w:t>
            </w:r>
          </w:p>
        </w:tc>
        <w:tc>
          <w:tcPr>
            <w:tcW w:w="1815" w:type="dxa"/>
          </w:tcPr>
          <w:p w:rsidR="0057040D" w:rsidRPr="00857368" w:rsidRDefault="00C20EEE" w:rsidP="002219BF">
            <w:pPr>
              <w:jc w:val="center"/>
              <w:rPr>
                <w:sz w:val="24"/>
                <w:szCs w:val="24"/>
              </w:rPr>
            </w:pPr>
            <w:r>
              <w:rPr>
                <w:sz w:val="24"/>
                <w:szCs w:val="24"/>
              </w:rPr>
              <w:t>54</w:t>
            </w:r>
          </w:p>
        </w:tc>
        <w:tc>
          <w:tcPr>
            <w:tcW w:w="1446" w:type="dxa"/>
          </w:tcPr>
          <w:p w:rsidR="0057040D" w:rsidRPr="00857368" w:rsidRDefault="00C20EEE" w:rsidP="002219BF">
            <w:pPr>
              <w:jc w:val="center"/>
              <w:rPr>
                <w:sz w:val="24"/>
                <w:szCs w:val="24"/>
              </w:rPr>
            </w:pPr>
            <w:r>
              <w:rPr>
                <w:sz w:val="24"/>
                <w:szCs w:val="24"/>
              </w:rPr>
              <w:t>76</w:t>
            </w:r>
          </w:p>
        </w:tc>
        <w:tc>
          <w:tcPr>
            <w:tcW w:w="1417" w:type="dxa"/>
          </w:tcPr>
          <w:p w:rsidR="0057040D" w:rsidRPr="00857368" w:rsidRDefault="00C20EEE" w:rsidP="002219BF">
            <w:pPr>
              <w:jc w:val="center"/>
              <w:rPr>
                <w:sz w:val="24"/>
                <w:szCs w:val="24"/>
              </w:rPr>
            </w:pPr>
            <w:r>
              <w:rPr>
                <w:sz w:val="24"/>
                <w:szCs w:val="24"/>
              </w:rPr>
              <w:t>56</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I.6v </w:t>
      </w:r>
      <w:r w:rsidR="0057040D">
        <w:rPr>
          <w:b/>
          <w:sz w:val="24"/>
          <w:szCs w:val="24"/>
        </w:rPr>
        <w:t>BNF Chapter 6</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0.940</w:t>
            </w:r>
          </w:p>
        </w:tc>
        <w:tc>
          <w:tcPr>
            <w:tcW w:w="1417" w:type="dxa"/>
          </w:tcPr>
          <w:p w:rsidR="0057040D" w:rsidRPr="00857368" w:rsidRDefault="00C20EEE" w:rsidP="002219BF">
            <w:pPr>
              <w:jc w:val="center"/>
              <w:rPr>
                <w:sz w:val="24"/>
                <w:szCs w:val="24"/>
              </w:rPr>
            </w:pPr>
            <w:r>
              <w:rPr>
                <w:sz w:val="24"/>
                <w:szCs w:val="24"/>
              </w:rPr>
              <w:t>1.070</w:t>
            </w:r>
          </w:p>
        </w:tc>
        <w:tc>
          <w:tcPr>
            <w:tcW w:w="1815" w:type="dxa"/>
          </w:tcPr>
          <w:p w:rsidR="0057040D" w:rsidRPr="00857368" w:rsidRDefault="00C20EEE" w:rsidP="002219BF">
            <w:pPr>
              <w:jc w:val="center"/>
              <w:rPr>
                <w:sz w:val="24"/>
                <w:szCs w:val="24"/>
              </w:rPr>
            </w:pPr>
            <w:r>
              <w:rPr>
                <w:sz w:val="24"/>
                <w:szCs w:val="24"/>
              </w:rPr>
              <w:t>1.026</w:t>
            </w:r>
          </w:p>
        </w:tc>
        <w:tc>
          <w:tcPr>
            <w:tcW w:w="1446" w:type="dxa"/>
          </w:tcPr>
          <w:p w:rsidR="0057040D" w:rsidRPr="00857368" w:rsidRDefault="00C20EEE" w:rsidP="002219BF">
            <w:pPr>
              <w:jc w:val="center"/>
              <w:rPr>
                <w:sz w:val="24"/>
                <w:szCs w:val="24"/>
              </w:rPr>
            </w:pPr>
            <w:r>
              <w:rPr>
                <w:sz w:val="24"/>
                <w:szCs w:val="24"/>
              </w:rPr>
              <w:t>0.978</w:t>
            </w:r>
          </w:p>
        </w:tc>
        <w:tc>
          <w:tcPr>
            <w:tcW w:w="1417" w:type="dxa"/>
          </w:tcPr>
          <w:p w:rsidR="0057040D" w:rsidRPr="00857368" w:rsidRDefault="00C20EEE" w:rsidP="002219BF">
            <w:pPr>
              <w:jc w:val="center"/>
              <w:rPr>
                <w:sz w:val="24"/>
                <w:szCs w:val="24"/>
              </w:rPr>
            </w:pPr>
            <w:r>
              <w:rPr>
                <w:sz w:val="24"/>
                <w:szCs w:val="24"/>
              </w:rPr>
              <w:t>0.967</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0.173</w:t>
            </w:r>
          </w:p>
        </w:tc>
        <w:tc>
          <w:tcPr>
            <w:tcW w:w="1417" w:type="dxa"/>
          </w:tcPr>
          <w:p w:rsidR="0057040D" w:rsidRPr="00857368" w:rsidRDefault="00C20EEE" w:rsidP="002219BF">
            <w:pPr>
              <w:jc w:val="center"/>
              <w:rPr>
                <w:sz w:val="24"/>
                <w:szCs w:val="24"/>
              </w:rPr>
            </w:pPr>
            <w:r>
              <w:rPr>
                <w:sz w:val="24"/>
                <w:szCs w:val="24"/>
              </w:rPr>
              <w:t>0.153</w:t>
            </w:r>
          </w:p>
        </w:tc>
        <w:tc>
          <w:tcPr>
            <w:tcW w:w="1815" w:type="dxa"/>
          </w:tcPr>
          <w:p w:rsidR="0057040D" w:rsidRPr="00857368" w:rsidRDefault="00C20EEE" w:rsidP="002219BF">
            <w:pPr>
              <w:jc w:val="center"/>
              <w:rPr>
                <w:sz w:val="24"/>
                <w:szCs w:val="24"/>
              </w:rPr>
            </w:pPr>
            <w:r>
              <w:rPr>
                <w:sz w:val="24"/>
                <w:szCs w:val="24"/>
              </w:rPr>
              <w:t>0.171</w:t>
            </w:r>
          </w:p>
        </w:tc>
        <w:tc>
          <w:tcPr>
            <w:tcW w:w="1446" w:type="dxa"/>
          </w:tcPr>
          <w:p w:rsidR="0057040D" w:rsidRPr="00857368" w:rsidRDefault="00C20EEE" w:rsidP="002219BF">
            <w:pPr>
              <w:jc w:val="center"/>
              <w:rPr>
                <w:sz w:val="24"/>
                <w:szCs w:val="24"/>
              </w:rPr>
            </w:pPr>
            <w:r>
              <w:rPr>
                <w:sz w:val="24"/>
                <w:szCs w:val="24"/>
              </w:rPr>
              <w:t>0.136</w:t>
            </w:r>
          </w:p>
        </w:tc>
        <w:tc>
          <w:tcPr>
            <w:tcW w:w="1417" w:type="dxa"/>
          </w:tcPr>
          <w:p w:rsidR="0057040D" w:rsidRPr="00857368" w:rsidRDefault="00C20EEE" w:rsidP="002219BF">
            <w:pPr>
              <w:jc w:val="center"/>
              <w:rPr>
                <w:sz w:val="24"/>
                <w:szCs w:val="24"/>
              </w:rPr>
            </w:pPr>
            <w:r>
              <w:rPr>
                <w:sz w:val="24"/>
                <w:szCs w:val="24"/>
              </w:rPr>
              <w:t>0.158</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0.601</w:t>
            </w:r>
          </w:p>
        </w:tc>
        <w:tc>
          <w:tcPr>
            <w:tcW w:w="1417" w:type="dxa"/>
          </w:tcPr>
          <w:p w:rsidR="0057040D" w:rsidRPr="00857368" w:rsidRDefault="00C20EEE" w:rsidP="002219BF">
            <w:pPr>
              <w:jc w:val="center"/>
              <w:rPr>
                <w:sz w:val="24"/>
                <w:szCs w:val="24"/>
              </w:rPr>
            </w:pPr>
            <w:r>
              <w:rPr>
                <w:sz w:val="24"/>
                <w:szCs w:val="24"/>
              </w:rPr>
              <w:t>0.657</w:t>
            </w:r>
          </w:p>
        </w:tc>
        <w:tc>
          <w:tcPr>
            <w:tcW w:w="1815" w:type="dxa"/>
          </w:tcPr>
          <w:p w:rsidR="0057040D" w:rsidRPr="00857368" w:rsidRDefault="00C20EEE" w:rsidP="002219BF">
            <w:pPr>
              <w:jc w:val="center"/>
              <w:rPr>
                <w:sz w:val="24"/>
                <w:szCs w:val="24"/>
              </w:rPr>
            </w:pPr>
            <w:r>
              <w:rPr>
                <w:sz w:val="24"/>
                <w:szCs w:val="24"/>
              </w:rPr>
              <w:t>0.657</w:t>
            </w:r>
          </w:p>
        </w:tc>
        <w:tc>
          <w:tcPr>
            <w:tcW w:w="1446" w:type="dxa"/>
          </w:tcPr>
          <w:p w:rsidR="0057040D" w:rsidRPr="00857368" w:rsidRDefault="00C20EEE" w:rsidP="002219BF">
            <w:pPr>
              <w:jc w:val="center"/>
              <w:rPr>
                <w:sz w:val="24"/>
                <w:szCs w:val="24"/>
              </w:rPr>
            </w:pPr>
            <w:r>
              <w:rPr>
                <w:sz w:val="24"/>
                <w:szCs w:val="24"/>
              </w:rPr>
              <w:t>0.632</w:t>
            </w:r>
          </w:p>
        </w:tc>
        <w:tc>
          <w:tcPr>
            <w:tcW w:w="1417" w:type="dxa"/>
          </w:tcPr>
          <w:p w:rsidR="0057040D" w:rsidRPr="00857368" w:rsidRDefault="00C20EEE" w:rsidP="002219BF">
            <w:pPr>
              <w:jc w:val="center"/>
              <w:rPr>
                <w:sz w:val="24"/>
                <w:szCs w:val="24"/>
              </w:rPr>
            </w:pPr>
            <w:r>
              <w:rPr>
                <w:sz w:val="24"/>
                <w:szCs w:val="24"/>
              </w:rPr>
              <w:t>0.645</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0.810</w:t>
            </w:r>
          </w:p>
        </w:tc>
        <w:tc>
          <w:tcPr>
            <w:tcW w:w="1417" w:type="dxa"/>
          </w:tcPr>
          <w:p w:rsidR="0057040D" w:rsidRPr="00857368" w:rsidRDefault="00C20EEE" w:rsidP="002219BF">
            <w:pPr>
              <w:jc w:val="center"/>
              <w:rPr>
                <w:sz w:val="24"/>
                <w:szCs w:val="24"/>
              </w:rPr>
            </w:pPr>
            <w:r>
              <w:rPr>
                <w:sz w:val="24"/>
                <w:szCs w:val="24"/>
              </w:rPr>
              <w:t>0.983</w:t>
            </w:r>
          </w:p>
        </w:tc>
        <w:tc>
          <w:tcPr>
            <w:tcW w:w="1815" w:type="dxa"/>
          </w:tcPr>
          <w:p w:rsidR="0057040D" w:rsidRPr="00857368" w:rsidRDefault="00C20EEE" w:rsidP="002219BF">
            <w:pPr>
              <w:jc w:val="center"/>
              <w:rPr>
                <w:sz w:val="24"/>
                <w:szCs w:val="24"/>
              </w:rPr>
            </w:pPr>
            <w:r>
              <w:rPr>
                <w:sz w:val="24"/>
                <w:szCs w:val="24"/>
              </w:rPr>
              <w:t>0.902</w:t>
            </w:r>
          </w:p>
        </w:tc>
        <w:tc>
          <w:tcPr>
            <w:tcW w:w="1446" w:type="dxa"/>
          </w:tcPr>
          <w:p w:rsidR="0057040D" w:rsidRPr="00857368" w:rsidRDefault="00C20EEE" w:rsidP="002219BF">
            <w:pPr>
              <w:jc w:val="center"/>
              <w:rPr>
                <w:sz w:val="24"/>
                <w:szCs w:val="24"/>
              </w:rPr>
            </w:pPr>
            <w:r>
              <w:rPr>
                <w:sz w:val="24"/>
                <w:szCs w:val="24"/>
              </w:rPr>
              <w:t>0.889</w:t>
            </w:r>
          </w:p>
        </w:tc>
        <w:tc>
          <w:tcPr>
            <w:tcW w:w="1417" w:type="dxa"/>
          </w:tcPr>
          <w:p w:rsidR="0057040D" w:rsidRPr="00857368" w:rsidRDefault="00C20EEE" w:rsidP="002219BF">
            <w:pPr>
              <w:jc w:val="center"/>
              <w:rPr>
                <w:sz w:val="24"/>
                <w:szCs w:val="24"/>
              </w:rPr>
            </w:pPr>
            <w:r>
              <w:rPr>
                <w:sz w:val="24"/>
                <w:szCs w:val="24"/>
              </w:rPr>
              <w:t>0.841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0.945</w:t>
            </w:r>
          </w:p>
        </w:tc>
        <w:tc>
          <w:tcPr>
            <w:tcW w:w="1417" w:type="dxa"/>
          </w:tcPr>
          <w:p w:rsidR="0057040D" w:rsidRPr="00857368" w:rsidRDefault="00C20EEE" w:rsidP="002219BF">
            <w:pPr>
              <w:jc w:val="center"/>
              <w:rPr>
                <w:sz w:val="24"/>
                <w:szCs w:val="24"/>
              </w:rPr>
            </w:pPr>
            <w:r>
              <w:rPr>
                <w:sz w:val="24"/>
                <w:szCs w:val="24"/>
              </w:rPr>
              <w:t>1.073</w:t>
            </w:r>
          </w:p>
        </w:tc>
        <w:tc>
          <w:tcPr>
            <w:tcW w:w="1815" w:type="dxa"/>
          </w:tcPr>
          <w:p w:rsidR="0057040D" w:rsidRPr="00857368" w:rsidRDefault="00C20EEE" w:rsidP="002219BF">
            <w:pPr>
              <w:jc w:val="center"/>
              <w:rPr>
                <w:sz w:val="24"/>
                <w:szCs w:val="24"/>
              </w:rPr>
            </w:pPr>
            <w:r>
              <w:rPr>
                <w:sz w:val="24"/>
                <w:szCs w:val="24"/>
              </w:rPr>
              <w:t>1.006</w:t>
            </w:r>
          </w:p>
        </w:tc>
        <w:tc>
          <w:tcPr>
            <w:tcW w:w="1446" w:type="dxa"/>
          </w:tcPr>
          <w:p w:rsidR="0057040D" w:rsidRPr="00857368" w:rsidRDefault="00C20EEE" w:rsidP="002219BF">
            <w:pPr>
              <w:jc w:val="center"/>
              <w:rPr>
                <w:sz w:val="24"/>
                <w:szCs w:val="24"/>
              </w:rPr>
            </w:pPr>
            <w:r>
              <w:rPr>
                <w:sz w:val="24"/>
                <w:szCs w:val="24"/>
              </w:rPr>
              <w:t>0.994</w:t>
            </w:r>
          </w:p>
        </w:tc>
        <w:tc>
          <w:tcPr>
            <w:tcW w:w="1417" w:type="dxa"/>
          </w:tcPr>
          <w:p w:rsidR="0057040D" w:rsidRPr="00857368" w:rsidRDefault="00C20EEE" w:rsidP="002219BF">
            <w:pPr>
              <w:jc w:val="center"/>
              <w:rPr>
                <w:sz w:val="24"/>
                <w:szCs w:val="24"/>
              </w:rPr>
            </w:pPr>
            <w:r>
              <w:rPr>
                <w:sz w:val="24"/>
                <w:szCs w:val="24"/>
              </w:rPr>
              <w:t>0.967</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1.076</w:t>
            </w:r>
          </w:p>
        </w:tc>
        <w:tc>
          <w:tcPr>
            <w:tcW w:w="1417" w:type="dxa"/>
          </w:tcPr>
          <w:p w:rsidR="0057040D" w:rsidRPr="00857368" w:rsidRDefault="00C20EEE" w:rsidP="002219BF">
            <w:pPr>
              <w:jc w:val="center"/>
              <w:rPr>
                <w:sz w:val="24"/>
                <w:szCs w:val="24"/>
              </w:rPr>
            </w:pPr>
            <w:r>
              <w:rPr>
                <w:sz w:val="24"/>
                <w:szCs w:val="24"/>
              </w:rPr>
              <w:t>1.156</w:t>
            </w:r>
          </w:p>
        </w:tc>
        <w:tc>
          <w:tcPr>
            <w:tcW w:w="1815" w:type="dxa"/>
          </w:tcPr>
          <w:p w:rsidR="0057040D" w:rsidRPr="00857368" w:rsidRDefault="00C20EEE" w:rsidP="002219BF">
            <w:pPr>
              <w:jc w:val="center"/>
              <w:rPr>
                <w:sz w:val="24"/>
                <w:szCs w:val="24"/>
              </w:rPr>
            </w:pPr>
            <w:r>
              <w:rPr>
                <w:sz w:val="24"/>
                <w:szCs w:val="24"/>
              </w:rPr>
              <w:t>1.157</w:t>
            </w:r>
          </w:p>
        </w:tc>
        <w:tc>
          <w:tcPr>
            <w:tcW w:w="1446" w:type="dxa"/>
          </w:tcPr>
          <w:p w:rsidR="0057040D" w:rsidRPr="00857368" w:rsidRDefault="00C20EEE" w:rsidP="002219BF">
            <w:pPr>
              <w:jc w:val="center"/>
              <w:rPr>
                <w:sz w:val="24"/>
                <w:szCs w:val="24"/>
              </w:rPr>
            </w:pPr>
            <w:r>
              <w:rPr>
                <w:sz w:val="24"/>
                <w:szCs w:val="24"/>
              </w:rPr>
              <w:t>1.047</w:t>
            </w:r>
          </w:p>
        </w:tc>
        <w:tc>
          <w:tcPr>
            <w:tcW w:w="1417" w:type="dxa"/>
          </w:tcPr>
          <w:p w:rsidR="0057040D" w:rsidRPr="00857368" w:rsidRDefault="00C20EEE" w:rsidP="002219BF">
            <w:pPr>
              <w:jc w:val="center"/>
              <w:rPr>
                <w:sz w:val="24"/>
                <w:szCs w:val="24"/>
              </w:rPr>
            </w:pPr>
            <w:r>
              <w:rPr>
                <w:sz w:val="24"/>
                <w:szCs w:val="24"/>
              </w:rPr>
              <w:t>1.068</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1.339</w:t>
            </w:r>
          </w:p>
        </w:tc>
        <w:tc>
          <w:tcPr>
            <w:tcW w:w="1417" w:type="dxa"/>
          </w:tcPr>
          <w:p w:rsidR="0057040D" w:rsidRPr="00857368" w:rsidRDefault="00C20EEE" w:rsidP="002219BF">
            <w:pPr>
              <w:jc w:val="center"/>
              <w:rPr>
                <w:sz w:val="24"/>
                <w:szCs w:val="24"/>
              </w:rPr>
            </w:pPr>
            <w:r>
              <w:rPr>
                <w:sz w:val="24"/>
                <w:szCs w:val="24"/>
              </w:rPr>
              <w:t>1.395</w:t>
            </w:r>
          </w:p>
        </w:tc>
        <w:tc>
          <w:tcPr>
            <w:tcW w:w="1815" w:type="dxa"/>
          </w:tcPr>
          <w:p w:rsidR="0057040D" w:rsidRPr="00857368" w:rsidRDefault="00C20EEE" w:rsidP="002219BF">
            <w:pPr>
              <w:jc w:val="center"/>
              <w:rPr>
                <w:sz w:val="24"/>
                <w:szCs w:val="24"/>
              </w:rPr>
            </w:pPr>
            <w:r>
              <w:rPr>
                <w:sz w:val="24"/>
                <w:szCs w:val="24"/>
              </w:rPr>
              <w:t>1.436</w:t>
            </w:r>
          </w:p>
        </w:tc>
        <w:tc>
          <w:tcPr>
            <w:tcW w:w="1446" w:type="dxa"/>
          </w:tcPr>
          <w:p w:rsidR="0057040D" w:rsidRPr="00857368" w:rsidRDefault="00C20EEE" w:rsidP="002219BF">
            <w:pPr>
              <w:jc w:val="center"/>
              <w:rPr>
                <w:sz w:val="24"/>
                <w:szCs w:val="24"/>
              </w:rPr>
            </w:pPr>
            <w:r>
              <w:rPr>
                <w:sz w:val="24"/>
                <w:szCs w:val="24"/>
              </w:rPr>
              <w:t>1.430</w:t>
            </w:r>
          </w:p>
        </w:tc>
        <w:tc>
          <w:tcPr>
            <w:tcW w:w="1417" w:type="dxa"/>
          </w:tcPr>
          <w:p w:rsidR="0057040D" w:rsidRPr="00857368" w:rsidRDefault="00C20EEE" w:rsidP="002219BF">
            <w:pPr>
              <w:jc w:val="center"/>
              <w:rPr>
                <w:sz w:val="24"/>
                <w:szCs w:val="24"/>
              </w:rPr>
            </w:pPr>
            <w:r>
              <w:rPr>
                <w:sz w:val="24"/>
                <w:szCs w:val="24"/>
              </w:rPr>
              <w:t>1.435</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81</w:t>
            </w:r>
          </w:p>
        </w:tc>
        <w:tc>
          <w:tcPr>
            <w:tcW w:w="1417" w:type="dxa"/>
          </w:tcPr>
          <w:p w:rsidR="0057040D" w:rsidRPr="00857368" w:rsidRDefault="00C20EEE" w:rsidP="002219BF">
            <w:pPr>
              <w:jc w:val="center"/>
              <w:rPr>
                <w:sz w:val="24"/>
                <w:szCs w:val="24"/>
              </w:rPr>
            </w:pPr>
            <w:r>
              <w:rPr>
                <w:sz w:val="24"/>
                <w:szCs w:val="24"/>
              </w:rPr>
              <w:t>78</w:t>
            </w:r>
          </w:p>
        </w:tc>
        <w:tc>
          <w:tcPr>
            <w:tcW w:w="1815" w:type="dxa"/>
          </w:tcPr>
          <w:p w:rsidR="0057040D" w:rsidRPr="00857368" w:rsidRDefault="00C20EEE" w:rsidP="002219BF">
            <w:pPr>
              <w:jc w:val="center"/>
              <w:rPr>
                <w:sz w:val="24"/>
                <w:szCs w:val="24"/>
              </w:rPr>
            </w:pPr>
            <w:r>
              <w:rPr>
                <w:sz w:val="24"/>
                <w:szCs w:val="24"/>
              </w:rPr>
              <w:t>54</w:t>
            </w:r>
          </w:p>
        </w:tc>
        <w:tc>
          <w:tcPr>
            <w:tcW w:w="1446" w:type="dxa"/>
          </w:tcPr>
          <w:p w:rsidR="0057040D" w:rsidRPr="00857368" w:rsidRDefault="00C20EEE" w:rsidP="002219BF">
            <w:pPr>
              <w:jc w:val="center"/>
              <w:rPr>
                <w:sz w:val="24"/>
                <w:szCs w:val="24"/>
              </w:rPr>
            </w:pPr>
            <w:r>
              <w:rPr>
                <w:sz w:val="24"/>
                <w:szCs w:val="24"/>
              </w:rPr>
              <w:t>77</w:t>
            </w:r>
          </w:p>
        </w:tc>
        <w:tc>
          <w:tcPr>
            <w:tcW w:w="1417" w:type="dxa"/>
          </w:tcPr>
          <w:p w:rsidR="0057040D" w:rsidRPr="00857368" w:rsidRDefault="00C20EEE" w:rsidP="002219BF">
            <w:pPr>
              <w:jc w:val="center"/>
              <w:rPr>
                <w:sz w:val="24"/>
                <w:szCs w:val="24"/>
              </w:rPr>
            </w:pPr>
            <w:r>
              <w:rPr>
                <w:sz w:val="24"/>
                <w:szCs w:val="24"/>
              </w:rPr>
              <w:t>55</w:t>
            </w:r>
          </w:p>
        </w:tc>
      </w:tr>
    </w:tbl>
    <w:p w:rsidR="0057040D" w:rsidRDefault="0057040D">
      <w:pPr>
        <w:rPr>
          <w:b/>
          <w:sz w:val="24"/>
          <w:szCs w:val="24"/>
        </w:rPr>
      </w:pPr>
    </w:p>
    <w:p w:rsidR="0057040D" w:rsidRDefault="00872459" w:rsidP="0057040D">
      <w:pPr>
        <w:spacing w:after="120" w:line="240" w:lineRule="auto"/>
        <w:rPr>
          <w:b/>
          <w:sz w:val="24"/>
          <w:szCs w:val="24"/>
        </w:rPr>
      </w:pPr>
      <w:r>
        <w:rPr>
          <w:b/>
          <w:sz w:val="24"/>
          <w:szCs w:val="24"/>
        </w:rPr>
        <w:t xml:space="preserve">Table I.6vi </w:t>
      </w:r>
      <w:r w:rsidR="0057040D">
        <w:rPr>
          <w:b/>
          <w:sz w:val="24"/>
          <w:szCs w:val="24"/>
        </w:rPr>
        <w:t>BNF Chapter 9</w:t>
      </w:r>
    </w:p>
    <w:tbl>
      <w:tblPr>
        <w:tblStyle w:val="TableGrid"/>
        <w:tblW w:w="0" w:type="auto"/>
        <w:tblLook w:val="04A0"/>
      </w:tblPr>
      <w:tblGrid>
        <w:gridCol w:w="1242"/>
        <w:gridCol w:w="1418"/>
        <w:gridCol w:w="1417"/>
        <w:gridCol w:w="1815"/>
        <w:gridCol w:w="1446"/>
        <w:gridCol w:w="1417"/>
      </w:tblGrid>
      <w:tr w:rsidR="0057040D" w:rsidTr="002219BF">
        <w:tc>
          <w:tcPr>
            <w:tcW w:w="1242" w:type="dxa"/>
          </w:tcPr>
          <w:p w:rsidR="0057040D" w:rsidRDefault="0057040D" w:rsidP="002219BF">
            <w:pPr>
              <w:rPr>
                <w:b/>
                <w:sz w:val="24"/>
                <w:szCs w:val="24"/>
              </w:rPr>
            </w:pPr>
          </w:p>
        </w:tc>
        <w:tc>
          <w:tcPr>
            <w:tcW w:w="1418" w:type="dxa"/>
          </w:tcPr>
          <w:p w:rsidR="0057040D" w:rsidRDefault="0057040D" w:rsidP="002219BF">
            <w:pPr>
              <w:jc w:val="center"/>
              <w:rPr>
                <w:b/>
                <w:sz w:val="24"/>
                <w:szCs w:val="24"/>
              </w:rPr>
            </w:pPr>
            <w:r>
              <w:rPr>
                <w:b/>
                <w:sz w:val="24"/>
                <w:szCs w:val="24"/>
              </w:rPr>
              <w:t>Belfast</w:t>
            </w:r>
          </w:p>
        </w:tc>
        <w:tc>
          <w:tcPr>
            <w:tcW w:w="1417" w:type="dxa"/>
          </w:tcPr>
          <w:p w:rsidR="0057040D" w:rsidRDefault="0057040D" w:rsidP="002219BF">
            <w:pPr>
              <w:jc w:val="center"/>
              <w:rPr>
                <w:b/>
                <w:sz w:val="24"/>
                <w:szCs w:val="24"/>
              </w:rPr>
            </w:pPr>
            <w:r>
              <w:rPr>
                <w:b/>
                <w:sz w:val="24"/>
                <w:szCs w:val="24"/>
              </w:rPr>
              <w:t>Northern</w:t>
            </w:r>
          </w:p>
        </w:tc>
        <w:tc>
          <w:tcPr>
            <w:tcW w:w="1815" w:type="dxa"/>
          </w:tcPr>
          <w:p w:rsidR="0057040D" w:rsidRDefault="0057040D" w:rsidP="002219BF">
            <w:pPr>
              <w:jc w:val="center"/>
              <w:rPr>
                <w:b/>
                <w:sz w:val="24"/>
                <w:szCs w:val="24"/>
              </w:rPr>
            </w:pPr>
            <w:r>
              <w:rPr>
                <w:b/>
                <w:sz w:val="24"/>
                <w:szCs w:val="24"/>
              </w:rPr>
              <w:t>South Eastern</w:t>
            </w:r>
          </w:p>
        </w:tc>
        <w:tc>
          <w:tcPr>
            <w:tcW w:w="1446" w:type="dxa"/>
          </w:tcPr>
          <w:p w:rsidR="0057040D" w:rsidRDefault="0057040D" w:rsidP="002219BF">
            <w:pPr>
              <w:jc w:val="center"/>
              <w:rPr>
                <w:b/>
                <w:sz w:val="24"/>
                <w:szCs w:val="24"/>
              </w:rPr>
            </w:pPr>
            <w:r>
              <w:rPr>
                <w:b/>
                <w:sz w:val="24"/>
                <w:szCs w:val="24"/>
              </w:rPr>
              <w:t>Southern</w:t>
            </w:r>
          </w:p>
        </w:tc>
        <w:tc>
          <w:tcPr>
            <w:tcW w:w="1417" w:type="dxa"/>
          </w:tcPr>
          <w:p w:rsidR="0057040D" w:rsidRDefault="0057040D" w:rsidP="002219BF">
            <w:pPr>
              <w:jc w:val="center"/>
              <w:rPr>
                <w:b/>
                <w:sz w:val="24"/>
                <w:szCs w:val="24"/>
              </w:rPr>
            </w:pPr>
            <w:r>
              <w:rPr>
                <w:b/>
                <w:sz w:val="24"/>
                <w:szCs w:val="24"/>
              </w:rPr>
              <w:t>Western</w:t>
            </w:r>
          </w:p>
        </w:tc>
      </w:tr>
      <w:tr w:rsidR="0057040D" w:rsidRPr="00857368" w:rsidTr="002219BF">
        <w:tc>
          <w:tcPr>
            <w:tcW w:w="1242" w:type="dxa"/>
          </w:tcPr>
          <w:p w:rsidR="0057040D" w:rsidRDefault="0057040D" w:rsidP="002219BF">
            <w:pPr>
              <w:rPr>
                <w:b/>
                <w:sz w:val="24"/>
                <w:szCs w:val="24"/>
              </w:rPr>
            </w:pPr>
            <w:r>
              <w:rPr>
                <w:b/>
                <w:sz w:val="24"/>
                <w:szCs w:val="24"/>
              </w:rPr>
              <w:t>Mean</w:t>
            </w:r>
          </w:p>
        </w:tc>
        <w:tc>
          <w:tcPr>
            <w:tcW w:w="1418" w:type="dxa"/>
          </w:tcPr>
          <w:p w:rsidR="0057040D" w:rsidRPr="00857368" w:rsidRDefault="00C20EEE" w:rsidP="002219BF">
            <w:pPr>
              <w:jc w:val="center"/>
              <w:rPr>
                <w:sz w:val="24"/>
                <w:szCs w:val="24"/>
              </w:rPr>
            </w:pPr>
            <w:r>
              <w:rPr>
                <w:sz w:val="24"/>
                <w:szCs w:val="24"/>
              </w:rPr>
              <w:t>0.986</w:t>
            </w:r>
          </w:p>
        </w:tc>
        <w:tc>
          <w:tcPr>
            <w:tcW w:w="1417" w:type="dxa"/>
          </w:tcPr>
          <w:p w:rsidR="0057040D" w:rsidRPr="00857368" w:rsidRDefault="00C20EEE" w:rsidP="002219BF">
            <w:pPr>
              <w:jc w:val="center"/>
              <w:rPr>
                <w:sz w:val="24"/>
                <w:szCs w:val="24"/>
              </w:rPr>
            </w:pPr>
            <w:r>
              <w:rPr>
                <w:sz w:val="24"/>
                <w:szCs w:val="24"/>
              </w:rPr>
              <w:t>1.012</w:t>
            </w:r>
          </w:p>
        </w:tc>
        <w:tc>
          <w:tcPr>
            <w:tcW w:w="1815" w:type="dxa"/>
          </w:tcPr>
          <w:p w:rsidR="0057040D" w:rsidRPr="00857368" w:rsidRDefault="00C20EEE" w:rsidP="002219BF">
            <w:pPr>
              <w:jc w:val="center"/>
              <w:rPr>
                <w:sz w:val="24"/>
                <w:szCs w:val="24"/>
              </w:rPr>
            </w:pPr>
            <w:r>
              <w:rPr>
                <w:sz w:val="24"/>
                <w:szCs w:val="24"/>
              </w:rPr>
              <w:t>0.985</w:t>
            </w:r>
          </w:p>
        </w:tc>
        <w:tc>
          <w:tcPr>
            <w:tcW w:w="1446" w:type="dxa"/>
          </w:tcPr>
          <w:p w:rsidR="0057040D" w:rsidRPr="00857368" w:rsidRDefault="00C20EEE" w:rsidP="002219BF">
            <w:pPr>
              <w:jc w:val="center"/>
              <w:rPr>
                <w:sz w:val="24"/>
                <w:szCs w:val="24"/>
              </w:rPr>
            </w:pPr>
            <w:r>
              <w:rPr>
                <w:sz w:val="24"/>
                <w:szCs w:val="24"/>
              </w:rPr>
              <w:t>0.963</w:t>
            </w:r>
          </w:p>
        </w:tc>
        <w:tc>
          <w:tcPr>
            <w:tcW w:w="1417" w:type="dxa"/>
          </w:tcPr>
          <w:p w:rsidR="0057040D" w:rsidRPr="00857368" w:rsidRDefault="00C20EEE" w:rsidP="002219BF">
            <w:pPr>
              <w:jc w:val="center"/>
              <w:rPr>
                <w:sz w:val="24"/>
                <w:szCs w:val="24"/>
              </w:rPr>
            </w:pPr>
            <w:r>
              <w:rPr>
                <w:sz w:val="24"/>
                <w:szCs w:val="24"/>
              </w:rPr>
              <w:t>1.069</w:t>
            </w:r>
          </w:p>
        </w:tc>
      </w:tr>
      <w:tr w:rsidR="0057040D" w:rsidRPr="00857368" w:rsidTr="002219BF">
        <w:tc>
          <w:tcPr>
            <w:tcW w:w="1242" w:type="dxa"/>
          </w:tcPr>
          <w:p w:rsidR="0057040D" w:rsidRDefault="0057040D" w:rsidP="002219BF">
            <w:pPr>
              <w:rPr>
                <w:b/>
                <w:sz w:val="24"/>
                <w:szCs w:val="24"/>
              </w:rPr>
            </w:pPr>
            <w:r>
              <w:rPr>
                <w:b/>
                <w:sz w:val="24"/>
                <w:szCs w:val="24"/>
              </w:rPr>
              <w:t>Std Dev</w:t>
            </w:r>
          </w:p>
        </w:tc>
        <w:tc>
          <w:tcPr>
            <w:tcW w:w="1418" w:type="dxa"/>
          </w:tcPr>
          <w:p w:rsidR="0057040D" w:rsidRPr="00857368" w:rsidRDefault="00C20EEE" w:rsidP="002219BF">
            <w:pPr>
              <w:jc w:val="center"/>
              <w:rPr>
                <w:sz w:val="24"/>
                <w:szCs w:val="24"/>
              </w:rPr>
            </w:pPr>
            <w:r>
              <w:rPr>
                <w:sz w:val="24"/>
                <w:szCs w:val="24"/>
              </w:rPr>
              <w:t>0.213</w:t>
            </w:r>
          </w:p>
        </w:tc>
        <w:tc>
          <w:tcPr>
            <w:tcW w:w="1417" w:type="dxa"/>
          </w:tcPr>
          <w:p w:rsidR="0057040D" w:rsidRPr="00857368" w:rsidRDefault="00C20EEE" w:rsidP="002219BF">
            <w:pPr>
              <w:jc w:val="center"/>
              <w:rPr>
                <w:sz w:val="24"/>
                <w:szCs w:val="24"/>
              </w:rPr>
            </w:pPr>
            <w:r>
              <w:rPr>
                <w:sz w:val="24"/>
                <w:szCs w:val="24"/>
              </w:rPr>
              <w:t>0.195</w:t>
            </w:r>
          </w:p>
        </w:tc>
        <w:tc>
          <w:tcPr>
            <w:tcW w:w="1815" w:type="dxa"/>
          </w:tcPr>
          <w:p w:rsidR="0057040D" w:rsidRPr="00857368" w:rsidRDefault="00C20EEE" w:rsidP="002219BF">
            <w:pPr>
              <w:jc w:val="center"/>
              <w:rPr>
                <w:sz w:val="24"/>
                <w:szCs w:val="24"/>
              </w:rPr>
            </w:pPr>
            <w:r>
              <w:rPr>
                <w:sz w:val="24"/>
                <w:szCs w:val="24"/>
              </w:rPr>
              <w:t>0.194</w:t>
            </w:r>
          </w:p>
        </w:tc>
        <w:tc>
          <w:tcPr>
            <w:tcW w:w="1446" w:type="dxa"/>
          </w:tcPr>
          <w:p w:rsidR="0057040D" w:rsidRPr="00857368" w:rsidRDefault="00C20EEE" w:rsidP="002219BF">
            <w:pPr>
              <w:jc w:val="center"/>
              <w:rPr>
                <w:sz w:val="24"/>
                <w:szCs w:val="24"/>
              </w:rPr>
            </w:pPr>
            <w:r>
              <w:rPr>
                <w:sz w:val="24"/>
                <w:szCs w:val="24"/>
              </w:rPr>
              <w:t>0.183</w:t>
            </w:r>
          </w:p>
        </w:tc>
        <w:tc>
          <w:tcPr>
            <w:tcW w:w="1417" w:type="dxa"/>
          </w:tcPr>
          <w:p w:rsidR="0057040D" w:rsidRPr="00857368" w:rsidRDefault="00C20EEE" w:rsidP="002219BF">
            <w:pPr>
              <w:jc w:val="center"/>
              <w:rPr>
                <w:sz w:val="24"/>
                <w:szCs w:val="24"/>
              </w:rPr>
            </w:pPr>
            <w:r>
              <w:rPr>
                <w:sz w:val="24"/>
                <w:szCs w:val="24"/>
              </w:rPr>
              <w:t>0.208</w:t>
            </w:r>
          </w:p>
        </w:tc>
      </w:tr>
      <w:tr w:rsidR="0057040D" w:rsidRPr="00857368" w:rsidTr="002219BF">
        <w:tc>
          <w:tcPr>
            <w:tcW w:w="1242" w:type="dxa"/>
          </w:tcPr>
          <w:p w:rsidR="0057040D" w:rsidRDefault="0057040D" w:rsidP="002219BF">
            <w:pPr>
              <w:rPr>
                <w:b/>
                <w:sz w:val="24"/>
                <w:szCs w:val="24"/>
              </w:rPr>
            </w:pPr>
            <w:r>
              <w:rPr>
                <w:b/>
                <w:sz w:val="24"/>
                <w:szCs w:val="24"/>
              </w:rPr>
              <w:t>Min</w:t>
            </w:r>
          </w:p>
        </w:tc>
        <w:tc>
          <w:tcPr>
            <w:tcW w:w="1418" w:type="dxa"/>
          </w:tcPr>
          <w:p w:rsidR="0057040D" w:rsidRPr="00857368" w:rsidRDefault="00C20EEE" w:rsidP="002219BF">
            <w:pPr>
              <w:jc w:val="center"/>
              <w:rPr>
                <w:sz w:val="24"/>
                <w:szCs w:val="24"/>
              </w:rPr>
            </w:pPr>
            <w:r>
              <w:rPr>
                <w:sz w:val="24"/>
                <w:szCs w:val="24"/>
              </w:rPr>
              <w:t>0.559</w:t>
            </w:r>
          </w:p>
        </w:tc>
        <w:tc>
          <w:tcPr>
            <w:tcW w:w="1417" w:type="dxa"/>
          </w:tcPr>
          <w:p w:rsidR="0057040D" w:rsidRPr="00857368" w:rsidRDefault="00C20EEE" w:rsidP="002219BF">
            <w:pPr>
              <w:jc w:val="center"/>
              <w:rPr>
                <w:sz w:val="24"/>
                <w:szCs w:val="24"/>
              </w:rPr>
            </w:pPr>
            <w:r>
              <w:rPr>
                <w:sz w:val="24"/>
                <w:szCs w:val="24"/>
              </w:rPr>
              <w:t>0.692</w:t>
            </w:r>
          </w:p>
        </w:tc>
        <w:tc>
          <w:tcPr>
            <w:tcW w:w="1815" w:type="dxa"/>
          </w:tcPr>
          <w:p w:rsidR="0057040D" w:rsidRPr="00857368" w:rsidRDefault="00C20EEE" w:rsidP="002219BF">
            <w:pPr>
              <w:jc w:val="center"/>
              <w:rPr>
                <w:sz w:val="24"/>
                <w:szCs w:val="24"/>
              </w:rPr>
            </w:pPr>
            <w:r>
              <w:rPr>
                <w:sz w:val="24"/>
                <w:szCs w:val="24"/>
              </w:rPr>
              <w:t>0.722</w:t>
            </w:r>
          </w:p>
        </w:tc>
        <w:tc>
          <w:tcPr>
            <w:tcW w:w="1446" w:type="dxa"/>
          </w:tcPr>
          <w:p w:rsidR="0057040D" w:rsidRPr="00857368" w:rsidRDefault="00C20EEE" w:rsidP="002219BF">
            <w:pPr>
              <w:jc w:val="center"/>
              <w:rPr>
                <w:sz w:val="24"/>
                <w:szCs w:val="24"/>
              </w:rPr>
            </w:pPr>
            <w:r>
              <w:rPr>
                <w:sz w:val="24"/>
                <w:szCs w:val="24"/>
              </w:rPr>
              <w:t>0.555</w:t>
            </w:r>
          </w:p>
        </w:tc>
        <w:tc>
          <w:tcPr>
            <w:tcW w:w="1417" w:type="dxa"/>
          </w:tcPr>
          <w:p w:rsidR="0057040D" w:rsidRPr="00857368" w:rsidRDefault="00C20EEE" w:rsidP="002219BF">
            <w:pPr>
              <w:jc w:val="center"/>
              <w:rPr>
                <w:sz w:val="24"/>
                <w:szCs w:val="24"/>
              </w:rPr>
            </w:pPr>
            <w:r>
              <w:rPr>
                <w:sz w:val="24"/>
                <w:szCs w:val="24"/>
              </w:rPr>
              <w:t>0.573</w:t>
            </w:r>
          </w:p>
        </w:tc>
      </w:tr>
      <w:tr w:rsidR="0057040D" w:rsidRPr="00857368" w:rsidTr="002219BF">
        <w:tc>
          <w:tcPr>
            <w:tcW w:w="1242" w:type="dxa"/>
          </w:tcPr>
          <w:p w:rsidR="0057040D" w:rsidRDefault="0057040D" w:rsidP="002219BF">
            <w:pPr>
              <w:rPr>
                <w:b/>
                <w:sz w:val="24"/>
                <w:szCs w:val="24"/>
              </w:rPr>
            </w:pPr>
            <w:r>
              <w:rPr>
                <w:b/>
                <w:sz w:val="24"/>
                <w:szCs w:val="24"/>
              </w:rPr>
              <w:t xml:space="preserve">25% </w:t>
            </w:r>
          </w:p>
        </w:tc>
        <w:tc>
          <w:tcPr>
            <w:tcW w:w="1418" w:type="dxa"/>
          </w:tcPr>
          <w:p w:rsidR="0057040D" w:rsidRPr="00857368" w:rsidRDefault="00C20EEE" w:rsidP="002219BF">
            <w:pPr>
              <w:jc w:val="center"/>
              <w:rPr>
                <w:sz w:val="24"/>
                <w:szCs w:val="24"/>
              </w:rPr>
            </w:pPr>
            <w:r>
              <w:rPr>
                <w:sz w:val="24"/>
                <w:szCs w:val="24"/>
              </w:rPr>
              <w:t>0.839</w:t>
            </w:r>
          </w:p>
        </w:tc>
        <w:tc>
          <w:tcPr>
            <w:tcW w:w="1417" w:type="dxa"/>
          </w:tcPr>
          <w:p w:rsidR="0057040D" w:rsidRPr="00857368" w:rsidRDefault="00C20EEE" w:rsidP="002219BF">
            <w:pPr>
              <w:jc w:val="center"/>
              <w:rPr>
                <w:sz w:val="24"/>
                <w:szCs w:val="24"/>
              </w:rPr>
            </w:pPr>
            <w:r>
              <w:rPr>
                <w:sz w:val="24"/>
                <w:szCs w:val="24"/>
              </w:rPr>
              <w:t>0.855</w:t>
            </w:r>
          </w:p>
        </w:tc>
        <w:tc>
          <w:tcPr>
            <w:tcW w:w="1815" w:type="dxa"/>
          </w:tcPr>
          <w:p w:rsidR="0057040D" w:rsidRPr="00857368" w:rsidRDefault="00C20EEE" w:rsidP="002219BF">
            <w:pPr>
              <w:jc w:val="center"/>
              <w:rPr>
                <w:sz w:val="24"/>
                <w:szCs w:val="24"/>
              </w:rPr>
            </w:pPr>
            <w:r>
              <w:rPr>
                <w:sz w:val="24"/>
                <w:szCs w:val="24"/>
              </w:rPr>
              <w:t>0.853</w:t>
            </w:r>
          </w:p>
        </w:tc>
        <w:tc>
          <w:tcPr>
            <w:tcW w:w="1446" w:type="dxa"/>
          </w:tcPr>
          <w:p w:rsidR="0057040D" w:rsidRPr="00857368" w:rsidRDefault="00C20EEE" w:rsidP="002219BF">
            <w:pPr>
              <w:jc w:val="center"/>
              <w:rPr>
                <w:sz w:val="24"/>
                <w:szCs w:val="24"/>
              </w:rPr>
            </w:pPr>
            <w:r>
              <w:rPr>
                <w:sz w:val="24"/>
                <w:szCs w:val="24"/>
              </w:rPr>
              <w:t>0.824</w:t>
            </w:r>
          </w:p>
        </w:tc>
        <w:tc>
          <w:tcPr>
            <w:tcW w:w="1417" w:type="dxa"/>
          </w:tcPr>
          <w:p w:rsidR="0057040D" w:rsidRPr="00857368" w:rsidRDefault="00C20EEE" w:rsidP="002219BF">
            <w:pPr>
              <w:jc w:val="center"/>
              <w:rPr>
                <w:sz w:val="24"/>
                <w:szCs w:val="24"/>
              </w:rPr>
            </w:pPr>
            <w:r>
              <w:rPr>
                <w:sz w:val="24"/>
                <w:szCs w:val="24"/>
              </w:rPr>
              <w:t>0.971</w:t>
            </w:r>
          </w:p>
        </w:tc>
      </w:tr>
      <w:tr w:rsidR="0057040D" w:rsidRPr="00857368" w:rsidTr="002219BF">
        <w:tc>
          <w:tcPr>
            <w:tcW w:w="1242" w:type="dxa"/>
          </w:tcPr>
          <w:p w:rsidR="0057040D" w:rsidRDefault="0057040D" w:rsidP="002219BF">
            <w:pPr>
              <w:rPr>
                <w:b/>
                <w:sz w:val="24"/>
                <w:szCs w:val="24"/>
              </w:rPr>
            </w:pPr>
            <w:r>
              <w:rPr>
                <w:b/>
                <w:sz w:val="24"/>
                <w:szCs w:val="24"/>
              </w:rPr>
              <w:t>Median</w:t>
            </w:r>
          </w:p>
        </w:tc>
        <w:tc>
          <w:tcPr>
            <w:tcW w:w="1418" w:type="dxa"/>
          </w:tcPr>
          <w:p w:rsidR="0057040D" w:rsidRPr="00857368" w:rsidRDefault="00C20EEE" w:rsidP="002219BF">
            <w:pPr>
              <w:jc w:val="center"/>
              <w:rPr>
                <w:sz w:val="24"/>
                <w:szCs w:val="24"/>
              </w:rPr>
            </w:pPr>
            <w:r>
              <w:rPr>
                <w:sz w:val="24"/>
                <w:szCs w:val="24"/>
              </w:rPr>
              <w:t>1.012</w:t>
            </w:r>
          </w:p>
        </w:tc>
        <w:tc>
          <w:tcPr>
            <w:tcW w:w="1417" w:type="dxa"/>
          </w:tcPr>
          <w:p w:rsidR="0057040D" w:rsidRPr="00857368" w:rsidRDefault="00C20EEE" w:rsidP="002219BF">
            <w:pPr>
              <w:jc w:val="center"/>
              <w:rPr>
                <w:sz w:val="24"/>
                <w:szCs w:val="24"/>
              </w:rPr>
            </w:pPr>
            <w:r>
              <w:rPr>
                <w:sz w:val="24"/>
                <w:szCs w:val="24"/>
              </w:rPr>
              <w:t>0.979</w:t>
            </w:r>
          </w:p>
        </w:tc>
        <w:tc>
          <w:tcPr>
            <w:tcW w:w="1815" w:type="dxa"/>
          </w:tcPr>
          <w:p w:rsidR="0057040D" w:rsidRPr="00857368" w:rsidRDefault="00C20EEE" w:rsidP="002219BF">
            <w:pPr>
              <w:jc w:val="center"/>
              <w:rPr>
                <w:sz w:val="24"/>
                <w:szCs w:val="24"/>
              </w:rPr>
            </w:pPr>
            <w:r>
              <w:rPr>
                <w:sz w:val="24"/>
                <w:szCs w:val="24"/>
              </w:rPr>
              <w:t>0.950</w:t>
            </w:r>
          </w:p>
        </w:tc>
        <w:tc>
          <w:tcPr>
            <w:tcW w:w="1446" w:type="dxa"/>
          </w:tcPr>
          <w:p w:rsidR="0057040D" w:rsidRPr="00857368" w:rsidRDefault="00C20EEE" w:rsidP="002219BF">
            <w:pPr>
              <w:jc w:val="center"/>
              <w:rPr>
                <w:sz w:val="24"/>
                <w:szCs w:val="24"/>
              </w:rPr>
            </w:pPr>
            <w:r>
              <w:rPr>
                <w:sz w:val="24"/>
                <w:szCs w:val="24"/>
              </w:rPr>
              <w:t>0.940</w:t>
            </w:r>
          </w:p>
        </w:tc>
        <w:tc>
          <w:tcPr>
            <w:tcW w:w="1417" w:type="dxa"/>
          </w:tcPr>
          <w:p w:rsidR="0057040D" w:rsidRPr="00857368" w:rsidRDefault="00C20EEE" w:rsidP="002219BF">
            <w:pPr>
              <w:jc w:val="center"/>
              <w:rPr>
                <w:sz w:val="24"/>
                <w:szCs w:val="24"/>
              </w:rPr>
            </w:pPr>
            <w:r>
              <w:rPr>
                <w:sz w:val="24"/>
                <w:szCs w:val="24"/>
              </w:rPr>
              <w:t>1.053</w:t>
            </w:r>
          </w:p>
        </w:tc>
      </w:tr>
      <w:tr w:rsidR="0057040D" w:rsidRPr="00857368" w:rsidTr="002219BF">
        <w:tc>
          <w:tcPr>
            <w:tcW w:w="1242" w:type="dxa"/>
          </w:tcPr>
          <w:p w:rsidR="0057040D" w:rsidRDefault="0057040D" w:rsidP="002219BF">
            <w:pPr>
              <w:rPr>
                <w:b/>
                <w:sz w:val="24"/>
                <w:szCs w:val="24"/>
              </w:rPr>
            </w:pPr>
            <w:r>
              <w:rPr>
                <w:b/>
                <w:sz w:val="24"/>
                <w:szCs w:val="24"/>
              </w:rPr>
              <w:t>75%</w:t>
            </w:r>
          </w:p>
        </w:tc>
        <w:tc>
          <w:tcPr>
            <w:tcW w:w="1418" w:type="dxa"/>
          </w:tcPr>
          <w:p w:rsidR="0057040D" w:rsidRPr="00857368" w:rsidRDefault="00C20EEE" w:rsidP="002219BF">
            <w:pPr>
              <w:jc w:val="center"/>
              <w:rPr>
                <w:sz w:val="24"/>
                <w:szCs w:val="24"/>
              </w:rPr>
            </w:pPr>
            <w:r>
              <w:rPr>
                <w:sz w:val="24"/>
                <w:szCs w:val="24"/>
              </w:rPr>
              <w:t>1.109</w:t>
            </w:r>
          </w:p>
        </w:tc>
        <w:tc>
          <w:tcPr>
            <w:tcW w:w="1417" w:type="dxa"/>
          </w:tcPr>
          <w:p w:rsidR="0057040D" w:rsidRPr="00857368" w:rsidRDefault="00C20EEE" w:rsidP="002219BF">
            <w:pPr>
              <w:jc w:val="center"/>
              <w:rPr>
                <w:sz w:val="24"/>
                <w:szCs w:val="24"/>
              </w:rPr>
            </w:pPr>
            <w:r>
              <w:rPr>
                <w:sz w:val="24"/>
                <w:szCs w:val="24"/>
              </w:rPr>
              <w:t>1.165</w:t>
            </w:r>
          </w:p>
        </w:tc>
        <w:tc>
          <w:tcPr>
            <w:tcW w:w="1815" w:type="dxa"/>
          </w:tcPr>
          <w:p w:rsidR="0057040D" w:rsidRPr="00857368" w:rsidRDefault="00C20EEE" w:rsidP="002219BF">
            <w:pPr>
              <w:jc w:val="center"/>
              <w:rPr>
                <w:sz w:val="24"/>
                <w:szCs w:val="24"/>
              </w:rPr>
            </w:pPr>
            <w:r>
              <w:rPr>
                <w:sz w:val="24"/>
                <w:szCs w:val="24"/>
              </w:rPr>
              <w:t>1.080</w:t>
            </w:r>
          </w:p>
        </w:tc>
        <w:tc>
          <w:tcPr>
            <w:tcW w:w="1446" w:type="dxa"/>
          </w:tcPr>
          <w:p w:rsidR="0057040D" w:rsidRPr="00857368" w:rsidRDefault="00C20EEE" w:rsidP="002219BF">
            <w:pPr>
              <w:jc w:val="center"/>
              <w:rPr>
                <w:sz w:val="24"/>
                <w:szCs w:val="24"/>
              </w:rPr>
            </w:pPr>
            <w:r>
              <w:rPr>
                <w:sz w:val="24"/>
                <w:szCs w:val="24"/>
              </w:rPr>
              <w:t>1.091</w:t>
            </w:r>
          </w:p>
        </w:tc>
        <w:tc>
          <w:tcPr>
            <w:tcW w:w="1417" w:type="dxa"/>
          </w:tcPr>
          <w:p w:rsidR="0057040D" w:rsidRPr="00857368" w:rsidRDefault="00C20EEE" w:rsidP="002219BF">
            <w:pPr>
              <w:jc w:val="center"/>
              <w:rPr>
                <w:sz w:val="24"/>
                <w:szCs w:val="24"/>
              </w:rPr>
            </w:pPr>
            <w:r>
              <w:rPr>
                <w:sz w:val="24"/>
                <w:szCs w:val="24"/>
              </w:rPr>
              <w:t>1.156</w:t>
            </w:r>
          </w:p>
        </w:tc>
      </w:tr>
      <w:tr w:rsidR="0057040D" w:rsidRPr="00857368" w:rsidTr="002219BF">
        <w:tc>
          <w:tcPr>
            <w:tcW w:w="1242" w:type="dxa"/>
          </w:tcPr>
          <w:p w:rsidR="0057040D" w:rsidRDefault="0057040D" w:rsidP="002219BF">
            <w:pPr>
              <w:rPr>
                <w:b/>
                <w:sz w:val="24"/>
                <w:szCs w:val="24"/>
              </w:rPr>
            </w:pPr>
            <w:r>
              <w:rPr>
                <w:b/>
                <w:sz w:val="24"/>
                <w:szCs w:val="24"/>
              </w:rPr>
              <w:t>Max</w:t>
            </w:r>
          </w:p>
        </w:tc>
        <w:tc>
          <w:tcPr>
            <w:tcW w:w="1418" w:type="dxa"/>
          </w:tcPr>
          <w:p w:rsidR="0057040D" w:rsidRPr="00857368" w:rsidRDefault="00C20EEE" w:rsidP="002219BF">
            <w:pPr>
              <w:jc w:val="center"/>
              <w:rPr>
                <w:sz w:val="24"/>
                <w:szCs w:val="24"/>
              </w:rPr>
            </w:pPr>
            <w:r>
              <w:rPr>
                <w:sz w:val="24"/>
                <w:szCs w:val="24"/>
              </w:rPr>
              <w:t>1.535</w:t>
            </w:r>
          </w:p>
        </w:tc>
        <w:tc>
          <w:tcPr>
            <w:tcW w:w="1417" w:type="dxa"/>
          </w:tcPr>
          <w:p w:rsidR="0057040D" w:rsidRPr="00857368" w:rsidRDefault="00C20EEE" w:rsidP="002219BF">
            <w:pPr>
              <w:jc w:val="center"/>
              <w:rPr>
                <w:sz w:val="24"/>
                <w:szCs w:val="24"/>
              </w:rPr>
            </w:pPr>
            <w:r>
              <w:rPr>
                <w:sz w:val="24"/>
                <w:szCs w:val="24"/>
              </w:rPr>
              <w:t>1.543</w:t>
            </w:r>
          </w:p>
        </w:tc>
        <w:tc>
          <w:tcPr>
            <w:tcW w:w="1815" w:type="dxa"/>
          </w:tcPr>
          <w:p w:rsidR="0057040D" w:rsidRPr="00857368" w:rsidRDefault="00C20EEE" w:rsidP="002219BF">
            <w:pPr>
              <w:jc w:val="center"/>
              <w:rPr>
                <w:sz w:val="24"/>
                <w:szCs w:val="24"/>
              </w:rPr>
            </w:pPr>
            <w:r>
              <w:rPr>
                <w:sz w:val="24"/>
                <w:szCs w:val="24"/>
              </w:rPr>
              <w:t>1.520</w:t>
            </w:r>
          </w:p>
        </w:tc>
        <w:tc>
          <w:tcPr>
            <w:tcW w:w="1446" w:type="dxa"/>
          </w:tcPr>
          <w:p w:rsidR="0057040D" w:rsidRPr="00857368" w:rsidRDefault="00C20EEE" w:rsidP="002219BF">
            <w:pPr>
              <w:jc w:val="center"/>
              <w:rPr>
                <w:sz w:val="24"/>
                <w:szCs w:val="24"/>
              </w:rPr>
            </w:pPr>
            <w:r>
              <w:rPr>
                <w:sz w:val="24"/>
                <w:szCs w:val="24"/>
              </w:rPr>
              <w:t>1.447</w:t>
            </w:r>
          </w:p>
        </w:tc>
        <w:tc>
          <w:tcPr>
            <w:tcW w:w="1417" w:type="dxa"/>
          </w:tcPr>
          <w:p w:rsidR="0057040D" w:rsidRPr="00857368" w:rsidRDefault="00C20EEE" w:rsidP="002219BF">
            <w:pPr>
              <w:jc w:val="center"/>
              <w:rPr>
                <w:sz w:val="24"/>
                <w:szCs w:val="24"/>
              </w:rPr>
            </w:pPr>
            <w:r>
              <w:rPr>
                <w:sz w:val="24"/>
                <w:szCs w:val="24"/>
              </w:rPr>
              <w:t>1.541</w:t>
            </w:r>
          </w:p>
        </w:tc>
      </w:tr>
      <w:tr w:rsidR="0057040D" w:rsidRPr="00857368" w:rsidTr="002219BF">
        <w:tc>
          <w:tcPr>
            <w:tcW w:w="1242" w:type="dxa"/>
          </w:tcPr>
          <w:p w:rsidR="0057040D" w:rsidRDefault="0057040D" w:rsidP="002219BF">
            <w:pPr>
              <w:rPr>
                <w:b/>
                <w:sz w:val="24"/>
                <w:szCs w:val="24"/>
              </w:rPr>
            </w:pPr>
            <w:r>
              <w:rPr>
                <w:b/>
                <w:sz w:val="24"/>
                <w:szCs w:val="24"/>
              </w:rPr>
              <w:t>Count</w:t>
            </w:r>
          </w:p>
        </w:tc>
        <w:tc>
          <w:tcPr>
            <w:tcW w:w="1418" w:type="dxa"/>
          </w:tcPr>
          <w:p w:rsidR="0057040D" w:rsidRPr="00857368" w:rsidRDefault="00C20EEE" w:rsidP="002219BF">
            <w:pPr>
              <w:jc w:val="center"/>
              <w:rPr>
                <w:sz w:val="24"/>
                <w:szCs w:val="24"/>
              </w:rPr>
            </w:pPr>
            <w:r>
              <w:rPr>
                <w:sz w:val="24"/>
                <w:szCs w:val="24"/>
              </w:rPr>
              <w:t>84</w:t>
            </w:r>
          </w:p>
        </w:tc>
        <w:tc>
          <w:tcPr>
            <w:tcW w:w="1417" w:type="dxa"/>
          </w:tcPr>
          <w:p w:rsidR="0057040D" w:rsidRPr="00857368" w:rsidRDefault="00C20EEE" w:rsidP="002219BF">
            <w:pPr>
              <w:jc w:val="center"/>
              <w:rPr>
                <w:sz w:val="24"/>
                <w:szCs w:val="24"/>
              </w:rPr>
            </w:pPr>
            <w:r>
              <w:rPr>
                <w:sz w:val="24"/>
                <w:szCs w:val="24"/>
              </w:rPr>
              <w:t>73</w:t>
            </w:r>
          </w:p>
        </w:tc>
        <w:tc>
          <w:tcPr>
            <w:tcW w:w="1815" w:type="dxa"/>
          </w:tcPr>
          <w:p w:rsidR="0057040D" w:rsidRPr="00857368" w:rsidRDefault="00C20EEE" w:rsidP="002219BF">
            <w:pPr>
              <w:jc w:val="center"/>
              <w:rPr>
                <w:sz w:val="24"/>
                <w:szCs w:val="24"/>
              </w:rPr>
            </w:pPr>
            <w:r>
              <w:rPr>
                <w:sz w:val="24"/>
                <w:szCs w:val="24"/>
              </w:rPr>
              <w:t>53</w:t>
            </w:r>
          </w:p>
        </w:tc>
        <w:tc>
          <w:tcPr>
            <w:tcW w:w="1446" w:type="dxa"/>
          </w:tcPr>
          <w:p w:rsidR="0057040D" w:rsidRPr="00857368" w:rsidRDefault="00C20EEE" w:rsidP="002219BF">
            <w:pPr>
              <w:jc w:val="center"/>
              <w:rPr>
                <w:sz w:val="24"/>
                <w:szCs w:val="24"/>
              </w:rPr>
            </w:pPr>
            <w:r>
              <w:rPr>
                <w:sz w:val="24"/>
                <w:szCs w:val="24"/>
              </w:rPr>
              <w:t>75</w:t>
            </w:r>
          </w:p>
        </w:tc>
        <w:tc>
          <w:tcPr>
            <w:tcW w:w="1417" w:type="dxa"/>
          </w:tcPr>
          <w:p w:rsidR="0057040D" w:rsidRPr="00857368" w:rsidRDefault="00C20EEE" w:rsidP="002219BF">
            <w:pPr>
              <w:jc w:val="center"/>
              <w:rPr>
                <w:sz w:val="24"/>
                <w:szCs w:val="24"/>
              </w:rPr>
            </w:pPr>
            <w:r>
              <w:rPr>
                <w:sz w:val="24"/>
                <w:szCs w:val="24"/>
              </w:rPr>
              <w:t>55</w:t>
            </w:r>
          </w:p>
        </w:tc>
      </w:tr>
    </w:tbl>
    <w:p w:rsidR="00B16014" w:rsidRDefault="00B16014">
      <w:pPr>
        <w:rPr>
          <w:szCs w:val="24"/>
        </w:rPr>
      </w:pPr>
      <w:r>
        <w:rPr>
          <w:b/>
          <w:sz w:val="24"/>
          <w:szCs w:val="24"/>
        </w:rPr>
        <w:br w:type="page"/>
      </w:r>
    </w:p>
    <w:p w:rsidR="004C6BBF" w:rsidRPr="004C6BBF" w:rsidRDefault="004C6BBF" w:rsidP="004C6BBF">
      <w:pPr>
        <w:ind w:left="720" w:hanging="720"/>
        <w:jc w:val="right"/>
        <w:rPr>
          <w:b/>
          <w:sz w:val="24"/>
          <w:szCs w:val="24"/>
        </w:rPr>
      </w:pPr>
      <w:r w:rsidRPr="004C6BBF">
        <w:rPr>
          <w:b/>
          <w:sz w:val="24"/>
          <w:szCs w:val="24"/>
        </w:rPr>
        <w:lastRenderedPageBreak/>
        <w:t>Appendix J</w:t>
      </w:r>
    </w:p>
    <w:p w:rsidR="004C6BBF" w:rsidRDefault="004C6BBF" w:rsidP="007D6277">
      <w:pPr>
        <w:ind w:left="720" w:hanging="720"/>
        <w:rPr>
          <w:b/>
          <w:sz w:val="24"/>
          <w:szCs w:val="24"/>
        </w:rPr>
      </w:pPr>
      <w:r w:rsidRPr="004C6BBF">
        <w:rPr>
          <w:b/>
          <w:sz w:val="24"/>
          <w:szCs w:val="24"/>
        </w:rPr>
        <w:t>Statistical Tests for Endogeneity</w:t>
      </w:r>
    </w:p>
    <w:p w:rsidR="004C6BBF" w:rsidRDefault="004C6BBF" w:rsidP="007D6277">
      <w:pPr>
        <w:ind w:left="720" w:hanging="720"/>
        <w:rPr>
          <w:sz w:val="24"/>
          <w:szCs w:val="24"/>
        </w:rPr>
      </w:pPr>
      <w:r>
        <w:rPr>
          <w:sz w:val="24"/>
          <w:szCs w:val="24"/>
        </w:rPr>
        <w:t>J.1</w:t>
      </w:r>
      <w:r>
        <w:rPr>
          <w:sz w:val="24"/>
          <w:szCs w:val="24"/>
        </w:rPr>
        <w:tab/>
        <w:t>The demand for healthcare is a complex process.  Underlying socio-economic and demographic characteristics of populations give rise to health care needs</w:t>
      </w:r>
      <w:r w:rsidR="00183F87">
        <w:rPr>
          <w:sz w:val="24"/>
          <w:szCs w:val="24"/>
        </w:rPr>
        <w:t>,</w:t>
      </w:r>
      <w:r>
        <w:rPr>
          <w:sz w:val="24"/>
          <w:szCs w:val="24"/>
        </w:rPr>
        <w:t xml:space="preserve"> which in turn give rise to the demand for health care services.  However, other socio-economic characteristics influence demand over and above those arising through health needs.  The underlying need for healthcare, augmented by socio-economic characteristics</w:t>
      </w:r>
      <w:r w:rsidR="00183F87">
        <w:rPr>
          <w:sz w:val="24"/>
          <w:szCs w:val="24"/>
        </w:rPr>
        <w:t>,</w:t>
      </w:r>
      <w:r>
        <w:rPr>
          <w:sz w:val="24"/>
          <w:szCs w:val="24"/>
        </w:rPr>
        <w:t xml:space="preserve"> generates demand for health care.  Need is not affected by either supply or demand and </w:t>
      </w:r>
      <w:r w:rsidR="00183F87">
        <w:rPr>
          <w:sz w:val="24"/>
          <w:szCs w:val="24"/>
        </w:rPr>
        <w:t xml:space="preserve">is </w:t>
      </w:r>
      <w:r>
        <w:rPr>
          <w:sz w:val="24"/>
          <w:szCs w:val="24"/>
        </w:rPr>
        <w:t>therefore exogenous, that is, it is only affected by conditions outside the overall system</w:t>
      </w:r>
      <w:r w:rsidR="00A16922">
        <w:rPr>
          <w:sz w:val="24"/>
          <w:szCs w:val="24"/>
        </w:rPr>
        <w:t>,</w:t>
      </w:r>
      <w:r>
        <w:rPr>
          <w:sz w:val="24"/>
          <w:szCs w:val="24"/>
        </w:rPr>
        <w:t xml:space="preserve"> such as socio-economic conditions.</w:t>
      </w:r>
    </w:p>
    <w:p w:rsidR="004C6BBF" w:rsidRDefault="004C6BBF" w:rsidP="007D6277">
      <w:pPr>
        <w:ind w:left="720" w:hanging="720"/>
        <w:rPr>
          <w:sz w:val="24"/>
          <w:szCs w:val="24"/>
        </w:rPr>
      </w:pPr>
      <w:r>
        <w:rPr>
          <w:sz w:val="24"/>
          <w:szCs w:val="24"/>
        </w:rPr>
        <w:t>F.2</w:t>
      </w:r>
      <w:r>
        <w:rPr>
          <w:sz w:val="24"/>
          <w:szCs w:val="24"/>
        </w:rPr>
        <w:tab/>
      </w:r>
      <w:r w:rsidR="00372A16">
        <w:rPr>
          <w:sz w:val="24"/>
          <w:szCs w:val="24"/>
        </w:rPr>
        <w:t>T</w:t>
      </w:r>
      <w:r>
        <w:rPr>
          <w:sz w:val="24"/>
          <w:szCs w:val="24"/>
        </w:rPr>
        <w:t xml:space="preserve">he local supply </w:t>
      </w:r>
      <w:r w:rsidR="00372A16">
        <w:rPr>
          <w:sz w:val="24"/>
          <w:szCs w:val="24"/>
        </w:rPr>
        <w:t>of health services can also influence the demand for health care.  For example, when a GP refers a patient to a consultant</w:t>
      </w:r>
      <w:r w:rsidR="00027FBE">
        <w:rPr>
          <w:sz w:val="24"/>
          <w:szCs w:val="24"/>
        </w:rPr>
        <w:t>,</w:t>
      </w:r>
      <w:r w:rsidR="00372A16">
        <w:rPr>
          <w:sz w:val="24"/>
          <w:szCs w:val="24"/>
        </w:rPr>
        <w:t xml:space="preserve"> this decision may be influenced by expected waiting times.  This may impact on the supply of prescriptions</w:t>
      </w:r>
      <w:r w:rsidR="00027FBE">
        <w:rPr>
          <w:sz w:val="24"/>
          <w:szCs w:val="24"/>
        </w:rPr>
        <w:t>,</w:t>
      </w:r>
      <w:r w:rsidR="00372A16">
        <w:rPr>
          <w:sz w:val="24"/>
          <w:szCs w:val="24"/>
        </w:rPr>
        <w:t xml:space="preserve"> as longer waiting times will mean longer periods of repeat prescriptions in the community; supply therefore influences utilisation.  Another example could be</w:t>
      </w:r>
      <w:r w:rsidR="00027FBE">
        <w:rPr>
          <w:sz w:val="24"/>
          <w:szCs w:val="24"/>
        </w:rPr>
        <w:t xml:space="preserve"> that</w:t>
      </w:r>
      <w:r w:rsidR="00372A16">
        <w:rPr>
          <w:sz w:val="24"/>
          <w:szCs w:val="24"/>
        </w:rPr>
        <w:t>, as a patient’s distance to their GP surgery increases, that is, as their supply of the service is reduced, the patient’s demand or use of the service may decrease; less supply influences demand, less demand means less utilisation.</w:t>
      </w:r>
    </w:p>
    <w:p w:rsidR="00501962" w:rsidRDefault="00501962" w:rsidP="007D6277">
      <w:pPr>
        <w:ind w:left="720" w:hanging="720"/>
        <w:rPr>
          <w:sz w:val="24"/>
          <w:szCs w:val="24"/>
        </w:rPr>
      </w:pPr>
      <w:r>
        <w:rPr>
          <w:sz w:val="24"/>
          <w:szCs w:val="24"/>
        </w:rPr>
        <w:t>F.3</w:t>
      </w:r>
      <w:r>
        <w:rPr>
          <w:sz w:val="24"/>
          <w:szCs w:val="24"/>
        </w:rPr>
        <w:tab/>
        <w:t>However, the adequacy of local supply in meeting demand will affect expectations and therefore future demand.  Demand (and therefore utilisation) affects the future supply of health care.  Within the healthcare system</w:t>
      </w:r>
      <w:r w:rsidR="00027FBE">
        <w:rPr>
          <w:sz w:val="24"/>
          <w:szCs w:val="24"/>
        </w:rPr>
        <w:t>,</w:t>
      </w:r>
      <w:r>
        <w:rPr>
          <w:sz w:val="24"/>
          <w:szCs w:val="24"/>
        </w:rPr>
        <w:t xml:space="preserve"> there can be a feedback loop from supply to demand/utilisation.  Utilisation and supply are created within the healthcare system and are termed endogenous.</w:t>
      </w:r>
    </w:p>
    <w:p w:rsidR="00812B95" w:rsidRDefault="00DF0E69" w:rsidP="001771E4">
      <w:pPr>
        <w:spacing w:after="0" w:line="240" w:lineRule="auto"/>
        <w:ind w:left="720" w:hanging="720"/>
        <w:rPr>
          <w:sz w:val="24"/>
          <w:szCs w:val="24"/>
        </w:rPr>
      </w:pPr>
      <w:r>
        <w:rPr>
          <w:noProof/>
          <w:sz w:val="24"/>
          <w:szCs w:val="24"/>
          <w:lang w:eastAsia="en-GB"/>
        </w:rPr>
        <w:pict>
          <v:rect id="_x0000_s1083" style="position:absolute;left:0;text-align:left;margin-left:240.7pt;margin-top:9.55pt;width:154.5pt;height:39pt;z-index:-251608064"/>
        </w:pict>
      </w:r>
      <w:r>
        <w:rPr>
          <w:noProof/>
          <w:sz w:val="24"/>
          <w:szCs w:val="24"/>
          <w:lang w:eastAsia="en-GB"/>
        </w:rPr>
        <w:pict>
          <v:rect id="_x0000_s1082" style="position:absolute;left:0;text-align:left;margin-left:27.7pt;margin-top:-.2pt;width:169.5pt;height:63pt;z-index:-251635713"/>
        </w:pict>
      </w:r>
      <w:r w:rsidR="00812B95">
        <w:rPr>
          <w:sz w:val="24"/>
          <w:szCs w:val="24"/>
        </w:rPr>
        <w:tab/>
        <w:t>NEEDS (x)</w:t>
      </w:r>
    </w:p>
    <w:p w:rsidR="00812B95" w:rsidRDefault="00DF0E69" w:rsidP="001771E4">
      <w:pPr>
        <w:spacing w:after="0" w:line="240" w:lineRule="auto"/>
        <w:ind w:firstLine="720"/>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92" type="#_x0000_t32" style="position:absolute;left:0;text-align:left;margin-left:395.2pt;margin-top:12.15pt;width:92.25pt;height:0;flip:x;z-index:251717632" o:connectortype="straight">
            <v:stroke endarrow="block"/>
          </v:shape>
        </w:pict>
      </w:r>
      <w:r>
        <w:rPr>
          <w:noProof/>
          <w:sz w:val="24"/>
          <w:szCs w:val="24"/>
          <w:lang w:eastAsia="en-GB"/>
        </w:rPr>
        <w:pict>
          <v:shape id="_x0000_s1091" type="#_x0000_t32" style="position:absolute;left:0;text-align:left;margin-left:487.45pt;margin-top:12.2pt;width:0;height:57.1pt;flip:y;z-index:251716608" o:connectortype="straight"/>
        </w:pict>
      </w:r>
      <w:r>
        <w:rPr>
          <w:noProof/>
          <w:sz w:val="24"/>
          <w:szCs w:val="24"/>
          <w:lang w:eastAsia="en-GB"/>
        </w:rPr>
        <w:pict>
          <v:shape id="_x0000_s1086" type="#_x0000_t32" style="position:absolute;left:0;text-align:left;margin-left:197.2pt;margin-top:12.15pt;width:43.5pt;height:.05pt;z-index:251711488" o:connectortype="straight">
            <v:stroke endarrow="block"/>
          </v:shape>
        </w:pict>
      </w:r>
      <w:r w:rsidR="00812B95">
        <w:rPr>
          <w:sz w:val="24"/>
          <w:szCs w:val="24"/>
        </w:rPr>
        <w:t>Socio-economic characteristics</w:t>
      </w:r>
      <w:r w:rsidR="00812B95">
        <w:rPr>
          <w:sz w:val="24"/>
          <w:szCs w:val="24"/>
        </w:rPr>
        <w:tab/>
      </w:r>
      <w:r w:rsidR="00812B95">
        <w:rPr>
          <w:sz w:val="24"/>
          <w:szCs w:val="24"/>
        </w:rPr>
        <w:tab/>
        <w:t>UTILISATION/DEMAND (U)</w:t>
      </w:r>
    </w:p>
    <w:p w:rsidR="00812B95" w:rsidRDefault="00DF0E69" w:rsidP="00812B95">
      <w:pPr>
        <w:spacing w:after="0" w:line="240" w:lineRule="auto"/>
        <w:ind w:firstLine="720"/>
        <w:rPr>
          <w:sz w:val="24"/>
          <w:szCs w:val="24"/>
        </w:rPr>
      </w:pPr>
      <w:r>
        <w:rPr>
          <w:noProof/>
          <w:sz w:val="24"/>
          <w:szCs w:val="24"/>
          <w:lang w:eastAsia="en-GB"/>
        </w:rPr>
        <w:pict>
          <v:shape id="_x0000_s1094" type="#_x0000_t32" style="position:absolute;left:0;text-align:left;margin-left:452.2pt;margin-top:11pt;width:0;height:43.65pt;z-index:251719680" o:connectortype="straight">
            <v:stroke endarrow="block"/>
          </v:shape>
        </w:pict>
      </w:r>
      <w:r>
        <w:rPr>
          <w:noProof/>
          <w:sz w:val="24"/>
          <w:szCs w:val="24"/>
          <w:lang w:eastAsia="en-GB"/>
        </w:rPr>
        <w:pict>
          <v:shape id="_x0000_s1093" type="#_x0000_t32" style="position:absolute;left:0;text-align:left;margin-left:395.2pt;margin-top:11pt;width:57pt;height:0;z-index:251718656" o:connectortype="straight"/>
        </w:pict>
      </w:r>
      <w:r w:rsidR="00812B95">
        <w:rPr>
          <w:sz w:val="24"/>
          <w:szCs w:val="24"/>
        </w:rPr>
        <w:t>Mortality &amp; Morbidity</w:t>
      </w:r>
      <w:r w:rsidR="00812B95">
        <w:rPr>
          <w:sz w:val="24"/>
          <w:szCs w:val="24"/>
        </w:rPr>
        <w:tab/>
      </w:r>
      <w:r w:rsidR="00812B95">
        <w:rPr>
          <w:sz w:val="24"/>
          <w:szCs w:val="24"/>
        </w:rPr>
        <w:tab/>
      </w:r>
      <w:r w:rsidR="00812B95">
        <w:rPr>
          <w:sz w:val="24"/>
          <w:szCs w:val="24"/>
        </w:rPr>
        <w:tab/>
      </w:r>
      <w:r w:rsidR="00812B95">
        <w:rPr>
          <w:sz w:val="24"/>
          <w:szCs w:val="24"/>
        </w:rPr>
        <w:tab/>
        <w:t>Prescribing Costs</w:t>
      </w:r>
    </w:p>
    <w:p w:rsidR="00812B95" w:rsidRDefault="00DF0E69" w:rsidP="00812B95">
      <w:pPr>
        <w:spacing w:after="0" w:line="240" w:lineRule="auto"/>
        <w:ind w:firstLine="720"/>
        <w:rPr>
          <w:sz w:val="24"/>
          <w:szCs w:val="24"/>
        </w:rPr>
      </w:pPr>
      <w:r>
        <w:rPr>
          <w:noProof/>
          <w:sz w:val="24"/>
          <w:szCs w:val="24"/>
          <w:lang w:eastAsia="en-GB"/>
        </w:rPr>
        <w:pict>
          <v:shape id="_x0000_s1087" type="#_x0000_t32" style="position:absolute;left:0;text-align:left;margin-left:271.45pt;margin-top:4.6pt;width:0;height:35.4pt;flip:y;z-index:251712512" o:connectortype="straight">
            <v:stroke endarrow="block"/>
          </v:shape>
        </w:pict>
      </w:r>
      <w:r w:rsidR="00812B95">
        <w:rPr>
          <w:sz w:val="24"/>
          <w:szCs w:val="24"/>
        </w:rPr>
        <w:t>Deprivation</w:t>
      </w:r>
    </w:p>
    <w:p w:rsidR="00812B95" w:rsidRDefault="00DF0E69" w:rsidP="00812B95">
      <w:pPr>
        <w:spacing w:after="0" w:line="240" w:lineRule="auto"/>
        <w:ind w:left="720"/>
        <w:rPr>
          <w:sz w:val="24"/>
          <w:szCs w:val="24"/>
        </w:rPr>
      </w:pPr>
      <w:r>
        <w:rPr>
          <w:noProof/>
          <w:sz w:val="24"/>
          <w:szCs w:val="24"/>
          <w:lang w:eastAsia="en-GB"/>
        </w:rPr>
        <w:pict>
          <v:shape id="_x0000_s1089" type="#_x0000_t32" style="position:absolute;left:0;text-align:left;margin-left:53.2pt;margin-top:4.2pt;width:0;height:45pt;z-index:251714560" o:connectortype="straight"/>
        </w:pict>
      </w:r>
      <w:r w:rsidR="00812B95">
        <w:rPr>
          <w:sz w:val="24"/>
          <w:szCs w:val="24"/>
        </w:rPr>
        <w:tab/>
      </w:r>
    </w:p>
    <w:p w:rsidR="00812B95" w:rsidRDefault="00DF0E69" w:rsidP="00812B95">
      <w:pPr>
        <w:spacing w:after="0" w:line="240" w:lineRule="auto"/>
        <w:ind w:left="720"/>
        <w:rPr>
          <w:sz w:val="24"/>
          <w:szCs w:val="24"/>
        </w:rPr>
      </w:pPr>
      <w:r>
        <w:rPr>
          <w:noProof/>
          <w:sz w:val="24"/>
          <w:szCs w:val="24"/>
          <w:lang w:eastAsia="en-GB"/>
        </w:rPr>
        <w:pict>
          <v:rect id="_x0000_s1085" style="position:absolute;left:0;text-align:left;margin-left:419.2pt;margin-top:10.7pt;width:77.25pt;height:27.75pt;z-index:-251606016"/>
        </w:pict>
      </w:r>
      <w:r>
        <w:rPr>
          <w:noProof/>
          <w:sz w:val="24"/>
          <w:szCs w:val="24"/>
          <w:lang w:eastAsia="en-GB"/>
        </w:rPr>
        <w:pict>
          <v:rect id="_x0000_s1084" style="position:absolute;left:0;text-align:left;margin-left:245.2pt;margin-top:10.7pt;width:105pt;height:27.75pt;z-index:-251607040"/>
        </w:pict>
      </w:r>
      <w:r w:rsidR="00812B95">
        <w:rPr>
          <w:sz w:val="24"/>
          <w:szCs w:val="24"/>
        </w:rPr>
        <w:tab/>
      </w:r>
      <w:r w:rsidR="00812B95">
        <w:rPr>
          <w:sz w:val="24"/>
          <w:szCs w:val="24"/>
        </w:rPr>
        <w:tab/>
      </w:r>
      <w:r w:rsidR="00812B95">
        <w:rPr>
          <w:sz w:val="24"/>
          <w:szCs w:val="24"/>
        </w:rPr>
        <w:tab/>
      </w:r>
      <w:r w:rsidR="00812B95">
        <w:rPr>
          <w:sz w:val="24"/>
          <w:szCs w:val="24"/>
        </w:rPr>
        <w:tab/>
      </w:r>
      <w:r w:rsidR="00812B95">
        <w:rPr>
          <w:sz w:val="24"/>
          <w:szCs w:val="24"/>
        </w:rPr>
        <w:tab/>
      </w:r>
    </w:p>
    <w:p w:rsidR="00812B95" w:rsidRDefault="00DF0E69" w:rsidP="00812B95">
      <w:pPr>
        <w:spacing w:after="0" w:line="240" w:lineRule="auto"/>
        <w:ind w:left="4320" w:firstLine="720"/>
        <w:rPr>
          <w:sz w:val="24"/>
          <w:szCs w:val="24"/>
        </w:rPr>
      </w:pPr>
      <w:r>
        <w:rPr>
          <w:noProof/>
          <w:sz w:val="24"/>
          <w:szCs w:val="24"/>
          <w:lang w:eastAsia="en-GB"/>
        </w:rPr>
        <w:pict>
          <v:shape id="_x0000_s1088" type="#_x0000_t32" style="position:absolute;left:0;text-align:left;margin-left:350.2pt;margin-top:10.9pt;width:69pt;height:0;z-index:251713536" o:connectortype="straight">
            <v:stroke endarrow="block"/>
          </v:shape>
        </w:pict>
      </w:r>
      <w:r w:rsidR="00812B95">
        <w:rPr>
          <w:sz w:val="24"/>
          <w:szCs w:val="24"/>
        </w:rPr>
        <w:t>HEALTH NEEDS (N)</w:t>
      </w:r>
      <w:r w:rsidR="00812B95">
        <w:rPr>
          <w:sz w:val="24"/>
          <w:szCs w:val="24"/>
        </w:rPr>
        <w:tab/>
      </w:r>
      <w:r w:rsidR="00812B95">
        <w:rPr>
          <w:sz w:val="24"/>
          <w:szCs w:val="24"/>
        </w:rPr>
        <w:tab/>
      </w:r>
      <w:r w:rsidR="00812B95">
        <w:rPr>
          <w:sz w:val="24"/>
          <w:szCs w:val="24"/>
        </w:rPr>
        <w:tab/>
        <w:t>SUPPLY (S)</w:t>
      </w:r>
    </w:p>
    <w:p w:rsidR="00812B95" w:rsidRDefault="00DF0E69" w:rsidP="00812B95">
      <w:pPr>
        <w:spacing w:after="0" w:line="240" w:lineRule="auto"/>
        <w:ind w:left="4320" w:firstLine="720"/>
        <w:rPr>
          <w:sz w:val="24"/>
          <w:szCs w:val="24"/>
        </w:rPr>
      </w:pPr>
      <w:r>
        <w:rPr>
          <w:noProof/>
          <w:sz w:val="24"/>
          <w:szCs w:val="24"/>
          <w:lang w:eastAsia="en-GB"/>
        </w:rPr>
        <w:pict>
          <v:shape id="_x0000_s1090" type="#_x0000_t32" style="position:absolute;left:0;text-align:left;margin-left:53.2pt;margin-top:5.25pt;width:192pt;height:0;z-index:251715584" o:connectortype="straight">
            <v:stroke endarrow="block"/>
          </v:shape>
        </w:pict>
      </w:r>
    </w:p>
    <w:p w:rsidR="00812B95" w:rsidRDefault="00812B95" w:rsidP="00812B95">
      <w:pPr>
        <w:spacing w:after="0" w:line="240" w:lineRule="auto"/>
        <w:ind w:left="720"/>
        <w:rPr>
          <w:sz w:val="24"/>
          <w:szCs w:val="24"/>
        </w:rPr>
      </w:pPr>
    </w:p>
    <w:p w:rsidR="00812B95" w:rsidRDefault="00812B95" w:rsidP="00812B95">
      <w:pPr>
        <w:spacing w:after="0" w:line="240" w:lineRule="auto"/>
        <w:ind w:left="720"/>
        <w:rPr>
          <w:sz w:val="24"/>
          <w:szCs w:val="24"/>
        </w:rPr>
      </w:pPr>
      <w:r>
        <w:rPr>
          <w:sz w:val="24"/>
          <w:szCs w:val="24"/>
        </w:rPr>
        <w:t>Health need (N) is affected by (is a function of) wider Needs (x) – this is exogenous.</w:t>
      </w:r>
    </w:p>
    <w:p w:rsidR="00812B95" w:rsidRDefault="00812B95" w:rsidP="00812B95">
      <w:pPr>
        <w:spacing w:after="0" w:line="240" w:lineRule="auto"/>
        <w:ind w:left="720"/>
        <w:rPr>
          <w:sz w:val="24"/>
          <w:szCs w:val="24"/>
        </w:rPr>
      </w:pPr>
    </w:p>
    <w:p w:rsidR="00812B95" w:rsidRDefault="00812B95" w:rsidP="00812B95">
      <w:pPr>
        <w:spacing w:after="0" w:line="240" w:lineRule="auto"/>
        <w:ind w:left="720" w:hanging="720"/>
        <w:rPr>
          <w:sz w:val="24"/>
          <w:szCs w:val="24"/>
        </w:rPr>
      </w:pPr>
      <w:r>
        <w:rPr>
          <w:sz w:val="24"/>
          <w:szCs w:val="24"/>
        </w:rPr>
        <w:t>F.4</w:t>
      </w:r>
      <w:r>
        <w:rPr>
          <w:sz w:val="24"/>
          <w:szCs w:val="24"/>
        </w:rPr>
        <w:tab/>
        <w:t>For each supply variable there may be the following simultaneous relationship:</w:t>
      </w:r>
    </w:p>
    <w:p w:rsidR="00812B95" w:rsidRPr="001771E4" w:rsidRDefault="00812B95" w:rsidP="001771E4">
      <w:pPr>
        <w:spacing w:after="0" w:line="240" w:lineRule="auto"/>
        <w:ind w:left="720" w:hanging="720"/>
        <w:rPr>
          <w:sz w:val="16"/>
          <w:szCs w:val="16"/>
        </w:rPr>
      </w:pPr>
    </w:p>
    <w:p w:rsidR="00812B95" w:rsidRPr="00812B95" w:rsidRDefault="00812B95" w:rsidP="00812B95">
      <w:pPr>
        <w:spacing w:after="0" w:line="240" w:lineRule="auto"/>
        <w:ind w:firstLine="720"/>
        <w:rPr>
          <w:sz w:val="24"/>
          <w:szCs w:val="24"/>
        </w:rPr>
      </w:pPr>
      <w:r w:rsidRPr="00812B95">
        <w:rPr>
          <w:sz w:val="24"/>
          <w:szCs w:val="24"/>
        </w:rPr>
        <w:t>Utilisation (U) is affected by (is a function of) needs (N) and supply (S).</w:t>
      </w:r>
    </w:p>
    <w:p w:rsidR="00812B95" w:rsidRPr="001771E4" w:rsidRDefault="00812B95" w:rsidP="00812B95">
      <w:pPr>
        <w:spacing w:after="0" w:line="240" w:lineRule="auto"/>
        <w:ind w:left="709"/>
        <w:rPr>
          <w:sz w:val="16"/>
          <w:szCs w:val="16"/>
        </w:rPr>
      </w:pPr>
    </w:p>
    <w:p w:rsidR="00812B95" w:rsidRDefault="00812B95" w:rsidP="00812B95">
      <w:pPr>
        <w:spacing w:after="0" w:line="240" w:lineRule="auto"/>
        <w:ind w:firstLine="720"/>
        <w:rPr>
          <w:sz w:val="24"/>
          <w:szCs w:val="24"/>
        </w:rPr>
      </w:pPr>
      <w:r w:rsidRPr="00812B95">
        <w:rPr>
          <w:sz w:val="24"/>
          <w:szCs w:val="24"/>
        </w:rPr>
        <w:t>Supply (S) is affected by (is a function of) utilisation (U), health needs (N) and other needs (x).</w:t>
      </w:r>
    </w:p>
    <w:p w:rsidR="001771E4" w:rsidRDefault="001771E4" w:rsidP="00812B95">
      <w:pPr>
        <w:spacing w:after="0" w:line="240" w:lineRule="auto"/>
        <w:ind w:firstLine="720"/>
        <w:rPr>
          <w:sz w:val="24"/>
          <w:szCs w:val="24"/>
        </w:rPr>
      </w:pPr>
    </w:p>
    <w:p w:rsidR="008A0474" w:rsidRDefault="001771E4">
      <w:pPr>
        <w:ind w:left="720" w:hanging="720"/>
        <w:rPr>
          <w:sz w:val="24"/>
          <w:szCs w:val="24"/>
        </w:rPr>
      </w:pPr>
      <w:r>
        <w:rPr>
          <w:sz w:val="24"/>
          <w:szCs w:val="24"/>
        </w:rPr>
        <w:t>F.5</w:t>
      </w:r>
      <w:r>
        <w:rPr>
          <w:sz w:val="24"/>
          <w:szCs w:val="24"/>
        </w:rPr>
        <w:tab/>
        <w:t>If this endogeneity of supply does exist, it would be inappropriate to use ordinary least squares regression</w:t>
      </w:r>
      <w:r w:rsidR="004D7943">
        <w:rPr>
          <w:sz w:val="24"/>
          <w:szCs w:val="24"/>
        </w:rPr>
        <w:t>,</w:t>
      </w:r>
      <w:r>
        <w:rPr>
          <w:sz w:val="24"/>
          <w:szCs w:val="24"/>
        </w:rPr>
        <w:t xml:space="preserve"> as this would produce biased coefficients (the coefficient being the rate of change in prescribing costs given a change in the explanatory variable) which do not reflect properly the real impact that a needs variable may have on utilisation. </w:t>
      </w:r>
      <w:r w:rsidR="004D7943">
        <w:rPr>
          <w:sz w:val="24"/>
          <w:szCs w:val="24"/>
        </w:rPr>
        <w:t xml:space="preserve"> </w:t>
      </w:r>
      <w:r>
        <w:rPr>
          <w:sz w:val="24"/>
          <w:szCs w:val="24"/>
        </w:rPr>
        <w:t xml:space="preserve">Although in theory this </w:t>
      </w:r>
      <w:r>
        <w:rPr>
          <w:sz w:val="24"/>
          <w:szCs w:val="24"/>
        </w:rPr>
        <w:lastRenderedPageBreak/>
        <w:t xml:space="preserve">system of healthcare and the feedback between utilisation and supply </w:t>
      </w:r>
      <w:r w:rsidR="004D7943">
        <w:rPr>
          <w:sz w:val="24"/>
          <w:szCs w:val="24"/>
        </w:rPr>
        <w:t xml:space="preserve">are </w:t>
      </w:r>
      <w:r>
        <w:rPr>
          <w:sz w:val="24"/>
          <w:szCs w:val="24"/>
        </w:rPr>
        <w:t>expected</w:t>
      </w:r>
      <w:r w:rsidR="004D7943">
        <w:rPr>
          <w:sz w:val="24"/>
          <w:szCs w:val="24"/>
        </w:rPr>
        <w:t>,</w:t>
      </w:r>
      <w:r>
        <w:rPr>
          <w:sz w:val="24"/>
          <w:szCs w:val="24"/>
        </w:rPr>
        <w:t xml:space="preserve"> the first stage is to detect whether this endogeneity is indeed present and therefore a problem. </w:t>
      </w:r>
    </w:p>
    <w:p w:rsidR="00812B95" w:rsidRDefault="001771E4" w:rsidP="00812B95">
      <w:pPr>
        <w:spacing w:after="0" w:line="240" w:lineRule="auto"/>
        <w:ind w:left="720" w:hanging="720"/>
        <w:rPr>
          <w:sz w:val="24"/>
          <w:szCs w:val="24"/>
        </w:rPr>
      </w:pPr>
      <w:r>
        <w:rPr>
          <w:sz w:val="24"/>
          <w:szCs w:val="24"/>
        </w:rPr>
        <w:t>Testing for Endogeneity</w:t>
      </w:r>
    </w:p>
    <w:p w:rsidR="001771E4" w:rsidRDefault="001771E4" w:rsidP="00812B95">
      <w:pPr>
        <w:spacing w:after="0" w:line="240" w:lineRule="auto"/>
        <w:ind w:left="720" w:hanging="720"/>
        <w:rPr>
          <w:sz w:val="24"/>
          <w:szCs w:val="24"/>
        </w:rPr>
      </w:pPr>
    </w:p>
    <w:p w:rsidR="001771E4" w:rsidRDefault="001771E4" w:rsidP="00812B95">
      <w:pPr>
        <w:spacing w:after="0" w:line="240" w:lineRule="auto"/>
        <w:ind w:left="720" w:hanging="720"/>
        <w:rPr>
          <w:sz w:val="24"/>
          <w:szCs w:val="24"/>
        </w:rPr>
      </w:pPr>
      <w:r>
        <w:rPr>
          <w:sz w:val="24"/>
          <w:szCs w:val="24"/>
        </w:rPr>
        <w:t xml:space="preserve">U = </w:t>
      </w:r>
      <w:r w:rsidR="003276EA">
        <w:rPr>
          <w:sz w:val="24"/>
          <w:szCs w:val="24"/>
        </w:rPr>
        <w:t>f (N’, S)</w:t>
      </w:r>
    </w:p>
    <w:p w:rsidR="003276EA" w:rsidRDefault="003276EA" w:rsidP="00812B95">
      <w:pPr>
        <w:spacing w:after="0" w:line="240" w:lineRule="auto"/>
        <w:ind w:left="720" w:hanging="720"/>
        <w:rPr>
          <w:sz w:val="24"/>
          <w:szCs w:val="24"/>
        </w:rPr>
      </w:pPr>
      <w:r>
        <w:rPr>
          <w:sz w:val="24"/>
          <w:szCs w:val="24"/>
        </w:rPr>
        <w:t>S = f (N, U)</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U = Utilisation (Prescribing Costs)</w:t>
      </w:r>
    </w:p>
    <w:p w:rsidR="003276EA" w:rsidRDefault="003276EA" w:rsidP="00812B95">
      <w:pPr>
        <w:spacing w:after="0" w:line="240" w:lineRule="auto"/>
        <w:ind w:left="720" w:hanging="720"/>
        <w:rPr>
          <w:sz w:val="24"/>
          <w:szCs w:val="24"/>
        </w:rPr>
      </w:pPr>
      <w:r>
        <w:rPr>
          <w:sz w:val="24"/>
          <w:szCs w:val="24"/>
        </w:rPr>
        <w:t>N = Additional Needs</w:t>
      </w:r>
    </w:p>
    <w:p w:rsidR="003276EA" w:rsidRDefault="003276EA" w:rsidP="00812B95">
      <w:pPr>
        <w:spacing w:after="0" w:line="240" w:lineRule="auto"/>
        <w:ind w:left="720" w:hanging="720"/>
        <w:rPr>
          <w:sz w:val="24"/>
          <w:szCs w:val="24"/>
        </w:rPr>
      </w:pPr>
      <w:r>
        <w:rPr>
          <w:sz w:val="24"/>
          <w:szCs w:val="24"/>
        </w:rPr>
        <w:t>N’ = Subset of Additional Needs</w:t>
      </w:r>
    </w:p>
    <w:p w:rsidR="003276EA" w:rsidRDefault="003276EA" w:rsidP="00812B95">
      <w:pPr>
        <w:spacing w:after="0" w:line="240" w:lineRule="auto"/>
        <w:ind w:left="720" w:hanging="720"/>
        <w:rPr>
          <w:sz w:val="24"/>
          <w:szCs w:val="24"/>
        </w:rPr>
      </w:pPr>
      <w:r>
        <w:rPr>
          <w:sz w:val="24"/>
          <w:szCs w:val="24"/>
        </w:rPr>
        <w:t>S = Supply Measures</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1.</w:t>
      </w:r>
      <w:r>
        <w:rPr>
          <w:sz w:val="24"/>
          <w:szCs w:val="24"/>
        </w:rPr>
        <w:tab/>
        <w:t>Run ordinary least squares (OLS) regressions for each of the supply equations.</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ab/>
        <w:t>S</w:t>
      </w:r>
      <w:r w:rsidRPr="003276EA">
        <w:rPr>
          <w:sz w:val="24"/>
          <w:szCs w:val="24"/>
          <w:vertAlign w:val="subscript"/>
        </w:rPr>
        <w:t>1</w:t>
      </w:r>
      <w:r>
        <w:rPr>
          <w:sz w:val="24"/>
          <w:szCs w:val="24"/>
        </w:rPr>
        <w:t xml:space="preserve"> = f (N) + e</w:t>
      </w:r>
      <w:r w:rsidRPr="003276EA">
        <w:rPr>
          <w:sz w:val="24"/>
          <w:szCs w:val="24"/>
          <w:vertAlign w:val="subscript"/>
        </w:rPr>
        <w:t>1</w:t>
      </w:r>
    </w:p>
    <w:p w:rsidR="003276EA" w:rsidRDefault="003276EA" w:rsidP="00812B95">
      <w:pPr>
        <w:spacing w:after="0" w:line="240" w:lineRule="auto"/>
        <w:ind w:left="720" w:hanging="720"/>
        <w:rPr>
          <w:sz w:val="24"/>
          <w:szCs w:val="24"/>
        </w:rPr>
      </w:pPr>
      <w:r>
        <w:rPr>
          <w:sz w:val="24"/>
          <w:szCs w:val="24"/>
        </w:rPr>
        <w:tab/>
        <w:t>.</w:t>
      </w:r>
    </w:p>
    <w:p w:rsidR="003276EA" w:rsidRDefault="003276EA" w:rsidP="00812B95">
      <w:pPr>
        <w:spacing w:after="0" w:line="240" w:lineRule="auto"/>
        <w:ind w:left="720" w:hanging="720"/>
        <w:rPr>
          <w:sz w:val="24"/>
          <w:szCs w:val="24"/>
        </w:rPr>
      </w:pPr>
      <w:r>
        <w:rPr>
          <w:sz w:val="24"/>
          <w:szCs w:val="24"/>
        </w:rPr>
        <w:tab/>
        <w:t>.</w:t>
      </w:r>
    </w:p>
    <w:p w:rsidR="003276EA" w:rsidRDefault="003276EA" w:rsidP="00812B95">
      <w:pPr>
        <w:spacing w:after="0" w:line="240" w:lineRule="auto"/>
        <w:ind w:left="720" w:hanging="720"/>
        <w:rPr>
          <w:sz w:val="24"/>
          <w:szCs w:val="24"/>
        </w:rPr>
      </w:pPr>
      <w:r>
        <w:rPr>
          <w:sz w:val="24"/>
          <w:szCs w:val="24"/>
        </w:rPr>
        <w:tab/>
        <w:t>.</w:t>
      </w:r>
    </w:p>
    <w:p w:rsidR="003276EA" w:rsidRDefault="003276EA" w:rsidP="00812B95">
      <w:pPr>
        <w:spacing w:after="0" w:line="240" w:lineRule="auto"/>
        <w:ind w:left="720" w:hanging="720"/>
        <w:rPr>
          <w:sz w:val="24"/>
          <w:szCs w:val="24"/>
        </w:rPr>
      </w:pPr>
      <w:r>
        <w:rPr>
          <w:sz w:val="24"/>
          <w:szCs w:val="24"/>
        </w:rPr>
        <w:tab/>
        <w:t>S</w:t>
      </w:r>
      <w:r w:rsidRPr="003276EA">
        <w:rPr>
          <w:sz w:val="24"/>
          <w:szCs w:val="24"/>
          <w:vertAlign w:val="subscript"/>
        </w:rPr>
        <w:t>p</w:t>
      </w:r>
      <w:r>
        <w:rPr>
          <w:sz w:val="24"/>
          <w:szCs w:val="24"/>
        </w:rPr>
        <w:t xml:space="preserve"> = f (N) + e</w:t>
      </w:r>
      <w:r w:rsidRPr="003276EA">
        <w:rPr>
          <w:sz w:val="24"/>
          <w:szCs w:val="24"/>
          <w:vertAlign w:val="subscript"/>
        </w:rPr>
        <w:t>p</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ab/>
        <w:t>e</w:t>
      </w:r>
      <w:r w:rsidRPr="003276EA">
        <w:rPr>
          <w:sz w:val="24"/>
          <w:szCs w:val="24"/>
          <w:vertAlign w:val="subscript"/>
        </w:rPr>
        <w:t>1</w:t>
      </w:r>
      <w:r>
        <w:rPr>
          <w:sz w:val="24"/>
          <w:szCs w:val="24"/>
        </w:rPr>
        <w:t>......e</w:t>
      </w:r>
      <w:r w:rsidRPr="003276EA">
        <w:rPr>
          <w:sz w:val="24"/>
          <w:szCs w:val="24"/>
          <w:vertAlign w:val="subscript"/>
        </w:rPr>
        <w:t>p</w:t>
      </w:r>
      <w:r>
        <w:rPr>
          <w:sz w:val="24"/>
          <w:szCs w:val="24"/>
        </w:rPr>
        <w:t xml:space="preserve"> are the residuals from each regression.</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2.</w:t>
      </w:r>
      <w:r>
        <w:rPr>
          <w:sz w:val="24"/>
          <w:szCs w:val="24"/>
        </w:rPr>
        <w:tab/>
        <w:t>Take the equation from the preferred model U = f (N’, S) and add the residuals from the OLS regressions in step 1 as regressors on the right hand side of the equation.  Then run an OLS regression on this new equation which includes these residuals.</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3.</w:t>
      </w:r>
      <w:r>
        <w:rPr>
          <w:sz w:val="24"/>
          <w:szCs w:val="24"/>
        </w:rPr>
        <w:tab/>
        <w:t>Under the null hypothesis (H</w:t>
      </w:r>
      <w:r w:rsidRPr="003276EA">
        <w:rPr>
          <w:sz w:val="24"/>
          <w:szCs w:val="24"/>
          <w:vertAlign w:val="subscript"/>
        </w:rPr>
        <w:t>0</w:t>
      </w:r>
      <w:r>
        <w:rPr>
          <w:sz w:val="24"/>
          <w:szCs w:val="24"/>
        </w:rPr>
        <w:t xml:space="preserve">) the supply variables are exogenous; we test the </w:t>
      </w:r>
      <w:r w:rsidR="00DD34A8">
        <w:rPr>
          <w:sz w:val="24"/>
          <w:szCs w:val="24"/>
        </w:rPr>
        <w:t>H</w:t>
      </w:r>
      <w:r w:rsidR="00DD34A8" w:rsidRPr="003276EA">
        <w:rPr>
          <w:sz w:val="24"/>
          <w:szCs w:val="24"/>
          <w:vertAlign w:val="subscript"/>
        </w:rPr>
        <w:t>0</w:t>
      </w:r>
      <w:r>
        <w:rPr>
          <w:sz w:val="24"/>
          <w:szCs w:val="24"/>
        </w:rPr>
        <w:t xml:space="preserve"> by using the F-test.  The equation of interest under H</w:t>
      </w:r>
      <w:r w:rsidRPr="003276EA">
        <w:rPr>
          <w:sz w:val="24"/>
          <w:szCs w:val="24"/>
          <w:vertAlign w:val="subscript"/>
        </w:rPr>
        <w:t>0</w:t>
      </w:r>
      <w:r>
        <w:rPr>
          <w:sz w:val="24"/>
          <w:szCs w:val="24"/>
        </w:rPr>
        <w:t xml:space="preserve"> is given by:</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ab/>
        <w:t>U = f (N’, S)</w:t>
      </w:r>
      <w:r>
        <w:rPr>
          <w:sz w:val="24"/>
          <w:szCs w:val="24"/>
        </w:rPr>
        <w:tab/>
      </w:r>
      <w:r>
        <w:rPr>
          <w:sz w:val="24"/>
          <w:szCs w:val="24"/>
        </w:rPr>
        <w:tab/>
      </w:r>
      <w:r>
        <w:rPr>
          <w:sz w:val="24"/>
          <w:szCs w:val="24"/>
        </w:rPr>
        <w:tab/>
      </w:r>
      <w:proofErr w:type="gramStart"/>
      <w:r>
        <w:rPr>
          <w:sz w:val="24"/>
          <w:szCs w:val="24"/>
        </w:rPr>
        <w:t>This</w:t>
      </w:r>
      <w:proofErr w:type="gramEnd"/>
      <w:r>
        <w:rPr>
          <w:sz w:val="24"/>
          <w:szCs w:val="24"/>
        </w:rPr>
        <w:t xml:space="preserve"> is the restricted equation (R).</w:t>
      </w:r>
    </w:p>
    <w:p w:rsidR="003276EA" w:rsidRDefault="003276EA" w:rsidP="00812B95">
      <w:pPr>
        <w:spacing w:after="0" w:line="240" w:lineRule="auto"/>
        <w:ind w:left="720" w:hanging="720"/>
        <w:rPr>
          <w:sz w:val="24"/>
          <w:szCs w:val="24"/>
        </w:rPr>
      </w:pPr>
      <w:r>
        <w:rPr>
          <w:sz w:val="24"/>
          <w:szCs w:val="24"/>
        </w:rPr>
        <w:tab/>
      </w:r>
    </w:p>
    <w:p w:rsidR="003276EA" w:rsidRDefault="003276EA" w:rsidP="00812B95">
      <w:pPr>
        <w:spacing w:after="0" w:line="240" w:lineRule="auto"/>
        <w:ind w:left="720" w:hanging="720"/>
        <w:rPr>
          <w:sz w:val="24"/>
          <w:szCs w:val="24"/>
        </w:rPr>
      </w:pPr>
      <w:r>
        <w:rPr>
          <w:sz w:val="24"/>
          <w:szCs w:val="24"/>
        </w:rPr>
        <w:tab/>
        <w:t>Under the alternative hypothesis (H</w:t>
      </w:r>
      <w:r w:rsidRPr="003276EA">
        <w:rPr>
          <w:sz w:val="24"/>
          <w:szCs w:val="24"/>
          <w:vertAlign w:val="subscript"/>
        </w:rPr>
        <w:t>1</w:t>
      </w:r>
      <w:r>
        <w:rPr>
          <w:sz w:val="24"/>
          <w:szCs w:val="24"/>
        </w:rPr>
        <w:t>), the supply variables are endogenous; the equation of interest under the H</w:t>
      </w:r>
      <w:r w:rsidRPr="003276EA">
        <w:rPr>
          <w:sz w:val="24"/>
          <w:szCs w:val="24"/>
          <w:vertAlign w:val="subscript"/>
        </w:rPr>
        <w:t>1</w:t>
      </w:r>
      <w:r>
        <w:rPr>
          <w:sz w:val="24"/>
          <w:szCs w:val="24"/>
        </w:rPr>
        <w:t xml:space="preserve"> is given by:</w:t>
      </w:r>
    </w:p>
    <w:p w:rsidR="003276EA" w:rsidRDefault="003276EA" w:rsidP="00812B95">
      <w:pPr>
        <w:spacing w:after="0" w:line="240" w:lineRule="auto"/>
        <w:ind w:left="720" w:hanging="720"/>
        <w:rPr>
          <w:sz w:val="24"/>
          <w:szCs w:val="24"/>
        </w:rPr>
      </w:pPr>
    </w:p>
    <w:p w:rsidR="003276EA" w:rsidRDefault="003276EA" w:rsidP="00812B95">
      <w:pPr>
        <w:spacing w:after="0" w:line="240" w:lineRule="auto"/>
        <w:ind w:left="720" w:hanging="720"/>
        <w:rPr>
          <w:sz w:val="24"/>
          <w:szCs w:val="24"/>
        </w:rPr>
      </w:pPr>
      <w:r>
        <w:rPr>
          <w:sz w:val="24"/>
          <w:szCs w:val="24"/>
        </w:rPr>
        <w:tab/>
        <w:t>U = f (N’, S, e</w:t>
      </w:r>
      <w:r w:rsidRPr="003276EA">
        <w:rPr>
          <w:sz w:val="24"/>
          <w:szCs w:val="24"/>
          <w:vertAlign w:val="subscript"/>
        </w:rPr>
        <w:t>1</w:t>
      </w:r>
      <w:r>
        <w:rPr>
          <w:sz w:val="24"/>
          <w:szCs w:val="24"/>
        </w:rPr>
        <w:t>.....e</w:t>
      </w:r>
      <w:r w:rsidRPr="003276EA">
        <w:rPr>
          <w:sz w:val="24"/>
          <w:szCs w:val="24"/>
          <w:vertAlign w:val="subscript"/>
        </w:rPr>
        <w:t>p</w:t>
      </w:r>
      <w:r>
        <w:rPr>
          <w:sz w:val="24"/>
          <w:szCs w:val="24"/>
        </w:rPr>
        <w:t>)</w:t>
      </w:r>
      <w:r>
        <w:rPr>
          <w:sz w:val="24"/>
          <w:szCs w:val="24"/>
        </w:rPr>
        <w:tab/>
      </w:r>
      <w:r>
        <w:rPr>
          <w:sz w:val="24"/>
          <w:szCs w:val="24"/>
        </w:rPr>
        <w:tab/>
      </w:r>
      <w:proofErr w:type="gramStart"/>
      <w:r>
        <w:rPr>
          <w:sz w:val="24"/>
          <w:szCs w:val="24"/>
        </w:rPr>
        <w:t>This</w:t>
      </w:r>
      <w:proofErr w:type="gramEnd"/>
      <w:r>
        <w:rPr>
          <w:sz w:val="24"/>
          <w:szCs w:val="24"/>
        </w:rPr>
        <w:t xml:space="preserve"> is the unrestricted equation (UR).</w:t>
      </w:r>
    </w:p>
    <w:p w:rsidR="001771E4" w:rsidRDefault="001771E4" w:rsidP="00812B95">
      <w:pPr>
        <w:spacing w:after="0" w:line="240" w:lineRule="auto"/>
        <w:ind w:left="720" w:hanging="720"/>
        <w:rPr>
          <w:sz w:val="24"/>
          <w:szCs w:val="24"/>
        </w:rPr>
      </w:pPr>
    </w:p>
    <w:p w:rsidR="007D5EFB" w:rsidRDefault="007D5EFB" w:rsidP="00812B95">
      <w:pPr>
        <w:spacing w:after="0" w:line="240" w:lineRule="auto"/>
        <w:ind w:left="720" w:hanging="720"/>
        <w:rPr>
          <w:sz w:val="24"/>
          <w:szCs w:val="24"/>
        </w:rPr>
      </w:pPr>
      <w:r>
        <w:rPr>
          <w:sz w:val="24"/>
          <w:szCs w:val="24"/>
        </w:rPr>
        <w:t>4.</w:t>
      </w:r>
      <w:r>
        <w:rPr>
          <w:sz w:val="24"/>
          <w:szCs w:val="24"/>
        </w:rPr>
        <w:tab/>
        <w:t>Calculate the residual sum of squares (RSS) from the estimation of both the restricted and unrestricted equations.  The test statistic is given by:</w:t>
      </w:r>
    </w:p>
    <w:p w:rsidR="007D5EFB" w:rsidRDefault="007D5EFB" w:rsidP="00812B95">
      <w:pPr>
        <w:spacing w:after="0" w:line="240" w:lineRule="auto"/>
        <w:ind w:left="720" w:hanging="720"/>
        <w:rPr>
          <w:sz w:val="24"/>
          <w:szCs w:val="24"/>
        </w:rPr>
      </w:pPr>
    </w:p>
    <w:p w:rsidR="007D5EFB" w:rsidRPr="007D5EFB" w:rsidRDefault="007D5EFB" w:rsidP="007D5EFB">
      <w:pPr>
        <w:spacing w:after="0" w:line="240" w:lineRule="auto"/>
        <w:ind w:left="2160" w:firstLine="720"/>
        <w:rPr>
          <w:sz w:val="24"/>
          <w:szCs w:val="24"/>
        </w:rPr>
      </w:pPr>
      <w:r w:rsidRPr="007D5EFB">
        <w:rPr>
          <w:sz w:val="24"/>
          <w:szCs w:val="24"/>
        </w:rPr>
        <w:t xml:space="preserve">RSSR – RSSUR / (number of restrictions)                                                                </w:t>
      </w:r>
    </w:p>
    <w:p w:rsidR="007D5EFB" w:rsidRDefault="00DF0E69" w:rsidP="007D5EFB">
      <w:pPr>
        <w:spacing w:after="0" w:line="240" w:lineRule="auto"/>
        <w:ind w:left="720" w:firstLine="720"/>
        <w:rPr>
          <w:sz w:val="24"/>
          <w:szCs w:val="24"/>
        </w:rPr>
      </w:pPr>
      <w:r>
        <w:rPr>
          <w:noProof/>
          <w:sz w:val="24"/>
          <w:szCs w:val="24"/>
          <w:lang w:eastAsia="en-GB"/>
        </w:rPr>
        <w:pict>
          <v:shape id="_x0000_s1096" type="#_x0000_t32" style="position:absolute;left:0;text-align:left;margin-left:74.2pt;margin-top:-.1pt;width:334.5pt;height:0;z-index:251720704" o:connectortype="straight"/>
        </w:pict>
      </w:r>
      <w:r w:rsidR="007D5EFB">
        <w:rPr>
          <w:sz w:val="24"/>
          <w:szCs w:val="24"/>
        </w:rPr>
        <w:t>RSSUR / No of Observations – No of Regressors Unrestricted Equation</w:t>
      </w:r>
    </w:p>
    <w:p w:rsidR="007D5EFB" w:rsidRDefault="007D5EFB" w:rsidP="00812B95">
      <w:pPr>
        <w:spacing w:after="0" w:line="240" w:lineRule="auto"/>
        <w:ind w:left="720" w:hanging="720"/>
        <w:rPr>
          <w:sz w:val="24"/>
          <w:szCs w:val="24"/>
        </w:rPr>
      </w:pPr>
    </w:p>
    <w:p w:rsidR="007D5EFB" w:rsidRPr="004B7519" w:rsidRDefault="007D5EFB" w:rsidP="004B7519">
      <w:pPr>
        <w:spacing w:after="0" w:line="240" w:lineRule="auto"/>
        <w:ind w:left="720"/>
        <w:rPr>
          <w:sz w:val="24"/>
          <w:szCs w:val="24"/>
        </w:rPr>
      </w:pPr>
      <w:r w:rsidRPr="004B7519">
        <w:rPr>
          <w:sz w:val="24"/>
          <w:szCs w:val="24"/>
        </w:rPr>
        <w:t>If the test statistic is greater than the critical value</w:t>
      </w:r>
      <w:r w:rsidR="00DD34A8" w:rsidRPr="004B7519">
        <w:rPr>
          <w:sz w:val="24"/>
          <w:szCs w:val="24"/>
        </w:rPr>
        <w:t>,</w:t>
      </w:r>
      <w:r w:rsidRPr="004B7519">
        <w:rPr>
          <w:sz w:val="24"/>
          <w:szCs w:val="24"/>
        </w:rPr>
        <w:t xml:space="preserve"> then H</w:t>
      </w:r>
      <w:r w:rsidRPr="004B7519">
        <w:rPr>
          <w:sz w:val="24"/>
          <w:szCs w:val="24"/>
          <w:vertAlign w:val="subscript"/>
        </w:rPr>
        <w:t>0</w:t>
      </w:r>
      <w:r w:rsidRPr="004B7519">
        <w:rPr>
          <w:sz w:val="24"/>
          <w:szCs w:val="24"/>
        </w:rPr>
        <w:t xml:space="preserve"> is rejected, that is, the supply variables are endogenous.</w:t>
      </w:r>
    </w:p>
    <w:p w:rsidR="002A16D7" w:rsidRDefault="002A16D7">
      <w:pPr>
        <w:rPr>
          <w:sz w:val="24"/>
          <w:szCs w:val="24"/>
        </w:rPr>
      </w:pPr>
      <w:r>
        <w:rPr>
          <w:sz w:val="24"/>
          <w:szCs w:val="24"/>
        </w:rPr>
        <w:br w:type="page"/>
      </w:r>
    </w:p>
    <w:p w:rsidR="002A16D7" w:rsidRDefault="002A16D7" w:rsidP="002A16D7">
      <w:pPr>
        <w:ind w:left="720" w:hanging="720"/>
        <w:jc w:val="right"/>
        <w:rPr>
          <w:b/>
          <w:sz w:val="24"/>
          <w:szCs w:val="24"/>
        </w:rPr>
      </w:pPr>
      <w:r w:rsidRPr="004C6BBF">
        <w:rPr>
          <w:b/>
          <w:sz w:val="24"/>
          <w:szCs w:val="24"/>
        </w:rPr>
        <w:lastRenderedPageBreak/>
        <w:t xml:space="preserve">Appendix </w:t>
      </w:r>
      <w:r>
        <w:rPr>
          <w:b/>
          <w:sz w:val="24"/>
          <w:szCs w:val="24"/>
        </w:rPr>
        <w:t>K</w:t>
      </w:r>
    </w:p>
    <w:p w:rsidR="002A16D7" w:rsidRDefault="002A16D7" w:rsidP="002A16D7">
      <w:pPr>
        <w:ind w:left="720" w:hanging="720"/>
        <w:rPr>
          <w:b/>
          <w:sz w:val="24"/>
          <w:szCs w:val="24"/>
        </w:rPr>
      </w:pPr>
      <w:r>
        <w:rPr>
          <w:b/>
          <w:sz w:val="24"/>
          <w:szCs w:val="24"/>
        </w:rPr>
        <w:t>Consistency across 1-Stage Stratified models and 2-Stage Additive model</w:t>
      </w:r>
    </w:p>
    <w:tbl>
      <w:tblPr>
        <w:tblW w:w="10200" w:type="dxa"/>
        <w:tblInd w:w="93" w:type="dxa"/>
        <w:tblLook w:val="04A0"/>
      </w:tblPr>
      <w:tblGrid>
        <w:gridCol w:w="4540"/>
        <w:gridCol w:w="3060"/>
        <w:gridCol w:w="940"/>
        <w:gridCol w:w="1660"/>
      </w:tblGrid>
      <w:tr w:rsidR="002A16D7" w:rsidRPr="002A16D7" w:rsidTr="002A16D7">
        <w:trPr>
          <w:trHeight w:val="81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Variables in 1-Stage Stratified Models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Number of Occurrences Across 16 Models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Total Models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Variable Occurs in 2-Stage Additive Model</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Asthma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Epilepsy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3 female models &amp; 4 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7</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Coronary Heart Disease – Prevalence per 1,000 popn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3 female models &amp; 3 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6</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COPD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Mental Health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female models &amp; 3 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5</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Hypertension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 &amp; 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Stroke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Diabetes – Prevalence per 1,000 population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5 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5</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Emergency Admissions – Total</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 &amp; 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Country of Birth : UK</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 &amp; 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Country of Birth : Other Europe</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female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Country of Birth : Republic of Ireland</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3 female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3</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Highest Qualification Level 2 – aged 16+</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Children Immunised Against MMR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female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Routine Occupations, aged 16-74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Index of Multiple Deprivation – Education Domain</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female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Age Standardised Long-term Limiting Illness</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Ethnic Group - White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Admission rates - All</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female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X-rays per patient</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female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Low Birth-Weight Babies</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male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Rented from private landlord/letting agency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Students - full-time, aged 16-74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Other Religions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Three or more dependent children in households</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Retired, aged 16-74</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Unemployed, aged 16-24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Provides 1-19 hours unpaid care per week</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male model</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2A16D7">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Married, not living in a couple, aged 16+ (%)</w:t>
            </w:r>
          </w:p>
        </w:tc>
        <w:tc>
          <w:tcPr>
            <w:tcW w:w="30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Does not occur in 1-stage models</w:t>
            </w:r>
          </w:p>
        </w:tc>
        <w:tc>
          <w:tcPr>
            <w:tcW w:w="94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bl>
    <w:p w:rsidR="002A16D7" w:rsidRPr="004C6BBF" w:rsidRDefault="002A16D7" w:rsidP="002A16D7">
      <w:pPr>
        <w:ind w:left="720" w:hanging="720"/>
        <w:rPr>
          <w:b/>
          <w:sz w:val="24"/>
          <w:szCs w:val="24"/>
        </w:rPr>
      </w:pPr>
    </w:p>
    <w:p w:rsidR="002A16D7" w:rsidRDefault="002A16D7">
      <w:pPr>
        <w:rPr>
          <w:sz w:val="24"/>
          <w:szCs w:val="24"/>
        </w:rPr>
      </w:pPr>
      <w:r>
        <w:rPr>
          <w:sz w:val="24"/>
          <w:szCs w:val="24"/>
        </w:rPr>
        <w:br w:type="page"/>
      </w:r>
    </w:p>
    <w:p w:rsidR="002A16D7" w:rsidRDefault="002A16D7" w:rsidP="002A16D7">
      <w:pPr>
        <w:ind w:left="720" w:hanging="720"/>
        <w:rPr>
          <w:b/>
          <w:sz w:val="24"/>
          <w:szCs w:val="24"/>
        </w:rPr>
      </w:pPr>
      <w:r>
        <w:rPr>
          <w:b/>
          <w:sz w:val="24"/>
          <w:szCs w:val="24"/>
        </w:rPr>
        <w:lastRenderedPageBreak/>
        <w:t>Consistency across BNF models and 2-Stage Additive model</w:t>
      </w:r>
    </w:p>
    <w:tbl>
      <w:tblPr>
        <w:tblW w:w="5000" w:type="pct"/>
        <w:tblLook w:val="04A0"/>
      </w:tblPr>
      <w:tblGrid>
        <w:gridCol w:w="4502"/>
        <w:gridCol w:w="2850"/>
        <w:gridCol w:w="1305"/>
        <w:gridCol w:w="1520"/>
      </w:tblGrid>
      <w:tr w:rsidR="002A16D7" w:rsidRPr="002A16D7" w:rsidTr="003C13A9">
        <w:trPr>
          <w:trHeight w:val="630"/>
        </w:trPr>
        <w:tc>
          <w:tcPr>
            <w:tcW w:w="2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Variables in BNF Models</w:t>
            </w:r>
          </w:p>
        </w:tc>
        <w:tc>
          <w:tcPr>
            <w:tcW w:w="1400" w:type="pct"/>
            <w:tcBorders>
              <w:top w:val="single" w:sz="4" w:space="0" w:color="auto"/>
              <w:left w:val="nil"/>
              <w:bottom w:val="single" w:sz="4" w:space="0" w:color="auto"/>
              <w:right w:val="single" w:sz="4" w:space="0" w:color="auto"/>
            </w:tcBorders>
            <w:shd w:val="clear" w:color="auto" w:fill="auto"/>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Number of Occurrences Across BNF Models</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Total Models</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2A16D7" w:rsidRPr="002A16D7" w:rsidRDefault="002A16D7" w:rsidP="002A16D7">
            <w:pPr>
              <w:spacing w:after="0" w:line="240" w:lineRule="auto"/>
              <w:jc w:val="center"/>
              <w:rPr>
                <w:rFonts w:ascii="Calibri" w:eastAsia="Times New Roman" w:hAnsi="Calibri" w:cs="Times New Roman"/>
                <w:b/>
                <w:bCs/>
                <w:color w:val="000000"/>
                <w:sz w:val="20"/>
                <w:szCs w:val="20"/>
                <w:lang w:eastAsia="en-GB"/>
              </w:rPr>
            </w:pPr>
            <w:r w:rsidRPr="002A16D7">
              <w:rPr>
                <w:rFonts w:ascii="Calibri" w:eastAsia="Times New Roman" w:hAnsi="Calibri" w:cs="Times New Roman"/>
                <w:b/>
                <w:bCs/>
                <w:color w:val="000000"/>
                <w:sz w:val="20"/>
                <w:szCs w:val="20"/>
                <w:lang w:eastAsia="en-GB"/>
              </w:rPr>
              <w:t>Variable Occurs in 2-Stage Additive Model</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Epilepsy – Prevalence per 1,000 population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(BNF1 and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Coronary Heart Disease – Prevalence per 1,000 popn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(BNF2 and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Mental Health – Prevalence per 1,000 population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Hypertension – Prevalence per 1,000 population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2)</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Stroke – Prevalence per 1,000 population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6)</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Diabetes – Prevalence per 1,000 population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(BNF2 and BNF 6)</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Country of Birth : UK</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 (BNF1 and BNF 6)</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2</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Children Immunised Against MMR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2)</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Age Standardised General Health - Good</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6)</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Semi-routine Occupations, aged 16-74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Index of Multiple Deprivation – Health Domain</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9)</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X-rays per registered patient</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9)</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Economically inactive - Retired, aged 16-74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2)</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Unemployed Aged 50-74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2)</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Married aged 16+</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One Person Households aged 65+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 BNF 4)</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1</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Admission rates - All</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Does not occur in BNF models</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Low Birth-Weight Babies</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Does not occur in BNF models</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Unemployed, aged 16-24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Does not occur in BNF models</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r w:rsidR="002A16D7" w:rsidRPr="002A16D7" w:rsidTr="003C13A9">
        <w:trPr>
          <w:trHeight w:val="300"/>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Married, not living in a couple, aged 16+ (%)</w:t>
            </w:r>
          </w:p>
        </w:tc>
        <w:tc>
          <w:tcPr>
            <w:tcW w:w="1400"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Does not occur in BNF models</w:t>
            </w:r>
          </w:p>
        </w:tc>
        <w:tc>
          <w:tcPr>
            <w:tcW w:w="641"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 </w:t>
            </w:r>
          </w:p>
        </w:tc>
        <w:tc>
          <w:tcPr>
            <w:tcW w:w="747" w:type="pct"/>
            <w:tcBorders>
              <w:top w:val="nil"/>
              <w:left w:val="nil"/>
              <w:bottom w:val="single" w:sz="4" w:space="0" w:color="auto"/>
              <w:right w:val="single" w:sz="4" w:space="0" w:color="auto"/>
            </w:tcBorders>
            <w:shd w:val="clear" w:color="auto" w:fill="auto"/>
            <w:noWrap/>
            <w:vAlign w:val="bottom"/>
            <w:hideMark/>
          </w:tcPr>
          <w:p w:rsidR="002A16D7" w:rsidRPr="002A16D7" w:rsidRDefault="002A16D7" w:rsidP="002A16D7">
            <w:pPr>
              <w:spacing w:after="0" w:line="240" w:lineRule="auto"/>
              <w:jc w:val="right"/>
              <w:rPr>
                <w:rFonts w:ascii="Calibri" w:eastAsia="Times New Roman" w:hAnsi="Calibri" w:cs="Times New Roman"/>
                <w:color w:val="000000"/>
                <w:sz w:val="20"/>
                <w:szCs w:val="20"/>
                <w:lang w:eastAsia="en-GB"/>
              </w:rPr>
            </w:pPr>
            <w:r w:rsidRPr="002A16D7">
              <w:rPr>
                <w:rFonts w:ascii="Calibri" w:eastAsia="Times New Roman" w:hAnsi="Calibri" w:cs="Times New Roman"/>
                <w:color w:val="000000"/>
                <w:sz w:val="20"/>
                <w:szCs w:val="20"/>
                <w:lang w:eastAsia="en-GB"/>
              </w:rPr>
              <w:t>Yes</w:t>
            </w:r>
          </w:p>
        </w:tc>
      </w:tr>
    </w:tbl>
    <w:p w:rsidR="002A16D7" w:rsidRDefault="002A16D7" w:rsidP="00812B95">
      <w:pPr>
        <w:spacing w:after="0" w:line="240" w:lineRule="auto"/>
        <w:ind w:left="720" w:hanging="720"/>
        <w:rPr>
          <w:sz w:val="24"/>
          <w:szCs w:val="24"/>
        </w:rPr>
      </w:pPr>
    </w:p>
    <w:p w:rsidR="00BA15F2" w:rsidRDefault="00BA15F2">
      <w:pPr>
        <w:rPr>
          <w:sz w:val="24"/>
          <w:szCs w:val="24"/>
        </w:rPr>
      </w:pPr>
      <w:r>
        <w:rPr>
          <w:sz w:val="24"/>
          <w:szCs w:val="24"/>
        </w:rPr>
        <w:br w:type="page"/>
      </w:r>
    </w:p>
    <w:p w:rsidR="00BA15F2" w:rsidRPr="00BA15F2" w:rsidRDefault="00BA15F2" w:rsidP="00BA15F2">
      <w:pPr>
        <w:spacing w:after="0" w:line="240" w:lineRule="auto"/>
        <w:ind w:left="720" w:hanging="720"/>
        <w:rPr>
          <w:b/>
          <w:sz w:val="24"/>
          <w:szCs w:val="24"/>
        </w:rPr>
      </w:pPr>
      <w:r w:rsidRPr="00BA15F2">
        <w:rPr>
          <w:b/>
          <w:sz w:val="24"/>
          <w:szCs w:val="24"/>
        </w:rPr>
        <w:lastRenderedPageBreak/>
        <w:t>Explanatory Power of Models</w:t>
      </w:r>
    </w:p>
    <w:p w:rsidR="00BA15F2" w:rsidRDefault="00BA15F2" w:rsidP="00BA15F2">
      <w:pPr>
        <w:spacing w:after="0" w:line="240" w:lineRule="auto"/>
        <w:ind w:left="720" w:hanging="720"/>
        <w:rPr>
          <w:sz w:val="24"/>
          <w:szCs w:val="24"/>
        </w:rPr>
      </w:pPr>
    </w:p>
    <w:tbl>
      <w:tblPr>
        <w:tblW w:w="5000" w:type="pct"/>
        <w:tblLook w:val="04A0"/>
      </w:tblPr>
      <w:tblGrid>
        <w:gridCol w:w="1720"/>
        <w:gridCol w:w="1335"/>
        <w:gridCol w:w="1484"/>
        <w:gridCol w:w="1335"/>
        <w:gridCol w:w="1484"/>
        <w:gridCol w:w="1335"/>
        <w:gridCol w:w="1484"/>
      </w:tblGrid>
      <w:tr w:rsidR="00BA15F2" w:rsidRPr="00BA15F2" w:rsidTr="00BA15F2">
        <w:trPr>
          <w:trHeight w:val="1050"/>
        </w:trPr>
        <w:tc>
          <w:tcPr>
            <w:tcW w:w="8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b/>
                <w:bCs/>
                <w:color w:val="000000"/>
                <w:lang w:eastAsia="en-GB"/>
              </w:rPr>
            </w:pPr>
            <w:r w:rsidRPr="00BA15F2">
              <w:rPr>
                <w:rFonts w:ascii="Calibri" w:eastAsia="Times New Roman" w:hAnsi="Calibri" w:cs="Times New Roman"/>
                <w:b/>
                <w:bCs/>
                <w:color w:val="000000"/>
                <w:lang w:eastAsia="en-GB"/>
              </w:rPr>
              <w:t>Model</w:t>
            </w:r>
          </w:p>
        </w:tc>
        <w:tc>
          <w:tcPr>
            <w:tcW w:w="1385" w:type="pct"/>
            <w:gridSpan w:val="2"/>
            <w:tcBorders>
              <w:top w:val="single" w:sz="8" w:space="0" w:color="auto"/>
              <w:left w:val="nil"/>
              <w:bottom w:val="single" w:sz="8" w:space="0" w:color="auto"/>
              <w:right w:val="nil"/>
            </w:tcBorders>
            <w:shd w:val="clear" w:color="auto" w:fill="auto"/>
            <w:vAlign w:val="center"/>
            <w:hideMark/>
          </w:tcPr>
          <w:p w:rsidR="00BA15F2" w:rsidRPr="00BA15F2" w:rsidRDefault="00BA15F2" w:rsidP="00BA15F2">
            <w:pPr>
              <w:spacing w:after="0" w:line="240" w:lineRule="auto"/>
              <w:jc w:val="center"/>
              <w:rPr>
                <w:rFonts w:ascii="Calibri" w:eastAsia="Times New Roman" w:hAnsi="Calibri" w:cs="Times New Roman"/>
                <w:b/>
                <w:bCs/>
                <w:color w:val="000000"/>
                <w:lang w:eastAsia="en-GB"/>
              </w:rPr>
            </w:pPr>
            <w:r w:rsidRPr="00BA15F2">
              <w:rPr>
                <w:rFonts w:ascii="Calibri" w:eastAsia="Times New Roman" w:hAnsi="Calibri" w:cs="Times New Roman"/>
                <w:b/>
                <w:bCs/>
                <w:color w:val="000000"/>
                <w:lang w:eastAsia="en-GB"/>
              </w:rPr>
              <w:t>Models before Predicted List Discrepancy &amp; before 2 SLS</w:t>
            </w:r>
          </w:p>
        </w:tc>
        <w:tc>
          <w:tcPr>
            <w:tcW w:w="138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A15F2" w:rsidRPr="00BA15F2" w:rsidRDefault="00BA15F2" w:rsidP="00BA15F2">
            <w:pPr>
              <w:spacing w:after="0" w:line="240" w:lineRule="auto"/>
              <w:jc w:val="center"/>
              <w:rPr>
                <w:rFonts w:ascii="Calibri" w:eastAsia="Times New Roman" w:hAnsi="Calibri" w:cs="Times New Roman"/>
                <w:b/>
                <w:bCs/>
                <w:color w:val="000000"/>
                <w:lang w:eastAsia="en-GB"/>
              </w:rPr>
            </w:pPr>
            <w:r w:rsidRPr="00BA15F2">
              <w:rPr>
                <w:rFonts w:ascii="Calibri" w:eastAsia="Times New Roman" w:hAnsi="Calibri" w:cs="Times New Roman"/>
                <w:b/>
                <w:bCs/>
                <w:color w:val="000000"/>
                <w:lang w:eastAsia="en-GB"/>
              </w:rPr>
              <w:t>Models After 2 SLS (where required)</w:t>
            </w:r>
          </w:p>
        </w:tc>
        <w:tc>
          <w:tcPr>
            <w:tcW w:w="1385" w:type="pct"/>
            <w:gridSpan w:val="2"/>
            <w:tcBorders>
              <w:top w:val="single" w:sz="8" w:space="0" w:color="auto"/>
              <w:left w:val="nil"/>
              <w:bottom w:val="single" w:sz="8" w:space="0" w:color="auto"/>
              <w:right w:val="single" w:sz="8" w:space="0" w:color="000000"/>
            </w:tcBorders>
            <w:shd w:val="clear" w:color="auto" w:fill="auto"/>
            <w:vAlign w:val="center"/>
            <w:hideMark/>
          </w:tcPr>
          <w:p w:rsidR="00BA15F2" w:rsidRPr="00BA15F2" w:rsidRDefault="00BA15F2" w:rsidP="00BA15F2">
            <w:pPr>
              <w:spacing w:after="0" w:line="240" w:lineRule="auto"/>
              <w:jc w:val="center"/>
              <w:rPr>
                <w:rFonts w:ascii="Calibri" w:eastAsia="Times New Roman" w:hAnsi="Calibri" w:cs="Times New Roman"/>
                <w:b/>
                <w:bCs/>
                <w:color w:val="000000"/>
                <w:lang w:eastAsia="en-GB"/>
              </w:rPr>
            </w:pPr>
            <w:r w:rsidRPr="00BA15F2">
              <w:rPr>
                <w:rFonts w:ascii="Calibri" w:eastAsia="Times New Roman" w:hAnsi="Calibri" w:cs="Times New Roman"/>
                <w:b/>
                <w:bCs/>
                <w:color w:val="000000"/>
                <w:lang w:eastAsia="en-GB"/>
              </w:rPr>
              <w:t>Models After 2 SLS &amp; After Substitution of Predicted List Discrepancy</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Males</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Females</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Males</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Females</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Males</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i/>
                <w:iCs/>
                <w:color w:val="000000"/>
                <w:lang w:eastAsia="en-GB"/>
              </w:rPr>
            </w:pPr>
            <w:r w:rsidRPr="00BA15F2">
              <w:rPr>
                <w:rFonts w:ascii="Calibri" w:eastAsia="Times New Roman" w:hAnsi="Calibri" w:cs="Times New Roman"/>
                <w:i/>
                <w:iCs/>
                <w:color w:val="000000"/>
                <w:lang w:eastAsia="en-GB"/>
              </w:rPr>
              <w:t>Females</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0-4</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14.30%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9.00%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14.30%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9.40%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5-15</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38.90%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11.80%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11.40%</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39.00%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10.80%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16-24</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17.40%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21.60%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16.50%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21.80%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25-44</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42.50%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51.70%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42.50%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51.50%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45-59</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50.70%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62.90%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50.80%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62.50%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60-64</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34.60%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52.20%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33.50%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50.70%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65-74</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42.70%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45.90%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42.60%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45.60%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75+</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32.50%</w:t>
            </w: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36.80%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16.40%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17.50%</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36.80%</w:t>
            </w:r>
          </w:p>
        </w:tc>
      </w:tr>
      <w:tr w:rsidR="00BA15F2" w:rsidRPr="00BA15F2" w:rsidTr="00BA15F2">
        <w:trPr>
          <w:trHeight w:val="315"/>
        </w:trPr>
        <w:tc>
          <w:tcPr>
            <w:tcW w:w="845" w:type="pct"/>
            <w:tcBorders>
              <w:top w:val="nil"/>
              <w:left w:val="single" w:sz="8" w:space="0" w:color="auto"/>
              <w:bottom w:val="single" w:sz="8" w:space="0" w:color="auto"/>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single" w:sz="8" w:space="0" w:color="auto"/>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FE7115">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2</w:t>
            </w:r>
            <w:r w:rsidR="00FE7115" w:rsidRPr="00295EC8">
              <w:rPr>
                <w:rFonts w:ascii="Calibri" w:eastAsia="Times New Roman" w:hAnsi="Calibri" w:cs="Times New Roman"/>
                <w:b/>
                <w:color w:val="000000"/>
                <w:lang w:eastAsia="en-GB"/>
              </w:rPr>
              <w:t>-</w:t>
            </w:r>
            <w:r w:rsidRPr="00BA15F2">
              <w:rPr>
                <w:rFonts w:ascii="Calibri" w:eastAsia="Times New Roman" w:hAnsi="Calibri" w:cs="Times New Roman"/>
                <w:b/>
                <w:color w:val="000000"/>
                <w:lang w:eastAsia="en-GB"/>
              </w:rPr>
              <w:t>Stage Additive</w:t>
            </w:r>
          </w:p>
        </w:tc>
        <w:tc>
          <w:tcPr>
            <w:tcW w:w="1385" w:type="pct"/>
            <w:gridSpan w:val="2"/>
            <w:tcBorders>
              <w:top w:val="single" w:sz="8" w:space="0" w:color="auto"/>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68.0%</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single" w:sz="8" w:space="0" w:color="auto"/>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68.0%</w:t>
            </w:r>
          </w:p>
        </w:tc>
      </w:tr>
      <w:tr w:rsidR="00BA15F2" w:rsidRPr="00BA15F2" w:rsidTr="00BA15F2">
        <w:trPr>
          <w:trHeight w:val="315"/>
        </w:trPr>
        <w:tc>
          <w:tcPr>
            <w:tcW w:w="845" w:type="pct"/>
            <w:tcBorders>
              <w:top w:val="nil"/>
              <w:left w:val="single" w:sz="8" w:space="0" w:color="auto"/>
              <w:bottom w:val="single" w:sz="8" w:space="0" w:color="auto"/>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single" w:sz="8" w:space="0" w:color="auto"/>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BNF 1</w:t>
            </w:r>
          </w:p>
        </w:tc>
        <w:tc>
          <w:tcPr>
            <w:tcW w:w="1385" w:type="pct"/>
            <w:gridSpan w:val="2"/>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39.10%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nil"/>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38.60%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BNF 2</w:t>
            </w:r>
          </w:p>
        </w:tc>
        <w:tc>
          <w:tcPr>
            <w:tcW w:w="1385" w:type="pct"/>
            <w:gridSpan w:val="2"/>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54.20%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nil"/>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54.10%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BNF 4</w:t>
            </w:r>
          </w:p>
        </w:tc>
        <w:tc>
          <w:tcPr>
            <w:tcW w:w="1385" w:type="pct"/>
            <w:gridSpan w:val="2"/>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61.80%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nil"/>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61.90%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BNF 6</w:t>
            </w:r>
          </w:p>
        </w:tc>
        <w:tc>
          <w:tcPr>
            <w:tcW w:w="1385" w:type="pct"/>
            <w:gridSpan w:val="2"/>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50.80%</w:t>
            </w: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nil"/>
              <w:left w:val="nil"/>
              <w:bottom w:val="nil"/>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50.80%</w:t>
            </w:r>
          </w:p>
        </w:tc>
      </w:tr>
      <w:tr w:rsidR="00BA15F2" w:rsidRPr="00BA15F2" w:rsidTr="00BA15F2">
        <w:trPr>
          <w:trHeight w:val="300"/>
        </w:trPr>
        <w:tc>
          <w:tcPr>
            <w:tcW w:w="845" w:type="pct"/>
            <w:tcBorders>
              <w:top w:val="nil"/>
              <w:left w:val="single" w:sz="8" w:space="0" w:color="auto"/>
              <w:bottom w:val="nil"/>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729"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p>
        </w:tc>
        <w:tc>
          <w:tcPr>
            <w:tcW w:w="656" w:type="pct"/>
            <w:tcBorders>
              <w:top w:val="nil"/>
              <w:left w:val="single" w:sz="8" w:space="0" w:color="auto"/>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656" w:type="pct"/>
            <w:tcBorders>
              <w:top w:val="nil"/>
              <w:left w:val="nil"/>
              <w:bottom w:val="nil"/>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c>
          <w:tcPr>
            <w:tcW w:w="729" w:type="pct"/>
            <w:tcBorders>
              <w:top w:val="nil"/>
              <w:left w:val="nil"/>
              <w:bottom w:val="nil"/>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 </w:t>
            </w:r>
          </w:p>
        </w:tc>
      </w:tr>
      <w:tr w:rsidR="00BA15F2" w:rsidRPr="00BA15F2" w:rsidTr="00BA15F2">
        <w:trPr>
          <w:trHeight w:val="315"/>
        </w:trPr>
        <w:tc>
          <w:tcPr>
            <w:tcW w:w="845" w:type="pct"/>
            <w:tcBorders>
              <w:top w:val="nil"/>
              <w:left w:val="single" w:sz="8" w:space="0" w:color="auto"/>
              <w:bottom w:val="single" w:sz="8" w:space="0" w:color="auto"/>
              <w:right w:val="single" w:sz="8" w:space="0" w:color="auto"/>
            </w:tcBorders>
            <w:shd w:val="clear" w:color="auto" w:fill="auto"/>
            <w:noWrap/>
            <w:vAlign w:val="bottom"/>
            <w:hideMark/>
          </w:tcPr>
          <w:p w:rsidR="00BA15F2" w:rsidRPr="00BA15F2" w:rsidRDefault="00BA15F2" w:rsidP="00BA15F2">
            <w:pPr>
              <w:spacing w:after="0" w:line="240" w:lineRule="auto"/>
              <w:rPr>
                <w:rFonts w:ascii="Calibri" w:eastAsia="Times New Roman" w:hAnsi="Calibri" w:cs="Times New Roman"/>
                <w:b/>
                <w:color w:val="000000"/>
                <w:lang w:eastAsia="en-GB"/>
              </w:rPr>
            </w:pPr>
            <w:r w:rsidRPr="00BA15F2">
              <w:rPr>
                <w:rFonts w:ascii="Calibri" w:eastAsia="Times New Roman" w:hAnsi="Calibri" w:cs="Times New Roman"/>
                <w:b/>
                <w:color w:val="000000"/>
                <w:lang w:eastAsia="en-GB"/>
              </w:rPr>
              <w:t>BNF 9</w:t>
            </w:r>
          </w:p>
        </w:tc>
        <w:tc>
          <w:tcPr>
            <w:tcW w:w="1385" w:type="pct"/>
            <w:gridSpan w:val="2"/>
            <w:tcBorders>
              <w:top w:val="nil"/>
              <w:left w:val="nil"/>
              <w:bottom w:val="single" w:sz="8" w:space="0" w:color="auto"/>
              <w:right w:val="nil"/>
            </w:tcBorders>
            <w:shd w:val="clear" w:color="auto" w:fill="auto"/>
            <w:noWrap/>
            <w:vAlign w:val="center"/>
            <w:hideMark/>
          </w:tcPr>
          <w:p w:rsidR="00BA15F2" w:rsidRPr="00BA15F2" w:rsidRDefault="00BC47F7" w:rsidP="00BA15F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00BA15F2" w:rsidRPr="00BA15F2">
              <w:rPr>
                <w:rFonts w:ascii="Calibri" w:eastAsia="Times New Roman" w:hAnsi="Calibri" w:cs="Times New Roman"/>
                <w:color w:val="000000"/>
                <w:lang w:eastAsia="en-GB"/>
              </w:rPr>
              <w:t>9.60%</w:t>
            </w:r>
          </w:p>
        </w:tc>
        <w:tc>
          <w:tcPr>
            <w:tcW w:w="656" w:type="pct"/>
            <w:tcBorders>
              <w:top w:val="nil"/>
              <w:left w:val="single" w:sz="8" w:space="0" w:color="auto"/>
              <w:bottom w:val="single" w:sz="8" w:space="0" w:color="auto"/>
              <w:right w:val="nil"/>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729" w:type="pct"/>
            <w:tcBorders>
              <w:top w:val="nil"/>
              <w:left w:val="nil"/>
              <w:bottom w:val="single" w:sz="8" w:space="0" w:color="auto"/>
              <w:right w:val="single" w:sz="8" w:space="0" w:color="auto"/>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w:t>
            </w:r>
          </w:p>
        </w:tc>
        <w:tc>
          <w:tcPr>
            <w:tcW w:w="1385" w:type="pct"/>
            <w:gridSpan w:val="2"/>
            <w:tcBorders>
              <w:top w:val="nil"/>
              <w:left w:val="nil"/>
              <w:bottom w:val="single" w:sz="8" w:space="0" w:color="auto"/>
              <w:right w:val="single" w:sz="8" w:space="0" w:color="000000"/>
            </w:tcBorders>
            <w:shd w:val="clear" w:color="auto" w:fill="auto"/>
            <w:noWrap/>
            <w:vAlign w:val="center"/>
            <w:hideMark/>
          </w:tcPr>
          <w:p w:rsidR="00BA15F2" w:rsidRPr="00BA15F2" w:rsidRDefault="00BA15F2" w:rsidP="00BA15F2">
            <w:pPr>
              <w:spacing w:after="0" w:line="240" w:lineRule="auto"/>
              <w:jc w:val="center"/>
              <w:rPr>
                <w:rFonts w:ascii="Calibri" w:eastAsia="Times New Roman" w:hAnsi="Calibri" w:cs="Times New Roman"/>
                <w:color w:val="000000"/>
                <w:lang w:eastAsia="en-GB"/>
              </w:rPr>
            </w:pPr>
            <w:r w:rsidRPr="00BA15F2">
              <w:rPr>
                <w:rFonts w:ascii="Calibri" w:eastAsia="Times New Roman" w:hAnsi="Calibri" w:cs="Times New Roman"/>
                <w:color w:val="000000"/>
                <w:lang w:eastAsia="en-GB"/>
              </w:rPr>
              <w:t>29.00%</w:t>
            </w:r>
          </w:p>
        </w:tc>
      </w:tr>
    </w:tbl>
    <w:p w:rsidR="00B16886" w:rsidRDefault="00B16886"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pPr>
    </w:p>
    <w:p w:rsidR="0000615F" w:rsidRDefault="0000615F" w:rsidP="00812B95">
      <w:pPr>
        <w:spacing w:after="0" w:line="240" w:lineRule="auto"/>
        <w:ind w:left="720" w:hanging="720"/>
        <w:rPr>
          <w:sz w:val="24"/>
          <w:szCs w:val="24"/>
        </w:rPr>
        <w:sectPr w:rsidR="0000615F" w:rsidSect="00E715E5">
          <w:pgSz w:w="11906" w:h="16838"/>
          <w:pgMar w:top="794" w:right="924" w:bottom="1077" w:left="1021" w:header="709" w:footer="709" w:gutter="0"/>
          <w:cols w:space="708"/>
          <w:docGrid w:linePitch="360"/>
        </w:sectPr>
      </w:pPr>
    </w:p>
    <w:p w:rsidR="0000615F" w:rsidRPr="0000615F" w:rsidRDefault="0000615F" w:rsidP="0000615F">
      <w:pPr>
        <w:spacing w:after="0" w:line="240" w:lineRule="auto"/>
        <w:ind w:left="720" w:hanging="720"/>
        <w:jc w:val="right"/>
        <w:rPr>
          <w:b/>
          <w:sz w:val="24"/>
          <w:szCs w:val="24"/>
        </w:rPr>
      </w:pPr>
      <w:r w:rsidRPr="0000615F">
        <w:rPr>
          <w:b/>
          <w:sz w:val="24"/>
          <w:szCs w:val="24"/>
        </w:rPr>
        <w:lastRenderedPageBreak/>
        <w:t>Appendix L</w:t>
      </w:r>
    </w:p>
    <w:p w:rsidR="0000615F" w:rsidRPr="0000615F" w:rsidRDefault="0000615F" w:rsidP="0084010A">
      <w:pPr>
        <w:spacing w:after="0" w:line="240" w:lineRule="auto"/>
        <w:ind w:left="720" w:hanging="1146"/>
        <w:rPr>
          <w:b/>
          <w:sz w:val="24"/>
          <w:szCs w:val="24"/>
        </w:rPr>
      </w:pPr>
      <w:r>
        <w:rPr>
          <w:b/>
          <w:sz w:val="24"/>
          <w:szCs w:val="24"/>
        </w:rPr>
        <w:t>Table L.1</w:t>
      </w:r>
      <w:r>
        <w:rPr>
          <w:b/>
          <w:sz w:val="24"/>
          <w:szCs w:val="24"/>
        </w:rPr>
        <w:tab/>
      </w:r>
      <w:r w:rsidRPr="0000615F">
        <w:rPr>
          <w:b/>
          <w:sz w:val="24"/>
          <w:szCs w:val="24"/>
        </w:rPr>
        <w:t>Simplified Models of the Preferred Base Model</w:t>
      </w:r>
    </w:p>
    <w:p w:rsidR="0000615F" w:rsidRPr="0084010A" w:rsidRDefault="0000615F" w:rsidP="00812B95">
      <w:pPr>
        <w:spacing w:after="0" w:line="240" w:lineRule="auto"/>
        <w:ind w:left="720" w:hanging="720"/>
        <w:rPr>
          <w:sz w:val="16"/>
          <w:szCs w:val="16"/>
        </w:rPr>
      </w:pPr>
    </w:p>
    <w:p w:rsidR="00A875E6" w:rsidRDefault="00772CCA" w:rsidP="0084010A">
      <w:pPr>
        <w:spacing w:after="0" w:line="240" w:lineRule="auto"/>
        <w:ind w:left="720" w:hanging="1146"/>
        <w:rPr>
          <w:sz w:val="24"/>
          <w:szCs w:val="24"/>
        </w:rPr>
      </w:pPr>
      <w:r w:rsidRPr="00772CCA">
        <w:rPr>
          <w:noProof/>
          <w:szCs w:val="24"/>
          <w:lang w:eastAsia="en-GB"/>
        </w:rPr>
        <w:drawing>
          <wp:inline distT="0" distB="0" distL="0" distR="0">
            <wp:extent cx="9934575" cy="5543550"/>
            <wp:effectExtent l="19050" t="19050" r="28575" b="1905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srcRect/>
                    <a:stretch>
                      <a:fillRect/>
                    </a:stretch>
                  </pic:blipFill>
                  <pic:spPr bwMode="auto">
                    <a:xfrm>
                      <a:off x="0" y="0"/>
                      <a:ext cx="9934575" cy="5543550"/>
                    </a:xfrm>
                    <a:prstGeom prst="rect">
                      <a:avLst/>
                    </a:prstGeom>
                    <a:noFill/>
                    <a:ln w="9525">
                      <a:solidFill>
                        <a:schemeClr val="tx1"/>
                      </a:solidFill>
                      <a:miter lim="800000"/>
                      <a:headEnd/>
                      <a:tailEnd/>
                    </a:ln>
                  </pic:spPr>
                </pic:pic>
              </a:graphicData>
            </a:graphic>
          </wp:inline>
        </w:drawing>
      </w:r>
    </w:p>
    <w:p w:rsidR="00E06F01" w:rsidRDefault="00E06F01" w:rsidP="0084010A">
      <w:pPr>
        <w:spacing w:after="0" w:line="240" w:lineRule="auto"/>
        <w:ind w:left="720" w:hanging="1146"/>
        <w:rPr>
          <w:sz w:val="24"/>
          <w:szCs w:val="24"/>
        </w:rPr>
        <w:sectPr w:rsidR="00E06F01" w:rsidSect="0000615F">
          <w:pgSz w:w="16838" w:h="11906" w:orient="landscape"/>
          <w:pgMar w:top="1021" w:right="794" w:bottom="924" w:left="1077" w:header="709" w:footer="709" w:gutter="0"/>
          <w:cols w:space="708"/>
          <w:docGrid w:linePitch="360"/>
        </w:sectPr>
      </w:pPr>
    </w:p>
    <w:p w:rsidR="00E06F01" w:rsidRDefault="00E23F95" w:rsidP="00E06F01">
      <w:pPr>
        <w:spacing w:after="0" w:line="240" w:lineRule="auto"/>
        <w:ind w:left="720" w:hanging="1146"/>
        <w:jc w:val="right"/>
        <w:rPr>
          <w:b/>
          <w:sz w:val="24"/>
          <w:szCs w:val="24"/>
        </w:rPr>
      </w:pPr>
      <w:r>
        <w:rPr>
          <w:b/>
          <w:sz w:val="24"/>
          <w:szCs w:val="24"/>
        </w:rPr>
        <w:lastRenderedPageBreak/>
        <w:t xml:space="preserve">Equality Group </w:t>
      </w:r>
      <w:r w:rsidR="008503B6">
        <w:rPr>
          <w:b/>
          <w:sz w:val="24"/>
          <w:szCs w:val="24"/>
        </w:rPr>
        <w:t xml:space="preserve">Data Definitions &amp; Sources                                                                                 </w:t>
      </w:r>
      <w:r w:rsidR="00E06F01" w:rsidRPr="00E06F01">
        <w:rPr>
          <w:b/>
          <w:sz w:val="24"/>
          <w:szCs w:val="24"/>
        </w:rPr>
        <w:t>Appendix M</w:t>
      </w:r>
    </w:p>
    <w:p w:rsidR="00E06F01" w:rsidRDefault="00E06F01" w:rsidP="00E06F01">
      <w:pPr>
        <w:spacing w:after="0" w:line="240" w:lineRule="auto"/>
        <w:ind w:hanging="426"/>
        <w:jc w:val="right"/>
        <w:rPr>
          <w:b/>
          <w:sz w:val="24"/>
          <w:szCs w:val="24"/>
        </w:rPr>
      </w:pPr>
    </w:p>
    <w:tbl>
      <w:tblPr>
        <w:tblStyle w:val="TableGrid"/>
        <w:tblW w:w="9780" w:type="dxa"/>
        <w:tblInd w:w="250" w:type="dxa"/>
        <w:tblLook w:val="04A0"/>
      </w:tblPr>
      <w:tblGrid>
        <w:gridCol w:w="2181"/>
        <w:gridCol w:w="5315"/>
        <w:gridCol w:w="2284"/>
      </w:tblGrid>
      <w:tr w:rsidR="00E06F01" w:rsidTr="00AF01A3">
        <w:tc>
          <w:tcPr>
            <w:tcW w:w="2410" w:type="dxa"/>
          </w:tcPr>
          <w:p w:rsidR="00E06F01" w:rsidRDefault="00E06F01" w:rsidP="00E06F01">
            <w:pPr>
              <w:rPr>
                <w:b/>
                <w:sz w:val="24"/>
                <w:szCs w:val="24"/>
              </w:rPr>
            </w:pPr>
            <w:r>
              <w:rPr>
                <w:b/>
                <w:sz w:val="24"/>
                <w:szCs w:val="24"/>
              </w:rPr>
              <w:t>Equality Category</w:t>
            </w:r>
          </w:p>
        </w:tc>
        <w:tc>
          <w:tcPr>
            <w:tcW w:w="5528" w:type="dxa"/>
          </w:tcPr>
          <w:p w:rsidR="00E06F01" w:rsidRDefault="00E06F01" w:rsidP="00E06F01">
            <w:pPr>
              <w:rPr>
                <w:b/>
                <w:sz w:val="24"/>
                <w:szCs w:val="24"/>
              </w:rPr>
            </w:pPr>
            <w:r>
              <w:rPr>
                <w:b/>
                <w:sz w:val="24"/>
                <w:szCs w:val="24"/>
              </w:rPr>
              <w:t>Definition</w:t>
            </w:r>
          </w:p>
        </w:tc>
        <w:tc>
          <w:tcPr>
            <w:tcW w:w="1842" w:type="dxa"/>
          </w:tcPr>
          <w:p w:rsidR="00E06F01" w:rsidRDefault="00E06F01" w:rsidP="00E06F01">
            <w:pPr>
              <w:rPr>
                <w:b/>
                <w:sz w:val="24"/>
                <w:szCs w:val="24"/>
              </w:rPr>
            </w:pPr>
            <w:r>
              <w:rPr>
                <w:b/>
                <w:sz w:val="24"/>
                <w:szCs w:val="24"/>
              </w:rPr>
              <w:t>Source &amp; Analysis Level</w:t>
            </w:r>
          </w:p>
        </w:tc>
      </w:tr>
      <w:tr w:rsidR="00E06F01" w:rsidTr="00AF01A3">
        <w:tc>
          <w:tcPr>
            <w:tcW w:w="2410" w:type="dxa"/>
          </w:tcPr>
          <w:p w:rsidR="00E06F01" w:rsidRPr="00E06F01" w:rsidRDefault="00E06F01" w:rsidP="00E06F01">
            <w:pPr>
              <w:rPr>
                <w:sz w:val="24"/>
                <w:szCs w:val="24"/>
              </w:rPr>
            </w:pPr>
            <w:r>
              <w:rPr>
                <w:sz w:val="24"/>
                <w:szCs w:val="24"/>
              </w:rPr>
              <w:t>Age</w:t>
            </w:r>
          </w:p>
        </w:tc>
        <w:tc>
          <w:tcPr>
            <w:tcW w:w="5528" w:type="dxa"/>
          </w:tcPr>
          <w:p w:rsidR="00E06F01" w:rsidRPr="00E23F95" w:rsidRDefault="00E23F95" w:rsidP="00F564DD">
            <w:pPr>
              <w:pStyle w:val="ListParagraph"/>
              <w:numPr>
                <w:ilvl w:val="0"/>
                <w:numId w:val="31"/>
              </w:numPr>
              <w:rPr>
                <w:sz w:val="24"/>
                <w:szCs w:val="24"/>
              </w:rPr>
            </w:pPr>
            <w:r w:rsidRPr="00E23F95">
              <w:rPr>
                <w:sz w:val="24"/>
                <w:szCs w:val="24"/>
              </w:rPr>
              <w:t>Children defined as aged under 18</w:t>
            </w:r>
          </w:p>
          <w:p w:rsidR="00E23F95" w:rsidRPr="00E23F95" w:rsidRDefault="00E23F95" w:rsidP="00F564DD">
            <w:pPr>
              <w:pStyle w:val="ListParagraph"/>
              <w:numPr>
                <w:ilvl w:val="0"/>
                <w:numId w:val="31"/>
              </w:numPr>
              <w:rPr>
                <w:sz w:val="24"/>
                <w:szCs w:val="24"/>
              </w:rPr>
            </w:pPr>
            <w:r w:rsidRPr="00E23F95">
              <w:rPr>
                <w:sz w:val="24"/>
                <w:szCs w:val="24"/>
              </w:rPr>
              <w:t>Adults defined as aged 18-65</w:t>
            </w:r>
          </w:p>
          <w:p w:rsidR="00E23F95" w:rsidRDefault="00E23F95" w:rsidP="00F564DD">
            <w:pPr>
              <w:pStyle w:val="ListParagraph"/>
              <w:numPr>
                <w:ilvl w:val="0"/>
                <w:numId w:val="31"/>
              </w:numPr>
              <w:rPr>
                <w:sz w:val="24"/>
                <w:szCs w:val="24"/>
              </w:rPr>
            </w:pPr>
            <w:r w:rsidRPr="00E23F95">
              <w:rPr>
                <w:sz w:val="24"/>
                <w:szCs w:val="24"/>
              </w:rPr>
              <w:t>Elderly defined as aged 65+</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E06F01">
            <w:pPr>
              <w:rPr>
                <w:sz w:val="24"/>
                <w:szCs w:val="24"/>
              </w:rPr>
            </w:pPr>
            <w:r>
              <w:rPr>
                <w:sz w:val="24"/>
                <w:szCs w:val="24"/>
              </w:rPr>
              <w:t>Gender</w:t>
            </w:r>
          </w:p>
        </w:tc>
        <w:tc>
          <w:tcPr>
            <w:tcW w:w="5528" w:type="dxa"/>
          </w:tcPr>
          <w:p w:rsidR="00E23F95" w:rsidRPr="008503B6" w:rsidRDefault="00E23F95" w:rsidP="00F564DD">
            <w:pPr>
              <w:pStyle w:val="ListParagraph"/>
              <w:numPr>
                <w:ilvl w:val="0"/>
                <w:numId w:val="32"/>
              </w:numPr>
              <w:rPr>
                <w:sz w:val="24"/>
                <w:szCs w:val="24"/>
              </w:rPr>
            </w:pPr>
            <w:r w:rsidRPr="008503B6">
              <w:rPr>
                <w:sz w:val="24"/>
                <w:szCs w:val="24"/>
              </w:rPr>
              <w:t>Males</w:t>
            </w:r>
            <w:r w:rsidR="008503B6">
              <w:rPr>
                <w:sz w:val="24"/>
                <w:szCs w:val="24"/>
              </w:rPr>
              <w:t xml:space="preserve">       (ii)    </w:t>
            </w:r>
            <w:r w:rsidRPr="008503B6">
              <w:rPr>
                <w:sz w:val="24"/>
                <w:szCs w:val="24"/>
              </w:rPr>
              <w:t>Females</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E06F01">
            <w:pPr>
              <w:rPr>
                <w:sz w:val="24"/>
                <w:szCs w:val="24"/>
              </w:rPr>
            </w:pPr>
            <w:r>
              <w:rPr>
                <w:sz w:val="24"/>
                <w:szCs w:val="24"/>
              </w:rPr>
              <w:t>Marital Status</w:t>
            </w:r>
          </w:p>
        </w:tc>
        <w:tc>
          <w:tcPr>
            <w:tcW w:w="5528" w:type="dxa"/>
          </w:tcPr>
          <w:p w:rsidR="00E06F01" w:rsidRPr="00E23F95" w:rsidRDefault="00E23F95" w:rsidP="00F564DD">
            <w:pPr>
              <w:pStyle w:val="ListParagraph"/>
              <w:numPr>
                <w:ilvl w:val="0"/>
                <w:numId w:val="33"/>
              </w:numPr>
              <w:rPr>
                <w:sz w:val="24"/>
                <w:szCs w:val="24"/>
              </w:rPr>
            </w:pPr>
            <w:r w:rsidRPr="00E23F95">
              <w:rPr>
                <w:sz w:val="24"/>
                <w:szCs w:val="24"/>
              </w:rPr>
              <w:t xml:space="preserve">Single </w:t>
            </w:r>
          </w:p>
          <w:p w:rsidR="00E23F95" w:rsidRPr="00E23F95" w:rsidRDefault="00E23F95" w:rsidP="00F564DD">
            <w:pPr>
              <w:pStyle w:val="ListParagraph"/>
              <w:numPr>
                <w:ilvl w:val="0"/>
                <w:numId w:val="33"/>
              </w:numPr>
              <w:rPr>
                <w:sz w:val="24"/>
                <w:szCs w:val="24"/>
              </w:rPr>
            </w:pPr>
            <w:r w:rsidRPr="00E23F95">
              <w:rPr>
                <w:sz w:val="24"/>
                <w:szCs w:val="24"/>
              </w:rPr>
              <w:t>Married/remarried including those in same-sex civil partnerships</w:t>
            </w:r>
          </w:p>
          <w:p w:rsidR="00E23F95" w:rsidRDefault="00E23F95" w:rsidP="00F564DD">
            <w:pPr>
              <w:pStyle w:val="ListParagraph"/>
              <w:numPr>
                <w:ilvl w:val="0"/>
                <w:numId w:val="33"/>
              </w:numPr>
              <w:rPr>
                <w:sz w:val="24"/>
                <w:szCs w:val="24"/>
              </w:rPr>
            </w:pPr>
            <w:r w:rsidRPr="00E23F95">
              <w:rPr>
                <w:sz w:val="24"/>
                <w:szCs w:val="24"/>
              </w:rPr>
              <w:t>Divorced/widowed/separated</w:t>
            </w:r>
            <w:r>
              <w:rPr>
                <w:sz w:val="24"/>
                <w:szCs w:val="24"/>
              </w:rPr>
              <w:t xml:space="preserve"> including relationships from same-sex civil partnerships, ie. </w:t>
            </w:r>
            <w:proofErr w:type="gramStart"/>
            <w:r>
              <w:rPr>
                <w:sz w:val="24"/>
                <w:szCs w:val="24"/>
              </w:rPr>
              <w:t>still</w:t>
            </w:r>
            <w:proofErr w:type="gramEnd"/>
            <w:r>
              <w:rPr>
                <w:sz w:val="24"/>
                <w:szCs w:val="24"/>
              </w:rPr>
              <w:t xml:space="preserve"> in legal partnership, legally dissolved partnership or surviving partner from a same-sex civil partnership.</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E06F01">
            <w:pPr>
              <w:rPr>
                <w:sz w:val="24"/>
                <w:szCs w:val="24"/>
              </w:rPr>
            </w:pPr>
            <w:r>
              <w:rPr>
                <w:sz w:val="24"/>
                <w:szCs w:val="24"/>
              </w:rPr>
              <w:t>Ethnic Group</w:t>
            </w:r>
          </w:p>
        </w:tc>
        <w:tc>
          <w:tcPr>
            <w:tcW w:w="5528" w:type="dxa"/>
          </w:tcPr>
          <w:p w:rsidR="00E06F01" w:rsidRDefault="00E23F95" w:rsidP="00F564DD">
            <w:pPr>
              <w:pStyle w:val="ListParagraph"/>
              <w:numPr>
                <w:ilvl w:val="0"/>
                <w:numId w:val="34"/>
              </w:numPr>
              <w:rPr>
                <w:sz w:val="24"/>
                <w:szCs w:val="24"/>
              </w:rPr>
            </w:pPr>
            <w:r>
              <w:rPr>
                <w:sz w:val="24"/>
                <w:szCs w:val="24"/>
              </w:rPr>
              <w:t>White</w:t>
            </w:r>
          </w:p>
          <w:p w:rsidR="00E23F95" w:rsidRDefault="00E23F95" w:rsidP="00F564DD">
            <w:pPr>
              <w:pStyle w:val="ListParagraph"/>
              <w:numPr>
                <w:ilvl w:val="0"/>
                <w:numId w:val="34"/>
              </w:numPr>
              <w:rPr>
                <w:sz w:val="24"/>
                <w:szCs w:val="24"/>
              </w:rPr>
            </w:pPr>
            <w:r>
              <w:rPr>
                <w:sz w:val="24"/>
                <w:szCs w:val="24"/>
              </w:rPr>
              <w:t>Non-White including Chinese, Irish Traveller, Indian, Pakistani, Bangladeshi, other Asian, Black Caribbean, Black Africa, Black Other, Mixed and Other.</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E06F01">
            <w:pPr>
              <w:rPr>
                <w:sz w:val="24"/>
                <w:szCs w:val="24"/>
              </w:rPr>
            </w:pPr>
            <w:r>
              <w:rPr>
                <w:sz w:val="24"/>
                <w:szCs w:val="24"/>
              </w:rPr>
              <w:t>Religion</w:t>
            </w:r>
          </w:p>
        </w:tc>
        <w:tc>
          <w:tcPr>
            <w:tcW w:w="5528" w:type="dxa"/>
          </w:tcPr>
          <w:p w:rsidR="00E06F01" w:rsidRDefault="00E23F95" w:rsidP="00F564DD">
            <w:pPr>
              <w:pStyle w:val="ListParagraph"/>
              <w:numPr>
                <w:ilvl w:val="0"/>
                <w:numId w:val="35"/>
              </w:numPr>
              <w:rPr>
                <w:sz w:val="24"/>
                <w:szCs w:val="24"/>
              </w:rPr>
            </w:pPr>
            <w:r>
              <w:rPr>
                <w:sz w:val="24"/>
                <w:szCs w:val="24"/>
              </w:rPr>
              <w:t>Catholic</w:t>
            </w:r>
          </w:p>
          <w:p w:rsidR="00E23F95" w:rsidRDefault="00E23F95" w:rsidP="00F564DD">
            <w:pPr>
              <w:pStyle w:val="ListParagraph"/>
              <w:numPr>
                <w:ilvl w:val="0"/>
                <w:numId w:val="35"/>
              </w:numPr>
              <w:rPr>
                <w:sz w:val="24"/>
                <w:szCs w:val="24"/>
              </w:rPr>
            </w:pPr>
            <w:r>
              <w:rPr>
                <w:sz w:val="24"/>
                <w:szCs w:val="24"/>
              </w:rPr>
              <w:t>Protestant and other Christian Religions</w:t>
            </w:r>
          </w:p>
          <w:p w:rsidR="00E23F95" w:rsidRDefault="00E23F95" w:rsidP="00E23F95">
            <w:pPr>
              <w:pStyle w:val="ListParagraph"/>
              <w:ind w:left="317"/>
              <w:rPr>
                <w:sz w:val="24"/>
                <w:szCs w:val="24"/>
              </w:rPr>
            </w:pPr>
            <w:r>
              <w:rPr>
                <w:sz w:val="24"/>
                <w:szCs w:val="24"/>
              </w:rPr>
              <w:t>Other religions and philosophies and none are excluded from both categories.</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E06F01">
            <w:pPr>
              <w:rPr>
                <w:sz w:val="24"/>
                <w:szCs w:val="24"/>
              </w:rPr>
            </w:pPr>
            <w:r>
              <w:rPr>
                <w:sz w:val="24"/>
                <w:szCs w:val="24"/>
              </w:rPr>
              <w:t>Political Opinion</w:t>
            </w:r>
          </w:p>
        </w:tc>
        <w:tc>
          <w:tcPr>
            <w:tcW w:w="5528" w:type="dxa"/>
          </w:tcPr>
          <w:p w:rsidR="00E06F01" w:rsidRDefault="00AF01A3" w:rsidP="00F564DD">
            <w:pPr>
              <w:pStyle w:val="ListParagraph"/>
              <w:numPr>
                <w:ilvl w:val="0"/>
                <w:numId w:val="39"/>
              </w:numPr>
              <w:rPr>
                <w:sz w:val="24"/>
                <w:szCs w:val="24"/>
              </w:rPr>
            </w:pPr>
            <w:r>
              <w:rPr>
                <w:sz w:val="24"/>
                <w:szCs w:val="24"/>
              </w:rPr>
              <w:t>Nationalist defined as Sinn Fein and SDLP</w:t>
            </w:r>
          </w:p>
          <w:p w:rsidR="00AF01A3" w:rsidRDefault="00AF01A3" w:rsidP="00F564DD">
            <w:pPr>
              <w:pStyle w:val="ListParagraph"/>
              <w:numPr>
                <w:ilvl w:val="0"/>
                <w:numId w:val="39"/>
              </w:numPr>
              <w:rPr>
                <w:sz w:val="24"/>
                <w:szCs w:val="24"/>
              </w:rPr>
            </w:pPr>
            <w:r>
              <w:rPr>
                <w:sz w:val="24"/>
                <w:szCs w:val="24"/>
              </w:rPr>
              <w:t>Unionist defined as DUP and UUP</w:t>
            </w:r>
          </w:p>
          <w:p w:rsidR="00AF01A3" w:rsidRPr="00AF01A3" w:rsidRDefault="00AF01A3" w:rsidP="00AF01A3">
            <w:pPr>
              <w:pStyle w:val="ListParagraph"/>
              <w:ind w:left="404"/>
              <w:rPr>
                <w:sz w:val="24"/>
                <w:szCs w:val="24"/>
              </w:rPr>
            </w:pPr>
            <w:r>
              <w:rPr>
                <w:sz w:val="24"/>
                <w:szCs w:val="24"/>
              </w:rPr>
              <w:t>Alliance and Other are excluded from both categories.</w:t>
            </w:r>
          </w:p>
        </w:tc>
        <w:tc>
          <w:tcPr>
            <w:tcW w:w="1842" w:type="dxa"/>
          </w:tcPr>
          <w:p w:rsidR="00E06F01" w:rsidRDefault="00AF01A3" w:rsidP="00E06F01">
            <w:r>
              <w:t xml:space="preserve">Access Research Knowledge (ARK) </w:t>
            </w:r>
            <w:hyperlink r:id="rId120" w:history="1">
              <w:r>
                <w:rPr>
                  <w:rStyle w:val="Hyperlink"/>
                </w:rPr>
                <w:t>http://www.ark.ac.uk</w:t>
              </w:r>
            </w:hyperlink>
            <w:r>
              <w:t>);</w:t>
            </w:r>
          </w:p>
          <w:p w:rsidR="00AF01A3" w:rsidRDefault="00AF01A3" w:rsidP="00E06F01">
            <w:r>
              <w:t>Constituency Level.</w:t>
            </w:r>
          </w:p>
          <w:p w:rsidR="00AF01A3" w:rsidRPr="00E06F01" w:rsidRDefault="00AF01A3" w:rsidP="00E06F01">
            <w:pPr>
              <w:rPr>
                <w:sz w:val="24"/>
                <w:szCs w:val="24"/>
              </w:rPr>
            </w:pPr>
          </w:p>
        </w:tc>
      </w:tr>
      <w:tr w:rsidR="00E06F01" w:rsidTr="00AF01A3">
        <w:tc>
          <w:tcPr>
            <w:tcW w:w="2410" w:type="dxa"/>
          </w:tcPr>
          <w:p w:rsidR="00E06F01" w:rsidRPr="00E06F01" w:rsidRDefault="00E06F01" w:rsidP="00E06F01">
            <w:pPr>
              <w:rPr>
                <w:sz w:val="24"/>
                <w:szCs w:val="24"/>
              </w:rPr>
            </w:pPr>
            <w:r>
              <w:rPr>
                <w:sz w:val="24"/>
                <w:szCs w:val="24"/>
              </w:rPr>
              <w:t>Sexual Orientation</w:t>
            </w:r>
          </w:p>
        </w:tc>
        <w:tc>
          <w:tcPr>
            <w:tcW w:w="5528" w:type="dxa"/>
          </w:tcPr>
          <w:p w:rsidR="00E06F01" w:rsidRDefault="00E23F95" w:rsidP="00F564DD">
            <w:pPr>
              <w:pStyle w:val="ListParagraph"/>
              <w:numPr>
                <w:ilvl w:val="0"/>
                <w:numId w:val="36"/>
              </w:numPr>
              <w:rPr>
                <w:sz w:val="24"/>
                <w:szCs w:val="24"/>
              </w:rPr>
            </w:pPr>
            <w:r>
              <w:rPr>
                <w:sz w:val="24"/>
                <w:szCs w:val="24"/>
              </w:rPr>
              <w:t>No data available.</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No data available</w:t>
            </w:r>
          </w:p>
        </w:tc>
      </w:tr>
      <w:tr w:rsidR="00E06F01" w:rsidTr="00AF01A3">
        <w:tc>
          <w:tcPr>
            <w:tcW w:w="2410" w:type="dxa"/>
          </w:tcPr>
          <w:p w:rsidR="00E06F01" w:rsidRPr="00E06F01" w:rsidRDefault="00E06F01" w:rsidP="00E06F01">
            <w:pPr>
              <w:rPr>
                <w:sz w:val="24"/>
                <w:szCs w:val="24"/>
              </w:rPr>
            </w:pPr>
            <w:r>
              <w:rPr>
                <w:sz w:val="24"/>
                <w:szCs w:val="24"/>
              </w:rPr>
              <w:t>Persons with/</w:t>
            </w:r>
            <w:r w:rsidR="00AF01A3">
              <w:rPr>
                <w:sz w:val="24"/>
                <w:szCs w:val="24"/>
              </w:rPr>
              <w:t xml:space="preserve"> </w:t>
            </w:r>
            <w:r>
              <w:rPr>
                <w:sz w:val="24"/>
                <w:szCs w:val="24"/>
              </w:rPr>
              <w:t>without a Disability</w:t>
            </w:r>
          </w:p>
        </w:tc>
        <w:tc>
          <w:tcPr>
            <w:tcW w:w="5528" w:type="dxa"/>
          </w:tcPr>
          <w:p w:rsidR="00E06F01" w:rsidRDefault="00E23F95" w:rsidP="00F564DD">
            <w:pPr>
              <w:pStyle w:val="ListParagraph"/>
              <w:numPr>
                <w:ilvl w:val="0"/>
                <w:numId w:val="37"/>
              </w:numPr>
              <w:rPr>
                <w:sz w:val="24"/>
                <w:szCs w:val="24"/>
              </w:rPr>
            </w:pPr>
            <w:r>
              <w:rPr>
                <w:sz w:val="24"/>
                <w:szCs w:val="24"/>
              </w:rPr>
              <w:t>Persons with a disability defined as persons with a long-term health problem or disability that limits their day-to-day activities “a lot” or “a little”.</w:t>
            </w:r>
          </w:p>
          <w:p w:rsidR="00E23F95" w:rsidRDefault="00E23F95" w:rsidP="00F564DD">
            <w:pPr>
              <w:pStyle w:val="ListParagraph"/>
              <w:numPr>
                <w:ilvl w:val="0"/>
                <w:numId w:val="37"/>
              </w:numPr>
              <w:rPr>
                <w:sz w:val="24"/>
                <w:szCs w:val="24"/>
              </w:rPr>
            </w:pPr>
            <w:r>
              <w:rPr>
                <w:sz w:val="24"/>
                <w:szCs w:val="24"/>
              </w:rPr>
              <w:t>Persons without a disability.</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r w:rsidR="00E06F01" w:rsidTr="00AF01A3">
        <w:tc>
          <w:tcPr>
            <w:tcW w:w="2410" w:type="dxa"/>
          </w:tcPr>
          <w:p w:rsidR="00E06F01" w:rsidRPr="00E06F01" w:rsidRDefault="00E06F01" w:rsidP="00AF01A3">
            <w:pPr>
              <w:rPr>
                <w:sz w:val="24"/>
                <w:szCs w:val="24"/>
              </w:rPr>
            </w:pPr>
            <w:r>
              <w:rPr>
                <w:sz w:val="24"/>
                <w:szCs w:val="24"/>
              </w:rPr>
              <w:t>Persons with/</w:t>
            </w:r>
            <w:r w:rsidR="00AF01A3">
              <w:rPr>
                <w:sz w:val="24"/>
                <w:szCs w:val="24"/>
              </w:rPr>
              <w:t xml:space="preserve"> </w:t>
            </w:r>
            <w:r>
              <w:rPr>
                <w:sz w:val="24"/>
                <w:szCs w:val="24"/>
              </w:rPr>
              <w:t xml:space="preserve">without </w:t>
            </w:r>
            <w:r w:rsidR="00AF01A3">
              <w:rPr>
                <w:sz w:val="24"/>
                <w:szCs w:val="24"/>
              </w:rPr>
              <w:t>D</w:t>
            </w:r>
            <w:r>
              <w:rPr>
                <w:sz w:val="24"/>
                <w:szCs w:val="24"/>
              </w:rPr>
              <w:t>ependants</w:t>
            </w:r>
          </w:p>
        </w:tc>
        <w:tc>
          <w:tcPr>
            <w:tcW w:w="5528" w:type="dxa"/>
          </w:tcPr>
          <w:p w:rsidR="00E06F01" w:rsidRDefault="00E23F95" w:rsidP="00F564DD">
            <w:pPr>
              <w:pStyle w:val="ListParagraph"/>
              <w:numPr>
                <w:ilvl w:val="0"/>
                <w:numId w:val="38"/>
              </w:numPr>
              <w:rPr>
                <w:sz w:val="24"/>
                <w:szCs w:val="24"/>
              </w:rPr>
            </w:pPr>
            <w:r>
              <w:rPr>
                <w:sz w:val="24"/>
                <w:szCs w:val="24"/>
              </w:rPr>
              <w:t xml:space="preserve">Persons with dependants defined as households with </w:t>
            </w:r>
            <w:r w:rsidR="00CD2A6F">
              <w:rPr>
                <w:sz w:val="24"/>
                <w:szCs w:val="24"/>
              </w:rPr>
              <w:t xml:space="preserve">one or more </w:t>
            </w:r>
            <w:r>
              <w:rPr>
                <w:sz w:val="24"/>
                <w:szCs w:val="24"/>
              </w:rPr>
              <w:t xml:space="preserve">dependent children </w:t>
            </w:r>
          </w:p>
          <w:p w:rsidR="00E23F95" w:rsidRDefault="00E23F95" w:rsidP="00F564DD">
            <w:pPr>
              <w:pStyle w:val="ListParagraph"/>
              <w:numPr>
                <w:ilvl w:val="0"/>
                <w:numId w:val="38"/>
              </w:numPr>
              <w:rPr>
                <w:sz w:val="24"/>
                <w:szCs w:val="24"/>
              </w:rPr>
            </w:pPr>
            <w:r>
              <w:rPr>
                <w:sz w:val="24"/>
                <w:szCs w:val="24"/>
              </w:rPr>
              <w:t>Persons without dependants.</w:t>
            </w:r>
          </w:p>
          <w:p w:rsidR="00E23F95" w:rsidRPr="00E23F95" w:rsidRDefault="00E23F95" w:rsidP="00E23F95">
            <w:pPr>
              <w:pStyle w:val="ListParagraph"/>
              <w:ind w:left="1080"/>
              <w:rPr>
                <w:sz w:val="24"/>
                <w:szCs w:val="24"/>
              </w:rPr>
            </w:pPr>
          </w:p>
        </w:tc>
        <w:tc>
          <w:tcPr>
            <w:tcW w:w="1842" w:type="dxa"/>
          </w:tcPr>
          <w:p w:rsidR="00E06F01" w:rsidRPr="00E06F01" w:rsidRDefault="00E06F01" w:rsidP="00E06F01">
            <w:pPr>
              <w:rPr>
                <w:sz w:val="24"/>
                <w:szCs w:val="24"/>
              </w:rPr>
            </w:pPr>
            <w:r>
              <w:rPr>
                <w:sz w:val="24"/>
                <w:szCs w:val="24"/>
              </w:rPr>
              <w:t>Census 2011; SOA Level</w:t>
            </w:r>
          </w:p>
        </w:tc>
      </w:tr>
    </w:tbl>
    <w:p w:rsidR="00E06F01" w:rsidRDefault="00E06F01" w:rsidP="00E06F01">
      <w:pPr>
        <w:spacing w:after="0" w:line="240" w:lineRule="auto"/>
        <w:ind w:left="720" w:hanging="1146"/>
        <w:rPr>
          <w:b/>
          <w:sz w:val="24"/>
          <w:szCs w:val="24"/>
        </w:rPr>
      </w:pPr>
    </w:p>
    <w:p w:rsidR="004B7519" w:rsidRDefault="004B7519" w:rsidP="004B7519">
      <w:pPr>
        <w:spacing w:after="0" w:line="240" w:lineRule="auto"/>
        <w:ind w:left="720" w:hanging="1146"/>
        <w:jc w:val="right"/>
        <w:rPr>
          <w:b/>
          <w:sz w:val="24"/>
          <w:szCs w:val="24"/>
        </w:rPr>
      </w:pPr>
      <w:r>
        <w:rPr>
          <w:b/>
          <w:sz w:val="24"/>
          <w:szCs w:val="24"/>
        </w:rPr>
        <w:lastRenderedPageBreak/>
        <w:t>Appendix N</w:t>
      </w:r>
    </w:p>
    <w:p w:rsidR="004B7519" w:rsidRDefault="004B7519" w:rsidP="00E06F01">
      <w:pPr>
        <w:spacing w:after="0" w:line="240" w:lineRule="auto"/>
        <w:ind w:left="720" w:hanging="1146"/>
        <w:rPr>
          <w:b/>
          <w:sz w:val="24"/>
          <w:szCs w:val="24"/>
        </w:rPr>
      </w:pPr>
    </w:p>
    <w:p w:rsidR="004B7519" w:rsidRDefault="004B7519" w:rsidP="00E06F01">
      <w:pPr>
        <w:spacing w:after="0" w:line="240" w:lineRule="auto"/>
        <w:ind w:left="720" w:hanging="1146"/>
        <w:rPr>
          <w:b/>
          <w:sz w:val="24"/>
          <w:szCs w:val="24"/>
        </w:rPr>
      </w:pPr>
      <w:r>
        <w:rPr>
          <w:b/>
          <w:sz w:val="24"/>
          <w:szCs w:val="24"/>
        </w:rPr>
        <w:t>Alternative Method to Constrain GP Registered Lists to Match Official Population Estimates</w:t>
      </w:r>
    </w:p>
    <w:p w:rsidR="004B7519" w:rsidRDefault="004B7519" w:rsidP="00E06F01">
      <w:pPr>
        <w:spacing w:after="0" w:line="240" w:lineRule="auto"/>
        <w:ind w:left="720" w:hanging="1146"/>
        <w:rPr>
          <w:b/>
          <w:sz w:val="24"/>
          <w:szCs w:val="24"/>
        </w:rPr>
      </w:pPr>
    </w:p>
    <w:p w:rsidR="00411E77" w:rsidRPr="00411E77" w:rsidRDefault="00411E77" w:rsidP="00411E77">
      <w:pPr>
        <w:spacing w:after="120" w:line="240" w:lineRule="auto"/>
        <w:ind w:left="720" w:hanging="1145"/>
        <w:rPr>
          <w:b/>
          <w:i/>
          <w:sz w:val="24"/>
          <w:szCs w:val="24"/>
        </w:rPr>
      </w:pPr>
      <w:r w:rsidRPr="00411E77">
        <w:rPr>
          <w:b/>
          <w:i/>
          <w:sz w:val="24"/>
          <w:szCs w:val="24"/>
        </w:rPr>
        <w:t>Background on List Discrepancy</w:t>
      </w:r>
    </w:p>
    <w:p w:rsidR="00B873B6" w:rsidRDefault="004B7519" w:rsidP="00B873B6">
      <w:pPr>
        <w:spacing w:after="0" w:line="240" w:lineRule="auto"/>
        <w:ind w:left="142" w:hanging="568"/>
        <w:rPr>
          <w:sz w:val="24"/>
          <w:szCs w:val="24"/>
        </w:rPr>
      </w:pPr>
      <w:r w:rsidRPr="004B7519">
        <w:rPr>
          <w:sz w:val="24"/>
          <w:szCs w:val="24"/>
        </w:rPr>
        <w:t>N.1</w:t>
      </w:r>
      <w:r>
        <w:rPr>
          <w:sz w:val="24"/>
          <w:szCs w:val="24"/>
        </w:rPr>
        <w:tab/>
      </w:r>
      <w:r w:rsidR="00B873B6">
        <w:rPr>
          <w:sz w:val="24"/>
          <w:szCs w:val="24"/>
        </w:rPr>
        <w:t xml:space="preserve">Central to any capitation based allocation mechanism, as its name would imply, is an accurate count of the population to which the resources are being allocated.  The main capitation formula used to allocate resources for hospital, community </w:t>
      </w:r>
      <w:r w:rsidR="00E6713B">
        <w:rPr>
          <w:sz w:val="24"/>
          <w:szCs w:val="24"/>
        </w:rPr>
        <w:t xml:space="preserve">health </w:t>
      </w:r>
      <w:r w:rsidR="00B873B6">
        <w:rPr>
          <w:sz w:val="24"/>
          <w:szCs w:val="24"/>
        </w:rPr>
        <w:t xml:space="preserve">and </w:t>
      </w:r>
      <w:r w:rsidR="00E6713B">
        <w:rPr>
          <w:sz w:val="24"/>
          <w:szCs w:val="24"/>
        </w:rPr>
        <w:t xml:space="preserve">personal </w:t>
      </w:r>
      <w:r w:rsidR="00B873B6">
        <w:rPr>
          <w:sz w:val="24"/>
          <w:szCs w:val="24"/>
        </w:rPr>
        <w:t>social services is based on the resident mid-year population estimates, independently produced by the Northern Ireland Statistics and Research Agency (NISRA).</w:t>
      </w:r>
    </w:p>
    <w:p w:rsidR="00B873B6" w:rsidRDefault="00B873B6" w:rsidP="00B873B6">
      <w:pPr>
        <w:spacing w:after="0" w:line="240" w:lineRule="auto"/>
        <w:ind w:left="142" w:hanging="568"/>
        <w:rPr>
          <w:sz w:val="24"/>
          <w:szCs w:val="24"/>
        </w:rPr>
      </w:pPr>
    </w:p>
    <w:p w:rsidR="00B873B6" w:rsidRDefault="00B873B6" w:rsidP="00B873B6">
      <w:pPr>
        <w:spacing w:after="0" w:line="240" w:lineRule="auto"/>
        <w:ind w:left="142" w:hanging="568"/>
        <w:rPr>
          <w:sz w:val="24"/>
          <w:szCs w:val="24"/>
        </w:rPr>
      </w:pPr>
      <w:r>
        <w:rPr>
          <w:sz w:val="24"/>
          <w:szCs w:val="24"/>
        </w:rPr>
        <w:t>N.2</w:t>
      </w:r>
      <w:r>
        <w:rPr>
          <w:sz w:val="24"/>
          <w:szCs w:val="24"/>
        </w:rPr>
        <w:tab/>
        <w:t>However, as individuals are free to choose their general practice without regard to administrative boundaries, resident populations are not an appropriate base for allocating prescribing resources.  This is because a person may live in one local commissioning group (LCG) but be registered with a general practice in another</w:t>
      </w:r>
      <w:r w:rsidR="00E6713B">
        <w:rPr>
          <w:sz w:val="24"/>
          <w:szCs w:val="24"/>
        </w:rPr>
        <w:t xml:space="preserve"> (referred to </w:t>
      </w:r>
      <w:r w:rsidR="00157419">
        <w:rPr>
          <w:sz w:val="24"/>
          <w:szCs w:val="24"/>
        </w:rPr>
        <w:t xml:space="preserve">as </w:t>
      </w:r>
      <w:r w:rsidR="00E6713B">
        <w:rPr>
          <w:sz w:val="24"/>
          <w:szCs w:val="24"/>
        </w:rPr>
        <w:t>cross-boundary flow)</w:t>
      </w:r>
      <w:r>
        <w:rPr>
          <w:sz w:val="24"/>
          <w:szCs w:val="24"/>
        </w:rPr>
        <w:t xml:space="preserve">. </w:t>
      </w:r>
      <w:r w:rsidR="00665A8B">
        <w:rPr>
          <w:sz w:val="24"/>
          <w:szCs w:val="24"/>
        </w:rPr>
        <w:t xml:space="preserve"> At April 2015, 5.88% of patients were registered with a general practice outside the LCG in which they live</w:t>
      </w:r>
      <w:r w:rsidR="00157419">
        <w:rPr>
          <w:sz w:val="24"/>
          <w:szCs w:val="24"/>
        </w:rPr>
        <w:t>d</w:t>
      </w:r>
      <w:r w:rsidR="00665A8B">
        <w:rPr>
          <w:sz w:val="24"/>
          <w:szCs w:val="24"/>
        </w:rPr>
        <w:t xml:space="preserve">.  </w:t>
      </w:r>
      <w:r>
        <w:rPr>
          <w:sz w:val="24"/>
          <w:szCs w:val="24"/>
        </w:rPr>
        <w:t>The relevant population base, therefore, for allocating prescribing resources to each LCG is its registered population, that is, the aggregate number of persons registered with general practices that are located within its administrative boundary.</w:t>
      </w:r>
      <w:r w:rsidR="00B71C2E">
        <w:rPr>
          <w:sz w:val="24"/>
          <w:szCs w:val="24"/>
        </w:rPr>
        <w:t xml:space="preserve">  The BSO maintains a single register of all persons on general practice lists within NI (known as the National Health Applications and Infrastructure Services System, NHAIS).</w:t>
      </w:r>
    </w:p>
    <w:p w:rsidR="00B873B6" w:rsidRDefault="00B873B6" w:rsidP="00B873B6">
      <w:pPr>
        <w:spacing w:after="0" w:line="240" w:lineRule="auto"/>
        <w:ind w:left="142" w:hanging="568"/>
        <w:rPr>
          <w:sz w:val="24"/>
          <w:szCs w:val="24"/>
        </w:rPr>
      </w:pPr>
    </w:p>
    <w:p w:rsidR="004B7519" w:rsidRPr="004B7519" w:rsidRDefault="00B873B6" w:rsidP="00B873B6">
      <w:pPr>
        <w:spacing w:after="0" w:line="240" w:lineRule="auto"/>
        <w:ind w:left="142" w:hanging="568"/>
        <w:rPr>
          <w:sz w:val="24"/>
          <w:szCs w:val="24"/>
        </w:rPr>
      </w:pPr>
      <w:r>
        <w:rPr>
          <w:sz w:val="24"/>
          <w:szCs w:val="24"/>
        </w:rPr>
        <w:t>N.3</w:t>
      </w:r>
      <w:r>
        <w:rPr>
          <w:sz w:val="24"/>
          <w:szCs w:val="24"/>
        </w:rPr>
        <w:tab/>
        <w:t>The use of registered populations solely as the population base suffers from the issue that the number of persons registered on general practice lists tends to exceed the official mid-year estimate</w:t>
      </w:r>
      <w:r w:rsidR="008A144A">
        <w:rPr>
          <w:sz w:val="24"/>
          <w:szCs w:val="24"/>
        </w:rPr>
        <w:t xml:space="preserve"> count for the same area.  This difference is known as list discrepancy.  List discrepancy is non-uniform across Northern Ireland, varying with population size (generally it is more marked in smaller populations), population structure (highest levels exist for young adults) and geographical area (tends to be higher in urban areas and areas that form a land border with the Republic of Ireland).</w:t>
      </w:r>
      <w:r>
        <w:rPr>
          <w:sz w:val="24"/>
          <w:szCs w:val="24"/>
        </w:rPr>
        <w:t xml:space="preserve"> </w:t>
      </w:r>
    </w:p>
    <w:p w:rsidR="004B7519" w:rsidRPr="004B7519" w:rsidRDefault="004B7519" w:rsidP="00E06F01">
      <w:pPr>
        <w:spacing w:after="0" w:line="240" w:lineRule="auto"/>
        <w:ind w:left="720" w:hanging="1146"/>
        <w:rPr>
          <w:sz w:val="24"/>
          <w:szCs w:val="24"/>
        </w:rPr>
      </w:pPr>
    </w:p>
    <w:p w:rsidR="008A144A" w:rsidRDefault="008A144A" w:rsidP="008A144A">
      <w:pPr>
        <w:spacing w:after="0" w:line="240" w:lineRule="auto"/>
        <w:ind w:left="142" w:hanging="568"/>
        <w:rPr>
          <w:sz w:val="24"/>
          <w:szCs w:val="24"/>
        </w:rPr>
      </w:pPr>
      <w:r>
        <w:rPr>
          <w:sz w:val="24"/>
          <w:szCs w:val="24"/>
        </w:rPr>
        <w:t>N.4</w:t>
      </w:r>
      <w:r>
        <w:rPr>
          <w:sz w:val="24"/>
          <w:szCs w:val="24"/>
        </w:rPr>
        <w:tab/>
        <w:t>There are a number of reasons why list discrepancy occurs but the 2 most significant are:</w:t>
      </w:r>
    </w:p>
    <w:p w:rsidR="008A144A" w:rsidRDefault="008A144A" w:rsidP="008A144A">
      <w:pPr>
        <w:spacing w:after="0" w:line="240" w:lineRule="auto"/>
        <w:ind w:left="142" w:hanging="568"/>
        <w:rPr>
          <w:sz w:val="24"/>
          <w:szCs w:val="24"/>
        </w:rPr>
      </w:pPr>
    </w:p>
    <w:p w:rsidR="00665A8B" w:rsidRDefault="008A144A" w:rsidP="008A144A">
      <w:pPr>
        <w:pStyle w:val="ListParagraph"/>
        <w:numPr>
          <w:ilvl w:val="0"/>
          <w:numId w:val="41"/>
        </w:numPr>
        <w:spacing w:after="0" w:line="240" w:lineRule="auto"/>
        <w:rPr>
          <w:sz w:val="24"/>
          <w:szCs w:val="24"/>
        </w:rPr>
      </w:pPr>
      <w:r w:rsidRPr="008A144A">
        <w:rPr>
          <w:sz w:val="24"/>
          <w:szCs w:val="24"/>
        </w:rPr>
        <w:t>Lists that still contain details of persons who are no longer availing of services from</w:t>
      </w:r>
      <w:r>
        <w:rPr>
          <w:sz w:val="24"/>
          <w:szCs w:val="24"/>
        </w:rPr>
        <w:t xml:space="preserve"> </w:t>
      </w:r>
      <w:r w:rsidRPr="008A144A">
        <w:rPr>
          <w:sz w:val="24"/>
          <w:szCs w:val="24"/>
        </w:rPr>
        <w:t xml:space="preserve">a practice due to death or who have moved away from the area and registered </w:t>
      </w:r>
      <w:r>
        <w:rPr>
          <w:sz w:val="24"/>
          <w:szCs w:val="24"/>
        </w:rPr>
        <w:t xml:space="preserve">with another practice.  Before the introduction of live </w:t>
      </w:r>
      <w:r w:rsidR="00665A8B">
        <w:rPr>
          <w:sz w:val="24"/>
          <w:szCs w:val="24"/>
        </w:rPr>
        <w:t>electronic registration between practices and the BSO, there was much more of a time lag for example in registering babies or removal of those who have died.  Highest levels of list discrepancy still exist for young adults as they have higher levels of population movement.</w:t>
      </w:r>
    </w:p>
    <w:p w:rsidR="00665A8B" w:rsidRDefault="00665A8B" w:rsidP="00665A8B">
      <w:pPr>
        <w:pStyle w:val="ListParagraph"/>
        <w:spacing w:after="0" w:line="240" w:lineRule="auto"/>
        <w:ind w:left="855"/>
        <w:rPr>
          <w:sz w:val="24"/>
          <w:szCs w:val="24"/>
        </w:rPr>
      </w:pPr>
    </w:p>
    <w:p w:rsidR="004B7519" w:rsidRPr="008A144A" w:rsidRDefault="00665A8B" w:rsidP="008A144A">
      <w:pPr>
        <w:pStyle w:val="ListParagraph"/>
        <w:numPr>
          <w:ilvl w:val="0"/>
          <w:numId w:val="41"/>
        </w:numPr>
        <w:spacing w:after="0" w:line="240" w:lineRule="auto"/>
        <w:rPr>
          <w:sz w:val="24"/>
          <w:szCs w:val="24"/>
        </w:rPr>
      </w:pPr>
      <w:r>
        <w:rPr>
          <w:sz w:val="24"/>
          <w:szCs w:val="24"/>
        </w:rPr>
        <w:t xml:space="preserve">Cross-border patients who currently live in the Republic of Ireland (ROI) and were therefore not counted in the Northern Ireland Census and subsequent MYEs </w:t>
      </w:r>
      <w:r w:rsidR="00CD2A6F">
        <w:rPr>
          <w:sz w:val="24"/>
          <w:szCs w:val="24"/>
        </w:rPr>
        <w:t>(</w:t>
      </w:r>
      <w:r>
        <w:rPr>
          <w:sz w:val="24"/>
          <w:szCs w:val="24"/>
        </w:rPr>
        <w:t>which are rolled forward from the Census</w:t>
      </w:r>
      <w:r w:rsidR="00CD2A6F">
        <w:rPr>
          <w:sz w:val="24"/>
          <w:szCs w:val="24"/>
        </w:rPr>
        <w:t>)</w:t>
      </w:r>
      <w:r>
        <w:rPr>
          <w:sz w:val="24"/>
          <w:szCs w:val="24"/>
        </w:rPr>
        <w:t xml:space="preserve"> but who are availing of services from general practices in Northern Ireland by using an address of convenience.  Note that cross-border workers who work in Northern </w:t>
      </w:r>
      <w:r w:rsidR="00EC4356">
        <w:rPr>
          <w:sz w:val="24"/>
          <w:szCs w:val="24"/>
        </w:rPr>
        <w:t>Ireland but are resident in ROI</w:t>
      </w:r>
      <w:r>
        <w:rPr>
          <w:sz w:val="24"/>
          <w:szCs w:val="24"/>
        </w:rPr>
        <w:t xml:space="preserve"> hold a medical card and are entitled to the same medical care as Northern Ireland residents.  </w:t>
      </w:r>
      <w:r w:rsidR="00B71C2E">
        <w:rPr>
          <w:sz w:val="24"/>
          <w:szCs w:val="24"/>
        </w:rPr>
        <w:t>As at April 2015, there were 1,921 cross-border workers registered on NHAIS.  To more accura</w:t>
      </w:r>
      <w:r w:rsidR="00CD2A6F">
        <w:rPr>
          <w:sz w:val="24"/>
          <w:szCs w:val="24"/>
        </w:rPr>
        <w:t>tely calculate list discrepancy,</w:t>
      </w:r>
      <w:r w:rsidR="00B71C2E">
        <w:rPr>
          <w:sz w:val="24"/>
          <w:szCs w:val="24"/>
        </w:rPr>
        <w:t xml:space="preserve"> the number of cross-border workers is added to the MYE to allow comparison of all official general practice registrations with the official resident population estimate.</w:t>
      </w:r>
    </w:p>
    <w:p w:rsidR="00A82455" w:rsidRDefault="00A82455" w:rsidP="00E06F01">
      <w:pPr>
        <w:spacing w:after="0" w:line="240" w:lineRule="auto"/>
        <w:ind w:left="720" w:hanging="1146"/>
        <w:rPr>
          <w:sz w:val="24"/>
          <w:szCs w:val="24"/>
        </w:rPr>
      </w:pPr>
    </w:p>
    <w:p w:rsidR="00411E77" w:rsidRDefault="00411E77" w:rsidP="00411E77">
      <w:pPr>
        <w:spacing w:after="120" w:line="240" w:lineRule="auto"/>
        <w:ind w:left="720" w:hanging="1145"/>
        <w:rPr>
          <w:b/>
          <w:i/>
          <w:sz w:val="24"/>
          <w:szCs w:val="24"/>
        </w:rPr>
      </w:pPr>
    </w:p>
    <w:p w:rsidR="00411E77" w:rsidRDefault="00411E77" w:rsidP="00411E77">
      <w:pPr>
        <w:spacing w:after="120" w:line="240" w:lineRule="auto"/>
        <w:ind w:left="720" w:hanging="1145"/>
        <w:rPr>
          <w:b/>
          <w:i/>
          <w:sz w:val="24"/>
          <w:szCs w:val="24"/>
        </w:rPr>
      </w:pPr>
    </w:p>
    <w:p w:rsidR="00411E77" w:rsidRPr="00411E77" w:rsidRDefault="00411E77" w:rsidP="00411E77">
      <w:pPr>
        <w:spacing w:after="120" w:line="240" w:lineRule="auto"/>
        <w:ind w:left="720" w:hanging="1145"/>
        <w:rPr>
          <w:b/>
          <w:i/>
          <w:sz w:val="24"/>
          <w:szCs w:val="24"/>
        </w:rPr>
      </w:pPr>
      <w:r w:rsidRPr="00411E77">
        <w:rPr>
          <w:b/>
          <w:i/>
          <w:sz w:val="24"/>
          <w:szCs w:val="24"/>
        </w:rPr>
        <w:lastRenderedPageBreak/>
        <w:t>Options on Population Bases</w:t>
      </w:r>
    </w:p>
    <w:p w:rsidR="000946CF" w:rsidRDefault="008B7981" w:rsidP="00A82455">
      <w:pPr>
        <w:spacing w:after="0" w:line="240" w:lineRule="auto"/>
        <w:ind w:left="142" w:hanging="568"/>
        <w:rPr>
          <w:sz w:val="24"/>
          <w:szCs w:val="24"/>
        </w:rPr>
      </w:pPr>
      <w:r>
        <w:rPr>
          <w:sz w:val="24"/>
          <w:szCs w:val="24"/>
        </w:rPr>
        <w:t>N.5</w:t>
      </w:r>
      <w:r w:rsidR="000946CF">
        <w:rPr>
          <w:sz w:val="24"/>
          <w:szCs w:val="24"/>
        </w:rPr>
        <w:tab/>
        <w:t xml:space="preserve">In August 2002, options for </w:t>
      </w:r>
      <w:r w:rsidR="00E6713B">
        <w:rPr>
          <w:sz w:val="24"/>
          <w:szCs w:val="24"/>
        </w:rPr>
        <w:t xml:space="preserve">the </w:t>
      </w:r>
      <w:r w:rsidR="000946CF">
        <w:rPr>
          <w:sz w:val="24"/>
          <w:szCs w:val="24"/>
        </w:rPr>
        <w:t xml:space="preserve">population base in the allocation of primary care resources was referred to the then Minister </w:t>
      </w:r>
      <w:r w:rsidR="00E6713B">
        <w:rPr>
          <w:sz w:val="24"/>
          <w:szCs w:val="24"/>
        </w:rPr>
        <w:t xml:space="preserve">for Health and Social Services </w:t>
      </w:r>
      <w:r w:rsidR="000946CF">
        <w:rPr>
          <w:sz w:val="24"/>
          <w:szCs w:val="24"/>
        </w:rPr>
        <w:t xml:space="preserve">and the use of constrained registered populations was endorsed.  Allocating resources based </w:t>
      </w:r>
      <w:r w:rsidR="00CD2A6F">
        <w:rPr>
          <w:sz w:val="24"/>
          <w:szCs w:val="24"/>
        </w:rPr>
        <w:t xml:space="preserve">simply </w:t>
      </w:r>
      <w:r w:rsidR="000946CF">
        <w:rPr>
          <w:sz w:val="24"/>
          <w:szCs w:val="24"/>
        </w:rPr>
        <w:t>on registered lists ignores the issue of list discrepancy and technically absorbs list discrepancy at NI level.  This means that those areas with lower levels of list discrepancy will lose out as some of their “fair share” of resources will be directed elsewhere to general practices with higher list discrepancy.</w:t>
      </w:r>
      <w:r w:rsidR="00A64EB2">
        <w:rPr>
          <w:sz w:val="24"/>
          <w:szCs w:val="24"/>
        </w:rPr>
        <w:t xml:space="preserve">  </w:t>
      </w:r>
      <w:r w:rsidR="00700CA3">
        <w:rPr>
          <w:sz w:val="24"/>
          <w:szCs w:val="24"/>
        </w:rPr>
        <w:t>The plus side is that r</w:t>
      </w:r>
      <w:r w:rsidR="00A64EB2">
        <w:rPr>
          <w:sz w:val="24"/>
          <w:szCs w:val="24"/>
        </w:rPr>
        <w:t>egistered lists do take account of cross-boundary flow in terms of patients registered with general practices outside of the area in which they live.</w:t>
      </w:r>
    </w:p>
    <w:p w:rsidR="000946CF" w:rsidRDefault="000946CF" w:rsidP="00A82455">
      <w:pPr>
        <w:spacing w:after="0" w:line="240" w:lineRule="auto"/>
        <w:ind w:left="142" w:hanging="568"/>
        <w:rPr>
          <w:sz w:val="24"/>
          <w:szCs w:val="24"/>
        </w:rPr>
      </w:pPr>
    </w:p>
    <w:p w:rsidR="000946CF" w:rsidRDefault="008B7981" w:rsidP="00A82455">
      <w:pPr>
        <w:spacing w:after="0" w:line="240" w:lineRule="auto"/>
        <w:ind w:left="142" w:hanging="568"/>
        <w:rPr>
          <w:sz w:val="24"/>
          <w:szCs w:val="24"/>
        </w:rPr>
      </w:pPr>
      <w:r>
        <w:rPr>
          <w:sz w:val="24"/>
          <w:szCs w:val="24"/>
        </w:rPr>
        <w:t>N.6</w:t>
      </w:r>
      <w:r w:rsidR="000946CF">
        <w:rPr>
          <w:sz w:val="24"/>
          <w:szCs w:val="24"/>
        </w:rPr>
        <w:tab/>
      </w:r>
      <w:r w:rsidR="00A64EB2">
        <w:rPr>
          <w:sz w:val="24"/>
          <w:szCs w:val="24"/>
        </w:rPr>
        <w:t>Constraining the registered lists to LCG populations has the effect of absorbing the discrepancy within the LCG in which it occurs.  This means that practices with low list discrepancy within an LCG would lose out to others with higher discrepancy within the same LCG</w:t>
      </w:r>
      <w:r w:rsidR="00CD2A6F">
        <w:rPr>
          <w:sz w:val="24"/>
          <w:szCs w:val="24"/>
        </w:rPr>
        <w:t>,</w:t>
      </w:r>
      <w:r w:rsidR="00A64EB2">
        <w:rPr>
          <w:sz w:val="24"/>
          <w:szCs w:val="24"/>
        </w:rPr>
        <w:t xml:space="preserve"> but that the LCG has not been funded for the level of discrepancy in their area.  This at first is not a problem</w:t>
      </w:r>
      <w:r w:rsidR="00700CA3">
        <w:rPr>
          <w:sz w:val="24"/>
          <w:szCs w:val="24"/>
        </w:rPr>
        <w:t>; however where list discrepancy is due to people who actually exist, whether entitled to services or not, additional demands will present on the system for which no funding will have been allocated.</w:t>
      </w:r>
    </w:p>
    <w:p w:rsidR="00700CA3" w:rsidRDefault="00700CA3" w:rsidP="00A82455">
      <w:pPr>
        <w:spacing w:after="0" w:line="240" w:lineRule="auto"/>
        <w:ind w:left="142" w:hanging="568"/>
        <w:rPr>
          <w:sz w:val="24"/>
          <w:szCs w:val="24"/>
        </w:rPr>
      </w:pPr>
    </w:p>
    <w:p w:rsidR="00700CA3" w:rsidRDefault="008B7981" w:rsidP="00A82455">
      <w:pPr>
        <w:spacing w:after="0" w:line="240" w:lineRule="auto"/>
        <w:ind w:left="142" w:hanging="568"/>
        <w:rPr>
          <w:sz w:val="24"/>
          <w:szCs w:val="24"/>
        </w:rPr>
      </w:pPr>
      <w:r>
        <w:rPr>
          <w:sz w:val="24"/>
          <w:szCs w:val="24"/>
        </w:rPr>
        <w:t>N.7</w:t>
      </w:r>
      <w:r w:rsidR="00700CA3">
        <w:rPr>
          <w:sz w:val="24"/>
          <w:szCs w:val="24"/>
        </w:rPr>
        <w:tab/>
        <w:t>It is appropriate that the impact on equality is considered in coming to a preferred method on the population base.  Unfortunately</w:t>
      </w:r>
      <w:r w:rsidR="00CD2A6F">
        <w:rPr>
          <w:sz w:val="24"/>
          <w:szCs w:val="24"/>
        </w:rPr>
        <w:t>,</w:t>
      </w:r>
      <w:r w:rsidR="00700CA3">
        <w:rPr>
          <w:sz w:val="24"/>
          <w:szCs w:val="24"/>
        </w:rPr>
        <w:t xml:space="preserve"> in this case this is not helpful.  Previous analysis has demonstrated that there are equality implications under both options</w:t>
      </w:r>
      <w:r w:rsidR="00CD2A6F">
        <w:rPr>
          <w:sz w:val="24"/>
          <w:szCs w:val="24"/>
        </w:rPr>
        <w:t>,</w:t>
      </w:r>
      <w:r w:rsidR="00700CA3">
        <w:rPr>
          <w:sz w:val="24"/>
          <w:szCs w:val="24"/>
        </w:rPr>
        <w:t xml:space="preserve"> as different categories of the same equality groups are impacted in completely opposite ways depending on which population base is chosen.  The use of registered lists impacts favourably on young </w:t>
      </w:r>
      <w:r w:rsidR="00EC4356">
        <w:rPr>
          <w:sz w:val="24"/>
          <w:szCs w:val="24"/>
        </w:rPr>
        <w:t>C</w:t>
      </w:r>
      <w:r w:rsidR="00700CA3">
        <w:rPr>
          <w:sz w:val="24"/>
          <w:szCs w:val="24"/>
        </w:rPr>
        <w:t>atholic populations and adversely on Protestants and older groups.  The constrained registered population has an equal and opposite effect on these groups.</w:t>
      </w:r>
    </w:p>
    <w:p w:rsidR="00700CA3" w:rsidRDefault="00700CA3" w:rsidP="00A82455">
      <w:pPr>
        <w:spacing w:after="0" w:line="240" w:lineRule="auto"/>
        <w:ind w:left="142" w:hanging="568"/>
        <w:rPr>
          <w:sz w:val="24"/>
          <w:szCs w:val="24"/>
        </w:rPr>
      </w:pPr>
    </w:p>
    <w:p w:rsidR="00411E77" w:rsidRDefault="00411E77" w:rsidP="00411E77">
      <w:pPr>
        <w:spacing w:after="120" w:line="240" w:lineRule="auto"/>
        <w:ind w:left="142" w:hanging="567"/>
        <w:rPr>
          <w:b/>
          <w:i/>
          <w:sz w:val="24"/>
          <w:szCs w:val="24"/>
        </w:rPr>
      </w:pPr>
      <w:r w:rsidRPr="00411E77">
        <w:rPr>
          <w:b/>
          <w:i/>
          <w:sz w:val="24"/>
          <w:szCs w:val="24"/>
        </w:rPr>
        <w:t>Ideal Population Base</w:t>
      </w:r>
    </w:p>
    <w:p w:rsidR="00700CA3" w:rsidRDefault="00027E78" w:rsidP="00A82455">
      <w:pPr>
        <w:spacing w:after="0" w:line="240" w:lineRule="auto"/>
        <w:ind w:left="142" w:hanging="568"/>
        <w:rPr>
          <w:sz w:val="24"/>
          <w:szCs w:val="24"/>
        </w:rPr>
      </w:pPr>
      <w:r>
        <w:rPr>
          <w:sz w:val="24"/>
          <w:szCs w:val="24"/>
        </w:rPr>
        <w:t>N.</w:t>
      </w:r>
      <w:r w:rsidR="008B7981">
        <w:rPr>
          <w:sz w:val="24"/>
          <w:szCs w:val="24"/>
        </w:rPr>
        <w:t>8</w:t>
      </w:r>
      <w:r>
        <w:rPr>
          <w:sz w:val="24"/>
          <w:szCs w:val="24"/>
        </w:rPr>
        <w:tab/>
        <w:t>Ideally</w:t>
      </w:r>
      <w:r w:rsidR="00CD2A6F">
        <w:rPr>
          <w:sz w:val="24"/>
          <w:szCs w:val="24"/>
        </w:rPr>
        <w:t>,</w:t>
      </w:r>
      <w:r>
        <w:rPr>
          <w:sz w:val="24"/>
          <w:szCs w:val="24"/>
        </w:rPr>
        <w:t xml:space="preserve"> we require a population base which is free of the effects of list discrepancy but which still takes account of cross-boundary flow.  Registered lists used solely would have the list discrepancy issue and resident populations would not take account of cross-boundary flow; therefore</w:t>
      </w:r>
      <w:r w:rsidR="00CD2A6F">
        <w:rPr>
          <w:sz w:val="24"/>
          <w:szCs w:val="24"/>
        </w:rPr>
        <w:t>,</w:t>
      </w:r>
      <w:r>
        <w:rPr>
          <w:sz w:val="24"/>
          <w:szCs w:val="24"/>
        </w:rPr>
        <w:t xml:space="preserve"> on balance a constrained registered list is more appropriate.  The current method of constraining is outlined at Appendix B and latest figures on list discrepancy at local government district and by age group are detailed at Appendix A.</w:t>
      </w:r>
      <w:r w:rsidR="0035130B">
        <w:rPr>
          <w:sz w:val="24"/>
          <w:szCs w:val="24"/>
        </w:rPr>
        <w:t xml:space="preserve">  Essentially</w:t>
      </w:r>
      <w:r w:rsidR="00CD2A6F">
        <w:rPr>
          <w:sz w:val="24"/>
          <w:szCs w:val="24"/>
        </w:rPr>
        <w:t>,</w:t>
      </w:r>
      <w:r w:rsidR="0035130B">
        <w:rPr>
          <w:sz w:val="24"/>
          <w:szCs w:val="24"/>
        </w:rPr>
        <w:t xml:space="preserve"> the constraining methodology takes the registered population as its start point and then scales it back so that it matches the resident population for an area.  This scaling is done by individual age and gender group and by local government district; the methodology is more accurate the smaller the reference population to which the lists are constrained.</w:t>
      </w:r>
      <w:r w:rsidR="00313C8B">
        <w:rPr>
          <w:sz w:val="24"/>
          <w:szCs w:val="24"/>
        </w:rPr>
        <w:t xml:space="preserve">  It should be noted that constraining does not remove list discrepancy but merely averages its impact across the area to which the population is being constrained.</w:t>
      </w:r>
    </w:p>
    <w:p w:rsidR="00A64EB2" w:rsidRDefault="00A64EB2" w:rsidP="00A82455">
      <w:pPr>
        <w:spacing w:after="0" w:line="240" w:lineRule="auto"/>
        <w:ind w:left="142" w:hanging="568"/>
        <w:rPr>
          <w:sz w:val="24"/>
          <w:szCs w:val="24"/>
        </w:rPr>
      </w:pPr>
    </w:p>
    <w:p w:rsidR="00027E78" w:rsidRDefault="00027E78" w:rsidP="00027E78">
      <w:pPr>
        <w:spacing w:after="0" w:line="240" w:lineRule="auto"/>
        <w:ind w:left="142" w:hanging="568"/>
        <w:rPr>
          <w:sz w:val="24"/>
          <w:szCs w:val="24"/>
        </w:rPr>
      </w:pPr>
      <w:r>
        <w:rPr>
          <w:sz w:val="24"/>
          <w:szCs w:val="24"/>
        </w:rPr>
        <w:t>N.</w:t>
      </w:r>
      <w:r w:rsidR="008B7981">
        <w:rPr>
          <w:sz w:val="24"/>
          <w:szCs w:val="24"/>
        </w:rPr>
        <w:t>9</w:t>
      </w:r>
      <w:r>
        <w:rPr>
          <w:sz w:val="24"/>
          <w:szCs w:val="24"/>
        </w:rPr>
        <w:tab/>
        <w:t xml:space="preserve">In the allocation of resources, list discrepancy would not be a problem if it was evenly spread at sub-regional level.  There will always be an element of list discrepancy as people relocate or die, but in NI the issue is compounded by those using addresses of convenience and therefore Southern and Western LCGs have materially higher levels of discrepancy.  </w:t>
      </w:r>
      <w:r w:rsidR="0054320A">
        <w:rPr>
          <w:sz w:val="24"/>
          <w:szCs w:val="24"/>
        </w:rPr>
        <w:t>It could be argued that if list discrepancy</w:t>
      </w:r>
      <w:r w:rsidR="001C7105">
        <w:rPr>
          <w:sz w:val="24"/>
          <w:szCs w:val="24"/>
        </w:rPr>
        <w:t xml:space="preserve"> is in part due to cross-border users</w:t>
      </w:r>
      <w:r w:rsidR="00CD2A6F">
        <w:rPr>
          <w:sz w:val="24"/>
          <w:szCs w:val="24"/>
        </w:rPr>
        <w:t>,</w:t>
      </w:r>
      <w:r w:rsidR="001C7105">
        <w:rPr>
          <w:sz w:val="24"/>
          <w:szCs w:val="24"/>
        </w:rPr>
        <w:t xml:space="preserve"> then these patients represent real demand on general practice.  The problem is that, quite apart from the question</w:t>
      </w:r>
      <w:r w:rsidR="00CD2A6F">
        <w:rPr>
          <w:sz w:val="24"/>
          <w:szCs w:val="24"/>
        </w:rPr>
        <w:t xml:space="preserve"> of</w:t>
      </w:r>
      <w:r w:rsidR="001C7105">
        <w:rPr>
          <w:sz w:val="24"/>
          <w:szCs w:val="24"/>
        </w:rPr>
        <w:t xml:space="preserve"> whether it is right or otherwise to fund services for people who may be resident outside NI, i</w:t>
      </w:r>
      <w:r>
        <w:rPr>
          <w:sz w:val="24"/>
          <w:szCs w:val="24"/>
        </w:rPr>
        <w:t>t is however impossible to produce an accurate assessment of the total number of such “un</w:t>
      </w:r>
      <w:r w:rsidR="008B7981">
        <w:rPr>
          <w:sz w:val="24"/>
          <w:szCs w:val="24"/>
        </w:rPr>
        <w:t>-</w:t>
      </w:r>
      <w:r>
        <w:rPr>
          <w:sz w:val="24"/>
          <w:szCs w:val="24"/>
        </w:rPr>
        <w:t>entitled users”</w:t>
      </w:r>
      <w:r w:rsidR="001C7105">
        <w:rPr>
          <w:sz w:val="24"/>
          <w:szCs w:val="24"/>
        </w:rPr>
        <w:t xml:space="preserve"> as opposed to patients who have died or moved away</w:t>
      </w:r>
      <w:r>
        <w:rPr>
          <w:sz w:val="24"/>
          <w:szCs w:val="24"/>
        </w:rPr>
        <w:t>.</w:t>
      </w:r>
    </w:p>
    <w:p w:rsidR="00A64EB2" w:rsidRDefault="00A64EB2" w:rsidP="00A82455">
      <w:pPr>
        <w:spacing w:after="0" w:line="240" w:lineRule="auto"/>
        <w:ind w:left="142" w:hanging="568"/>
        <w:rPr>
          <w:sz w:val="24"/>
          <w:szCs w:val="24"/>
        </w:rPr>
      </w:pPr>
    </w:p>
    <w:p w:rsidR="001C7105" w:rsidRDefault="00BC0EB6" w:rsidP="00A82455">
      <w:pPr>
        <w:spacing w:after="0" w:line="240" w:lineRule="auto"/>
        <w:ind w:left="142" w:hanging="568"/>
        <w:rPr>
          <w:sz w:val="24"/>
          <w:szCs w:val="24"/>
        </w:rPr>
      </w:pPr>
      <w:r>
        <w:rPr>
          <w:sz w:val="24"/>
          <w:szCs w:val="24"/>
        </w:rPr>
        <w:lastRenderedPageBreak/>
        <w:t>N.10</w:t>
      </w:r>
      <w:r>
        <w:rPr>
          <w:sz w:val="24"/>
          <w:szCs w:val="24"/>
        </w:rPr>
        <w:tab/>
      </w:r>
      <w:r w:rsidR="001C7105">
        <w:rPr>
          <w:sz w:val="24"/>
          <w:szCs w:val="24"/>
        </w:rPr>
        <w:t>If it is agreed that a constrained registered population is appropriate, this appendix considers if it is possible to penalise less those general practices that have patients on their lists using addresses of convenience especially when general practices have limited ability to control this.</w:t>
      </w:r>
      <w:r>
        <w:rPr>
          <w:sz w:val="24"/>
          <w:szCs w:val="24"/>
        </w:rPr>
        <w:t xml:space="preserve">  The discussion is therefore around an alternative method of constraining and not whether constraining should take place.</w:t>
      </w:r>
      <w:r w:rsidR="00411E77">
        <w:rPr>
          <w:sz w:val="24"/>
          <w:szCs w:val="24"/>
        </w:rPr>
        <w:t xml:space="preserve">  Constraining is a complex process and the following section considers issues that need to be addressed when carrying out the method or developing an alternative methodology.</w:t>
      </w:r>
    </w:p>
    <w:p w:rsidR="001C7105" w:rsidRDefault="001C7105" w:rsidP="00A82455">
      <w:pPr>
        <w:spacing w:after="0" w:line="240" w:lineRule="auto"/>
        <w:ind w:left="142" w:hanging="568"/>
        <w:rPr>
          <w:sz w:val="24"/>
          <w:szCs w:val="24"/>
        </w:rPr>
      </w:pPr>
    </w:p>
    <w:p w:rsidR="001C7105" w:rsidRPr="00411E77" w:rsidRDefault="00411E77" w:rsidP="00411E77">
      <w:pPr>
        <w:spacing w:after="120" w:line="240" w:lineRule="auto"/>
        <w:ind w:left="142" w:hanging="567"/>
        <w:rPr>
          <w:b/>
          <w:i/>
          <w:sz w:val="24"/>
          <w:szCs w:val="24"/>
        </w:rPr>
      </w:pPr>
      <w:r w:rsidRPr="00411E77">
        <w:rPr>
          <w:b/>
          <w:i/>
          <w:sz w:val="24"/>
          <w:szCs w:val="24"/>
        </w:rPr>
        <w:t xml:space="preserve">Issues that </w:t>
      </w:r>
      <w:r>
        <w:rPr>
          <w:b/>
          <w:i/>
          <w:sz w:val="24"/>
          <w:szCs w:val="24"/>
        </w:rPr>
        <w:t>N</w:t>
      </w:r>
      <w:r w:rsidRPr="00411E77">
        <w:rPr>
          <w:b/>
          <w:i/>
          <w:sz w:val="24"/>
          <w:szCs w:val="24"/>
        </w:rPr>
        <w:t xml:space="preserve">eed </w:t>
      </w:r>
      <w:r>
        <w:rPr>
          <w:b/>
          <w:i/>
          <w:sz w:val="24"/>
          <w:szCs w:val="24"/>
        </w:rPr>
        <w:t>C</w:t>
      </w:r>
      <w:r w:rsidRPr="00411E77">
        <w:rPr>
          <w:b/>
          <w:i/>
          <w:sz w:val="24"/>
          <w:szCs w:val="24"/>
        </w:rPr>
        <w:t>onsidered</w:t>
      </w:r>
    </w:p>
    <w:p w:rsidR="001C7105" w:rsidRDefault="00BC0EB6" w:rsidP="00A82455">
      <w:pPr>
        <w:spacing w:after="0" w:line="240" w:lineRule="auto"/>
        <w:ind w:left="142" w:hanging="568"/>
        <w:rPr>
          <w:sz w:val="24"/>
          <w:szCs w:val="24"/>
        </w:rPr>
      </w:pPr>
      <w:r>
        <w:rPr>
          <w:sz w:val="24"/>
          <w:szCs w:val="24"/>
        </w:rPr>
        <w:t>N.11</w:t>
      </w:r>
      <w:r>
        <w:rPr>
          <w:sz w:val="24"/>
          <w:szCs w:val="24"/>
        </w:rPr>
        <w:tab/>
        <w:t>The effect on LCG percentage shares of using the constrained registered lists versus registered lists is shown in Table N.1 (this assumes no weighting for age-gender or additional need).  Note the swings in LCG shares reflect the level of list discrepancy in these LCGs (see Table N.2).  The Southern LCG is disadvantaged the most when constrained registered lists are used because it has the highest level of list discrepancy.</w:t>
      </w:r>
      <w:r w:rsidR="00001C20">
        <w:rPr>
          <w:sz w:val="24"/>
          <w:szCs w:val="24"/>
        </w:rPr>
        <w:t xml:space="preserve">  The effect of constraining is to redistribute +/-1.03% (equivalent to +/-£4.11m when using a NI pot of £400m) of resources, that is, moving from registered % shares to constrained registered % shares.</w:t>
      </w:r>
    </w:p>
    <w:p w:rsidR="001C7105" w:rsidRDefault="001C7105" w:rsidP="00A82455">
      <w:pPr>
        <w:spacing w:after="0" w:line="240" w:lineRule="auto"/>
        <w:ind w:left="142" w:hanging="568"/>
        <w:rPr>
          <w:sz w:val="24"/>
          <w:szCs w:val="24"/>
        </w:rPr>
      </w:pPr>
    </w:p>
    <w:p w:rsidR="001C7105" w:rsidRPr="00BC0EB6" w:rsidRDefault="00BC0EB6" w:rsidP="00BC0EB6">
      <w:pPr>
        <w:spacing w:after="120" w:line="240" w:lineRule="auto"/>
        <w:ind w:left="142"/>
        <w:rPr>
          <w:b/>
          <w:sz w:val="24"/>
          <w:szCs w:val="24"/>
        </w:rPr>
      </w:pPr>
      <w:r w:rsidRPr="00BC0EB6">
        <w:rPr>
          <w:b/>
          <w:sz w:val="24"/>
          <w:szCs w:val="24"/>
        </w:rPr>
        <w:t>Table N.1</w:t>
      </w:r>
      <w:r w:rsidRPr="00BC0EB6">
        <w:rPr>
          <w:b/>
          <w:sz w:val="24"/>
          <w:szCs w:val="24"/>
        </w:rPr>
        <w:tab/>
      </w:r>
      <w:r w:rsidR="001C7105" w:rsidRPr="00BC0EB6">
        <w:rPr>
          <w:b/>
          <w:sz w:val="24"/>
          <w:szCs w:val="24"/>
        </w:rPr>
        <w:t>Local Commissioning Group % Shares – Comparison of Population Bases</w:t>
      </w:r>
    </w:p>
    <w:tbl>
      <w:tblPr>
        <w:tblStyle w:val="TableGrid"/>
        <w:tblW w:w="10172" w:type="dxa"/>
        <w:tblInd w:w="142" w:type="dxa"/>
        <w:tblLook w:val="04A0"/>
      </w:tblPr>
      <w:tblGrid>
        <w:gridCol w:w="1778"/>
        <w:gridCol w:w="1874"/>
        <w:gridCol w:w="2410"/>
        <w:gridCol w:w="1275"/>
        <w:gridCol w:w="2835"/>
      </w:tblGrid>
      <w:tr w:rsidR="00EC59FC" w:rsidTr="00DE7C95">
        <w:tc>
          <w:tcPr>
            <w:tcW w:w="1778" w:type="dxa"/>
          </w:tcPr>
          <w:p w:rsidR="00EC59FC" w:rsidRDefault="00EC59FC" w:rsidP="00A82455">
            <w:pPr>
              <w:rPr>
                <w:sz w:val="24"/>
                <w:szCs w:val="24"/>
              </w:rPr>
            </w:pPr>
            <w:r>
              <w:rPr>
                <w:sz w:val="24"/>
                <w:szCs w:val="24"/>
              </w:rPr>
              <w:t>LCG</w:t>
            </w:r>
          </w:p>
        </w:tc>
        <w:tc>
          <w:tcPr>
            <w:tcW w:w="1874" w:type="dxa"/>
          </w:tcPr>
          <w:p w:rsidR="00EC59FC" w:rsidRDefault="00EC59FC" w:rsidP="00EC59FC">
            <w:pPr>
              <w:jc w:val="center"/>
              <w:rPr>
                <w:sz w:val="24"/>
                <w:szCs w:val="24"/>
              </w:rPr>
            </w:pPr>
            <w:r>
              <w:rPr>
                <w:sz w:val="24"/>
                <w:szCs w:val="24"/>
              </w:rPr>
              <w:t xml:space="preserve">Registered Lists </w:t>
            </w:r>
            <w:r w:rsidR="00DE7C95">
              <w:rPr>
                <w:sz w:val="24"/>
                <w:szCs w:val="24"/>
              </w:rPr>
              <w:t xml:space="preserve">at April 2015 </w:t>
            </w:r>
            <w:r>
              <w:rPr>
                <w:sz w:val="24"/>
                <w:szCs w:val="24"/>
              </w:rPr>
              <w:t>% Share</w:t>
            </w:r>
          </w:p>
        </w:tc>
        <w:tc>
          <w:tcPr>
            <w:tcW w:w="2410" w:type="dxa"/>
          </w:tcPr>
          <w:p w:rsidR="00EC59FC" w:rsidRDefault="00EC59FC" w:rsidP="00DE7C95">
            <w:pPr>
              <w:jc w:val="center"/>
              <w:rPr>
                <w:sz w:val="24"/>
                <w:szCs w:val="24"/>
              </w:rPr>
            </w:pPr>
            <w:r>
              <w:rPr>
                <w:sz w:val="24"/>
                <w:szCs w:val="24"/>
              </w:rPr>
              <w:t>Constrained Registered Lists % Share</w:t>
            </w:r>
          </w:p>
        </w:tc>
        <w:tc>
          <w:tcPr>
            <w:tcW w:w="1275" w:type="dxa"/>
          </w:tcPr>
          <w:p w:rsidR="00EC59FC" w:rsidRDefault="00EC59FC" w:rsidP="00EC59FC">
            <w:pPr>
              <w:jc w:val="center"/>
              <w:rPr>
                <w:sz w:val="24"/>
                <w:szCs w:val="24"/>
              </w:rPr>
            </w:pPr>
            <w:r>
              <w:rPr>
                <w:sz w:val="24"/>
                <w:szCs w:val="24"/>
              </w:rPr>
              <w:t>Difference (%)</w:t>
            </w:r>
          </w:p>
        </w:tc>
        <w:tc>
          <w:tcPr>
            <w:tcW w:w="2835" w:type="dxa"/>
          </w:tcPr>
          <w:p w:rsidR="00EC59FC" w:rsidRDefault="00EC59FC" w:rsidP="00EC59FC">
            <w:pPr>
              <w:jc w:val="center"/>
              <w:rPr>
                <w:sz w:val="24"/>
                <w:szCs w:val="24"/>
              </w:rPr>
            </w:pPr>
            <w:r>
              <w:rPr>
                <w:sz w:val="24"/>
                <w:szCs w:val="24"/>
              </w:rPr>
              <w:t>Difference if Applied to Prescribing Resources (£)</w:t>
            </w:r>
          </w:p>
        </w:tc>
      </w:tr>
      <w:tr w:rsidR="00EC59FC" w:rsidTr="00DE7C95">
        <w:tc>
          <w:tcPr>
            <w:tcW w:w="1778" w:type="dxa"/>
          </w:tcPr>
          <w:p w:rsidR="00EC59FC" w:rsidRDefault="00EC59FC" w:rsidP="00A82455">
            <w:pPr>
              <w:rPr>
                <w:sz w:val="24"/>
                <w:szCs w:val="24"/>
              </w:rPr>
            </w:pPr>
            <w:r>
              <w:rPr>
                <w:sz w:val="24"/>
                <w:szCs w:val="24"/>
              </w:rPr>
              <w:t>Belfast</w:t>
            </w:r>
          </w:p>
        </w:tc>
        <w:tc>
          <w:tcPr>
            <w:tcW w:w="1874" w:type="dxa"/>
          </w:tcPr>
          <w:p w:rsidR="00EC59FC" w:rsidRDefault="00EC59FC" w:rsidP="00EC59FC">
            <w:pPr>
              <w:jc w:val="center"/>
              <w:rPr>
                <w:sz w:val="24"/>
                <w:szCs w:val="24"/>
              </w:rPr>
            </w:pPr>
            <w:r>
              <w:rPr>
                <w:sz w:val="24"/>
                <w:szCs w:val="24"/>
              </w:rPr>
              <w:t>22.38%</w:t>
            </w:r>
          </w:p>
        </w:tc>
        <w:tc>
          <w:tcPr>
            <w:tcW w:w="2410" w:type="dxa"/>
          </w:tcPr>
          <w:p w:rsidR="00EC59FC" w:rsidRDefault="00EC59FC" w:rsidP="00EC59FC">
            <w:pPr>
              <w:jc w:val="center"/>
              <w:rPr>
                <w:sz w:val="24"/>
                <w:szCs w:val="24"/>
              </w:rPr>
            </w:pPr>
            <w:r>
              <w:rPr>
                <w:sz w:val="24"/>
                <w:szCs w:val="24"/>
              </w:rPr>
              <w:t>22.33%</w:t>
            </w:r>
          </w:p>
        </w:tc>
        <w:tc>
          <w:tcPr>
            <w:tcW w:w="1275" w:type="dxa"/>
          </w:tcPr>
          <w:p w:rsidR="00EC59FC" w:rsidRDefault="00EC59FC" w:rsidP="00EC59FC">
            <w:pPr>
              <w:jc w:val="center"/>
              <w:rPr>
                <w:sz w:val="24"/>
                <w:szCs w:val="24"/>
              </w:rPr>
            </w:pPr>
            <w:r>
              <w:rPr>
                <w:sz w:val="24"/>
                <w:szCs w:val="24"/>
              </w:rPr>
              <w:t>-0.05%</w:t>
            </w:r>
          </w:p>
        </w:tc>
        <w:tc>
          <w:tcPr>
            <w:tcW w:w="2835" w:type="dxa"/>
          </w:tcPr>
          <w:p w:rsidR="00EC59FC" w:rsidRDefault="00001C20" w:rsidP="00EC59FC">
            <w:pPr>
              <w:jc w:val="center"/>
              <w:rPr>
                <w:sz w:val="24"/>
                <w:szCs w:val="24"/>
              </w:rPr>
            </w:pPr>
            <w:r>
              <w:rPr>
                <w:sz w:val="24"/>
                <w:szCs w:val="24"/>
              </w:rPr>
              <w:t>-£196,284</w:t>
            </w:r>
          </w:p>
        </w:tc>
      </w:tr>
      <w:tr w:rsidR="00EC59FC" w:rsidTr="00DE7C95">
        <w:tc>
          <w:tcPr>
            <w:tcW w:w="1778" w:type="dxa"/>
          </w:tcPr>
          <w:p w:rsidR="00EC59FC" w:rsidRDefault="00EC59FC" w:rsidP="00A82455">
            <w:pPr>
              <w:rPr>
                <w:sz w:val="24"/>
                <w:szCs w:val="24"/>
              </w:rPr>
            </w:pPr>
            <w:r>
              <w:rPr>
                <w:sz w:val="24"/>
                <w:szCs w:val="24"/>
              </w:rPr>
              <w:t>South Eastern</w:t>
            </w:r>
          </w:p>
        </w:tc>
        <w:tc>
          <w:tcPr>
            <w:tcW w:w="1874" w:type="dxa"/>
          </w:tcPr>
          <w:p w:rsidR="00EC59FC" w:rsidRDefault="00EC59FC" w:rsidP="00EC59FC">
            <w:pPr>
              <w:jc w:val="center"/>
              <w:rPr>
                <w:sz w:val="24"/>
                <w:szCs w:val="24"/>
              </w:rPr>
            </w:pPr>
            <w:r>
              <w:rPr>
                <w:sz w:val="24"/>
                <w:szCs w:val="24"/>
              </w:rPr>
              <w:t>16.48%</w:t>
            </w:r>
          </w:p>
        </w:tc>
        <w:tc>
          <w:tcPr>
            <w:tcW w:w="2410" w:type="dxa"/>
          </w:tcPr>
          <w:p w:rsidR="00EC59FC" w:rsidRDefault="00EC59FC" w:rsidP="00EC59FC">
            <w:pPr>
              <w:jc w:val="center"/>
              <w:rPr>
                <w:sz w:val="24"/>
                <w:szCs w:val="24"/>
              </w:rPr>
            </w:pPr>
            <w:r>
              <w:rPr>
                <w:sz w:val="24"/>
                <w:szCs w:val="24"/>
              </w:rPr>
              <w:t>16.89%</w:t>
            </w:r>
          </w:p>
        </w:tc>
        <w:tc>
          <w:tcPr>
            <w:tcW w:w="1275" w:type="dxa"/>
          </w:tcPr>
          <w:p w:rsidR="00EC59FC" w:rsidRDefault="00001C20" w:rsidP="00EC59FC">
            <w:pPr>
              <w:jc w:val="center"/>
              <w:rPr>
                <w:sz w:val="24"/>
                <w:szCs w:val="24"/>
              </w:rPr>
            </w:pPr>
            <w:r>
              <w:rPr>
                <w:sz w:val="24"/>
                <w:szCs w:val="24"/>
              </w:rPr>
              <w:t>+0.42</w:t>
            </w:r>
            <w:r w:rsidR="00EC59FC">
              <w:rPr>
                <w:sz w:val="24"/>
                <w:szCs w:val="24"/>
              </w:rPr>
              <w:t>%</w:t>
            </w:r>
          </w:p>
        </w:tc>
        <w:tc>
          <w:tcPr>
            <w:tcW w:w="2835" w:type="dxa"/>
          </w:tcPr>
          <w:p w:rsidR="00EC59FC" w:rsidRDefault="00001C20" w:rsidP="00EC59FC">
            <w:pPr>
              <w:jc w:val="center"/>
              <w:rPr>
                <w:sz w:val="24"/>
                <w:szCs w:val="24"/>
              </w:rPr>
            </w:pPr>
            <w:r>
              <w:rPr>
                <w:sz w:val="24"/>
                <w:szCs w:val="24"/>
              </w:rPr>
              <w:t>+£1,668,524</w:t>
            </w:r>
          </w:p>
        </w:tc>
      </w:tr>
      <w:tr w:rsidR="00EC59FC" w:rsidTr="00DE7C95">
        <w:tc>
          <w:tcPr>
            <w:tcW w:w="1778" w:type="dxa"/>
          </w:tcPr>
          <w:p w:rsidR="00EC59FC" w:rsidRDefault="00EC59FC" w:rsidP="00A82455">
            <w:pPr>
              <w:rPr>
                <w:sz w:val="24"/>
                <w:szCs w:val="24"/>
              </w:rPr>
            </w:pPr>
            <w:r>
              <w:rPr>
                <w:sz w:val="24"/>
                <w:szCs w:val="24"/>
              </w:rPr>
              <w:t>Northern</w:t>
            </w:r>
          </w:p>
        </w:tc>
        <w:tc>
          <w:tcPr>
            <w:tcW w:w="1874" w:type="dxa"/>
          </w:tcPr>
          <w:p w:rsidR="00EC59FC" w:rsidRDefault="00EC59FC" w:rsidP="00EC59FC">
            <w:pPr>
              <w:jc w:val="center"/>
              <w:rPr>
                <w:sz w:val="24"/>
                <w:szCs w:val="24"/>
              </w:rPr>
            </w:pPr>
            <w:r>
              <w:rPr>
                <w:sz w:val="24"/>
                <w:szCs w:val="24"/>
              </w:rPr>
              <w:t>23.61%</w:t>
            </w:r>
          </w:p>
        </w:tc>
        <w:tc>
          <w:tcPr>
            <w:tcW w:w="2410" w:type="dxa"/>
          </w:tcPr>
          <w:p w:rsidR="00EC59FC" w:rsidRDefault="00EC59FC" w:rsidP="00EC59FC">
            <w:pPr>
              <w:jc w:val="center"/>
              <w:rPr>
                <w:sz w:val="24"/>
                <w:szCs w:val="24"/>
              </w:rPr>
            </w:pPr>
            <w:r>
              <w:rPr>
                <w:sz w:val="24"/>
                <w:szCs w:val="24"/>
              </w:rPr>
              <w:t>24.23%</w:t>
            </w:r>
          </w:p>
        </w:tc>
        <w:tc>
          <w:tcPr>
            <w:tcW w:w="1275" w:type="dxa"/>
          </w:tcPr>
          <w:p w:rsidR="00EC59FC" w:rsidRDefault="00EC59FC" w:rsidP="00EC59FC">
            <w:pPr>
              <w:jc w:val="center"/>
              <w:rPr>
                <w:sz w:val="24"/>
                <w:szCs w:val="24"/>
              </w:rPr>
            </w:pPr>
            <w:r>
              <w:rPr>
                <w:sz w:val="24"/>
                <w:szCs w:val="24"/>
              </w:rPr>
              <w:t>+0.61%</w:t>
            </w:r>
          </w:p>
        </w:tc>
        <w:tc>
          <w:tcPr>
            <w:tcW w:w="2835" w:type="dxa"/>
          </w:tcPr>
          <w:p w:rsidR="00EC59FC" w:rsidRDefault="00001C20" w:rsidP="00EC59FC">
            <w:pPr>
              <w:jc w:val="center"/>
              <w:rPr>
                <w:sz w:val="24"/>
                <w:szCs w:val="24"/>
              </w:rPr>
            </w:pPr>
            <w:r>
              <w:rPr>
                <w:sz w:val="24"/>
                <w:szCs w:val="24"/>
              </w:rPr>
              <w:t>+£2,440,925</w:t>
            </w:r>
          </w:p>
        </w:tc>
      </w:tr>
      <w:tr w:rsidR="00EC59FC" w:rsidTr="00DE7C95">
        <w:tc>
          <w:tcPr>
            <w:tcW w:w="1778" w:type="dxa"/>
          </w:tcPr>
          <w:p w:rsidR="00EC59FC" w:rsidRDefault="00EC59FC" w:rsidP="00A82455">
            <w:pPr>
              <w:rPr>
                <w:sz w:val="24"/>
                <w:szCs w:val="24"/>
              </w:rPr>
            </w:pPr>
            <w:r>
              <w:rPr>
                <w:sz w:val="24"/>
                <w:szCs w:val="24"/>
              </w:rPr>
              <w:t>Southern</w:t>
            </w:r>
          </w:p>
        </w:tc>
        <w:tc>
          <w:tcPr>
            <w:tcW w:w="1874" w:type="dxa"/>
          </w:tcPr>
          <w:p w:rsidR="00EC59FC" w:rsidRDefault="00EC59FC" w:rsidP="00EC59FC">
            <w:pPr>
              <w:jc w:val="center"/>
              <w:rPr>
                <w:sz w:val="24"/>
                <w:szCs w:val="24"/>
              </w:rPr>
            </w:pPr>
            <w:r>
              <w:rPr>
                <w:sz w:val="24"/>
                <w:szCs w:val="24"/>
              </w:rPr>
              <w:t>20.78%</w:t>
            </w:r>
          </w:p>
        </w:tc>
        <w:tc>
          <w:tcPr>
            <w:tcW w:w="2410" w:type="dxa"/>
          </w:tcPr>
          <w:p w:rsidR="00EC59FC" w:rsidRDefault="00EC59FC" w:rsidP="00EC59FC">
            <w:pPr>
              <w:jc w:val="center"/>
              <w:rPr>
                <w:sz w:val="24"/>
                <w:szCs w:val="24"/>
              </w:rPr>
            </w:pPr>
            <w:r>
              <w:rPr>
                <w:sz w:val="24"/>
                <w:szCs w:val="24"/>
              </w:rPr>
              <w:t>20.22%</w:t>
            </w:r>
          </w:p>
        </w:tc>
        <w:tc>
          <w:tcPr>
            <w:tcW w:w="1275" w:type="dxa"/>
          </w:tcPr>
          <w:p w:rsidR="00EC59FC" w:rsidRDefault="00001C20" w:rsidP="00EC59FC">
            <w:pPr>
              <w:jc w:val="center"/>
              <w:rPr>
                <w:sz w:val="24"/>
                <w:szCs w:val="24"/>
              </w:rPr>
            </w:pPr>
            <w:r>
              <w:rPr>
                <w:sz w:val="24"/>
                <w:szCs w:val="24"/>
              </w:rPr>
              <w:t>-0.55</w:t>
            </w:r>
            <w:r w:rsidR="00EC59FC">
              <w:rPr>
                <w:sz w:val="24"/>
                <w:szCs w:val="24"/>
              </w:rPr>
              <w:t>%</w:t>
            </w:r>
          </w:p>
        </w:tc>
        <w:tc>
          <w:tcPr>
            <w:tcW w:w="2835" w:type="dxa"/>
          </w:tcPr>
          <w:p w:rsidR="00EC59FC" w:rsidRDefault="00001C20" w:rsidP="00EC59FC">
            <w:pPr>
              <w:jc w:val="center"/>
              <w:rPr>
                <w:sz w:val="24"/>
                <w:szCs w:val="24"/>
              </w:rPr>
            </w:pPr>
            <w:r>
              <w:rPr>
                <w:sz w:val="24"/>
                <w:szCs w:val="24"/>
              </w:rPr>
              <w:t>-£2,217,345</w:t>
            </w:r>
          </w:p>
        </w:tc>
      </w:tr>
      <w:tr w:rsidR="00EC59FC" w:rsidTr="00DE7C95">
        <w:tc>
          <w:tcPr>
            <w:tcW w:w="1778" w:type="dxa"/>
          </w:tcPr>
          <w:p w:rsidR="00EC59FC" w:rsidRDefault="00EC59FC" w:rsidP="00A82455">
            <w:pPr>
              <w:rPr>
                <w:sz w:val="24"/>
                <w:szCs w:val="24"/>
              </w:rPr>
            </w:pPr>
            <w:r>
              <w:rPr>
                <w:sz w:val="24"/>
                <w:szCs w:val="24"/>
              </w:rPr>
              <w:t>Western</w:t>
            </w:r>
          </w:p>
        </w:tc>
        <w:tc>
          <w:tcPr>
            <w:tcW w:w="1874" w:type="dxa"/>
          </w:tcPr>
          <w:p w:rsidR="00EC59FC" w:rsidRDefault="00EC59FC" w:rsidP="00EC59FC">
            <w:pPr>
              <w:jc w:val="center"/>
              <w:rPr>
                <w:sz w:val="24"/>
                <w:szCs w:val="24"/>
              </w:rPr>
            </w:pPr>
            <w:r>
              <w:rPr>
                <w:sz w:val="24"/>
                <w:szCs w:val="24"/>
              </w:rPr>
              <w:t>16.75%</w:t>
            </w:r>
          </w:p>
        </w:tc>
        <w:tc>
          <w:tcPr>
            <w:tcW w:w="2410" w:type="dxa"/>
          </w:tcPr>
          <w:p w:rsidR="00EC59FC" w:rsidRDefault="00EC59FC" w:rsidP="00EC59FC">
            <w:pPr>
              <w:jc w:val="center"/>
              <w:rPr>
                <w:sz w:val="24"/>
                <w:szCs w:val="24"/>
              </w:rPr>
            </w:pPr>
            <w:r>
              <w:rPr>
                <w:sz w:val="24"/>
                <w:szCs w:val="24"/>
              </w:rPr>
              <w:t>16.33%</w:t>
            </w:r>
          </w:p>
        </w:tc>
        <w:tc>
          <w:tcPr>
            <w:tcW w:w="1275" w:type="dxa"/>
          </w:tcPr>
          <w:p w:rsidR="00EC59FC" w:rsidRDefault="00EC59FC" w:rsidP="00EC59FC">
            <w:pPr>
              <w:jc w:val="center"/>
              <w:rPr>
                <w:sz w:val="24"/>
                <w:szCs w:val="24"/>
              </w:rPr>
            </w:pPr>
            <w:r>
              <w:rPr>
                <w:sz w:val="24"/>
                <w:szCs w:val="24"/>
              </w:rPr>
              <w:t>-0.42%</w:t>
            </w:r>
          </w:p>
        </w:tc>
        <w:tc>
          <w:tcPr>
            <w:tcW w:w="2835" w:type="dxa"/>
          </w:tcPr>
          <w:p w:rsidR="00EC59FC" w:rsidRDefault="00001C20" w:rsidP="00EC59FC">
            <w:pPr>
              <w:jc w:val="center"/>
              <w:rPr>
                <w:sz w:val="24"/>
                <w:szCs w:val="24"/>
              </w:rPr>
            </w:pPr>
            <w:r>
              <w:rPr>
                <w:sz w:val="24"/>
                <w:szCs w:val="24"/>
              </w:rPr>
              <w:t>-£1,695,820</w:t>
            </w:r>
          </w:p>
        </w:tc>
      </w:tr>
      <w:tr w:rsidR="00EC59FC" w:rsidTr="00DE7C95">
        <w:tc>
          <w:tcPr>
            <w:tcW w:w="1778" w:type="dxa"/>
          </w:tcPr>
          <w:p w:rsidR="00EC59FC" w:rsidRDefault="00EC59FC" w:rsidP="00A82455">
            <w:pPr>
              <w:rPr>
                <w:sz w:val="24"/>
                <w:szCs w:val="24"/>
              </w:rPr>
            </w:pPr>
            <w:r>
              <w:rPr>
                <w:sz w:val="24"/>
                <w:szCs w:val="24"/>
              </w:rPr>
              <w:t>N Ireland</w:t>
            </w:r>
          </w:p>
        </w:tc>
        <w:tc>
          <w:tcPr>
            <w:tcW w:w="1874" w:type="dxa"/>
          </w:tcPr>
          <w:p w:rsidR="00EC59FC" w:rsidRDefault="00EC59FC" w:rsidP="00EC59FC">
            <w:pPr>
              <w:jc w:val="center"/>
              <w:rPr>
                <w:sz w:val="24"/>
                <w:szCs w:val="24"/>
              </w:rPr>
            </w:pPr>
            <w:r>
              <w:rPr>
                <w:sz w:val="24"/>
                <w:szCs w:val="24"/>
              </w:rPr>
              <w:t>100.00%</w:t>
            </w:r>
          </w:p>
        </w:tc>
        <w:tc>
          <w:tcPr>
            <w:tcW w:w="2410" w:type="dxa"/>
          </w:tcPr>
          <w:p w:rsidR="00EC59FC" w:rsidRDefault="00EC59FC" w:rsidP="00EC59FC">
            <w:pPr>
              <w:jc w:val="center"/>
              <w:rPr>
                <w:sz w:val="24"/>
                <w:szCs w:val="24"/>
              </w:rPr>
            </w:pPr>
            <w:r>
              <w:rPr>
                <w:sz w:val="24"/>
                <w:szCs w:val="24"/>
              </w:rPr>
              <w:t>100.00%</w:t>
            </w:r>
          </w:p>
        </w:tc>
        <w:tc>
          <w:tcPr>
            <w:tcW w:w="1275" w:type="dxa"/>
          </w:tcPr>
          <w:p w:rsidR="00EC59FC" w:rsidRDefault="00EC59FC" w:rsidP="00EC59FC">
            <w:pPr>
              <w:jc w:val="center"/>
              <w:rPr>
                <w:sz w:val="24"/>
                <w:szCs w:val="24"/>
              </w:rPr>
            </w:pPr>
            <w:r>
              <w:rPr>
                <w:sz w:val="24"/>
                <w:szCs w:val="24"/>
              </w:rPr>
              <w:t>-</w:t>
            </w:r>
          </w:p>
        </w:tc>
        <w:tc>
          <w:tcPr>
            <w:tcW w:w="2835" w:type="dxa"/>
          </w:tcPr>
          <w:p w:rsidR="00EC59FC" w:rsidRDefault="00EC59FC" w:rsidP="00EC59FC">
            <w:pPr>
              <w:jc w:val="center"/>
              <w:rPr>
                <w:sz w:val="24"/>
                <w:szCs w:val="24"/>
              </w:rPr>
            </w:pPr>
            <w:r>
              <w:rPr>
                <w:sz w:val="24"/>
                <w:szCs w:val="24"/>
              </w:rPr>
              <w:t>-</w:t>
            </w:r>
          </w:p>
        </w:tc>
      </w:tr>
    </w:tbl>
    <w:p w:rsidR="001C7105" w:rsidRDefault="00BC0EB6" w:rsidP="00BC0EB6">
      <w:pPr>
        <w:spacing w:after="0" w:line="240" w:lineRule="auto"/>
        <w:ind w:left="1440" w:hanging="1298"/>
        <w:rPr>
          <w:sz w:val="24"/>
          <w:szCs w:val="24"/>
        </w:rPr>
      </w:pPr>
      <w:r>
        <w:rPr>
          <w:sz w:val="24"/>
          <w:szCs w:val="24"/>
        </w:rPr>
        <w:t>Footnotes:</w:t>
      </w:r>
      <w:r>
        <w:rPr>
          <w:sz w:val="24"/>
          <w:szCs w:val="24"/>
        </w:rPr>
        <w:tab/>
      </w:r>
      <w:r w:rsidR="00EC59FC">
        <w:rPr>
          <w:sz w:val="24"/>
          <w:szCs w:val="24"/>
        </w:rPr>
        <w:t>The registered lists refer to April 2015, constrained lists refer to lists at April 2015 constr</w:t>
      </w:r>
      <w:r w:rsidR="00DE2B87">
        <w:rPr>
          <w:sz w:val="24"/>
          <w:szCs w:val="24"/>
        </w:rPr>
        <w:t xml:space="preserve">ained to the 2013 </w:t>
      </w:r>
      <w:r w:rsidR="00EC59FC">
        <w:rPr>
          <w:sz w:val="24"/>
          <w:szCs w:val="24"/>
        </w:rPr>
        <w:t>mid-year estimate</w:t>
      </w:r>
      <w:r w:rsidR="00DE2B87">
        <w:rPr>
          <w:sz w:val="24"/>
          <w:szCs w:val="24"/>
        </w:rPr>
        <w:t xml:space="preserve"> and the monetary figures refer to applying the % differences to a NI pot of £400m.</w:t>
      </w:r>
    </w:p>
    <w:p w:rsidR="00BC0EB6" w:rsidRDefault="00BC0EB6" w:rsidP="00BC0EB6">
      <w:pPr>
        <w:spacing w:after="0" w:line="240" w:lineRule="auto"/>
        <w:ind w:left="1440" w:hanging="1298"/>
        <w:rPr>
          <w:sz w:val="24"/>
          <w:szCs w:val="24"/>
        </w:rPr>
      </w:pPr>
    </w:p>
    <w:p w:rsidR="002C2BD9" w:rsidRDefault="002C2BD9" w:rsidP="002C2BD9">
      <w:pPr>
        <w:spacing w:after="0" w:line="240" w:lineRule="auto"/>
        <w:ind w:left="1440" w:hanging="1298"/>
        <w:rPr>
          <w:b/>
          <w:sz w:val="24"/>
          <w:szCs w:val="24"/>
        </w:rPr>
      </w:pPr>
      <w:r w:rsidRPr="002C2BD9">
        <w:rPr>
          <w:b/>
          <w:sz w:val="24"/>
          <w:szCs w:val="24"/>
        </w:rPr>
        <w:t>Table N.2</w:t>
      </w:r>
      <w:r w:rsidRPr="002C2BD9">
        <w:rPr>
          <w:b/>
          <w:sz w:val="24"/>
          <w:szCs w:val="24"/>
        </w:rPr>
        <w:tab/>
      </w:r>
      <w:r w:rsidR="00A271F1" w:rsidRPr="002C2BD9">
        <w:rPr>
          <w:b/>
          <w:sz w:val="24"/>
          <w:szCs w:val="24"/>
        </w:rPr>
        <w:t>List Discrepancy</w:t>
      </w:r>
      <w:r>
        <w:rPr>
          <w:b/>
          <w:sz w:val="24"/>
          <w:szCs w:val="24"/>
        </w:rPr>
        <w:t xml:space="preserve"> by LCG – Comparison of MYE v Patients Registered on NHAIS</w:t>
      </w:r>
    </w:p>
    <w:p w:rsidR="00A271F1" w:rsidRPr="002C2BD9" w:rsidRDefault="002C2BD9" w:rsidP="002C2BD9">
      <w:pPr>
        <w:spacing w:after="0" w:line="240" w:lineRule="auto"/>
        <w:ind w:left="1440"/>
        <w:rPr>
          <w:b/>
          <w:sz w:val="24"/>
          <w:szCs w:val="24"/>
        </w:rPr>
      </w:pPr>
      <w:r>
        <w:rPr>
          <w:b/>
          <w:sz w:val="24"/>
          <w:szCs w:val="24"/>
        </w:rPr>
        <w:t>(</w:t>
      </w:r>
      <w:proofErr w:type="gramStart"/>
      <w:r>
        <w:rPr>
          <w:b/>
          <w:sz w:val="24"/>
          <w:szCs w:val="24"/>
        </w:rPr>
        <w:t>based</w:t>
      </w:r>
      <w:proofErr w:type="gramEnd"/>
      <w:r>
        <w:rPr>
          <w:b/>
          <w:sz w:val="24"/>
          <w:szCs w:val="24"/>
        </w:rPr>
        <w:t xml:space="preserve"> on their residency)</w:t>
      </w:r>
    </w:p>
    <w:tbl>
      <w:tblPr>
        <w:tblStyle w:val="TableGrid"/>
        <w:tblW w:w="9889" w:type="dxa"/>
        <w:tblInd w:w="142" w:type="dxa"/>
        <w:tblLayout w:type="fixed"/>
        <w:tblLook w:val="04A0"/>
      </w:tblPr>
      <w:tblGrid>
        <w:gridCol w:w="1667"/>
        <w:gridCol w:w="1843"/>
        <w:gridCol w:w="3119"/>
        <w:gridCol w:w="1417"/>
        <w:gridCol w:w="1843"/>
      </w:tblGrid>
      <w:tr w:rsidR="00A271F1" w:rsidTr="00DE7C95">
        <w:tc>
          <w:tcPr>
            <w:tcW w:w="1667" w:type="dxa"/>
          </w:tcPr>
          <w:p w:rsidR="00A271F1" w:rsidRDefault="00A271F1" w:rsidP="00A271F1">
            <w:pPr>
              <w:rPr>
                <w:sz w:val="24"/>
                <w:szCs w:val="24"/>
              </w:rPr>
            </w:pPr>
            <w:r>
              <w:rPr>
                <w:sz w:val="24"/>
                <w:szCs w:val="24"/>
              </w:rPr>
              <w:t>LCG</w:t>
            </w:r>
          </w:p>
        </w:tc>
        <w:tc>
          <w:tcPr>
            <w:tcW w:w="1843" w:type="dxa"/>
          </w:tcPr>
          <w:p w:rsidR="00A271F1" w:rsidRDefault="00A271F1" w:rsidP="00A271F1">
            <w:pPr>
              <w:jc w:val="center"/>
              <w:rPr>
                <w:sz w:val="24"/>
                <w:szCs w:val="24"/>
              </w:rPr>
            </w:pPr>
            <w:r>
              <w:rPr>
                <w:sz w:val="24"/>
                <w:szCs w:val="24"/>
              </w:rPr>
              <w:t>MYE</w:t>
            </w:r>
            <w:r w:rsidR="00DE7C95">
              <w:rPr>
                <w:sz w:val="24"/>
                <w:szCs w:val="24"/>
              </w:rPr>
              <w:t xml:space="preserve"> 2013</w:t>
            </w:r>
            <w:r>
              <w:rPr>
                <w:sz w:val="24"/>
                <w:szCs w:val="24"/>
              </w:rPr>
              <w:t xml:space="preserve"> (+ CBW) % Share</w:t>
            </w:r>
          </w:p>
        </w:tc>
        <w:tc>
          <w:tcPr>
            <w:tcW w:w="3119" w:type="dxa"/>
          </w:tcPr>
          <w:p w:rsidR="00A271F1" w:rsidRDefault="00A271F1" w:rsidP="00A271F1">
            <w:pPr>
              <w:jc w:val="center"/>
              <w:rPr>
                <w:sz w:val="24"/>
                <w:szCs w:val="24"/>
              </w:rPr>
            </w:pPr>
            <w:r>
              <w:rPr>
                <w:sz w:val="24"/>
                <w:szCs w:val="24"/>
              </w:rPr>
              <w:t xml:space="preserve">Residency of Registered Lists </w:t>
            </w:r>
            <w:r w:rsidR="00DE7C95">
              <w:rPr>
                <w:sz w:val="24"/>
                <w:szCs w:val="24"/>
              </w:rPr>
              <w:t xml:space="preserve">at April 2015 </w:t>
            </w:r>
            <w:r>
              <w:rPr>
                <w:sz w:val="24"/>
                <w:szCs w:val="24"/>
              </w:rPr>
              <w:t>% Share</w:t>
            </w:r>
          </w:p>
        </w:tc>
        <w:tc>
          <w:tcPr>
            <w:tcW w:w="1417" w:type="dxa"/>
          </w:tcPr>
          <w:p w:rsidR="00A271F1" w:rsidRDefault="00A271F1" w:rsidP="00A271F1">
            <w:pPr>
              <w:jc w:val="center"/>
              <w:rPr>
                <w:sz w:val="24"/>
                <w:szCs w:val="24"/>
              </w:rPr>
            </w:pPr>
            <w:r>
              <w:rPr>
                <w:sz w:val="24"/>
                <w:szCs w:val="24"/>
              </w:rPr>
              <w:t>Difference (%)</w:t>
            </w:r>
          </w:p>
        </w:tc>
        <w:tc>
          <w:tcPr>
            <w:tcW w:w="1843" w:type="dxa"/>
          </w:tcPr>
          <w:p w:rsidR="00A271F1" w:rsidRDefault="00A271F1" w:rsidP="00A271F1">
            <w:pPr>
              <w:jc w:val="center"/>
              <w:rPr>
                <w:sz w:val="24"/>
                <w:szCs w:val="24"/>
              </w:rPr>
            </w:pPr>
            <w:r>
              <w:rPr>
                <w:sz w:val="24"/>
                <w:szCs w:val="24"/>
              </w:rPr>
              <w:t>List Discrepancy (%)</w:t>
            </w:r>
          </w:p>
        </w:tc>
      </w:tr>
      <w:tr w:rsidR="00A271F1" w:rsidTr="00DE7C95">
        <w:tc>
          <w:tcPr>
            <w:tcW w:w="1667" w:type="dxa"/>
          </w:tcPr>
          <w:p w:rsidR="00A271F1" w:rsidRDefault="00A271F1" w:rsidP="00A271F1">
            <w:pPr>
              <w:rPr>
                <w:sz w:val="24"/>
                <w:szCs w:val="24"/>
              </w:rPr>
            </w:pPr>
            <w:r>
              <w:rPr>
                <w:sz w:val="24"/>
                <w:szCs w:val="24"/>
              </w:rPr>
              <w:t>Belfast</w:t>
            </w:r>
          </w:p>
        </w:tc>
        <w:tc>
          <w:tcPr>
            <w:tcW w:w="1843" w:type="dxa"/>
          </w:tcPr>
          <w:p w:rsidR="00A271F1" w:rsidRDefault="00A271F1" w:rsidP="00A271F1">
            <w:pPr>
              <w:jc w:val="center"/>
              <w:rPr>
                <w:sz w:val="24"/>
                <w:szCs w:val="24"/>
              </w:rPr>
            </w:pPr>
            <w:r>
              <w:rPr>
                <w:sz w:val="24"/>
                <w:szCs w:val="24"/>
              </w:rPr>
              <w:t>19.09%</w:t>
            </w:r>
          </w:p>
        </w:tc>
        <w:tc>
          <w:tcPr>
            <w:tcW w:w="3119" w:type="dxa"/>
          </w:tcPr>
          <w:p w:rsidR="00A271F1" w:rsidRDefault="00A271F1" w:rsidP="00A271F1">
            <w:pPr>
              <w:jc w:val="center"/>
              <w:rPr>
                <w:sz w:val="24"/>
                <w:szCs w:val="24"/>
              </w:rPr>
            </w:pPr>
            <w:r>
              <w:rPr>
                <w:sz w:val="24"/>
                <w:szCs w:val="24"/>
              </w:rPr>
              <w:t>19.22%</w:t>
            </w:r>
          </w:p>
        </w:tc>
        <w:tc>
          <w:tcPr>
            <w:tcW w:w="1417" w:type="dxa"/>
          </w:tcPr>
          <w:p w:rsidR="00A271F1" w:rsidRDefault="00A271F1" w:rsidP="00A271F1">
            <w:pPr>
              <w:jc w:val="center"/>
              <w:rPr>
                <w:sz w:val="24"/>
                <w:szCs w:val="24"/>
              </w:rPr>
            </w:pPr>
            <w:r>
              <w:rPr>
                <w:sz w:val="24"/>
                <w:szCs w:val="24"/>
              </w:rPr>
              <w:t>+0.13%</w:t>
            </w:r>
          </w:p>
        </w:tc>
        <w:tc>
          <w:tcPr>
            <w:tcW w:w="1843" w:type="dxa"/>
          </w:tcPr>
          <w:p w:rsidR="00A271F1" w:rsidRDefault="00756AEA" w:rsidP="00A271F1">
            <w:pPr>
              <w:jc w:val="center"/>
              <w:rPr>
                <w:sz w:val="24"/>
                <w:szCs w:val="24"/>
              </w:rPr>
            </w:pPr>
            <w:r>
              <w:rPr>
                <w:sz w:val="24"/>
                <w:szCs w:val="24"/>
              </w:rPr>
              <w:t>6.64%</w:t>
            </w:r>
          </w:p>
        </w:tc>
      </w:tr>
      <w:tr w:rsidR="00A271F1" w:rsidTr="00DE7C95">
        <w:tc>
          <w:tcPr>
            <w:tcW w:w="1667" w:type="dxa"/>
          </w:tcPr>
          <w:p w:rsidR="00A271F1" w:rsidRDefault="00A271F1" w:rsidP="00A271F1">
            <w:pPr>
              <w:rPr>
                <w:sz w:val="24"/>
                <w:szCs w:val="24"/>
              </w:rPr>
            </w:pPr>
            <w:r>
              <w:rPr>
                <w:sz w:val="24"/>
                <w:szCs w:val="24"/>
              </w:rPr>
              <w:t>South Eastern</w:t>
            </w:r>
          </w:p>
        </w:tc>
        <w:tc>
          <w:tcPr>
            <w:tcW w:w="1843" w:type="dxa"/>
          </w:tcPr>
          <w:p w:rsidR="00A271F1" w:rsidRDefault="00A271F1" w:rsidP="00A271F1">
            <w:pPr>
              <w:jc w:val="center"/>
              <w:rPr>
                <w:sz w:val="24"/>
                <w:szCs w:val="24"/>
              </w:rPr>
            </w:pPr>
            <w:r>
              <w:rPr>
                <w:sz w:val="24"/>
                <w:szCs w:val="24"/>
              </w:rPr>
              <w:t>19.15%</w:t>
            </w:r>
          </w:p>
        </w:tc>
        <w:tc>
          <w:tcPr>
            <w:tcW w:w="3119" w:type="dxa"/>
          </w:tcPr>
          <w:p w:rsidR="00A271F1" w:rsidRDefault="00A271F1" w:rsidP="00A271F1">
            <w:pPr>
              <w:jc w:val="center"/>
              <w:rPr>
                <w:sz w:val="24"/>
                <w:szCs w:val="24"/>
              </w:rPr>
            </w:pPr>
            <w:r>
              <w:rPr>
                <w:sz w:val="24"/>
                <w:szCs w:val="24"/>
              </w:rPr>
              <w:t>18.68%</w:t>
            </w:r>
          </w:p>
        </w:tc>
        <w:tc>
          <w:tcPr>
            <w:tcW w:w="1417" w:type="dxa"/>
          </w:tcPr>
          <w:p w:rsidR="00A271F1" w:rsidRDefault="00A271F1" w:rsidP="00A271F1">
            <w:pPr>
              <w:jc w:val="center"/>
              <w:rPr>
                <w:sz w:val="24"/>
                <w:szCs w:val="24"/>
              </w:rPr>
            </w:pPr>
            <w:r>
              <w:rPr>
                <w:sz w:val="24"/>
                <w:szCs w:val="24"/>
              </w:rPr>
              <w:t>-0.47%</w:t>
            </w:r>
          </w:p>
        </w:tc>
        <w:tc>
          <w:tcPr>
            <w:tcW w:w="1843" w:type="dxa"/>
          </w:tcPr>
          <w:p w:rsidR="00A271F1" w:rsidRDefault="00756AEA" w:rsidP="00A271F1">
            <w:pPr>
              <w:jc w:val="center"/>
              <w:rPr>
                <w:sz w:val="24"/>
                <w:szCs w:val="24"/>
              </w:rPr>
            </w:pPr>
            <w:r>
              <w:rPr>
                <w:sz w:val="24"/>
                <w:szCs w:val="24"/>
              </w:rPr>
              <w:t>3.30%</w:t>
            </w:r>
          </w:p>
        </w:tc>
      </w:tr>
      <w:tr w:rsidR="00A271F1" w:rsidTr="00DE7C95">
        <w:tc>
          <w:tcPr>
            <w:tcW w:w="1667" w:type="dxa"/>
          </w:tcPr>
          <w:p w:rsidR="00A271F1" w:rsidRDefault="00A271F1" w:rsidP="00A271F1">
            <w:pPr>
              <w:rPr>
                <w:sz w:val="24"/>
                <w:szCs w:val="24"/>
              </w:rPr>
            </w:pPr>
            <w:r>
              <w:rPr>
                <w:sz w:val="24"/>
                <w:szCs w:val="24"/>
              </w:rPr>
              <w:t>Northern</w:t>
            </w:r>
          </w:p>
        </w:tc>
        <w:tc>
          <w:tcPr>
            <w:tcW w:w="1843" w:type="dxa"/>
          </w:tcPr>
          <w:p w:rsidR="00A271F1" w:rsidRDefault="00A271F1" w:rsidP="00A271F1">
            <w:pPr>
              <w:jc w:val="center"/>
              <w:rPr>
                <w:sz w:val="24"/>
                <w:szCs w:val="24"/>
              </w:rPr>
            </w:pPr>
            <w:r>
              <w:rPr>
                <w:sz w:val="24"/>
                <w:szCs w:val="24"/>
              </w:rPr>
              <w:t>25.48%</w:t>
            </w:r>
          </w:p>
        </w:tc>
        <w:tc>
          <w:tcPr>
            <w:tcW w:w="3119" w:type="dxa"/>
          </w:tcPr>
          <w:p w:rsidR="00A271F1" w:rsidRDefault="00A271F1" w:rsidP="00A271F1">
            <w:pPr>
              <w:jc w:val="center"/>
              <w:rPr>
                <w:sz w:val="24"/>
                <w:szCs w:val="24"/>
              </w:rPr>
            </w:pPr>
            <w:r>
              <w:rPr>
                <w:sz w:val="24"/>
                <w:szCs w:val="24"/>
              </w:rPr>
              <w:t>24.82%</w:t>
            </w:r>
          </w:p>
        </w:tc>
        <w:tc>
          <w:tcPr>
            <w:tcW w:w="1417" w:type="dxa"/>
          </w:tcPr>
          <w:p w:rsidR="00A271F1" w:rsidRDefault="00A271F1" w:rsidP="00A271F1">
            <w:pPr>
              <w:jc w:val="center"/>
              <w:rPr>
                <w:sz w:val="24"/>
                <w:szCs w:val="24"/>
              </w:rPr>
            </w:pPr>
            <w:r>
              <w:rPr>
                <w:sz w:val="24"/>
                <w:szCs w:val="24"/>
              </w:rPr>
              <w:t>-0.66%</w:t>
            </w:r>
          </w:p>
        </w:tc>
        <w:tc>
          <w:tcPr>
            <w:tcW w:w="1843" w:type="dxa"/>
          </w:tcPr>
          <w:p w:rsidR="00A271F1" w:rsidRDefault="00756AEA" w:rsidP="00A271F1">
            <w:pPr>
              <w:jc w:val="center"/>
              <w:rPr>
                <w:sz w:val="24"/>
                <w:szCs w:val="24"/>
              </w:rPr>
            </w:pPr>
            <w:r>
              <w:rPr>
                <w:sz w:val="24"/>
                <w:szCs w:val="24"/>
              </w:rPr>
              <w:t>3.16%</w:t>
            </w:r>
          </w:p>
        </w:tc>
      </w:tr>
      <w:tr w:rsidR="00A271F1" w:rsidTr="00DE7C95">
        <w:tc>
          <w:tcPr>
            <w:tcW w:w="1667" w:type="dxa"/>
          </w:tcPr>
          <w:p w:rsidR="00A271F1" w:rsidRDefault="00A271F1" w:rsidP="00A271F1">
            <w:pPr>
              <w:rPr>
                <w:sz w:val="24"/>
                <w:szCs w:val="24"/>
              </w:rPr>
            </w:pPr>
            <w:r>
              <w:rPr>
                <w:sz w:val="24"/>
                <w:szCs w:val="24"/>
              </w:rPr>
              <w:t>Southern</w:t>
            </w:r>
          </w:p>
        </w:tc>
        <w:tc>
          <w:tcPr>
            <w:tcW w:w="1843" w:type="dxa"/>
          </w:tcPr>
          <w:p w:rsidR="00A271F1" w:rsidRDefault="00A271F1" w:rsidP="00A271F1">
            <w:pPr>
              <w:jc w:val="center"/>
              <w:rPr>
                <w:sz w:val="24"/>
                <w:szCs w:val="24"/>
              </w:rPr>
            </w:pPr>
            <w:r>
              <w:rPr>
                <w:sz w:val="24"/>
                <w:szCs w:val="24"/>
              </w:rPr>
              <w:t>19.99%</w:t>
            </w:r>
          </w:p>
        </w:tc>
        <w:tc>
          <w:tcPr>
            <w:tcW w:w="3119" w:type="dxa"/>
          </w:tcPr>
          <w:p w:rsidR="00A271F1" w:rsidRDefault="00A271F1" w:rsidP="00A271F1">
            <w:pPr>
              <w:jc w:val="center"/>
              <w:rPr>
                <w:sz w:val="24"/>
                <w:szCs w:val="24"/>
              </w:rPr>
            </w:pPr>
            <w:r>
              <w:rPr>
                <w:sz w:val="24"/>
                <w:szCs w:val="24"/>
              </w:rPr>
              <w:t>20.56%</w:t>
            </w:r>
          </w:p>
        </w:tc>
        <w:tc>
          <w:tcPr>
            <w:tcW w:w="1417" w:type="dxa"/>
          </w:tcPr>
          <w:p w:rsidR="00A271F1" w:rsidRDefault="00A271F1" w:rsidP="00A271F1">
            <w:pPr>
              <w:jc w:val="center"/>
              <w:rPr>
                <w:sz w:val="24"/>
                <w:szCs w:val="24"/>
              </w:rPr>
            </w:pPr>
            <w:r>
              <w:rPr>
                <w:sz w:val="24"/>
                <w:szCs w:val="24"/>
              </w:rPr>
              <w:t>+0.57%</w:t>
            </w:r>
          </w:p>
        </w:tc>
        <w:tc>
          <w:tcPr>
            <w:tcW w:w="1843" w:type="dxa"/>
          </w:tcPr>
          <w:p w:rsidR="00A271F1" w:rsidRDefault="00756AEA" w:rsidP="00A271F1">
            <w:pPr>
              <w:jc w:val="center"/>
              <w:rPr>
                <w:sz w:val="24"/>
                <w:szCs w:val="24"/>
              </w:rPr>
            </w:pPr>
            <w:r>
              <w:rPr>
                <w:sz w:val="24"/>
                <w:szCs w:val="24"/>
              </w:rPr>
              <w:t>8.88%</w:t>
            </w:r>
          </w:p>
        </w:tc>
      </w:tr>
      <w:tr w:rsidR="00A271F1" w:rsidTr="00DE7C95">
        <w:tc>
          <w:tcPr>
            <w:tcW w:w="1667" w:type="dxa"/>
          </w:tcPr>
          <w:p w:rsidR="00A271F1" w:rsidRDefault="00A271F1" w:rsidP="00A271F1">
            <w:pPr>
              <w:rPr>
                <w:sz w:val="24"/>
                <w:szCs w:val="24"/>
              </w:rPr>
            </w:pPr>
            <w:r>
              <w:rPr>
                <w:sz w:val="24"/>
                <w:szCs w:val="24"/>
              </w:rPr>
              <w:t>Western</w:t>
            </w:r>
          </w:p>
        </w:tc>
        <w:tc>
          <w:tcPr>
            <w:tcW w:w="1843" w:type="dxa"/>
          </w:tcPr>
          <w:p w:rsidR="00A271F1" w:rsidRDefault="00A271F1" w:rsidP="00A271F1">
            <w:pPr>
              <w:jc w:val="center"/>
              <w:rPr>
                <w:sz w:val="24"/>
                <w:szCs w:val="24"/>
              </w:rPr>
            </w:pPr>
            <w:r>
              <w:rPr>
                <w:sz w:val="24"/>
                <w:szCs w:val="24"/>
              </w:rPr>
              <w:t>16.29%</w:t>
            </w:r>
          </w:p>
        </w:tc>
        <w:tc>
          <w:tcPr>
            <w:tcW w:w="3119" w:type="dxa"/>
          </w:tcPr>
          <w:p w:rsidR="00A271F1" w:rsidRDefault="00A271F1" w:rsidP="00A271F1">
            <w:pPr>
              <w:jc w:val="center"/>
              <w:rPr>
                <w:sz w:val="24"/>
                <w:szCs w:val="24"/>
              </w:rPr>
            </w:pPr>
            <w:r>
              <w:rPr>
                <w:sz w:val="24"/>
                <w:szCs w:val="24"/>
              </w:rPr>
              <w:t>16.71%</w:t>
            </w:r>
          </w:p>
        </w:tc>
        <w:tc>
          <w:tcPr>
            <w:tcW w:w="1417" w:type="dxa"/>
          </w:tcPr>
          <w:p w:rsidR="00A271F1" w:rsidRDefault="00A271F1" w:rsidP="00A271F1">
            <w:pPr>
              <w:jc w:val="center"/>
              <w:rPr>
                <w:sz w:val="24"/>
                <w:szCs w:val="24"/>
              </w:rPr>
            </w:pPr>
            <w:r>
              <w:rPr>
                <w:sz w:val="24"/>
                <w:szCs w:val="24"/>
              </w:rPr>
              <w:t>+0.42%</w:t>
            </w:r>
          </w:p>
        </w:tc>
        <w:tc>
          <w:tcPr>
            <w:tcW w:w="1843" w:type="dxa"/>
          </w:tcPr>
          <w:p w:rsidR="00A271F1" w:rsidRDefault="00756AEA" w:rsidP="00A271F1">
            <w:pPr>
              <w:jc w:val="center"/>
              <w:rPr>
                <w:sz w:val="24"/>
                <w:szCs w:val="24"/>
              </w:rPr>
            </w:pPr>
            <w:r>
              <w:rPr>
                <w:sz w:val="24"/>
                <w:szCs w:val="24"/>
              </w:rPr>
              <w:t>8.64%</w:t>
            </w:r>
          </w:p>
        </w:tc>
      </w:tr>
      <w:tr w:rsidR="00A271F1" w:rsidTr="00DE7C95">
        <w:tc>
          <w:tcPr>
            <w:tcW w:w="1667" w:type="dxa"/>
          </w:tcPr>
          <w:p w:rsidR="00A271F1" w:rsidRDefault="00A271F1" w:rsidP="00A271F1">
            <w:pPr>
              <w:rPr>
                <w:sz w:val="24"/>
                <w:szCs w:val="24"/>
              </w:rPr>
            </w:pPr>
            <w:r>
              <w:rPr>
                <w:sz w:val="24"/>
                <w:szCs w:val="24"/>
              </w:rPr>
              <w:t>N Ireland</w:t>
            </w:r>
          </w:p>
        </w:tc>
        <w:tc>
          <w:tcPr>
            <w:tcW w:w="1843" w:type="dxa"/>
          </w:tcPr>
          <w:p w:rsidR="00A271F1" w:rsidRDefault="00A271F1" w:rsidP="00A271F1">
            <w:pPr>
              <w:jc w:val="center"/>
              <w:rPr>
                <w:sz w:val="24"/>
                <w:szCs w:val="24"/>
              </w:rPr>
            </w:pPr>
            <w:r>
              <w:rPr>
                <w:sz w:val="24"/>
                <w:szCs w:val="24"/>
              </w:rPr>
              <w:t>100.00%</w:t>
            </w:r>
          </w:p>
        </w:tc>
        <w:tc>
          <w:tcPr>
            <w:tcW w:w="3119" w:type="dxa"/>
          </w:tcPr>
          <w:p w:rsidR="00A271F1" w:rsidRDefault="00A271F1" w:rsidP="00A271F1">
            <w:pPr>
              <w:jc w:val="center"/>
              <w:rPr>
                <w:sz w:val="24"/>
                <w:szCs w:val="24"/>
              </w:rPr>
            </w:pPr>
            <w:r>
              <w:rPr>
                <w:sz w:val="24"/>
                <w:szCs w:val="24"/>
              </w:rPr>
              <w:t>100.00%</w:t>
            </w:r>
          </w:p>
        </w:tc>
        <w:tc>
          <w:tcPr>
            <w:tcW w:w="1417" w:type="dxa"/>
          </w:tcPr>
          <w:p w:rsidR="00A271F1" w:rsidRDefault="00A271F1" w:rsidP="00A271F1">
            <w:pPr>
              <w:jc w:val="center"/>
              <w:rPr>
                <w:sz w:val="24"/>
                <w:szCs w:val="24"/>
              </w:rPr>
            </w:pPr>
            <w:r>
              <w:rPr>
                <w:sz w:val="24"/>
                <w:szCs w:val="24"/>
              </w:rPr>
              <w:t>-</w:t>
            </w:r>
          </w:p>
        </w:tc>
        <w:tc>
          <w:tcPr>
            <w:tcW w:w="1843" w:type="dxa"/>
          </w:tcPr>
          <w:p w:rsidR="00A271F1" w:rsidRDefault="00756AEA" w:rsidP="00A271F1">
            <w:pPr>
              <w:jc w:val="center"/>
              <w:rPr>
                <w:sz w:val="24"/>
                <w:szCs w:val="24"/>
              </w:rPr>
            </w:pPr>
            <w:r>
              <w:rPr>
                <w:sz w:val="24"/>
                <w:szCs w:val="24"/>
              </w:rPr>
              <w:t>5.89%</w:t>
            </w:r>
          </w:p>
        </w:tc>
      </w:tr>
    </w:tbl>
    <w:p w:rsidR="00BC0EB6" w:rsidRDefault="002C2BD9" w:rsidP="00BC0EB6">
      <w:pPr>
        <w:spacing w:after="0" w:line="240" w:lineRule="auto"/>
        <w:ind w:left="1440" w:hanging="1298"/>
        <w:rPr>
          <w:sz w:val="24"/>
          <w:szCs w:val="24"/>
        </w:rPr>
      </w:pPr>
      <w:r>
        <w:rPr>
          <w:sz w:val="24"/>
          <w:szCs w:val="24"/>
        </w:rPr>
        <w:t>Footnotes:</w:t>
      </w:r>
      <w:r>
        <w:rPr>
          <w:sz w:val="24"/>
          <w:szCs w:val="24"/>
        </w:rPr>
        <w:tab/>
        <w:t>The mid-year estimate refers to 2013 plus the number of cross-border workers recorded on NHAIS at April 2015.  To make an accurate comparison of the registered population with the official MYE resident population, it is necessary to consider the residency of those registered on NHAIS as opposed to their registration.  List discrepancy therefore refers to the comparison of the MYE versus those registered with general practices based on their postcode of residency.</w:t>
      </w:r>
    </w:p>
    <w:p w:rsidR="002C2BD9" w:rsidRDefault="002C2BD9" w:rsidP="00BC0EB6">
      <w:pPr>
        <w:spacing w:after="0" w:line="240" w:lineRule="auto"/>
        <w:ind w:left="1440" w:hanging="1298"/>
        <w:rPr>
          <w:sz w:val="24"/>
          <w:szCs w:val="24"/>
        </w:rPr>
      </w:pPr>
    </w:p>
    <w:p w:rsidR="00F86053" w:rsidRPr="00F86053" w:rsidRDefault="00F86053" w:rsidP="00F86053">
      <w:pPr>
        <w:spacing w:after="120" w:line="240" w:lineRule="auto"/>
        <w:ind w:left="142" w:hanging="568"/>
        <w:rPr>
          <w:sz w:val="24"/>
          <w:szCs w:val="24"/>
        </w:rPr>
      </w:pPr>
      <w:r w:rsidRPr="00F86053">
        <w:rPr>
          <w:sz w:val="24"/>
          <w:szCs w:val="24"/>
        </w:rPr>
        <w:t>N.12</w:t>
      </w:r>
      <w:r>
        <w:rPr>
          <w:sz w:val="24"/>
          <w:szCs w:val="24"/>
        </w:rPr>
        <w:tab/>
      </w:r>
      <w:r w:rsidR="00DE7C95">
        <w:rPr>
          <w:sz w:val="24"/>
          <w:szCs w:val="24"/>
        </w:rPr>
        <w:t>During the budget setting process it is important that general practices receive an allocation for each individual registered patient on their list</w:t>
      </w:r>
      <w:r w:rsidR="00CD2A6F">
        <w:rPr>
          <w:sz w:val="24"/>
          <w:szCs w:val="24"/>
        </w:rPr>
        <w:t>,</w:t>
      </w:r>
      <w:r w:rsidR="00DE7C95">
        <w:rPr>
          <w:sz w:val="24"/>
          <w:szCs w:val="24"/>
        </w:rPr>
        <w:t xml:space="preserve"> as the indicative prescribing amount is intended to </w:t>
      </w:r>
      <w:r w:rsidR="00DE7C95">
        <w:rPr>
          <w:sz w:val="24"/>
          <w:szCs w:val="24"/>
        </w:rPr>
        <w:lastRenderedPageBreak/>
        <w:t>cover costs incurred in prescribing drugs to their registered patients.  The latest available NHAIS download is therefore used in the budget setting process to ensure that general practice IPAs are based on the latest available registered list; this is usually the registered l</w:t>
      </w:r>
      <w:r w:rsidR="00CD2A6F">
        <w:rPr>
          <w:sz w:val="24"/>
          <w:szCs w:val="24"/>
        </w:rPr>
        <w:t>ist at April of that year.  There</w:t>
      </w:r>
      <w:r w:rsidR="00DE7C95">
        <w:rPr>
          <w:sz w:val="24"/>
          <w:szCs w:val="24"/>
        </w:rPr>
        <w:t xml:space="preserve"> is however a time delay in the production of the official mid-year estimates in that in setting</w:t>
      </w:r>
      <w:r w:rsidR="00CD2A6F">
        <w:rPr>
          <w:sz w:val="24"/>
          <w:szCs w:val="24"/>
        </w:rPr>
        <w:t>,</w:t>
      </w:r>
      <w:r w:rsidR="00DE7C95">
        <w:rPr>
          <w:sz w:val="24"/>
          <w:szCs w:val="24"/>
        </w:rPr>
        <w:t xml:space="preserve"> for example, the 2015/16 IPAs, </w:t>
      </w:r>
      <w:r w:rsidR="009810C2">
        <w:rPr>
          <w:sz w:val="24"/>
          <w:szCs w:val="24"/>
        </w:rPr>
        <w:t>the registered lists were at 1</w:t>
      </w:r>
      <w:r w:rsidR="009810C2" w:rsidRPr="009810C2">
        <w:rPr>
          <w:sz w:val="24"/>
          <w:szCs w:val="24"/>
          <w:vertAlign w:val="superscript"/>
        </w:rPr>
        <w:t>st</w:t>
      </w:r>
      <w:r w:rsidR="009810C2">
        <w:rPr>
          <w:sz w:val="24"/>
          <w:szCs w:val="24"/>
        </w:rPr>
        <w:t xml:space="preserve"> April 2015 but the latest available official resident population to scale this back to was the 2013 mid-year estimate at June 2013.  This time lag contributes to the level of list discrepancy in each LCG.  Consider Table N.3 which calculates list discrepancy by comparing the 2013 MYE with the January 2013 NHAIS; the levels are much lower than in Table N.2 where the lag between the data sources occurs. </w:t>
      </w:r>
    </w:p>
    <w:p w:rsidR="008B4EAD" w:rsidRDefault="008B4EAD" w:rsidP="002C2BD9">
      <w:pPr>
        <w:spacing w:after="120" w:line="240" w:lineRule="auto"/>
        <w:ind w:left="1440" w:hanging="1298"/>
        <w:rPr>
          <w:b/>
          <w:sz w:val="24"/>
          <w:szCs w:val="24"/>
        </w:rPr>
      </w:pPr>
    </w:p>
    <w:p w:rsidR="00DE7C95" w:rsidRPr="009810C2" w:rsidRDefault="00DE7C95" w:rsidP="002C2BD9">
      <w:pPr>
        <w:spacing w:after="120" w:line="240" w:lineRule="auto"/>
        <w:ind w:left="1440" w:hanging="1298"/>
        <w:rPr>
          <w:b/>
          <w:sz w:val="24"/>
          <w:szCs w:val="24"/>
        </w:rPr>
      </w:pPr>
      <w:r w:rsidRPr="009810C2">
        <w:rPr>
          <w:b/>
          <w:sz w:val="24"/>
          <w:szCs w:val="24"/>
        </w:rPr>
        <w:t>Table N.3</w:t>
      </w:r>
      <w:r w:rsidRPr="009810C2">
        <w:rPr>
          <w:b/>
          <w:sz w:val="24"/>
          <w:szCs w:val="24"/>
        </w:rPr>
        <w:tab/>
        <w:t>List Discrepancy</w:t>
      </w:r>
      <w:r w:rsidR="009810C2">
        <w:rPr>
          <w:b/>
          <w:sz w:val="24"/>
          <w:szCs w:val="24"/>
        </w:rPr>
        <w:t xml:space="preserve"> without MYE Time Lag</w:t>
      </w:r>
    </w:p>
    <w:tbl>
      <w:tblPr>
        <w:tblStyle w:val="TableGrid"/>
        <w:tblW w:w="3935" w:type="dxa"/>
        <w:tblInd w:w="142" w:type="dxa"/>
        <w:tblLook w:val="04A0"/>
      </w:tblPr>
      <w:tblGrid>
        <w:gridCol w:w="1778"/>
        <w:gridCol w:w="2157"/>
      </w:tblGrid>
      <w:tr w:rsidR="009810C2" w:rsidTr="009810C2">
        <w:tc>
          <w:tcPr>
            <w:tcW w:w="1778" w:type="dxa"/>
          </w:tcPr>
          <w:p w:rsidR="009810C2" w:rsidRDefault="009810C2" w:rsidP="008B4EAD">
            <w:pPr>
              <w:rPr>
                <w:sz w:val="24"/>
                <w:szCs w:val="24"/>
              </w:rPr>
            </w:pPr>
            <w:r>
              <w:rPr>
                <w:sz w:val="24"/>
                <w:szCs w:val="24"/>
              </w:rPr>
              <w:t>LCG</w:t>
            </w:r>
          </w:p>
        </w:tc>
        <w:tc>
          <w:tcPr>
            <w:tcW w:w="2157" w:type="dxa"/>
          </w:tcPr>
          <w:p w:rsidR="009810C2" w:rsidRDefault="009810C2" w:rsidP="008B4EAD">
            <w:pPr>
              <w:jc w:val="center"/>
              <w:rPr>
                <w:sz w:val="24"/>
                <w:szCs w:val="24"/>
              </w:rPr>
            </w:pPr>
            <w:r>
              <w:rPr>
                <w:sz w:val="24"/>
                <w:szCs w:val="24"/>
              </w:rPr>
              <w:t>List Discrepancy (%)</w:t>
            </w:r>
          </w:p>
        </w:tc>
      </w:tr>
      <w:tr w:rsidR="009810C2" w:rsidTr="009810C2">
        <w:tc>
          <w:tcPr>
            <w:tcW w:w="1778" w:type="dxa"/>
          </w:tcPr>
          <w:p w:rsidR="009810C2" w:rsidRDefault="009810C2" w:rsidP="008B4EAD">
            <w:pPr>
              <w:rPr>
                <w:sz w:val="24"/>
                <w:szCs w:val="24"/>
              </w:rPr>
            </w:pPr>
            <w:r>
              <w:rPr>
                <w:sz w:val="24"/>
                <w:szCs w:val="24"/>
              </w:rPr>
              <w:t>Belfast</w:t>
            </w:r>
          </w:p>
        </w:tc>
        <w:tc>
          <w:tcPr>
            <w:tcW w:w="2157" w:type="dxa"/>
          </w:tcPr>
          <w:p w:rsidR="009810C2" w:rsidRDefault="009810C2" w:rsidP="008B4EAD">
            <w:pPr>
              <w:jc w:val="center"/>
              <w:rPr>
                <w:sz w:val="24"/>
                <w:szCs w:val="24"/>
              </w:rPr>
            </w:pPr>
            <w:r>
              <w:rPr>
                <w:sz w:val="24"/>
                <w:szCs w:val="24"/>
              </w:rPr>
              <w:t>4.42%</w:t>
            </w:r>
          </w:p>
        </w:tc>
      </w:tr>
      <w:tr w:rsidR="009810C2" w:rsidTr="009810C2">
        <w:tc>
          <w:tcPr>
            <w:tcW w:w="1778" w:type="dxa"/>
          </w:tcPr>
          <w:p w:rsidR="009810C2" w:rsidRDefault="009810C2" w:rsidP="008B4EAD">
            <w:pPr>
              <w:rPr>
                <w:sz w:val="24"/>
                <w:szCs w:val="24"/>
              </w:rPr>
            </w:pPr>
            <w:r>
              <w:rPr>
                <w:sz w:val="24"/>
                <w:szCs w:val="24"/>
              </w:rPr>
              <w:t>South Eastern</w:t>
            </w:r>
          </w:p>
        </w:tc>
        <w:tc>
          <w:tcPr>
            <w:tcW w:w="2157" w:type="dxa"/>
          </w:tcPr>
          <w:p w:rsidR="009810C2" w:rsidRDefault="009810C2" w:rsidP="008B4EAD">
            <w:pPr>
              <w:jc w:val="center"/>
              <w:rPr>
                <w:sz w:val="24"/>
                <w:szCs w:val="24"/>
              </w:rPr>
            </w:pPr>
            <w:r>
              <w:rPr>
                <w:sz w:val="24"/>
                <w:szCs w:val="24"/>
              </w:rPr>
              <w:t>1.05%</w:t>
            </w:r>
          </w:p>
        </w:tc>
      </w:tr>
      <w:tr w:rsidR="009810C2" w:rsidTr="009810C2">
        <w:tc>
          <w:tcPr>
            <w:tcW w:w="1778" w:type="dxa"/>
          </w:tcPr>
          <w:p w:rsidR="009810C2" w:rsidRDefault="009810C2" w:rsidP="008B4EAD">
            <w:pPr>
              <w:rPr>
                <w:sz w:val="24"/>
                <w:szCs w:val="24"/>
              </w:rPr>
            </w:pPr>
            <w:r>
              <w:rPr>
                <w:sz w:val="24"/>
                <w:szCs w:val="24"/>
              </w:rPr>
              <w:t>Northern</w:t>
            </w:r>
          </w:p>
        </w:tc>
        <w:tc>
          <w:tcPr>
            <w:tcW w:w="2157" w:type="dxa"/>
          </w:tcPr>
          <w:p w:rsidR="009810C2" w:rsidRDefault="009810C2" w:rsidP="008B4EAD">
            <w:pPr>
              <w:jc w:val="center"/>
              <w:rPr>
                <w:sz w:val="24"/>
                <w:szCs w:val="24"/>
              </w:rPr>
            </w:pPr>
            <w:r>
              <w:rPr>
                <w:sz w:val="24"/>
                <w:szCs w:val="24"/>
              </w:rPr>
              <w:t>1.03%</w:t>
            </w:r>
          </w:p>
        </w:tc>
      </w:tr>
      <w:tr w:rsidR="009810C2" w:rsidTr="009810C2">
        <w:tc>
          <w:tcPr>
            <w:tcW w:w="1778" w:type="dxa"/>
          </w:tcPr>
          <w:p w:rsidR="009810C2" w:rsidRDefault="009810C2" w:rsidP="008B4EAD">
            <w:pPr>
              <w:rPr>
                <w:sz w:val="24"/>
                <w:szCs w:val="24"/>
              </w:rPr>
            </w:pPr>
            <w:r>
              <w:rPr>
                <w:sz w:val="24"/>
                <w:szCs w:val="24"/>
              </w:rPr>
              <w:t>Southern</w:t>
            </w:r>
          </w:p>
        </w:tc>
        <w:tc>
          <w:tcPr>
            <w:tcW w:w="2157" w:type="dxa"/>
          </w:tcPr>
          <w:p w:rsidR="009810C2" w:rsidRDefault="009810C2" w:rsidP="008B4EAD">
            <w:pPr>
              <w:jc w:val="center"/>
              <w:rPr>
                <w:sz w:val="24"/>
                <w:szCs w:val="24"/>
              </w:rPr>
            </w:pPr>
            <w:r>
              <w:rPr>
                <w:sz w:val="24"/>
                <w:szCs w:val="24"/>
              </w:rPr>
              <w:t>4.86%</w:t>
            </w:r>
          </w:p>
        </w:tc>
      </w:tr>
      <w:tr w:rsidR="009810C2" w:rsidTr="009810C2">
        <w:tc>
          <w:tcPr>
            <w:tcW w:w="1778" w:type="dxa"/>
          </w:tcPr>
          <w:p w:rsidR="009810C2" w:rsidRDefault="009810C2" w:rsidP="008B4EAD">
            <w:pPr>
              <w:rPr>
                <w:sz w:val="24"/>
                <w:szCs w:val="24"/>
              </w:rPr>
            </w:pPr>
            <w:r>
              <w:rPr>
                <w:sz w:val="24"/>
                <w:szCs w:val="24"/>
              </w:rPr>
              <w:t>Western</w:t>
            </w:r>
          </w:p>
        </w:tc>
        <w:tc>
          <w:tcPr>
            <w:tcW w:w="2157" w:type="dxa"/>
          </w:tcPr>
          <w:p w:rsidR="009810C2" w:rsidRDefault="009810C2" w:rsidP="008B4EAD">
            <w:pPr>
              <w:jc w:val="center"/>
              <w:rPr>
                <w:sz w:val="24"/>
                <w:szCs w:val="24"/>
              </w:rPr>
            </w:pPr>
            <w:r>
              <w:rPr>
                <w:sz w:val="24"/>
                <w:szCs w:val="24"/>
              </w:rPr>
              <w:t>4.41%</w:t>
            </w:r>
          </w:p>
        </w:tc>
      </w:tr>
      <w:tr w:rsidR="009810C2" w:rsidTr="009810C2">
        <w:tc>
          <w:tcPr>
            <w:tcW w:w="1778" w:type="dxa"/>
          </w:tcPr>
          <w:p w:rsidR="009810C2" w:rsidRDefault="009810C2" w:rsidP="008B4EAD">
            <w:pPr>
              <w:rPr>
                <w:sz w:val="24"/>
                <w:szCs w:val="24"/>
              </w:rPr>
            </w:pPr>
            <w:r>
              <w:rPr>
                <w:sz w:val="24"/>
                <w:szCs w:val="24"/>
              </w:rPr>
              <w:t>N Ireland</w:t>
            </w:r>
          </w:p>
        </w:tc>
        <w:tc>
          <w:tcPr>
            <w:tcW w:w="2157" w:type="dxa"/>
          </w:tcPr>
          <w:p w:rsidR="009810C2" w:rsidRDefault="009810C2" w:rsidP="008B4EAD">
            <w:pPr>
              <w:jc w:val="center"/>
              <w:rPr>
                <w:sz w:val="24"/>
                <w:szCs w:val="24"/>
              </w:rPr>
            </w:pPr>
            <w:r>
              <w:rPr>
                <w:sz w:val="24"/>
                <w:szCs w:val="24"/>
              </w:rPr>
              <w:t>3.00%</w:t>
            </w:r>
          </w:p>
        </w:tc>
      </w:tr>
    </w:tbl>
    <w:p w:rsidR="009810C2" w:rsidRDefault="009810C2" w:rsidP="009810C2">
      <w:pPr>
        <w:spacing w:after="0" w:line="240" w:lineRule="auto"/>
        <w:ind w:left="1440" w:hanging="1298"/>
        <w:rPr>
          <w:sz w:val="24"/>
          <w:szCs w:val="24"/>
        </w:rPr>
      </w:pPr>
      <w:r w:rsidRPr="009810C2">
        <w:rPr>
          <w:sz w:val="24"/>
          <w:szCs w:val="24"/>
        </w:rPr>
        <w:t>Footnotes:</w:t>
      </w:r>
      <w:r w:rsidRPr="009810C2">
        <w:rPr>
          <w:sz w:val="24"/>
          <w:szCs w:val="24"/>
        </w:rPr>
        <w:tab/>
        <w:t>List discrepancy calculated</w:t>
      </w:r>
      <w:r>
        <w:rPr>
          <w:sz w:val="24"/>
          <w:szCs w:val="24"/>
        </w:rPr>
        <w:t xml:space="preserve"> by comparing MYE 2013 with registered list</w:t>
      </w:r>
    </w:p>
    <w:p w:rsidR="00F86053" w:rsidRPr="009810C2" w:rsidRDefault="009810C2" w:rsidP="009810C2">
      <w:pPr>
        <w:spacing w:after="0" w:line="240" w:lineRule="auto"/>
        <w:ind w:left="1440"/>
        <w:rPr>
          <w:sz w:val="24"/>
          <w:szCs w:val="24"/>
        </w:rPr>
      </w:pPr>
      <w:proofErr w:type="gramStart"/>
      <w:r>
        <w:rPr>
          <w:sz w:val="24"/>
          <w:szCs w:val="24"/>
        </w:rPr>
        <w:t>at</w:t>
      </w:r>
      <w:proofErr w:type="gramEnd"/>
      <w:r>
        <w:rPr>
          <w:sz w:val="24"/>
          <w:szCs w:val="24"/>
        </w:rPr>
        <w:t xml:space="preserve"> January 2013, based on residency of registered patients.</w:t>
      </w:r>
    </w:p>
    <w:p w:rsidR="00F86053" w:rsidRDefault="00F86053" w:rsidP="002C2BD9">
      <w:pPr>
        <w:spacing w:after="120" w:line="240" w:lineRule="auto"/>
        <w:ind w:left="1440" w:hanging="1298"/>
        <w:rPr>
          <w:b/>
          <w:sz w:val="24"/>
          <w:szCs w:val="24"/>
        </w:rPr>
      </w:pPr>
    </w:p>
    <w:p w:rsidR="00411E77" w:rsidRPr="00F86053" w:rsidRDefault="00F86053" w:rsidP="009810C2">
      <w:pPr>
        <w:spacing w:after="120" w:line="240" w:lineRule="auto"/>
        <w:ind w:left="142" w:hanging="568"/>
        <w:rPr>
          <w:sz w:val="24"/>
          <w:szCs w:val="24"/>
        </w:rPr>
      </w:pPr>
      <w:r w:rsidRPr="00F86053">
        <w:rPr>
          <w:sz w:val="24"/>
          <w:szCs w:val="24"/>
        </w:rPr>
        <w:t>N.13</w:t>
      </w:r>
      <w:r w:rsidR="009810C2">
        <w:rPr>
          <w:sz w:val="24"/>
          <w:szCs w:val="24"/>
        </w:rPr>
        <w:tab/>
        <w:t xml:space="preserve">To further complicate the issue of an accurate population base, there is cross-boundary flow between </w:t>
      </w:r>
      <w:r w:rsidR="008B4EAD">
        <w:rPr>
          <w:sz w:val="24"/>
          <w:szCs w:val="24"/>
        </w:rPr>
        <w:t>LCGs in terms of patients who register in a different LCG to the one in which they live.  Table N.4 simply considers the NHAIS patients at April 2015 (i.e. there is no reference here to official mid-year estimate populations) in terms of their LCG of registration versus the LCG in which they reside.  As expected</w:t>
      </w:r>
      <w:r w:rsidR="00CD2A6F">
        <w:rPr>
          <w:sz w:val="24"/>
          <w:szCs w:val="24"/>
        </w:rPr>
        <w:t>,</w:t>
      </w:r>
      <w:r w:rsidR="008B4EAD">
        <w:rPr>
          <w:sz w:val="24"/>
          <w:szCs w:val="24"/>
        </w:rPr>
        <w:t xml:space="preserve"> given the geography of the areas, there is much less cross-boundary flow in Southern and Western LCGs</w:t>
      </w:r>
      <w:r w:rsidR="00CD2A6F">
        <w:rPr>
          <w:sz w:val="24"/>
          <w:szCs w:val="24"/>
        </w:rPr>
        <w:t>,</w:t>
      </w:r>
      <w:r w:rsidR="008B4EAD">
        <w:rPr>
          <w:sz w:val="24"/>
          <w:szCs w:val="24"/>
        </w:rPr>
        <w:t xml:space="preserve"> whereas 3.16% of </w:t>
      </w:r>
      <w:r w:rsidR="00157419">
        <w:rPr>
          <w:sz w:val="24"/>
          <w:szCs w:val="24"/>
        </w:rPr>
        <w:t xml:space="preserve">all </w:t>
      </w:r>
      <w:r w:rsidR="008B4EAD">
        <w:rPr>
          <w:sz w:val="24"/>
          <w:szCs w:val="24"/>
        </w:rPr>
        <w:t xml:space="preserve">patients </w:t>
      </w:r>
      <w:r w:rsidR="00157419">
        <w:rPr>
          <w:sz w:val="24"/>
          <w:szCs w:val="24"/>
        </w:rPr>
        <w:t xml:space="preserve">are </w:t>
      </w:r>
      <w:r w:rsidR="008B4EAD">
        <w:rPr>
          <w:sz w:val="24"/>
          <w:szCs w:val="24"/>
        </w:rPr>
        <w:t xml:space="preserve">registered to general practices in Belfast LCG </w:t>
      </w:r>
      <w:r w:rsidR="00157419">
        <w:rPr>
          <w:sz w:val="24"/>
          <w:szCs w:val="24"/>
        </w:rPr>
        <w:t xml:space="preserve">but </w:t>
      </w:r>
      <w:r w:rsidR="008B4EAD">
        <w:rPr>
          <w:sz w:val="24"/>
          <w:szCs w:val="24"/>
        </w:rPr>
        <w:t>do not live in Belfast LCG.  Also</w:t>
      </w:r>
      <w:r w:rsidR="00CD2A6F">
        <w:rPr>
          <w:sz w:val="24"/>
          <w:szCs w:val="24"/>
        </w:rPr>
        <w:t>,</w:t>
      </w:r>
      <w:r w:rsidR="008B4EAD">
        <w:rPr>
          <w:sz w:val="24"/>
          <w:szCs w:val="24"/>
        </w:rPr>
        <w:t xml:space="preserve"> 2.20% of patients are resident in South Eastern LCG </w:t>
      </w:r>
      <w:r w:rsidR="00157419">
        <w:rPr>
          <w:sz w:val="24"/>
          <w:szCs w:val="24"/>
        </w:rPr>
        <w:t xml:space="preserve">but </w:t>
      </w:r>
      <w:r w:rsidR="008B4EAD">
        <w:rPr>
          <w:sz w:val="24"/>
          <w:szCs w:val="24"/>
        </w:rPr>
        <w:t>are registered with general practices in other LCGs.</w:t>
      </w:r>
    </w:p>
    <w:p w:rsidR="008B4EAD" w:rsidRDefault="008B4EAD" w:rsidP="002C2BD9">
      <w:pPr>
        <w:spacing w:after="120" w:line="240" w:lineRule="auto"/>
        <w:ind w:left="1440" w:hanging="1298"/>
        <w:rPr>
          <w:b/>
          <w:sz w:val="24"/>
          <w:szCs w:val="24"/>
        </w:rPr>
      </w:pPr>
    </w:p>
    <w:p w:rsidR="00A271F1" w:rsidRPr="002C2BD9" w:rsidRDefault="00DE7C95" w:rsidP="002C2BD9">
      <w:pPr>
        <w:spacing w:after="120" w:line="240" w:lineRule="auto"/>
        <w:ind w:left="1440" w:hanging="1298"/>
        <w:rPr>
          <w:b/>
          <w:sz w:val="24"/>
          <w:szCs w:val="24"/>
        </w:rPr>
      </w:pPr>
      <w:r>
        <w:rPr>
          <w:b/>
          <w:sz w:val="24"/>
          <w:szCs w:val="24"/>
        </w:rPr>
        <w:t>Table N.4</w:t>
      </w:r>
      <w:r w:rsidR="002C2BD9">
        <w:rPr>
          <w:b/>
          <w:sz w:val="24"/>
          <w:szCs w:val="24"/>
        </w:rPr>
        <w:tab/>
      </w:r>
      <w:r w:rsidR="00A271F1" w:rsidRPr="002C2BD9">
        <w:rPr>
          <w:b/>
          <w:sz w:val="24"/>
          <w:szCs w:val="24"/>
        </w:rPr>
        <w:t>Cross-Boundary Flow</w:t>
      </w:r>
    </w:p>
    <w:tbl>
      <w:tblPr>
        <w:tblStyle w:val="TableGrid"/>
        <w:tblW w:w="7337" w:type="dxa"/>
        <w:tblInd w:w="142" w:type="dxa"/>
        <w:tblLook w:val="04A0"/>
      </w:tblPr>
      <w:tblGrid>
        <w:gridCol w:w="1778"/>
        <w:gridCol w:w="1590"/>
        <w:gridCol w:w="2552"/>
        <w:gridCol w:w="1417"/>
      </w:tblGrid>
      <w:tr w:rsidR="00756AEA" w:rsidTr="00756AEA">
        <w:tc>
          <w:tcPr>
            <w:tcW w:w="1778" w:type="dxa"/>
          </w:tcPr>
          <w:p w:rsidR="00756AEA" w:rsidRDefault="00756AEA" w:rsidP="00A271F1">
            <w:pPr>
              <w:rPr>
                <w:sz w:val="24"/>
                <w:szCs w:val="24"/>
              </w:rPr>
            </w:pPr>
            <w:r>
              <w:rPr>
                <w:sz w:val="24"/>
                <w:szCs w:val="24"/>
              </w:rPr>
              <w:t>LCG</w:t>
            </w:r>
          </w:p>
        </w:tc>
        <w:tc>
          <w:tcPr>
            <w:tcW w:w="1590" w:type="dxa"/>
          </w:tcPr>
          <w:p w:rsidR="00756AEA" w:rsidRDefault="00756AEA" w:rsidP="00A271F1">
            <w:pPr>
              <w:jc w:val="center"/>
              <w:rPr>
                <w:sz w:val="24"/>
                <w:szCs w:val="24"/>
              </w:rPr>
            </w:pPr>
            <w:r>
              <w:rPr>
                <w:sz w:val="24"/>
                <w:szCs w:val="24"/>
              </w:rPr>
              <w:t>Registered Lists % Share</w:t>
            </w:r>
          </w:p>
        </w:tc>
        <w:tc>
          <w:tcPr>
            <w:tcW w:w="2552" w:type="dxa"/>
          </w:tcPr>
          <w:p w:rsidR="00756AEA" w:rsidRDefault="00756AEA" w:rsidP="00A271F1">
            <w:pPr>
              <w:jc w:val="center"/>
              <w:rPr>
                <w:sz w:val="24"/>
                <w:szCs w:val="24"/>
              </w:rPr>
            </w:pPr>
            <w:r>
              <w:rPr>
                <w:sz w:val="24"/>
                <w:szCs w:val="24"/>
              </w:rPr>
              <w:t>Residency of Registered Lists % Share</w:t>
            </w:r>
          </w:p>
        </w:tc>
        <w:tc>
          <w:tcPr>
            <w:tcW w:w="1417" w:type="dxa"/>
          </w:tcPr>
          <w:p w:rsidR="00756AEA" w:rsidRDefault="00756AEA" w:rsidP="00A271F1">
            <w:pPr>
              <w:jc w:val="center"/>
              <w:rPr>
                <w:sz w:val="24"/>
                <w:szCs w:val="24"/>
              </w:rPr>
            </w:pPr>
            <w:r>
              <w:rPr>
                <w:sz w:val="24"/>
                <w:szCs w:val="24"/>
              </w:rPr>
              <w:t>Difference (%)</w:t>
            </w:r>
          </w:p>
        </w:tc>
      </w:tr>
      <w:tr w:rsidR="00756AEA" w:rsidTr="00756AEA">
        <w:tc>
          <w:tcPr>
            <w:tcW w:w="1778" w:type="dxa"/>
          </w:tcPr>
          <w:p w:rsidR="00756AEA" w:rsidRDefault="00756AEA" w:rsidP="00A271F1">
            <w:pPr>
              <w:rPr>
                <w:sz w:val="24"/>
                <w:szCs w:val="24"/>
              </w:rPr>
            </w:pPr>
            <w:r>
              <w:rPr>
                <w:sz w:val="24"/>
                <w:szCs w:val="24"/>
              </w:rPr>
              <w:t>Belfast</w:t>
            </w:r>
          </w:p>
        </w:tc>
        <w:tc>
          <w:tcPr>
            <w:tcW w:w="1590" w:type="dxa"/>
          </w:tcPr>
          <w:p w:rsidR="00756AEA" w:rsidRDefault="00756AEA" w:rsidP="00A271F1">
            <w:pPr>
              <w:jc w:val="center"/>
              <w:rPr>
                <w:sz w:val="24"/>
                <w:szCs w:val="24"/>
              </w:rPr>
            </w:pPr>
            <w:r>
              <w:rPr>
                <w:sz w:val="24"/>
                <w:szCs w:val="24"/>
              </w:rPr>
              <w:t>22.38%</w:t>
            </w:r>
          </w:p>
        </w:tc>
        <w:tc>
          <w:tcPr>
            <w:tcW w:w="2552" w:type="dxa"/>
          </w:tcPr>
          <w:p w:rsidR="00756AEA" w:rsidRDefault="00756AEA" w:rsidP="00A271F1">
            <w:pPr>
              <w:jc w:val="center"/>
              <w:rPr>
                <w:sz w:val="24"/>
                <w:szCs w:val="24"/>
              </w:rPr>
            </w:pPr>
            <w:r>
              <w:rPr>
                <w:sz w:val="24"/>
                <w:szCs w:val="24"/>
              </w:rPr>
              <w:t>19.22%</w:t>
            </w:r>
          </w:p>
        </w:tc>
        <w:tc>
          <w:tcPr>
            <w:tcW w:w="1417" w:type="dxa"/>
          </w:tcPr>
          <w:p w:rsidR="00756AEA" w:rsidRDefault="00756AEA" w:rsidP="00A271F1">
            <w:pPr>
              <w:jc w:val="center"/>
              <w:rPr>
                <w:sz w:val="24"/>
                <w:szCs w:val="24"/>
              </w:rPr>
            </w:pPr>
            <w:r>
              <w:rPr>
                <w:sz w:val="24"/>
                <w:szCs w:val="24"/>
              </w:rPr>
              <w:t>-3.16%</w:t>
            </w:r>
          </w:p>
        </w:tc>
      </w:tr>
      <w:tr w:rsidR="00756AEA" w:rsidTr="00756AEA">
        <w:tc>
          <w:tcPr>
            <w:tcW w:w="1778" w:type="dxa"/>
          </w:tcPr>
          <w:p w:rsidR="00756AEA" w:rsidRDefault="00756AEA" w:rsidP="00A271F1">
            <w:pPr>
              <w:rPr>
                <w:sz w:val="24"/>
                <w:szCs w:val="24"/>
              </w:rPr>
            </w:pPr>
            <w:r>
              <w:rPr>
                <w:sz w:val="24"/>
                <w:szCs w:val="24"/>
              </w:rPr>
              <w:t>South Eastern</w:t>
            </w:r>
          </w:p>
        </w:tc>
        <w:tc>
          <w:tcPr>
            <w:tcW w:w="1590" w:type="dxa"/>
          </w:tcPr>
          <w:p w:rsidR="00756AEA" w:rsidRDefault="00756AEA" w:rsidP="00A271F1">
            <w:pPr>
              <w:jc w:val="center"/>
              <w:rPr>
                <w:sz w:val="24"/>
                <w:szCs w:val="24"/>
              </w:rPr>
            </w:pPr>
            <w:r>
              <w:rPr>
                <w:sz w:val="24"/>
                <w:szCs w:val="24"/>
              </w:rPr>
              <w:t>16.48%</w:t>
            </w:r>
          </w:p>
        </w:tc>
        <w:tc>
          <w:tcPr>
            <w:tcW w:w="2552" w:type="dxa"/>
          </w:tcPr>
          <w:p w:rsidR="00756AEA" w:rsidRDefault="00756AEA" w:rsidP="00A271F1">
            <w:pPr>
              <w:jc w:val="center"/>
              <w:rPr>
                <w:sz w:val="24"/>
                <w:szCs w:val="24"/>
              </w:rPr>
            </w:pPr>
            <w:r>
              <w:rPr>
                <w:sz w:val="24"/>
                <w:szCs w:val="24"/>
              </w:rPr>
              <w:t>18.68%</w:t>
            </w:r>
          </w:p>
        </w:tc>
        <w:tc>
          <w:tcPr>
            <w:tcW w:w="1417" w:type="dxa"/>
          </w:tcPr>
          <w:p w:rsidR="00756AEA" w:rsidRDefault="00756AEA" w:rsidP="00A271F1">
            <w:pPr>
              <w:jc w:val="center"/>
              <w:rPr>
                <w:sz w:val="24"/>
                <w:szCs w:val="24"/>
              </w:rPr>
            </w:pPr>
            <w:r>
              <w:rPr>
                <w:sz w:val="24"/>
                <w:szCs w:val="24"/>
              </w:rPr>
              <w:t>+2.20%</w:t>
            </w:r>
          </w:p>
        </w:tc>
      </w:tr>
      <w:tr w:rsidR="00756AEA" w:rsidTr="00756AEA">
        <w:tc>
          <w:tcPr>
            <w:tcW w:w="1778" w:type="dxa"/>
          </w:tcPr>
          <w:p w:rsidR="00756AEA" w:rsidRDefault="00756AEA" w:rsidP="00A271F1">
            <w:pPr>
              <w:rPr>
                <w:sz w:val="24"/>
                <w:szCs w:val="24"/>
              </w:rPr>
            </w:pPr>
            <w:r>
              <w:rPr>
                <w:sz w:val="24"/>
                <w:szCs w:val="24"/>
              </w:rPr>
              <w:t>Northern</w:t>
            </w:r>
          </w:p>
        </w:tc>
        <w:tc>
          <w:tcPr>
            <w:tcW w:w="1590" w:type="dxa"/>
          </w:tcPr>
          <w:p w:rsidR="00756AEA" w:rsidRDefault="00756AEA" w:rsidP="00A271F1">
            <w:pPr>
              <w:jc w:val="center"/>
              <w:rPr>
                <w:sz w:val="24"/>
                <w:szCs w:val="24"/>
              </w:rPr>
            </w:pPr>
            <w:r>
              <w:rPr>
                <w:sz w:val="24"/>
                <w:szCs w:val="24"/>
              </w:rPr>
              <w:t>23.61%</w:t>
            </w:r>
          </w:p>
        </w:tc>
        <w:tc>
          <w:tcPr>
            <w:tcW w:w="2552" w:type="dxa"/>
          </w:tcPr>
          <w:p w:rsidR="00756AEA" w:rsidRDefault="00756AEA" w:rsidP="00A271F1">
            <w:pPr>
              <w:jc w:val="center"/>
              <w:rPr>
                <w:sz w:val="24"/>
                <w:szCs w:val="24"/>
              </w:rPr>
            </w:pPr>
            <w:r>
              <w:rPr>
                <w:sz w:val="24"/>
                <w:szCs w:val="24"/>
              </w:rPr>
              <w:t>24.82%</w:t>
            </w:r>
          </w:p>
        </w:tc>
        <w:tc>
          <w:tcPr>
            <w:tcW w:w="1417" w:type="dxa"/>
          </w:tcPr>
          <w:p w:rsidR="00756AEA" w:rsidRDefault="00756AEA" w:rsidP="00A271F1">
            <w:pPr>
              <w:jc w:val="center"/>
              <w:rPr>
                <w:sz w:val="24"/>
                <w:szCs w:val="24"/>
              </w:rPr>
            </w:pPr>
            <w:r>
              <w:rPr>
                <w:sz w:val="24"/>
                <w:szCs w:val="24"/>
              </w:rPr>
              <w:t>+1.21%</w:t>
            </w:r>
          </w:p>
        </w:tc>
      </w:tr>
      <w:tr w:rsidR="00756AEA" w:rsidTr="00756AEA">
        <w:tc>
          <w:tcPr>
            <w:tcW w:w="1778" w:type="dxa"/>
          </w:tcPr>
          <w:p w:rsidR="00756AEA" w:rsidRDefault="00756AEA" w:rsidP="00A271F1">
            <w:pPr>
              <w:rPr>
                <w:sz w:val="24"/>
                <w:szCs w:val="24"/>
              </w:rPr>
            </w:pPr>
            <w:r>
              <w:rPr>
                <w:sz w:val="24"/>
                <w:szCs w:val="24"/>
              </w:rPr>
              <w:t>Southern</w:t>
            </w:r>
          </w:p>
        </w:tc>
        <w:tc>
          <w:tcPr>
            <w:tcW w:w="1590" w:type="dxa"/>
          </w:tcPr>
          <w:p w:rsidR="00756AEA" w:rsidRDefault="00756AEA" w:rsidP="00A271F1">
            <w:pPr>
              <w:jc w:val="center"/>
              <w:rPr>
                <w:sz w:val="24"/>
                <w:szCs w:val="24"/>
              </w:rPr>
            </w:pPr>
            <w:r>
              <w:rPr>
                <w:sz w:val="24"/>
                <w:szCs w:val="24"/>
              </w:rPr>
              <w:t>20.78%</w:t>
            </w:r>
          </w:p>
        </w:tc>
        <w:tc>
          <w:tcPr>
            <w:tcW w:w="2552" w:type="dxa"/>
          </w:tcPr>
          <w:p w:rsidR="00756AEA" w:rsidRDefault="00756AEA" w:rsidP="00A271F1">
            <w:pPr>
              <w:jc w:val="center"/>
              <w:rPr>
                <w:sz w:val="24"/>
                <w:szCs w:val="24"/>
              </w:rPr>
            </w:pPr>
            <w:r>
              <w:rPr>
                <w:sz w:val="24"/>
                <w:szCs w:val="24"/>
              </w:rPr>
              <w:t>20.56%</w:t>
            </w:r>
          </w:p>
        </w:tc>
        <w:tc>
          <w:tcPr>
            <w:tcW w:w="1417" w:type="dxa"/>
          </w:tcPr>
          <w:p w:rsidR="00756AEA" w:rsidRDefault="00756AEA" w:rsidP="00A271F1">
            <w:pPr>
              <w:jc w:val="center"/>
              <w:rPr>
                <w:sz w:val="24"/>
                <w:szCs w:val="24"/>
              </w:rPr>
            </w:pPr>
            <w:r>
              <w:rPr>
                <w:sz w:val="24"/>
                <w:szCs w:val="24"/>
              </w:rPr>
              <w:t>-0.22%</w:t>
            </w:r>
          </w:p>
        </w:tc>
      </w:tr>
      <w:tr w:rsidR="00756AEA" w:rsidTr="00756AEA">
        <w:tc>
          <w:tcPr>
            <w:tcW w:w="1778" w:type="dxa"/>
          </w:tcPr>
          <w:p w:rsidR="00756AEA" w:rsidRDefault="00756AEA" w:rsidP="00A271F1">
            <w:pPr>
              <w:rPr>
                <w:sz w:val="24"/>
                <w:szCs w:val="24"/>
              </w:rPr>
            </w:pPr>
            <w:r>
              <w:rPr>
                <w:sz w:val="24"/>
                <w:szCs w:val="24"/>
              </w:rPr>
              <w:t>Western</w:t>
            </w:r>
          </w:p>
        </w:tc>
        <w:tc>
          <w:tcPr>
            <w:tcW w:w="1590" w:type="dxa"/>
          </w:tcPr>
          <w:p w:rsidR="00756AEA" w:rsidRDefault="00756AEA" w:rsidP="00A271F1">
            <w:pPr>
              <w:jc w:val="center"/>
              <w:rPr>
                <w:sz w:val="24"/>
                <w:szCs w:val="24"/>
              </w:rPr>
            </w:pPr>
            <w:r>
              <w:rPr>
                <w:sz w:val="24"/>
                <w:szCs w:val="24"/>
              </w:rPr>
              <w:t>16.75%</w:t>
            </w:r>
          </w:p>
        </w:tc>
        <w:tc>
          <w:tcPr>
            <w:tcW w:w="2552" w:type="dxa"/>
          </w:tcPr>
          <w:p w:rsidR="00756AEA" w:rsidRDefault="00756AEA" w:rsidP="00A271F1">
            <w:pPr>
              <w:jc w:val="center"/>
              <w:rPr>
                <w:sz w:val="24"/>
                <w:szCs w:val="24"/>
              </w:rPr>
            </w:pPr>
            <w:r>
              <w:rPr>
                <w:sz w:val="24"/>
                <w:szCs w:val="24"/>
              </w:rPr>
              <w:t>16.71%</w:t>
            </w:r>
          </w:p>
        </w:tc>
        <w:tc>
          <w:tcPr>
            <w:tcW w:w="1417" w:type="dxa"/>
          </w:tcPr>
          <w:p w:rsidR="00756AEA" w:rsidRDefault="00756AEA" w:rsidP="00A271F1">
            <w:pPr>
              <w:jc w:val="center"/>
              <w:rPr>
                <w:sz w:val="24"/>
                <w:szCs w:val="24"/>
              </w:rPr>
            </w:pPr>
            <w:r>
              <w:rPr>
                <w:sz w:val="24"/>
                <w:szCs w:val="24"/>
              </w:rPr>
              <w:t>-0.04%</w:t>
            </w:r>
          </w:p>
        </w:tc>
      </w:tr>
      <w:tr w:rsidR="00756AEA" w:rsidTr="00756AEA">
        <w:tc>
          <w:tcPr>
            <w:tcW w:w="1778" w:type="dxa"/>
          </w:tcPr>
          <w:p w:rsidR="00756AEA" w:rsidRDefault="00756AEA" w:rsidP="00A271F1">
            <w:pPr>
              <w:rPr>
                <w:sz w:val="24"/>
                <w:szCs w:val="24"/>
              </w:rPr>
            </w:pPr>
            <w:r>
              <w:rPr>
                <w:sz w:val="24"/>
                <w:szCs w:val="24"/>
              </w:rPr>
              <w:t>N Ireland</w:t>
            </w:r>
          </w:p>
        </w:tc>
        <w:tc>
          <w:tcPr>
            <w:tcW w:w="1590" w:type="dxa"/>
          </w:tcPr>
          <w:p w:rsidR="00756AEA" w:rsidRDefault="00756AEA" w:rsidP="00A271F1">
            <w:pPr>
              <w:jc w:val="center"/>
              <w:rPr>
                <w:sz w:val="24"/>
                <w:szCs w:val="24"/>
              </w:rPr>
            </w:pPr>
            <w:r>
              <w:rPr>
                <w:sz w:val="24"/>
                <w:szCs w:val="24"/>
              </w:rPr>
              <w:t>100.00%</w:t>
            </w:r>
          </w:p>
        </w:tc>
        <w:tc>
          <w:tcPr>
            <w:tcW w:w="2552" w:type="dxa"/>
          </w:tcPr>
          <w:p w:rsidR="00756AEA" w:rsidRDefault="00756AEA" w:rsidP="00A271F1">
            <w:pPr>
              <w:jc w:val="center"/>
              <w:rPr>
                <w:sz w:val="24"/>
                <w:szCs w:val="24"/>
              </w:rPr>
            </w:pPr>
            <w:r>
              <w:rPr>
                <w:sz w:val="24"/>
                <w:szCs w:val="24"/>
              </w:rPr>
              <w:t>100.00%</w:t>
            </w:r>
          </w:p>
        </w:tc>
        <w:tc>
          <w:tcPr>
            <w:tcW w:w="1417" w:type="dxa"/>
          </w:tcPr>
          <w:p w:rsidR="00756AEA" w:rsidRDefault="00756AEA" w:rsidP="00A271F1">
            <w:pPr>
              <w:jc w:val="center"/>
              <w:rPr>
                <w:sz w:val="24"/>
                <w:szCs w:val="24"/>
              </w:rPr>
            </w:pPr>
            <w:r>
              <w:rPr>
                <w:sz w:val="24"/>
                <w:szCs w:val="24"/>
              </w:rPr>
              <w:t>-</w:t>
            </w:r>
          </w:p>
        </w:tc>
      </w:tr>
    </w:tbl>
    <w:p w:rsidR="00A271F1" w:rsidRDefault="002C2BD9" w:rsidP="00BC0EB6">
      <w:pPr>
        <w:spacing w:after="0" w:line="240" w:lineRule="auto"/>
        <w:ind w:left="1440" w:hanging="1298"/>
        <w:rPr>
          <w:sz w:val="24"/>
          <w:szCs w:val="24"/>
        </w:rPr>
      </w:pPr>
      <w:r>
        <w:rPr>
          <w:sz w:val="24"/>
          <w:szCs w:val="24"/>
        </w:rPr>
        <w:t>Footnotes:</w:t>
      </w:r>
      <w:r>
        <w:rPr>
          <w:sz w:val="24"/>
          <w:szCs w:val="24"/>
        </w:rPr>
        <w:tab/>
      </w:r>
      <w:r w:rsidR="00810507">
        <w:rPr>
          <w:sz w:val="24"/>
          <w:szCs w:val="24"/>
        </w:rPr>
        <w:t>Registered lists refer to patients registered on NHAIS at April 2015 according to the LCG of their general practice of registration.  Residency refers to the LCG in which the registered patients on NHAIS reside.</w:t>
      </w:r>
    </w:p>
    <w:p w:rsidR="00411E77" w:rsidRDefault="00411E77" w:rsidP="00BC0EB6">
      <w:pPr>
        <w:spacing w:after="0" w:line="240" w:lineRule="auto"/>
        <w:ind w:left="1440" w:hanging="1298"/>
        <w:rPr>
          <w:sz w:val="24"/>
          <w:szCs w:val="24"/>
        </w:rPr>
      </w:pPr>
    </w:p>
    <w:p w:rsidR="00810507" w:rsidRDefault="00F86053" w:rsidP="00411E77">
      <w:pPr>
        <w:spacing w:after="0" w:line="240" w:lineRule="auto"/>
        <w:ind w:left="142" w:hanging="568"/>
        <w:rPr>
          <w:sz w:val="24"/>
          <w:szCs w:val="24"/>
        </w:rPr>
      </w:pPr>
      <w:r>
        <w:rPr>
          <w:sz w:val="24"/>
          <w:szCs w:val="24"/>
        </w:rPr>
        <w:t>N.14</w:t>
      </w:r>
      <w:r w:rsidR="00411E77">
        <w:rPr>
          <w:sz w:val="24"/>
          <w:szCs w:val="24"/>
        </w:rPr>
        <w:tab/>
      </w:r>
      <w:r w:rsidR="00810507">
        <w:rPr>
          <w:sz w:val="24"/>
          <w:szCs w:val="24"/>
        </w:rPr>
        <w:t>We have therefore identified a number of issues with developing an accurate population base:</w:t>
      </w:r>
    </w:p>
    <w:p w:rsidR="00810507" w:rsidRDefault="00810507" w:rsidP="00BC0EB6">
      <w:pPr>
        <w:spacing w:after="0" w:line="240" w:lineRule="auto"/>
        <w:ind w:left="1440" w:hanging="1298"/>
        <w:rPr>
          <w:sz w:val="24"/>
          <w:szCs w:val="24"/>
        </w:rPr>
      </w:pPr>
    </w:p>
    <w:p w:rsidR="00810507" w:rsidRPr="00810507" w:rsidRDefault="00810507" w:rsidP="00810507">
      <w:pPr>
        <w:pStyle w:val="ListParagraph"/>
        <w:numPr>
          <w:ilvl w:val="0"/>
          <w:numId w:val="42"/>
        </w:numPr>
        <w:spacing w:after="0" w:line="240" w:lineRule="auto"/>
        <w:rPr>
          <w:sz w:val="24"/>
          <w:szCs w:val="24"/>
        </w:rPr>
      </w:pPr>
      <w:r w:rsidRPr="00810507">
        <w:rPr>
          <w:sz w:val="24"/>
          <w:szCs w:val="24"/>
        </w:rPr>
        <w:t>Aim to minimise the issue of list discrepancy which is non-uniform across Northern Ireland.</w:t>
      </w:r>
    </w:p>
    <w:p w:rsidR="00810507" w:rsidRDefault="00810507" w:rsidP="00BC0EB6">
      <w:pPr>
        <w:spacing w:after="0" w:line="240" w:lineRule="auto"/>
        <w:ind w:left="1440" w:hanging="1298"/>
        <w:rPr>
          <w:sz w:val="24"/>
          <w:szCs w:val="24"/>
        </w:rPr>
      </w:pPr>
    </w:p>
    <w:p w:rsidR="00810507" w:rsidRPr="00810507" w:rsidRDefault="00810507" w:rsidP="00810507">
      <w:pPr>
        <w:pStyle w:val="ListParagraph"/>
        <w:numPr>
          <w:ilvl w:val="0"/>
          <w:numId w:val="42"/>
        </w:numPr>
        <w:spacing w:after="0" w:line="240" w:lineRule="auto"/>
        <w:rPr>
          <w:sz w:val="24"/>
          <w:szCs w:val="24"/>
        </w:rPr>
      </w:pPr>
      <w:r w:rsidRPr="00810507">
        <w:rPr>
          <w:sz w:val="24"/>
          <w:szCs w:val="24"/>
        </w:rPr>
        <w:lastRenderedPageBreak/>
        <w:t>Aim to minimise the effect on LCGs impacted on more materially due to un-entitled users.</w:t>
      </w:r>
    </w:p>
    <w:p w:rsidR="00810507" w:rsidRDefault="00810507" w:rsidP="00BC0EB6">
      <w:pPr>
        <w:spacing w:after="0" w:line="240" w:lineRule="auto"/>
        <w:ind w:left="1440" w:hanging="1298"/>
        <w:rPr>
          <w:sz w:val="24"/>
          <w:szCs w:val="24"/>
        </w:rPr>
      </w:pPr>
    </w:p>
    <w:p w:rsidR="00810507" w:rsidRPr="00810507" w:rsidRDefault="00810507" w:rsidP="00810507">
      <w:pPr>
        <w:pStyle w:val="ListParagraph"/>
        <w:numPr>
          <w:ilvl w:val="0"/>
          <w:numId w:val="42"/>
        </w:numPr>
        <w:spacing w:after="0" w:line="240" w:lineRule="auto"/>
        <w:rPr>
          <w:sz w:val="24"/>
          <w:szCs w:val="24"/>
        </w:rPr>
      </w:pPr>
      <w:r>
        <w:rPr>
          <w:sz w:val="24"/>
          <w:szCs w:val="24"/>
        </w:rPr>
        <w:t>The issue of distortion due to the time lag in production of official population estimates.</w:t>
      </w:r>
    </w:p>
    <w:p w:rsidR="00810507" w:rsidRDefault="00810507" w:rsidP="00BC0EB6">
      <w:pPr>
        <w:spacing w:after="0" w:line="240" w:lineRule="auto"/>
        <w:ind w:left="1440" w:hanging="1298"/>
        <w:rPr>
          <w:sz w:val="24"/>
          <w:szCs w:val="24"/>
        </w:rPr>
      </w:pPr>
    </w:p>
    <w:p w:rsidR="008B4EAD" w:rsidRDefault="008B4EAD" w:rsidP="008B4EAD">
      <w:pPr>
        <w:pStyle w:val="ListParagraph"/>
        <w:numPr>
          <w:ilvl w:val="0"/>
          <w:numId w:val="42"/>
        </w:numPr>
        <w:spacing w:after="0" w:line="240" w:lineRule="auto"/>
        <w:rPr>
          <w:sz w:val="24"/>
          <w:szCs w:val="24"/>
        </w:rPr>
      </w:pPr>
      <w:r w:rsidRPr="00810507">
        <w:rPr>
          <w:sz w:val="24"/>
          <w:szCs w:val="24"/>
        </w:rPr>
        <w:t>Aim to account for cross-boundary flows where patients register with general practices outside the LCG in which they live.</w:t>
      </w:r>
    </w:p>
    <w:p w:rsidR="008B4EAD" w:rsidRPr="00810507" w:rsidRDefault="008B4EAD" w:rsidP="008B4EAD">
      <w:pPr>
        <w:pStyle w:val="ListParagraph"/>
        <w:rPr>
          <w:sz w:val="24"/>
          <w:szCs w:val="24"/>
        </w:rPr>
      </w:pPr>
    </w:p>
    <w:p w:rsidR="00810507" w:rsidRPr="00CD1CB6" w:rsidRDefault="00CD1CB6" w:rsidP="00CD1CB6">
      <w:pPr>
        <w:spacing w:after="120" w:line="240" w:lineRule="auto"/>
        <w:ind w:left="1440" w:hanging="1865"/>
        <w:rPr>
          <w:b/>
          <w:i/>
          <w:sz w:val="24"/>
          <w:szCs w:val="24"/>
        </w:rPr>
      </w:pPr>
      <w:r w:rsidRPr="00CD1CB6">
        <w:rPr>
          <w:b/>
          <w:i/>
          <w:sz w:val="24"/>
          <w:szCs w:val="24"/>
        </w:rPr>
        <w:t>Alternative Approaches</w:t>
      </w:r>
    </w:p>
    <w:p w:rsidR="008B4EAD" w:rsidRDefault="00CD1CB6" w:rsidP="00CD1CB6">
      <w:pPr>
        <w:spacing w:after="0" w:line="240" w:lineRule="auto"/>
        <w:ind w:left="142" w:hanging="568"/>
        <w:rPr>
          <w:sz w:val="24"/>
          <w:szCs w:val="24"/>
        </w:rPr>
      </w:pPr>
      <w:r>
        <w:rPr>
          <w:sz w:val="24"/>
          <w:szCs w:val="24"/>
        </w:rPr>
        <w:t>N.15</w:t>
      </w:r>
      <w:r>
        <w:rPr>
          <w:sz w:val="24"/>
          <w:szCs w:val="24"/>
        </w:rPr>
        <w:tab/>
        <w:t>The current constraining method works by comparing the NHAIS registered population based on residency (we will call this A) versus the mid-year estimate plus cross border workers (we will call this B) (to create deflators) by age-gender group and local government district (LGD).</w:t>
      </w:r>
    </w:p>
    <w:p w:rsidR="00CD1CB6" w:rsidRDefault="00CD1CB6" w:rsidP="00CD1CB6">
      <w:pPr>
        <w:spacing w:after="0" w:line="240" w:lineRule="auto"/>
        <w:ind w:left="142" w:hanging="568"/>
        <w:rPr>
          <w:sz w:val="24"/>
          <w:szCs w:val="24"/>
        </w:rPr>
      </w:pPr>
    </w:p>
    <w:p w:rsidR="00CD1CB6" w:rsidRDefault="00CD1CB6" w:rsidP="00CD1CB6">
      <w:pPr>
        <w:spacing w:after="0" w:line="240" w:lineRule="auto"/>
        <w:ind w:left="142" w:hanging="568"/>
        <w:rPr>
          <w:sz w:val="24"/>
          <w:szCs w:val="24"/>
        </w:rPr>
      </w:pPr>
      <w:r>
        <w:rPr>
          <w:sz w:val="24"/>
          <w:szCs w:val="24"/>
        </w:rPr>
        <w:tab/>
        <w:t>The deflator for each age-gender group for each LGD = B / A</w:t>
      </w:r>
    </w:p>
    <w:p w:rsidR="008B4EAD" w:rsidRDefault="008B4EAD" w:rsidP="00BC0EB6">
      <w:pPr>
        <w:spacing w:after="0" w:line="240" w:lineRule="auto"/>
        <w:ind w:left="1440" w:hanging="1298"/>
        <w:rPr>
          <w:sz w:val="24"/>
          <w:szCs w:val="24"/>
        </w:rPr>
      </w:pPr>
    </w:p>
    <w:p w:rsidR="00810507" w:rsidRDefault="00CD1CB6" w:rsidP="00CD1CB6">
      <w:pPr>
        <w:spacing w:after="0" w:line="240" w:lineRule="auto"/>
        <w:ind w:left="142"/>
        <w:rPr>
          <w:sz w:val="24"/>
          <w:szCs w:val="24"/>
        </w:rPr>
      </w:pPr>
      <w:r>
        <w:rPr>
          <w:sz w:val="24"/>
          <w:szCs w:val="24"/>
        </w:rPr>
        <w:t>These deflators are then applied to the LCG resident populations but this allows us to still add up LCG registered populations; these registered populations are now the sum of deflated resident populations.</w:t>
      </w:r>
    </w:p>
    <w:p w:rsidR="00CD1CB6" w:rsidRDefault="00CD1CB6" w:rsidP="00CD1CB6">
      <w:pPr>
        <w:spacing w:after="0" w:line="240" w:lineRule="auto"/>
        <w:ind w:left="142"/>
        <w:rPr>
          <w:sz w:val="24"/>
          <w:szCs w:val="24"/>
        </w:rPr>
      </w:pPr>
    </w:p>
    <w:p w:rsidR="00CD1CB6" w:rsidRDefault="00CD1CB6" w:rsidP="00CD1CB6">
      <w:pPr>
        <w:spacing w:after="0" w:line="240" w:lineRule="auto"/>
        <w:ind w:left="142" w:hanging="568"/>
        <w:rPr>
          <w:sz w:val="24"/>
          <w:szCs w:val="24"/>
        </w:rPr>
      </w:pPr>
      <w:r>
        <w:rPr>
          <w:sz w:val="24"/>
          <w:szCs w:val="24"/>
        </w:rPr>
        <w:t>N.16</w:t>
      </w:r>
      <w:r>
        <w:rPr>
          <w:sz w:val="24"/>
          <w:szCs w:val="24"/>
        </w:rPr>
        <w:tab/>
        <w:t>Mathematically</w:t>
      </w:r>
      <w:r w:rsidR="00CD2A6F">
        <w:rPr>
          <w:sz w:val="24"/>
          <w:szCs w:val="24"/>
        </w:rPr>
        <w:t>,</w:t>
      </w:r>
      <w:r>
        <w:rPr>
          <w:sz w:val="24"/>
          <w:szCs w:val="24"/>
        </w:rPr>
        <w:t xml:space="preserve"> a number of methods wer</w:t>
      </w:r>
      <w:r w:rsidR="00CD2A6F">
        <w:rPr>
          <w:sz w:val="24"/>
          <w:szCs w:val="24"/>
        </w:rPr>
        <w:t>e tested in an attempt to distribute</w:t>
      </w:r>
      <w:r>
        <w:rPr>
          <w:sz w:val="24"/>
          <w:szCs w:val="24"/>
        </w:rPr>
        <w:t xml:space="preserve"> the list discrepancy across the LCGs so that those with lower list discrepancy would take on some of the higher list discrepancy from the other LCGs.  </w:t>
      </w:r>
      <w:r w:rsidR="00DD3508">
        <w:rPr>
          <w:sz w:val="24"/>
          <w:szCs w:val="24"/>
        </w:rPr>
        <w:t xml:space="preserve">Basically the aim </w:t>
      </w:r>
      <w:r w:rsidR="002D15B3">
        <w:rPr>
          <w:sz w:val="24"/>
          <w:szCs w:val="24"/>
        </w:rPr>
        <w:t xml:space="preserve">was </w:t>
      </w:r>
      <w:r w:rsidR="00DD3508">
        <w:rPr>
          <w:sz w:val="24"/>
          <w:szCs w:val="24"/>
        </w:rPr>
        <w:t xml:space="preserve">that those </w:t>
      </w:r>
      <w:r w:rsidR="002D15B3">
        <w:rPr>
          <w:sz w:val="24"/>
          <w:szCs w:val="24"/>
        </w:rPr>
        <w:t xml:space="preserve">LCGs </w:t>
      </w:r>
      <w:r w:rsidR="00DD3508">
        <w:rPr>
          <w:sz w:val="24"/>
          <w:szCs w:val="24"/>
        </w:rPr>
        <w:t>more affected by un-entitled users would not bear the full brunt of this but that it would be shared across all LCGs.</w:t>
      </w:r>
      <w:r>
        <w:rPr>
          <w:sz w:val="24"/>
          <w:szCs w:val="24"/>
        </w:rPr>
        <w:t xml:space="preserve"> </w:t>
      </w:r>
    </w:p>
    <w:p w:rsidR="00CD1CB6" w:rsidRDefault="00CD1CB6" w:rsidP="00BC0EB6">
      <w:pPr>
        <w:spacing w:after="0" w:line="240" w:lineRule="auto"/>
        <w:ind w:left="1440" w:hanging="1298"/>
        <w:rPr>
          <w:sz w:val="24"/>
          <w:szCs w:val="24"/>
        </w:rPr>
      </w:pPr>
    </w:p>
    <w:p w:rsidR="00CD1CB6" w:rsidRDefault="002D15B3" w:rsidP="002D15B3">
      <w:pPr>
        <w:spacing w:after="0" w:line="240" w:lineRule="auto"/>
        <w:ind w:left="142"/>
        <w:rPr>
          <w:sz w:val="24"/>
          <w:szCs w:val="24"/>
        </w:rPr>
      </w:pPr>
      <w:r>
        <w:rPr>
          <w:sz w:val="24"/>
          <w:szCs w:val="24"/>
        </w:rPr>
        <w:t>A number of difficulties became apparent; firstly by not being able to quantify the amount of list discrepancy attributed to the un-entitled users’ issue, it was necessary to try to average total list discrepancy from each LCG across all other LCGs.  Although a method was succes</w:t>
      </w:r>
      <w:r w:rsidR="00A43438">
        <w:rPr>
          <w:sz w:val="24"/>
          <w:szCs w:val="24"/>
        </w:rPr>
        <w:t>sful in deflating the resident NHAIS</w:t>
      </w:r>
      <w:r>
        <w:rPr>
          <w:sz w:val="24"/>
          <w:szCs w:val="24"/>
        </w:rPr>
        <w:t xml:space="preserve"> populations</w:t>
      </w:r>
      <w:r w:rsidR="00A43438">
        <w:rPr>
          <w:sz w:val="24"/>
          <w:szCs w:val="24"/>
        </w:rPr>
        <w:t xml:space="preserve">, it did not allow us to maintain the matrix of resident v registration of patients and therefore the cross boundary flows were omitted.  </w:t>
      </w:r>
    </w:p>
    <w:p w:rsidR="00A43438" w:rsidRDefault="00A43438" w:rsidP="002D15B3">
      <w:pPr>
        <w:spacing w:after="0" w:line="240" w:lineRule="auto"/>
        <w:ind w:left="142"/>
        <w:rPr>
          <w:sz w:val="24"/>
          <w:szCs w:val="24"/>
        </w:rPr>
      </w:pPr>
    </w:p>
    <w:p w:rsidR="00A43438" w:rsidRDefault="00A43438" w:rsidP="002D15B3">
      <w:pPr>
        <w:spacing w:after="0" w:line="240" w:lineRule="auto"/>
        <w:ind w:left="142"/>
        <w:rPr>
          <w:sz w:val="24"/>
          <w:szCs w:val="24"/>
        </w:rPr>
      </w:pPr>
      <w:r>
        <w:rPr>
          <w:sz w:val="24"/>
          <w:szCs w:val="24"/>
        </w:rPr>
        <w:t>Whatever method is used therefore needs to be able to deflate LCG NHAIS resident populations while retaining the structure of the LCG registered populations.</w:t>
      </w:r>
      <w:r w:rsidR="00636830">
        <w:rPr>
          <w:sz w:val="24"/>
          <w:szCs w:val="24"/>
        </w:rPr>
        <w:t xml:space="preserve">  The only population shares that should change within the method are the constrained registered population as we do not wish to change the size or structure of the NHAIS registered or resident population nor the size or structure of the official mid-year estimate; the only changing factor is the method of constraining.</w:t>
      </w:r>
    </w:p>
    <w:p w:rsidR="00CD1CB6" w:rsidRDefault="00CD1CB6" w:rsidP="00BC0EB6">
      <w:pPr>
        <w:spacing w:after="0" w:line="240" w:lineRule="auto"/>
        <w:ind w:left="1440" w:hanging="1298"/>
        <w:rPr>
          <w:sz w:val="24"/>
          <w:szCs w:val="24"/>
        </w:rPr>
      </w:pPr>
    </w:p>
    <w:p w:rsidR="00810507" w:rsidRPr="00CD1CB6" w:rsidRDefault="00CD1CB6" w:rsidP="00DD02BE">
      <w:pPr>
        <w:spacing w:after="120" w:line="240" w:lineRule="auto"/>
        <w:ind w:left="1440" w:hanging="1865"/>
        <w:rPr>
          <w:b/>
          <w:i/>
          <w:sz w:val="24"/>
          <w:szCs w:val="24"/>
        </w:rPr>
      </w:pPr>
      <w:r w:rsidRPr="00CD1CB6">
        <w:rPr>
          <w:b/>
          <w:i/>
          <w:sz w:val="24"/>
          <w:szCs w:val="24"/>
        </w:rPr>
        <w:t>Suggested P</w:t>
      </w:r>
      <w:r w:rsidR="00810507" w:rsidRPr="00CD1CB6">
        <w:rPr>
          <w:b/>
          <w:i/>
          <w:sz w:val="24"/>
          <w:szCs w:val="24"/>
        </w:rPr>
        <w:t>roposal</w:t>
      </w:r>
    </w:p>
    <w:p w:rsidR="00DD02BE" w:rsidRPr="00DD02BE" w:rsidRDefault="00DD02BE" w:rsidP="00DD02BE">
      <w:pPr>
        <w:spacing w:after="120" w:line="240" w:lineRule="auto"/>
        <w:ind w:left="142" w:hanging="568"/>
        <w:rPr>
          <w:sz w:val="24"/>
          <w:szCs w:val="24"/>
        </w:rPr>
      </w:pPr>
      <w:r w:rsidRPr="00DD02BE">
        <w:rPr>
          <w:sz w:val="24"/>
          <w:szCs w:val="24"/>
        </w:rPr>
        <w:t>N.17</w:t>
      </w:r>
      <w:r>
        <w:rPr>
          <w:sz w:val="24"/>
          <w:szCs w:val="24"/>
        </w:rPr>
        <w:tab/>
        <w:t xml:space="preserve">The following method </w:t>
      </w:r>
      <w:r w:rsidR="008956C3">
        <w:rPr>
          <w:sz w:val="24"/>
          <w:szCs w:val="24"/>
        </w:rPr>
        <w:t>allows us to deflate LCG NHAIS resident populations while retaining the structure of the LCG registered populations.  We know that list discrepancy is non-uniform in terms of age-gender and geographical area</w:t>
      </w:r>
      <w:r w:rsidR="00863B41">
        <w:rPr>
          <w:sz w:val="24"/>
          <w:szCs w:val="24"/>
        </w:rPr>
        <w:t>,</w:t>
      </w:r>
      <w:r w:rsidR="008956C3">
        <w:rPr>
          <w:sz w:val="24"/>
          <w:szCs w:val="24"/>
        </w:rPr>
        <w:t xml:space="preserve"> but in an attempt to </w:t>
      </w:r>
      <w:r w:rsidR="003B2209">
        <w:rPr>
          <w:sz w:val="24"/>
          <w:szCs w:val="24"/>
        </w:rPr>
        <w:t xml:space="preserve">distribute </w:t>
      </w:r>
      <w:r w:rsidR="008956C3">
        <w:rPr>
          <w:sz w:val="24"/>
          <w:szCs w:val="24"/>
        </w:rPr>
        <w:t>the list discrepancy across LCGs, this method only averages the list discrepancy by age-gender group but not local government district.  This method assumes that the discrepancy is uniform across areas.  Looking at the levels of list discrepan</w:t>
      </w:r>
      <w:r w:rsidR="00863B41">
        <w:rPr>
          <w:sz w:val="24"/>
          <w:szCs w:val="24"/>
        </w:rPr>
        <w:t>cy across LGDs (see Appendix A)</w:t>
      </w:r>
      <w:proofErr w:type="gramStart"/>
      <w:r w:rsidR="00863B41">
        <w:rPr>
          <w:sz w:val="24"/>
          <w:szCs w:val="24"/>
        </w:rPr>
        <w:t>,</w:t>
      </w:r>
      <w:proofErr w:type="gramEnd"/>
      <w:r w:rsidR="008956C3">
        <w:rPr>
          <w:sz w:val="24"/>
          <w:szCs w:val="24"/>
        </w:rPr>
        <w:t xml:space="preserve"> there is a case to argue that list discrepancy would be uniform across areas if it were not for the un-entitled user issue.</w:t>
      </w:r>
      <w:r w:rsidR="003B2209">
        <w:rPr>
          <w:sz w:val="24"/>
          <w:szCs w:val="24"/>
        </w:rPr>
        <w:t xml:space="preserve">  We can say this because list discrepancy only varies between 1 to 3% in all LGDs</w:t>
      </w:r>
      <w:r w:rsidR="00863B41">
        <w:rPr>
          <w:sz w:val="24"/>
          <w:szCs w:val="24"/>
        </w:rPr>
        <w:t>,</w:t>
      </w:r>
      <w:r w:rsidR="003B2209">
        <w:rPr>
          <w:sz w:val="24"/>
          <w:szCs w:val="24"/>
        </w:rPr>
        <w:t xml:space="preserve"> with the exception of those LGDs that have a land border with the Republic of Ireland (with the exception of Belfast and Castlereagh LGDs, </w:t>
      </w:r>
      <w:r w:rsidR="00CD3426">
        <w:rPr>
          <w:sz w:val="24"/>
          <w:szCs w:val="24"/>
        </w:rPr>
        <w:t>this</w:t>
      </w:r>
      <w:r w:rsidR="003B2209">
        <w:rPr>
          <w:sz w:val="24"/>
          <w:szCs w:val="24"/>
        </w:rPr>
        <w:t xml:space="preserve"> will be attributed to their urban nature).  It is clear that list discrepancy would vary with age</w:t>
      </w:r>
      <w:r w:rsidR="00863B41">
        <w:rPr>
          <w:sz w:val="24"/>
          <w:szCs w:val="24"/>
        </w:rPr>
        <w:t>,</w:t>
      </w:r>
      <w:r w:rsidR="003B2209">
        <w:rPr>
          <w:sz w:val="24"/>
          <w:szCs w:val="24"/>
        </w:rPr>
        <w:t xml:space="preserve"> but there is no reason </w:t>
      </w:r>
      <w:r w:rsidR="00863B41">
        <w:rPr>
          <w:sz w:val="24"/>
          <w:szCs w:val="24"/>
        </w:rPr>
        <w:t xml:space="preserve">why </w:t>
      </w:r>
      <w:r w:rsidR="003B2209">
        <w:rPr>
          <w:sz w:val="24"/>
          <w:szCs w:val="24"/>
        </w:rPr>
        <w:t>it should vary with location except for the 2 reasons already identified; urban areas and cross-border issues.</w:t>
      </w:r>
    </w:p>
    <w:p w:rsidR="00DD02BE" w:rsidRDefault="00DD02BE" w:rsidP="00636830">
      <w:pPr>
        <w:spacing w:after="120" w:line="240" w:lineRule="auto"/>
        <w:ind w:left="142"/>
        <w:rPr>
          <w:b/>
          <w:sz w:val="24"/>
          <w:szCs w:val="24"/>
        </w:rPr>
      </w:pPr>
    </w:p>
    <w:p w:rsidR="00DD02BE" w:rsidRDefault="003B2209" w:rsidP="003B2209">
      <w:pPr>
        <w:spacing w:after="120" w:line="240" w:lineRule="auto"/>
        <w:ind w:left="142" w:hanging="568"/>
        <w:rPr>
          <w:sz w:val="24"/>
          <w:szCs w:val="24"/>
        </w:rPr>
      </w:pPr>
      <w:r w:rsidRPr="003B2209">
        <w:rPr>
          <w:sz w:val="24"/>
          <w:szCs w:val="24"/>
        </w:rPr>
        <w:t>N.18</w:t>
      </w:r>
      <w:r>
        <w:rPr>
          <w:sz w:val="24"/>
          <w:szCs w:val="24"/>
        </w:rPr>
        <w:tab/>
      </w:r>
      <w:r w:rsidR="00FC3819">
        <w:rPr>
          <w:sz w:val="24"/>
          <w:szCs w:val="24"/>
        </w:rPr>
        <w:t>Mathematically to implement this proposal, a list deflator is only calculated for each age-gender group and not for each LGD as well.  For example:</w:t>
      </w:r>
    </w:p>
    <w:p w:rsidR="00FC3819" w:rsidRDefault="00FC3819" w:rsidP="003B2209">
      <w:pPr>
        <w:spacing w:after="120" w:line="240" w:lineRule="auto"/>
        <w:ind w:left="142" w:hanging="568"/>
        <w:rPr>
          <w:sz w:val="24"/>
          <w:szCs w:val="24"/>
        </w:rPr>
      </w:pPr>
    </w:p>
    <w:p w:rsidR="00FC3819" w:rsidRPr="00FC3819" w:rsidRDefault="00FC3819" w:rsidP="00FC3819">
      <w:pPr>
        <w:spacing w:after="0" w:line="240" w:lineRule="auto"/>
        <w:ind w:left="142" w:hanging="567"/>
        <w:rPr>
          <w:sz w:val="24"/>
          <w:szCs w:val="24"/>
        </w:rPr>
      </w:pPr>
      <w:r>
        <w:rPr>
          <w:sz w:val="24"/>
          <w:szCs w:val="24"/>
        </w:rPr>
        <w:tab/>
      </w:r>
      <w:r w:rsidRPr="00FC3819">
        <w:rPr>
          <w:sz w:val="24"/>
          <w:szCs w:val="24"/>
          <w:u w:val="single"/>
        </w:rPr>
        <w:t>MYE + Cross-Border Workers for Males 25-44 (B)</w:t>
      </w:r>
      <w:r w:rsidRPr="00FC3819">
        <w:rPr>
          <w:sz w:val="24"/>
          <w:szCs w:val="24"/>
        </w:rPr>
        <w:t xml:space="preserve">   </w:t>
      </w:r>
      <w:r>
        <w:rPr>
          <w:sz w:val="24"/>
          <w:szCs w:val="24"/>
        </w:rPr>
        <w:t xml:space="preserve">= B / </w:t>
      </w:r>
      <w:proofErr w:type="gramStart"/>
      <w:r>
        <w:rPr>
          <w:sz w:val="24"/>
          <w:szCs w:val="24"/>
        </w:rPr>
        <w:t>A  =</w:t>
      </w:r>
      <w:proofErr w:type="gramEnd"/>
      <w:r>
        <w:rPr>
          <w:sz w:val="24"/>
          <w:szCs w:val="24"/>
        </w:rPr>
        <w:t xml:space="preserve"> Deflator for Age-Gender Group</w:t>
      </w:r>
    </w:p>
    <w:p w:rsidR="00FC3819" w:rsidRDefault="00FC3819" w:rsidP="003B2209">
      <w:pPr>
        <w:spacing w:after="120" w:line="240" w:lineRule="auto"/>
        <w:ind w:left="142" w:hanging="568"/>
        <w:rPr>
          <w:sz w:val="24"/>
          <w:szCs w:val="24"/>
        </w:rPr>
      </w:pPr>
      <w:r>
        <w:rPr>
          <w:sz w:val="24"/>
          <w:szCs w:val="24"/>
        </w:rPr>
        <w:tab/>
        <w:t xml:space="preserve">  Resident NHAIS Population for Males 25-44 (A)</w:t>
      </w:r>
    </w:p>
    <w:p w:rsidR="00FC3819" w:rsidRDefault="00FC3819" w:rsidP="003B2209">
      <w:pPr>
        <w:spacing w:after="120" w:line="240" w:lineRule="auto"/>
        <w:ind w:left="142" w:hanging="568"/>
        <w:rPr>
          <w:sz w:val="24"/>
          <w:szCs w:val="24"/>
        </w:rPr>
      </w:pPr>
    </w:p>
    <w:p w:rsidR="00FC3819" w:rsidRDefault="00FC3819" w:rsidP="00FC3819">
      <w:pPr>
        <w:spacing w:after="120" w:line="240" w:lineRule="auto"/>
        <w:ind w:left="142" w:hanging="568"/>
        <w:rPr>
          <w:sz w:val="24"/>
          <w:szCs w:val="24"/>
        </w:rPr>
      </w:pPr>
      <w:r>
        <w:rPr>
          <w:sz w:val="24"/>
          <w:szCs w:val="24"/>
        </w:rPr>
        <w:tab/>
        <w:t>This deflator is then applied to all LGDs within the specific age-gender group rather than calculating specific deflators for each LGD.  This allows us to deal with list discrepancy as it differentially impacts on age-gender but assumes uniformity across geographical areas.  This method still allows cross boundary flows to be retained as we still deflate each LGD resident NHAIS population and can subsequently sum the deflated resident populations to arrive at constrained NHAIS registered populations.</w:t>
      </w:r>
    </w:p>
    <w:p w:rsidR="00001C20" w:rsidRDefault="00001C20" w:rsidP="00001C20">
      <w:pPr>
        <w:spacing w:after="120" w:line="240" w:lineRule="auto"/>
        <w:ind w:left="142" w:hanging="568"/>
        <w:rPr>
          <w:sz w:val="24"/>
          <w:szCs w:val="24"/>
        </w:rPr>
      </w:pPr>
    </w:p>
    <w:p w:rsidR="00001C20" w:rsidRPr="00001C20" w:rsidRDefault="00001C20" w:rsidP="00001C20">
      <w:pPr>
        <w:spacing w:after="120" w:line="240" w:lineRule="auto"/>
        <w:ind w:left="142" w:hanging="567"/>
        <w:rPr>
          <w:b/>
          <w:i/>
          <w:sz w:val="24"/>
          <w:szCs w:val="24"/>
        </w:rPr>
      </w:pPr>
      <w:r w:rsidRPr="00001C20">
        <w:rPr>
          <w:b/>
          <w:i/>
          <w:sz w:val="24"/>
          <w:szCs w:val="24"/>
        </w:rPr>
        <w:t>Impact of Implementation of Proposed Alternative Constraining Methodology</w:t>
      </w:r>
    </w:p>
    <w:p w:rsidR="00CD5975" w:rsidRDefault="00001C20" w:rsidP="00001C20">
      <w:pPr>
        <w:spacing w:after="120" w:line="240" w:lineRule="auto"/>
        <w:ind w:left="142" w:hanging="568"/>
        <w:rPr>
          <w:sz w:val="24"/>
          <w:szCs w:val="24"/>
        </w:rPr>
      </w:pPr>
      <w:r w:rsidRPr="00001C20">
        <w:rPr>
          <w:sz w:val="24"/>
          <w:szCs w:val="24"/>
        </w:rPr>
        <w:t>N.19</w:t>
      </w:r>
      <w:r w:rsidRPr="00001C20">
        <w:rPr>
          <w:sz w:val="24"/>
          <w:szCs w:val="24"/>
        </w:rPr>
        <w:tab/>
        <w:t>The constrained reg</w:t>
      </w:r>
      <w:r>
        <w:rPr>
          <w:sz w:val="24"/>
          <w:szCs w:val="24"/>
        </w:rPr>
        <w:t>is</w:t>
      </w:r>
      <w:r w:rsidRPr="00001C20">
        <w:rPr>
          <w:sz w:val="24"/>
          <w:szCs w:val="24"/>
        </w:rPr>
        <w:t>t</w:t>
      </w:r>
      <w:r>
        <w:rPr>
          <w:sz w:val="24"/>
          <w:szCs w:val="24"/>
        </w:rPr>
        <w:t>e</w:t>
      </w:r>
      <w:r w:rsidRPr="00001C20">
        <w:rPr>
          <w:sz w:val="24"/>
          <w:szCs w:val="24"/>
        </w:rPr>
        <w:t xml:space="preserve">red population shares </w:t>
      </w:r>
      <w:r>
        <w:rPr>
          <w:sz w:val="24"/>
          <w:szCs w:val="24"/>
        </w:rPr>
        <w:t>from implementation of the alternative methodology are shown in Table N.5.</w:t>
      </w:r>
      <w:r w:rsidR="00CD3426">
        <w:rPr>
          <w:sz w:val="24"/>
          <w:szCs w:val="24"/>
        </w:rPr>
        <w:t xml:space="preserve">  In comparison to the current methodology (see Table N.1)</w:t>
      </w:r>
      <w:r w:rsidR="00863B41">
        <w:rPr>
          <w:sz w:val="24"/>
          <w:szCs w:val="24"/>
        </w:rPr>
        <w:t>,</w:t>
      </w:r>
      <w:r w:rsidR="00CD5975">
        <w:rPr>
          <w:sz w:val="24"/>
          <w:szCs w:val="24"/>
        </w:rPr>
        <w:t xml:space="preserve"> the swings for each LCG are now much less. </w:t>
      </w:r>
      <w:r w:rsidR="002552C8">
        <w:rPr>
          <w:sz w:val="24"/>
          <w:szCs w:val="24"/>
        </w:rPr>
        <w:t xml:space="preserve"> The alternative constraining methodology redistributes +/-</w:t>
      </w:r>
      <w:r w:rsidR="004B0A0F">
        <w:rPr>
          <w:sz w:val="24"/>
          <w:szCs w:val="24"/>
        </w:rPr>
        <w:t>0.04</w:t>
      </w:r>
      <w:r w:rsidR="00195692">
        <w:rPr>
          <w:sz w:val="24"/>
          <w:szCs w:val="24"/>
        </w:rPr>
        <w:t>% or +/-£143k</w:t>
      </w:r>
      <w:r w:rsidR="002552C8">
        <w:rPr>
          <w:sz w:val="24"/>
          <w:szCs w:val="24"/>
        </w:rPr>
        <w:t xml:space="preserve"> (that is, moving from registered % shares to constrained registered % shares).</w:t>
      </w:r>
      <w:r w:rsidR="00CD5975">
        <w:rPr>
          <w:sz w:val="24"/>
          <w:szCs w:val="24"/>
        </w:rPr>
        <w:t xml:space="preserve"> </w:t>
      </w:r>
    </w:p>
    <w:p w:rsidR="00DD02BE" w:rsidRDefault="00CD5975" w:rsidP="00CD5975">
      <w:pPr>
        <w:pStyle w:val="ListParagraph"/>
        <w:numPr>
          <w:ilvl w:val="0"/>
          <w:numId w:val="43"/>
        </w:numPr>
        <w:spacing w:after="120" w:line="240" w:lineRule="auto"/>
        <w:rPr>
          <w:sz w:val="24"/>
          <w:szCs w:val="24"/>
        </w:rPr>
      </w:pPr>
      <w:r w:rsidRPr="00CD5975">
        <w:rPr>
          <w:sz w:val="24"/>
          <w:szCs w:val="24"/>
        </w:rPr>
        <w:t>Belfast LCG still sees a reduction in share due to constraining</w:t>
      </w:r>
      <w:r w:rsidR="00863B41">
        <w:rPr>
          <w:sz w:val="24"/>
          <w:szCs w:val="24"/>
        </w:rPr>
        <w:t>,</w:t>
      </w:r>
      <w:r w:rsidR="00CD3426" w:rsidRPr="00CD5975">
        <w:rPr>
          <w:sz w:val="24"/>
          <w:szCs w:val="24"/>
        </w:rPr>
        <w:t xml:space="preserve"> </w:t>
      </w:r>
      <w:r w:rsidR="00863B41">
        <w:rPr>
          <w:sz w:val="24"/>
          <w:szCs w:val="24"/>
        </w:rPr>
        <w:t xml:space="preserve">but the reduction is now </w:t>
      </w:r>
      <w:r w:rsidRPr="00CD5975">
        <w:rPr>
          <w:sz w:val="24"/>
          <w:szCs w:val="24"/>
        </w:rPr>
        <w:t>0.03% (-£112k) as opposed to -0.05% (-£196k).</w:t>
      </w:r>
    </w:p>
    <w:p w:rsidR="00CD5975" w:rsidRDefault="00CD5975" w:rsidP="00CD5975">
      <w:pPr>
        <w:pStyle w:val="ListParagraph"/>
        <w:numPr>
          <w:ilvl w:val="0"/>
          <w:numId w:val="43"/>
        </w:numPr>
        <w:spacing w:after="120" w:line="240" w:lineRule="auto"/>
        <w:rPr>
          <w:sz w:val="24"/>
          <w:szCs w:val="24"/>
        </w:rPr>
      </w:pPr>
      <w:r>
        <w:rPr>
          <w:sz w:val="24"/>
          <w:szCs w:val="24"/>
        </w:rPr>
        <w:t>South Eastern LCG still sees an increase in share due to constraining</w:t>
      </w:r>
      <w:r w:rsidR="00863B41">
        <w:rPr>
          <w:sz w:val="24"/>
          <w:szCs w:val="24"/>
        </w:rPr>
        <w:t>,</w:t>
      </w:r>
      <w:r>
        <w:rPr>
          <w:sz w:val="24"/>
          <w:szCs w:val="24"/>
        </w:rPr>
        <w:t xml:space="preserve"> but the increase is less than under the current method, +0.02% (+£78k) compared to +0.42% (+£1.67m).</w:t>
      </w:r>
    </w:p>
    <w:p w:rsidR="00CD5975" w:rsidRDefault="00CD5975" w:rsidP="00CD5975">
      <w:pPr>
        <w:pStyle w:val="ListParagraph"/>
        <w:numPr>
          <w:ilvl w:val="0"/>
          <w:numId w:val="43"/>
        </w:numPr>
        <w:spacing w:after="120" w:line="240" w:lineRule="auto"/>
        <w:rPr>
          <w:sz w:val="24"/>
          <w:szCs w:val="24"/>
        </w:rPr>
      </w:pPr>
      <w:r>
        <w:rPr>
          <w:sz w:val="24"/>
          <w:szCs w:val="24"/>
        </w:rPr>
        <w:t>Northern LCG still sees an increase in share due to constraining</w:t>
      </w:r>
      <w:r w:rsidR="00863B41">
        <w:rPr>
          <w:sz w:val="24"/>
          <w:szCs w:val="24"/>
        </w:rPr>
        <w:t>,</w:t>
      </w:r>
      <w:r>
        <w:rPr>
          <w:sz w:val="24"/>
          <w:szCs w:val="24"/>
        </w:rPr>
        <w:t xml:space="preserve"> but the increase is less than under the current method, +0.01% (+£51k) compared to +0.61% (+£2.44m).</w:t>
      </w:r>
    </w:p>
    <w:p w:rsidR="00CD5975" w:rsidRDefault="00CD5975" w:rsidP="00CD5975">
      <w:pPr>
        <w:pStyle w:val="ListParagraph"/>
        <w:numPr>
          <w:ilvl w:val="0"/>
          <w:numId w:val="43"/>
        </w:numPr>
        <w:spacing w:after="120" w:line="240" w:lineRule="auto"/>
        <w:rPr>
          <w:sz w:val="24"/>
          <w:szCs w:val="24"/>
        </w:rPr>
      </w:pPr>
      <w:r>
        <w:rPr>
          <w:sz w:val="24"/>
          <w:szCs w:val="24"/>
        </w:rPr>
        <w:t>Southern LCG previously experienced a decrease in share due to constraining (-0.55%, equivalent to -£2.22m) but under the alternative method, this LCG sees a slight increase in share (+0.003%, equivalent to +£13k).</w:t>
      </w:r>
    </w:p>
    <w:p w:rsidR="00CD5975" w:rsidRPr="00CD5975" w:rsidRDefault="00CD5975" w:rsidP="00CD5975">
      <w:pPr>
        <w:pStyle w:val="ListParagraph"/>
        <w:numPr>
          <w:ilvl w:val="0"/>
          <w:numId w:val="43"/>
        </w:numPr>
        <w:spacing w:after="120" w:line="240" w:lineRule="auto"/>
        <w:rPr>
          <w:sz w:val="24"/>
          <w:szCs w:val="24"/>
        </w:rPr>
      </w:pPr>
      <w:r>
        <w:rPr>
          <w:sz w:val="24"/>
          <w:szCs w:val="24"/>
        </w:rPr>
        <w:t>Western LCG still sees a reduction in share due to constraining but the reduction is now much less, -0.01% or -£30k compared to -0.42% (-£1.69m).</w:t>
      </w:r>
    </w:p>
    <w:p w:rsidR="00001C20" w:rsidRDefault="00001C20" w:rsidP="00636830">
      <w:pPr>
        <w:spacing w:after="120" w:line="240" w:lineRule="auto"/>
        <w:ind w:left="142"/>
        <w:rPr>
          <w:b/>
          <w:sz w:val="24"/>
          <w:szCs w:val="24"/>
        </w:rPr>
      </w:pPr>
    </w:p>
    <w:p w:rsidR="00636830" w:rsidRPr="00BC0EB6" w:rsidRDefault="00636830" w:rsidP="00636830">
      <w:pPr>
        <w:spacing w:after="120" w:line="240" w:lineRule="auto"/>
        <w:ind w:left="142"/>
        <w:rPr>
          <w:b/>
          <w:sz w:val="24"/>
          <w:szCs w:val="24"/>
        </w:rPr>
      </w:pPr>
      <w:r>
        <w:rPr>
          <w:b/>
          <w:sz w:val="24"/>
          <w:szCs w:val="24"/>
        </w:rPr>
        <w:t>Table N.5</w:t>
      </w:r>
      <w:r w:rsidRPr="00BC0EB6">
        <w:rPr>
          <w:b/>
          <w:sz w:val="24"/>
          <w:szCs w:val="24"/>
        </w:rPr>
        <w:tab/>
        <w:t>Local Commissioning Group % Shares – Comparison of Population Bases</w:t>
      </w:r>
    </w:p>
    <w:tbl>
      <w:tblPr>
        <w:tblStyle w:val="TableGrid"/>
        <w:tblW w:w="10172" w:type="dxa"/>
        <w:tblInd w:w="142" w:type="dxa"/>
        <w:tblLayout w:type="fixed"/>
        <w:tblLook w:val="04A0"/>
      </w:tblPr>
      <w:tblGrid>
        <w:gridCol w:w="1778"/>
        <w:gridCol w:w="1874"/>
        <w:gridCol w:w="2551"/>
        <w:gridCol w:w="1276"/>
        <w:gridCol w:w="2693"/>
      </w:tblGrid>
      <w:tr w:rsidR="00636830" w:rsidTr="00001C20">
        <w:tc>
          <w:tcPr>
            <w:tcW w:w="1778" w:type="dxa"/>
          </w:tcPr>
          <w:p w:rsidR="00636830" w:rsidRDefault="00636830" w:rsidP="00636830">
            <w:pPr>
              <w:rPr>
                <w:sz w:val="24"/>
                <w:szCs w:val="24"/>
              </w:rPr>
            </w:pPr>
            <w:r>
              <w:rPr>
                <w:sz w:val="24"/>
                <w:szCs w:val="24"/>
              </w:rPr>
              <w:t>LCG</w:t>
            </w:r>
          </w:p>
        </w:tc>
        <w:tc>
          <w:tcPr>
            <w:tcW w:w="1874" w:type="dxa"/>
          </w:tcPr>
          <w:p w:rsidR="00636830" w:rsidRDefault="00636830" w:rsidP="00636830">
            <w:pPr>
              <w:jc w:val="center"/>
              <w:rPr>
                <w:sz w:val="24"/>
                <w:szCs w:val="24"/>
              </w:rPr>
            </w:pPr>
            <w:r>
              <w:rPr>
                <w:sz w:val="24"/>
                <w:szCs w:val="24"/>
              </w:rPr>
              <w:t>Registered Lists at April 2015 % Share</w:t>
            </w:r>
          </w:p>
        </w:tc>
        <w:tc>
          <w:tcPr>
            <w:tcW w:w="2551" w:type="dxa"/>
          </w:tcPr>
          <w:p w:rsidR="00636830" w:rsidRDefault="00636830" w:rsidP="00636830">
            <w:pPr>
              <w:jc w:val="center"/>
              <w:rPr>
                <w:sz w:val="24"/>
                <w:szCs w:val="24"/>
              </w:rPr>
            </w:pPr>
            <w:r>
              <w:rPr>
                <w:sz w:val="24"/>
                <w:szCs w:val="24"/>
              </w:rPr>
              <w:t>Constrained Registered Lists % Share</w:t>
            </w:r>
            <w:r w:rsidR="00001C20">
              <w:rPr>
                <w:sz w:val="24"/>
                <w:szCs w:val="24"/>
              </w:rPr>
              <w:t xml:space="preserve"> (Alternative Method)</w:t>
            </w:r>
          </w:p>
        </w:tc>
        <w:tc>
          <w:tcPr>
            <w:tcW w:w="1276" w:type="dxa"/>
          </w:tcPr>
          <w:p w:rsidR="00636830" w:rsidRDefault="00636830" w:rsidP="00636830">
            <w:pPr>
              <w:jc w:val="center"/>
              <w:rPr>
                <w:sz w:val="24"/>
                <w:szCs w:val="24"/>
              </w:rPr>
            </w:pPr>
            <w:r>
              <w:rPr>
                <w:sz w:val="24"/>
                <w:szCs w:val="24"/>
              </w:rPr>
              <w:t>Difference (%)</w:t>
            </w:r>
          </w:p>
        </w:tc>
        <w:tc>
          <w:tcPr>
            <w:tcW w:w="2693" w:type="dxa"/>
          </w:tcPr>
          <w:p w:rsidR="00636830" w:rsidRDefault="00636830" w:rsidP="00636830">
            <w:pPr>
              <w:jc w:val="center"/>
              <w:rPr>
                <w:sz w:val="24"/>
                <w:szCs w:val="24"/>
              </w:rPr>
            </w:pPr>
            <w:r>
              <w:rPr>
                <w:sz w:val="24"/>
                <w:szCs w:val="24"/>
              </w:rPr>
              <w:t>Difference if Applied to Prescribing Resources (£)</w:t>
            </w:r>
          </w:p>
        </w:tc>
      </w:tr>
      <w:tr w:rsidR="00636830" w:rsidTr="00001C20">
        <w:tc>
          <w:tcPr>
            <w:tcW w:w="1778" w:type="dxa"/>
          </w:tcPr>
          <w:p w:rsidR="00636830" w:rsidRDefault="00636830" w:rsidP="00636830">
            <w:pPr>
              <w:rPr>
                <w:sz w:val="24"/>
                <w:szCs w:val="24"/>
              </w:rPr>
            </w:pPr>
            <w:r>
              <w:rPr>
                <w:sz w:val="24"/>
                <w:szCs w:val="24"/>
              </w:rPr>
              <w:t>Belfast</w:t>
            </w:r>
          </w:p>
        </w:tc>
        <w:tc>
          <w:tcPr>
            <w:tcW w:w="1874" w:type="dxa"/>
          </w:tcPr>
          <w:p w:rsidR="00636830" w:rsidRDefault="00636830" w:rsidP="00636830">
            <w:pPr>
              <w:jc w:val="center"/>
              <w:rPr>
                <w:sz w:val="24"/>
                <w:szCs w:val="24"/>
              </w:rPr>
            </w:pPr>
            <w:r>
              <w:rPr>
                <w:sz w:val="24"/>
                <w:szCs w:val="24"/>
              </w:rPr>
              <w:t>22.38%</w:t>
            </w:r>
          </w:p>
        </w:tc>
        <w:tc>
          <w:tcPr>
            <w:tcW w:w="2551" w:type="dxa"/>
          </w:tcPr>
          <w:p w:rsidR="00636830" w:rsidRDefault="00636830" w:rsidP="00636830">
            <w:pPr>
              <w:jc w:val="center"/>
              <w:rPr>
                <w:sz w:val="24"/>
                <w:szCs w:val="24"/>
              </w:rPr>
            </w:pPr>
            <w:r>
              <w:rPr>
                <w:sz w:val="24"/>
                <w:szCs w:val="24"/>
              </w:rPr>
              <w:t>22.35%</w:t>
            </w:r>
          </w:p>
        </w:tc>
        <w:tc>
          <w:tcPr>
            <w:tcW w:w="1276" w:type="dxa"/>
          </w:tcPr>
          <w:p w:rsidR="00636830" w:rsidRDefault="00001C20" w:rsidP="00636830">
            <w:pPr>
              <w:jc w:val="center"/>
              <w:rPr>
                <w:sz w:val="24"/>
                <w:szCs w:val="24"/>
              </w:rPr>
            </w:pPr>
            <w:r>
              <w:rPr>
                <w:sz w:val="24"/>
                <w:szCs w:val="24"/>
              </w:rPr>
              <w:t>-0.03%</w:t>
            </w:r>
          </w:p>
        </w:tc>
        <w:tc>
          <w:tcPr>
            <w:tcW w:w="2693" w:type="dxa"/>
          </w:tcPr>
          <w:p w:rsidR="00636830" w:rsidRDefault="00001C20" w:rsidP="00636830">
            <w:pPr>
              <w:jc w:val="center"/>
              <w:rPr>
                <w:sz w:val="24"/>
                <w:szCs w:val="24"/>
              </w:rPr>
            </w:pPr>
            <w:r>
              <w:rPr>
                <w:sz w:val="24"/>
                <w:szCs w:val="24"/>
              </w:rPr>
              <w:t>-£112,823</w:t>
            </w:r>
          </w:p>
        </w:tc>
      </w:tr>
      <w:tr w:rsidR="00636830" w:rsidTr="00001C20">
        <w:tc>
          <w:tcPr>
            <w:tcW w:w="1778" w:type="dxa"/>
          </w:tcPr>
          <w:p w:rsidR="00636830" w:rsidRDefault="00636830" w:rsidP="00636830">
            <w:pPr>
              <w:rPr>
                <w:sz w:val="24"/>
                <w:szCs w:val="24"/>
              </w:rPr>
            </w:pPr>
            <w:r>
              <w:rPr>
                <w:sz w:val="24"/>
                <w:szCs w:val="24"/>
              </w:rPr>
              <w:t>South Eastern</w:t>
            </w:r>
          </w:p>
        </w:tc>
        <w:tc>
          <w:tcPr>
            <w:tcW w:w="1874" w:type="dxa"/>
          </w:tcPr>
          <w:p w:rsidR="00636830" w:rsidRDefault="00636830" w:rsidP="00636830">
            <w:pPr>
              <w:jc w:val="center"/>
              <w:rPr>
                <w:sz w:val="24"/>
                <w:szCs w:val="24"/>
              </w:rPr>
            </w:pPr>
            <w:r>
              <w:rPr>
                <w:sz w:val="24"/>
                <w:szCs w:val="24"/>
              </w:rPr>
              <w:t>16.48%</w:t>
            </w:r>
          </w:p>
        </w:tc>
        <w:tc>
          <w:tcPr>
            <w:tcW w:w="2551" w:type="dxa"/>
          </w:tcPr>
          <w:p w:rsidR="00636830" w:rsidRDefault="00636830" w:rsidP="00636830">
            <w:pPr>
              <w:jc w:val="center"/>
              <w:rPr>
                <w:sz w:val="24"/>
                <w:szCs w:val="24"/>
              </w:rPr>
            </w:pPr>
            <w:r>
              <w:rPr>
                <w:sz w:val="24"/>
                <w:szCs w:val="24"/>
              </w:rPr>
              <w:t>16.50%</w:t>
            </w:r>
          </w:p>
        </w:tc>
        <w:tc>
          <w:tcPr>
            <w:tcW w:w="1276" w:type="dxa"/>
          </w:tcPr>
          <w:p w:rsidR="00636830" w:rsidRDefault="00001C20" w:rsidP="00636830">
            <w:pPr>
              <w:jc w:val="center"/>
              <w:rPr>
                <w:sz w:val="24"/>
                <w:szCs w:val="24"/>
              </w:rPr>
            </w:pPr>
            <w:r>
              <w:rPr>
                <w:sz w:val="24"/>
                <w:szCs w:val="24"/>
              </w:rPr>
              <w:t>+0.02%</w:t>
            </w:r>
          </w:p>
        </w:tc>
        <w:tc>
          <w:tcPr>
            <w:tcW w:w="2693" w:type="dxa"/>
          </w:tcPr>
          <w:p w:rsidR="00636830" w:rsidRDefault="00001C20" w:rsidP="00636830">
            <w:pPr>
              <w:jc w:val="center"/>
              <w:rPr>
                <w:sz w:val="24"/>
                <w:szCs w:val="24"/>
              </w:rPr>
            </w:pPr>
            <w:r>
              <w:rPr>
                <w:sz w:val="24"/>
                <w:szCs w:val="24"/>
              </w:rPr>
              <w:t>+£78,112</w:t>
            </w:r>
          </w:p>
        </w:tc>
      </w:tr>
      <w:tr w:rsidR="00636830" w:rsidTr="00001C20">
        <w:tc>
          <w:tcPr>
            <w:tcW w:w="1778" w:type="dxa"/>
          </w:tcPr>
          <w:p w:rsidR="00636830" w:rsidRDefault="00636830" w:rsidP="00636830">
            <w:pPr>
              <w:rPr>
                <w:sz w:val="24"/>
                <w:szCs w:val="24"/>
              </w:rPr>
            </w:pPr>
            <w:r>
              <w:rPr>
                <w:sz w:val="24"/>
                <w:szCs w:val="24"/>
              </w:rPr>
              <w:t>Northern</w:t>
            </w:r>
          </w:p>
        </w:tc>
        <w:tc>
          <w:tcPr>
            <w:tcW w:w="1874" w:type="dxa"/>
          </w:tcPr>
          <w:p w:rsidR="00636830" w:rsidRDefault="00636830" w:rsidP="00636830">
            <w:pPr>
              <w:jc w:val="center"/>
              <w:rPr>
                <w:sz w:val="24"/>
                <w:szCs w:val="24"/>
              </w:rPr>
            </w:pPr>
            <w:r>
              <w:rPr>
                <w:sz w:val="24"/>
                <w:szCs w:val="24"/>
              </w:rPr>
              <w:t>23.61%</w:t>
            </w:r>
          </w:p>
        </w:tc>
        <w:tc>
          <w:tcPr>
            <w:tcW w:w="2551" w:type="dxa"/>
          </w:tcPr>
          <w:p w:rsidR="00636830" w:rsidRDefault="00636830" w:rsidP="00636830">
            <w:pPr>
              <w:jc w:val="center"/>
              <w:rPr>
                <w:sz w:val="24"/>
                <w:szCs w:val="24"/>
              </w:rPr>
            </w:pPr>
            <w:r>
              <w:rPr>
                <w:sz w:val="24"/>
                <w:szCs w:val="24"/>
              </w:rPr>
              <w:t>23.63%</w:t>
            </w:r>
          </w:p>
        </w:tc>
        <w:tc>
          <w:tcPr>
            <w:tcW w:w="1276" w:type="dxa"/>
          </w:tcPr>
          <w:p w:rsidR="00636830" w:rsidRDefault="00001C20" w:rsidP="00636830">
            <w:pPr>
              <w:jc w:val="center"/>
              <w:rPr>
                <w:sz w:val="24"/>
                <w:szCs w:val="24"/>
              </w:rPr>
            </w:pPr>
            <w:r>
              <w:rPr>
                <w:sz w:val="24"/>
                <w:szCs w:val="24"/>
              </w:rPr>
              <w:t>+0.01%</w:t>
            </w:r>
          </w:p>
        </w:tc>
        <w:tc>
          <w:tcPr>
            <w:tcW w:w="2693" w:type="dxa"/>
          </w:tcPr>
          <w:p w:rsidR="00636830" w:rsidRDefault="00001C20" w:rsidP="00636830">
            <w:pPr>
              <w:jc w:val="center"/>
              <w:rPr>
                <w:sz w:val="24"/>
                <w:szCs w:val="24"/>
              </w:rPr>
            </w:pPr>
            <w:r>
              <w:rPr>
                <w:sz w:val="24"/>
                <w:szCs w:val="24"/>
              </w:rPr>
              <w:t>+£51,314</w:t>
            </w:r>
          </w:p>
        </w:tc>
      </w:tr>
      <w:tr w:rsidR="00636830" w:rsidTr="00001C20">
        <w:tc>
          <w:tcPr>
            <w:tcW w:w="1778" w:type="dxa"/>
          </w:tcPr>
          <w:p w:rsidR="00636830" w:rsidRDefault="00636830" w:rsidP="00636830">
            <w:pPr>
              <w:rPr>
                <w:sz w:val="24"/>
                <w:szCs w:val="24"/>
              </w:rPr>
            </w:pPr>
            <w:r>
              <w:rPr>
                <w:sz w:val="24"/>
                <w:szCs w:val="24"/>
              </w:rPr>
              <w:t>Southern</w:t>
            </w:r>
          </w:p>
        </w:tc>
        <w:tc>
          <w:tcPr>
            <w:tcW w:w="1874" w:type="dxa"/>
          </w:tcPr>
          <w:p w:rsidR="00636830" w:rsidRDefault="00636830" w:rsidP="00636830">
            <w:pPr>
              <w:jc w:val="center"/>
              <w:rPr>
                <w:sz w:val="24"/>
                <w:szCs w:val="24"/>
              </w:rPr>
            </w:pPr>
            <w:r>
              <w:rPr>
                <w:sz w:val="24"/>
                <w:szCs w:val="24"/>
              </w:rPr>
              <w:t>20.78%</w:t>
            </w:r>
          </w:p>
        </w:tc>
        <w:tc>
          <w:tcPr>
            <w:tcW w:w="2551" w:type="dxa"/>
          </w:tcPr>
          <w:p w:rsidR="00636830" w:rsidRDefault="00636830" w:rsidP="00636830">
            <w:pPr>
              <w:jc w:val="center"/>
              <w:rPr>
                <w:sz w:val="24"/>
                <w:szCs w:val="24"/>
              </w:rPr>
            </w:pPr>
            <w:r>
              <w:rPr>
                <w:sz w:val="24"/>
                <w:szCs w:val="24"/>
              </w:rPr>
              <w:t>20.78%</w:t>
            </w:r>
          </w:p>
        </w:tc>
        <w:tc>
          <w:tcPr>
            <w:tcW w:w="1276" w:type="dxa"/>
          </w:tcPr>
          <w:p w:rsidR="00636830" w:rsidRDefault="00001C20" w:rsidP="00636830">
            <w:pPr>
              <w:jc w:val="center"/>
              <w:rPr>
                <w:sz w:val="24"/>
                <w:szCs w:val="24"/>
              </w:rPr>
            </w:pPr>
            <w:r>
              <w:rPr>
                <w:sz w:val="24"/>
                <w:szCs w:val="24"/>
              </w:rPr>
              <w:t>0.00%</w:t>
            </w:r>
          </w:p>
        </w:tc>
        <w:tc>
          <w:tcPr>
            <w:tcW w:w="2693" w:type="dxa"/>
          </w:tcPr>
          <w:p w:rsidR="00636830" w:rsidRDefault="00001C20" w:rsidP="00636830">
            <w:pPr>
              <w:jc w:val="center"/>
              <w:rPr>
                <w:sz w:val="24"/>
                <w:szCs w:val="24"/>
              </w:rPr>
            </w:pPr>
            <w:r>
              <w:rPr>
                <w:sz w:val="24"/>
                <w:szCs w:val="24"/>
              </w:rPr>
              <w:t>+£13,471</w:t>
            </w:r>
          </w:p>
        </w:tc>
      </w:tr>
      <w:tr w:rsidR="00636830" w:rsidTr="00001C20">
        <w:tc>
          <w:tcPr>
            <w:tcW w:w="1778" w:type="dxa"/>
          </w:tcPr>
          <w:p w:rsidR="00636830" w:rsidRDefault="00636830" w:rsidP="00636830">
            <w:pPr>
              <w:rPr>
                <w:sz w:val="24"/>
                <w:szCs w:val="24"/>
              </w:rPr>
            </w:pPr>
            <w:r>
              <w:rPr>
                <w:sz w:val="24"/>
                <w:szCs w:val="24"/>
              </w:rPr>
              <w:t>Western</w:t>
            </w:r>
          </w:p>
        </w:tc>
        <w:tc>
          <w:tcPr>
            <w:tcW w:w="1874" w:type="dxa"/>
          </w:tcPr>
          <w:p w:rsidR="00636830" w:rsidRDefault="00636830" w:rsidP="00636830">
            <w:pPr>
              <w:jc w:val="center"/>
              <w:rPr>
                <w:sz w:val="24"/>
                <w:szCs w:val="24"/>
              </w:rPr>
            </w:pPr>
            <w:r>
              <w:rPr>
                <w:sz w:val="24"/>
                <w:szCs w:val="24"/>
              </w:rPr>
              <w:t>16.75%</w:t>
            </w:r>
          </w:p>
        </w:tc>
        <w:tc>
          <w:tcPr>
            <w:tcW w:w="2551" w:type="dxa"/>
          </w:tcPr>
          <w:p w:rsidR="00636830" w:rsidRDefault="00636830" w:rsidP="00636830">
            <w:pPr>
              <w:jc w:val="center"/>
              <w:rPr>
                <w:sz w:val="24"/>
                <w:szCs w:val="24"/>
              </w:rPr>
            </w:pPr>
            <w:r>
              <w:rPr>
                <w:sz w:val="24"/>
                <w:szCs w:val="24"/>
              </w:rPr>
              <w:t>16.74%</w:t>
            </w:r>
          </w:p>
        </w:tc>
        <w:tc>
          <w:tcPr>
            <w:tcW w:w="1276" w:type="dxa"/>
          </w:tcPr>
          <w:p w:rsidR="00636830" w:rsidRDefault="00001C20" w:rsidP="00636830">
            <w:pPr>
              <w:jc w:val="center"/>
              <w:rPr>
                <w:sz w:val="24"/>
                <w:szCs w:val="24"/>
              </w:rPr>
            </w:pPr>
            <w:r>
              <w:rPr>
                <w:sz w:val="24"/>
                <w:szCs w:val="24"/>
              </w:rPr>
              <w:t>-0.01%</w:t>
            </w:r>
          </w:p>
        </w:tc>
        <w:tc>
          <w:tcPr>
            <w:tcW w:w="2693" w:type="dxa"/>
          </w:tcPr>
          <w:p w:rsidR="00636830" w:rsidRDefault="00001C20" w:rsidP="00636830">
            <w:pPr>
              <w:jc w:val="center"/>
              <w:rPr>
                <w:sz w:val="24"/>
                <w:szCs w:val="24"/>
              </w:rPr>
            </w:pPr>
            <w:r>
              <w:rPr>
                <w:sz w:val="24"/>
                <w:szCs w:val="24"/>
              </w:rPr>
              <w:t>-£30,075</w:t>
            </w:r>
          </w:p>
        </w:tc>
      </w:tr>
      <w:tr w:rsidR="00636830" w:rsidTr="00001C20">
        <w:tc>
          <w:tcPr>
            <w:tcW w:w="1778" w:type="dxa"/>
          </w:tcPr>
          <w:p w:rsidR="00636830" w:rsidRDefault="00636830" w:rsidP="00636830">
            <w:pPr>
              <w:rPr>
                <w:sz w:val="24"/>
                <w:szCs w:val="24"/>
              </w:rPr>
            </w:pPr>
            <w:r>
              <w:rPr>
                <w:sz w:val="24"/>
                <w:szCs w:val="24"/>
              </w:rPr>
              <w:t>N Ireland</w:t>
            </w:r>
          </w:p>
        </w:tc>
        <w:tc>
          <w:tcPr>
            <w:tcW w:w="1874" w:type="dxa"/>
          </w:tcPr>
          <w:p w:rsidR="00636830" w:rsidRDefault="00636830" w:rsidP="00636830">
            <w:pPr>
              <w:jc w:val="center"/>
              <w:rPr>
                <w:sz w:val="24"/>
                <w:szCs w:val="24"/>
              </w:rPr>
            </w:pPr>
            <w:r>
              <w:rPr>
                <w:sz w:val="24"/>
                <w:szCs w:val="24"/>
              </w:rPr>
              <w:t>100.00%</w:t>
            </w:r>
          </w:p>
        </w:tc>
        <w:tc>
          <w:tcPr>
            <w:tcW w:w="2551" w:type="dxa"/>
          </w:tcPr>
          <w:p w:rsidR="00636830" w:rsidRDefault="00636830" w:rsidP="00636830">
            <w:pPr>
              <w:jc w:val="center"/>
              <w:rPr>
                <w:sz w:val="24"/>
                <w:szCs w:val="24"/>
              </w:rPr>
            </w:pPr>
            <w:r>
              <w:rPr>
                <w:sz w:val="24"/>
                <w:szCs w:val="24"/>
              </w:rPr>
              <w:t>100.00%</w:t>
            </w:r>
          </w:p>
        </w:tc>
        <w:tc>
          <w:tcPr>
            <w:tcW w:w="1276" w:type="dxa"/>
          </w:tcPr>
          <w:p w:rsidR="00636830" w:rsidRDefault="00636830" w:rsidP="00636830">
            <w:pPr>
              <w:jc w:val="center"/>
              <w:rPr>
                <w:sz w:val="24"/>
                <w:szCs w:val="24"/>
              </w:rPr>
            </w:pPr>
            <w:r>
              <w:rPr>
                <w:sz w:val="24"/>
                <w:szCs w:val="24"/>
              </w:rPr>
              <w:t>-</w:t>
            </w:r>
          </w:p>
        </w:tc>
        <w:tc>
          <w:tcPr>
            <w:tcW w:w="2693" w:type="dxa"/>
          </w:tcPr>
          <w:p w:rsidR="00636830" w:rsidRDefault="00636830" w:rsidP="00636830">
            <w:pPr>
              <w:jc w:val="center"/>
              <w:rPr>
                <w:sz w:val="24"/>
                <w:szCs w:val="24"/>
              </w:rPr>
            </w:pPr>
            <w:r>
              <w:rPr>
                <w:sz w:val="24"/>
                <w:szCs w:val="24"/>
              </w:rPr>
              <w:t>-</w:t>
            </w:r>
          </w:p>
        </w:tc>
      </w:tr>
    </w:tbl>
    <w:p w:rsidR="00636830" w:rsidRDefault="00636830" w:rsidP="00636830">
      <w:pPr>
        <w:spacing w:after="0" w:line="240" w:lineRule="auto"/>
        <w:ind w:left="1440" w:hanging="1298"/>
        <w:rPr>
          <w:sz w:val="24"/>
          <w:szCs w:val="24"/>
        </w:rPr>
      </w:pPr>
      <w:r>
        <w:rPr>
          <w:sz w:val="24"/>
          <w:szCs w:val="24"/>
        </w:rPr>
        <w:t>Footnotes:</w:t>
      </w:r>
      <w:r>
        <w:rPr>
          <w:sz w:val="24"/>
          <w:szCs w:val="24"/>
        </w:rPr>
        <w:tab/>
        <w:t>The registered lists refer to April 2015, constrained lists refer to lists at April 2015 constrained to the 2013 mid-year estimate and the monetary figures refer to applying the % differences to a NI pot of £400m.</w:t>
      </w:r>
      <w:r w:rsidR="00001C20">
        <w:rPr>
          <w:sz w:val="24"/>
          <w:szCs w:val="24"/>
        </w:rPr>
        <w:t xml:space="preserve">  Constraining refers to the proposed alternative methodology.</w:t>
      </w:r>
    </w:p>
    <w:p w:rsidR="002552C8" w:rsidRPr="002552C8" w:rsidRDefault="002552C8" w:rsidP="002552C8">
      <w:pPr>
        <w:spacing w:after="120" w:line="240" w:lineRule="auto"/>
        <w:ind w:left="142" w:hanging="568"/>
        <w:rPr>
          <w:sz w:val="24"/>
          <w:szCs w:val="24"/>
        </w:rPr>
      </w:pPr>
      <w:r w:rsidRPr="002552C8">
        <w:rPr>
          <w:sz w:val="24"/>
          <w:szCs w:val="24"/>
        </w:rPr>
        <w:lastRenderedPageBreak/>
        <w:t>N.20</w:t>
      </w:r>
      <w:r w:rsidRPr="002552C8">
        <w:rPr>
          <w:sz w:val="24"/>
          <w:szCs w:val="24"/>
        </w:rPr>
        <w:tab/>
      </w:r>
      <w:r>
        <w:rPr>
          <w:sz w:val="24"/>
          <w:szCs w:val="24"/>
        </w:rPr>
        <w:t>Table N.6 compares the constrained registered population shares under the current and proposed alternative methodologies.</w:t>
      </w:r>
      <w:r w:rsidR="00115D9F">
        <w:rPr>
          <w:sz w:val="24"/>
          <w:szCs w:val="24"/>
        </w:rPr>
        <w:t xml:space="preserve">  The alternative methodology effectively moves all LCGs closer to their shares from using registered lists; in essence if list discrepancy did not exist, LCGs would indeed receive their registered population shares.  Resident population shares (MYEs) would never be appropriate for allocating primary care resources; </w:t>
      </w:r>
      <w:r w:rsidR="006F2BCF">
        <w:rPr>
          <w:sz w:val="24"/>
          <w:szCs w:val="24"/>
        </w:rPr>
        <w:t xml:space="preserve">general </w:t>
      </w:r>
      <w:r w:rsidR="00115D9F">
        <w:rPr>
          <w:sz w:val="24"/>
          <w:szCs w:val="24"/>
        </w:rPr>
        <w:t>practices</w:t>
      </w:r>
      <w:r w:rsidR="006F2BCF">
        <w:rPr>
          <w:sz w:val="24"/>
          <w:szCs w:val="24"/>
        </w:rPr>
        <w:t>,</w:t>
      </w:r>
      <w:r w:rsidR="00115D9F">
        <w:rPr>
          <w:sz w:val="24"/>
          <w:szCs w:val="24"/>
        </w:rPr>
        <w:t xml:space="preserve"> and in turn the</w:t>
      </w:r>
      <w:r w:rsidR="006F2BCF">
        <w:rPr>
          <w:sz w:val="24"/>
          <w:szCs w:val="24"/>
        </w:rPr>
        <w:t>ir</w:t>
      </w:r>
      <w:r w:rsidR="00115D9F">
        <w:rPr>
          <w:sz w:val="24"/>
          <w:szCs w:val="24"/>
        </w:rPr>
        <w:t xml:space="preserve"> LCG </w:t>
      </w:r>
      <w:r w:rsidR="006F2BCF">
        <w:rPr>
          <w:sz w:val="24"/>
          <w:szCs w:val="24"/>
        </w:rPr>
        <w:t>of management,</w:t>
      </w:r>
      <w:r w:rsidR="00115D9F">
        <w:rPr>
          <w:sz w:val="24"/>
          <w:szCs w:val="24"/>
        </w:rPr>
        <w:t xml:space="preserve"> are concerned with the care of registered patients not residents of the area.</w:t>
      </w:r>
    </w:p>
    <w:p w:rsidR="00CD3426" w:rsidRPr="00CD3426" w:rsidRDefault="00CD3426" w:rsidP="00CD3426">
      <w:pPr>
        <w:spacing w:after="120" w:line="240" w:lineRule="auto"/>
        <w:ind w:left="1440" w:hanging="1298"/>
        <w:rPr>
          <w:b/>
          <w:sz w:val="24"/>
          <w:szCs w:val="24"/>
        </w:rPr>
      </w:pPr>
      <w:r w:rsidRPr="00CD3426">
        <w:rPr>
          <w:b/>
          <w:sz w:val="24"/>
          <w:szCs w:val="24"/>
        </w:rPr>
        <w:t>Table N.6</w:t>
      </w:r>
      <w:r w:rsidRPr="00CD3426">
        <w:rPr>
          <w:b/>
          <w:sz w:val="24"/>
          <w:szCs w:val="24"/>
        </w:rPr>
        <w:tab/>
        <w:t>Comparison of LCG % Shares – Current versus Alternative Methodology</w:t>
      </w:r>
    </w:p>
    <w:tbl>
      <w:tblPr>
        <w:tblStyle w:val="TableGrid"/>
        <w:tblW w:w="10031" w:type="dxa"/>
        <w:tblInd w:w="142" w:type="dxa"/>
        <w:tblLayout w:type="fixed"/>
        <w:tblLook w:val="04A0"/>
      </w:tblPr>
      <w:tblGrid>
        <w:gridCol w:w="1667"/>
        <w:gridCol w:w="1276"/>
        <w:gridCol w:w="1843"/>
        <w:gridCol w:w="1985"/>
        <w:gridCol w:w="1417"/>
        <w:gridCol w:w="1843"/>
      </w:tblGrid>
      <w:tr w:rsidR="00115D9F" w:rsidTr="00115D9F">
        <w:tc>
          <w:tcPr>
            <w:tcW w:w="1667" w:type="dxa"/>
          </w:tcPr>
          <w:p w:rsidR="00115D9F" w:rsidRDefault="00115D9F" w:rsidP="00CD3426">
            <w:pPr>
              <w:rPr>
                <w:sz w:val="24"/>
                <w:szCs w:val="24"/>
              </w:rPr>
            </w:pPr>
            <w:r>
              <w:rPr>
                <w:sz w:val="24"/>
                <w:szCs w:val="24"/>
              </w:rPr>
              <w:t>LCG</w:t>
            </w:r>
          </w:p>
        </w:tc>
        <w:tc>
          <w:tcPr>
            <w:tcW w:w="1276" w:type="dxa"/>
          </w:tcPr>
          <w:p w:rsidR="00115D9F" w:rsidRDefault="00115D9F" w:rsidP="00CD3426">
            <w:pPr>
              <w:jc w:val="center"/>
              <w:rPr>
                <w:sz w:val="24"/>
                <w:szCs w:val="24"/>
              </w:rPr>
            </w:pPr>
            <w:r>
              <w:rPr>
                <w:sz w:val="24"/>
                <w:szCs w:val="24"/>
              </w:rPr>
              <w:t>Registered Lists %</w:t>
            </w:r>
          </w:p>
        </w:tc>
        <w:tc>
          <w:tcPr>
            <w:tcW w:w="1843" w:type="dxa"/>
          </w:tcPr>
          <w:p w:rsidR="00115D9F" w:rsidRDefault="00115D9F" w:rsidP="00CD3426">
            <w:pPr>
              <w:jc w:val="center"/>
              <w:rPr>
                <w:sz w:val="24"/>
                <w:szCs w:val="24"/>
              </w:rPr>
            </w:pPr>
            <w:r>
              <w:rPr>
                <w:sz w:val="24"/>
                <w:szCs w:val="24"/>
              </w:rPr>
              <w:t>Constrained Registered Lists % Share (Old Method)</w:t>
            </w:r>
          </w:p>
        </w:tc>
        <w:tc>
          <w:tcPr>
            <w:tcW w:w="1985" w:type="dxa"/>
          </w:tcPr>
          <w:p w:rsidR="00115D9F" w:rsidRDefault="00115D9F" w:rsidP="00CD3426">
            <w:pPr>
              <w:jc w:val="center"/>
              <w:rPr>
                <w:sz w:val="24"/>
                <w:szCs w:val="24"/>
              </w:rPr>
            </w:pPr>
            <w:r>
              <w:rPr>
                <w:sz w:val="24"/>
                <w:szCs w:val="24"/>
              </w:rPr>
              <w:t>Constrained Registered Lists % Share (Alternative Method)</w:t>
            </w:r>
          </w:p>
        </w:tc>
        <w:tc>
          <w:tcPr>
            <w:tcW w:w="1417" w:type="dxa"/>
          </w:tcPr>
          <w:p w:rsidR="00115D9F" w:rsidRDefault="00115D9F" w:rsidP="00CD3426">
            <w:pPr>
              <w:jc w:val="center"/>
              <w:rPr>
                <w:sz w:val="24"/>
                <w:szCs w:val="24"/>
              </w:rPr>
            </w:pPr>
            <w:r>
              <w:rPr>
                <w:sz w:val="24"/>
                <w:szCs w:val="24"/>
              </w:rPr>
              <w:t>Difference (%)</w:t>
            </w:r>
          </w:p>
        </w:tc>
        <w:tc>
          <w:tcPr>
            <w:tcW w:w="1843" w:type="dxa"/>
          </w:tcPr>
          <w:p w:rsidR="00115D9F" w:rsidRDefault="00115D9F" w:rsidP="00CD3426">
            <w:pPr>
              <w:jc w:val="center"/>
              <w:rPr>
                <w:sz w:val="24"/>
                <w:szCs w:val="24"/>
              </w:rPr>
            </w:pPr>
            <w:r>
              <w:rPr>
                <w:sz w:val="24"/>
                <w:szCs w:val="24"/>
              </w:rPr>
              <w:t>Difference if Applied to Prescribing Resources (£)</w:t>
            </w:r>
          </w:p>
        </w:tc>
      </w:tr>
      <w:tr w:rsidR="00115D9F" w:rsidTr="00115D9F">
        <w:tc>
          <w:tcPr>
            <w:tcW w:w="1667" w:type="dxa"/>
          </w:tcPr>
          <w:p w:rsidR="00115D9F" w:rsidRDefault="00115D9F" w:rsidP="00CD3426">
            <w:pPr>
              <w:rPr>
                <w:sz w:val="24"/>
                <w:szCs w:val="24"/>
              </w:rPr>
            </w:pPr>
            <w:r>
              <w:rPr>
                <w:sz w:val="24"/>
                <w:szCs w:val="24"/>
              </w:rPr>
              <w:t>Belfast</w:t>
            </w:r>
          </w:p>
        </w:tc>
        <w:tc>
          <w:tcPr>
            <w:tcW w:w="1276" w:type="dxa"/>
          </w:tcPr>
          <w:p w:rsidR="00115D9F" w:rsidRDefault="00115D9F" w:rsidP="00CD3426">
            <w:pPr>
              <w:jc w:val="center"/>
              <w:rPr>
                <w:sz w:val="24"/>
                <w:szCs w:val="24"/>
              </w:rPr>
            </w:pPr>
            <w:r>
              <w:rPr>
                <w:sz w:val="24"/>
                <w:szCs w:val="24"/>
              </w:rPr>
              <w:t>22.38%</w:t>
            </w:r>
          </w:p>
        </w:tc>
        <w:tc>
          <w:tcPr>
            <w:tcW w:w="1843" w:type="dxa"/>
          </w:tcPr>
          <w:p w:rsidR="00115D9F" w:rsidRDefault="00115D9F" w:rsidP="00CD3426">
            <w:pPr>
              <w:jc w:val="center"/>
              <w:rPr>
                <w:sz w:val="24"/>
                <w:szCs w:val="24"/>
              </w:rPr>
            </w:pPr>
            <w:r>
              <w:rPr>
                <w:sz w:val="24"/>
                <w:szCs w:val="24"/>
              </w:rPr>
              <w:t>22.33%</w:t>
            </w:r>
          </w:p>
        </w:tc>
        <w:tc>
          <w:tcPr>
            <w:tcW w:w="1985" w:type="dxa"/>
          </w:tcPr>
          <w:p w:rsidR="00115D9F" w:rsidRDefault="00115D9F" w:rsidP="00CD3426">
            <w:pPr>
              <w:jc w:val="center"/>
              <w:rPr>
                <w:sz w:val="24"/>
                <w:szCs w:val="24"/>
              </w:rPr>
            </w:pPr>
            <w:r>
              <w:rPr>
                <w:sz w:val="24"/>
                <w:szCs w:val="24"/>
              </w:rPr>
              <w:t>22.35%</w:t>
            </w:r>
          </w:p>
        </w:tc>
        <w:tc>
          <w:tcPr>
            <w:tcW w:w="1417" w:type="dxa"/>
          </w:tcPr>
          <w:p w:rsidR="00115D9F" w:rsidRDefault="00115D9F" w:rsidP="00CD3426">
            <w:pPr>
              <w:jc w:val="center"/>
              <w:rPr>
                <w:sz w:val="24"/>
                <w:szCs w:val="24"/>
              </w:rPr>
            </w:pPr>
            <w:r>
              <w:rPr>
                <w:sz w:val="24"/>
                <w:szCs w:val="24"/>
              </w:rPr>
              <w:t>+0.02%</w:t>
            </w:r>
          </w:p>
        </w:tc>
        <w:tc>
          <w:tcPr>
            <w:tcW w:w="1843" w:type="dxa"/>
          </w:tcPr>
          <w:p w:rsidR="00115D9F" w:rsidRDefault="00115D9F" w:rsidP="00CD3426">
            <w:pPr>
              <w:jc w:val="center"/>
              <w:rPr>
                <w:sz w:val="24"/>
                <w:szCs w:val="24"/>
              </w:rPr>
            </w:pPr>
            <w:r>
              <w:rPr>
                <w:sz w:val="24"/>
                <w:szCs w:val="24"/>
              </w:rPr>
              <w:t>+£83,462</w:t>
            </w:r>
          </w:p>
        </w:tc>
      </w:tr>
      <w:tr w:rsidR="00115D9F" w:rsidTr="00115D9F">
        <w:tc>
          <w:tcPr>
            <w:tcW w:w="1667" w:type="dxa"/>
          </w:tcPr>
          <w:p w:rsidR="00115D9F" w:rsidRDefault="00115D9F" w:rsidP="00CD3426">
            <w:pPr>
              <w:rPr>
                <w:sz w:val="24"/>
                <w:szCs w:val="24"/>
              </w:rPr>
            </w:pPr>
            <w:r>
              <w:rPr>
                <w:sz w:val="24"/>
                <w:szCs w:val="24"/>
              </w:rPr>
              <w:t>South Eastern</w:t>
            </w:r>
          </w:p>
        </w:tc>
        <w:tc>
          <w:tcPr>
            <w:tcW w:w="1276" w:type="dxa"/>
          </w:tcPr>
          <w:p w:rsidR="00115D9F" w:rsidRDefault="00115D9F" w:rsidP="00CD3426">
            <w:pPr>
              <w:jc w:val="center"/>
              <w:rPr>
                <w:sz w:val="24"/>
                <w:szCs w:val="24"/>
              </w:rPr>
            </w:pPr>
            <w:r>
              <w:rPr>
                <w:sz w:val="24"/>
                <w:szCs w:val="24"/>
              </w:rPr>
              <w:t>16.48%</w:t>
            </w:r>
          </w:p>
        </w:tc>
        <w:tc>
          <w:tcPr>
            <w:tcW w:w="1843" w:type="dxa"/>
          </w:tcPr>
          <w:p w:rsidR="00115D9F" w:rsidRDefault="00115D9F" w:rsidP="00CD3426">
            <w:pPr>
              <w:jc w:val="center"/>
              <w:rPr>
                <w:sz w:val="24"/>
                <w:szCs w:val="24"/>
              </w:rPr>
            </w:pPr>
            <w:r>
              <w:rPr>
                <w:sz w:val="24"/>
                <w:szCs w:val="24"/>
              </w:rPr>
              <w:t>16.89%</w:t>
            </w:r>
          </w:p>
        </w:tc>
        <w:tc>
          <w:tcPr>
            <w:tcW w:w="1985" w:type="dxa"/>
          </w:tcPr>
          <w:p w:rsidR="00115D9F" w:rsidRDefault="00115D9F" w:rsidP="00CD3426">
            <w:pPr>
              <w:jc w:val="center"/>
              <w:rPr>
                <w:sz w:val="24"/>
                <w:szCs w:val="24"/>
              </w:rPr>
            </w:pPr>
            <w:r>
              <w:rPr>
                <w:sz w:val="24"/>
                <w:szCs w:val="24"/>
              </w:rPr>
              <w:t>16.50%</w:t>
            </w:r>
          </w:p>
        </w:tc>
        <w:tc>
          <w:tcPr>
            <w:tcW w:w="1417" w:type="dxa"/>
          </w:tcPr>
          <w:p w:rsidR="00115D9F" w:rsidRDefault="00115D9F" w:rsidP="00CD3426">
            <w:pPr>
              <w:jc w:val="center"/>
              <w:rPr>
                <w:sz w:val="24"/>
                <w:szCs w:val="24"/>
              </w:rPr>
            </w:pPr>
            <w:r>
              <w:rPr>
                <w:sz w:val="24"/>
                <w:szCs w:val="24"/>
              </w:rPr>
              <w:t>-0.40%</w:t>
            </w:r>
          </w:p>
        </w:tc>
        <w:tc>
          <w:tcPr>
            <w:tcW w:w="1843" w:type="dxa"/>
          </w:tcPr>
          <w:p w:rsidR="00115D9F" w:rsidRDefault="00115D9F" w:rsidP="00CD3426">
            <w:pPr>
              <w:jc w:val="center"/>
              <w:rPr>
                <w:sz w:val="24"/>
                <w:szCs w:val="24"/>
              </w:rPr>
            </w:pPr>
            <w:r>
              <w:rPr>
                <w:sz w:val="24"/>
                <w:szCs w:val="24"/>
              </w:rPr>
              <w:t>-£1,590,412</w:t>
            </w:r>
          </w:p>
        </w:tc>
      </w:tr>
      <w:tr w:rsidR="00115D9F" w:rsidTr="00115D9F">
        <w:tc>
          <w:tcPr>
            <w:tcW w:w="1667" w:type="dxa"/>
          </w:tcPr>
          <w:p w:rsidR="00115D9F" w:rsidRDefault="00115D9F" w:rsidP="00CD3426">
            <w:pPr>
              <w:rPr>
                <w:sz w:val="24"/>
                <w:szCs w:val="24"/>
              </w:rPr>
            </w:pPr>
            <w:r>
              <w:rPr>
                <w:sz w:val="24"/>
                <w:szCs w:val="24"/>
              </w:rPr>
              <w:t>Northern</w:t>
            </w:r>
          </w:p>
        </w:tc>
        <w:tc>
          <w:tcPr>
            <w:tcW w:w="1276" w:type="dxa"/>
          </w:tcPr>
          <w:p w:rsidR="00115D9F" w:rsidRDefault="00115D9F" w:rsidP="00CD3426">
            <w:pPr>
              <w:jc w:val="center"/>
              <w:rPr>
                <w:sz w:val="24"/>
                <w:szCs w:val="24"/>
              </w:rPr>
            </w:pPr>
            <w:r>
              <w:rPr>
                <w:sz w:val="24"/>
                <w:szCs w:val="24"/>
              </w:rPr>
              <w:t>23.61%</w:t>
            </w:r>
          </w:p>
        </w:tc>
        <w:tc>
          <w:tcPr>
            <w:tcW w:w="1843" w:type="dxa"/>
          </w:tcPr>
          <w:p w:rsidR="00115D9F" w:rsidRDefault="00115D9F" w:rsidP="00CD3426">
            <w:pPr>
              <w:jc w:val="center"/>
              <w:rPr>
                <w:sz w:val="24"/>
                <w:szCs w:val="24"/>
              </w:rPr>
            </w:pPr>
            <w:r>
              <w:rPr>
                <w:sz w:val="24"/>
                <w:szCs w:val="24"/>
              </w:rPr>
              <w:t>24.23%</w:t>
            </w:r>
          </w:p>
        </w:tc>
        <w:tc>
          <w:tcPr>
            <w:tcW w:w="1985" w:type="dxa"/>
          </w:tcPr>
          <w:p w:rsidR="00115D9F" w:rsidRDefault="00115D9F" w:rsidP="00CD3426">
            <w:pPr>
              <w:jc w:val="center"/>
              <w:rPr>
                <w:sz w:val="24"/>
                <w:szCs w:val="24"/>
              </w:rPr>
            </w:pPr>
            <w:r>
              <w:rPr>
                <w:sz w:val="24"/>
                <w:szCs w:val="24"/>
              </w:rPr>
              <w:t>23.63%</w:t>
            </w:r>
          </w:p>
        </w:tc>
        <w:tc>
          <w:tcPr>
            <w:tcW w:w="1417" w:type="dxa"/>
          </w:tcPr>
          <w:p w:rsidR="00115D9F" w:rsidRDefault="00115D9F" w:rsidP="00CD3426">
            <w:pPr>
              <w:jc w:val="center"/>
              <w:rPr>
                <w:sz w:val="24"/>
                <w:szCs w:val="24"/>
              </w:rPr>
            </w:pPr>
            <w:r>
              <w:rPr>
                <w:sz w:val="24"/>
                <w:szCs w:val="24"/>
              </w:rPr>
              <w:t>-0.60%</w:t>
            </w:r>
          </w:p>
        </w:tc>
        <w:tc>
          <w:tcPr>
            <w:tcW w:w="1843" w:type="dxa"/>
          </w:tcPr>
          <w:p w:rsidR="00115D9F" w:rsidRDefault="00115D9F" w:rsidP="00CD3426">
            <w:pPr>
              <w:jc w:val="center"/>
              <w:rPr>
                <w:sz w:val="24"/>
                <w:szCs w:val="24"/>
              </w:rPr>
            </w:pPr>
            <w:r>
              <w:rPr>
                <w:sz w:val="24"/>
                <w:szCs w:val="24"/>
              </w:rPr>
              <w:t>-£2,389,611</w:t>
            </w:r>
          </w:p>
        </w:tc>
      </w:tr>
      <w:tr w:rsidR="00115D9F" w:rsidTr="00115D9F">
        <w:tc>
          <w:tcPr>
            <w:tcW w:w="1667" w:type="dxa"/>
          </w:tcPr>
          <w:p w:rsidR="00115D9F" w:rsidRDefault="00115D9F" w:rsidP="00CD3426">
            <w:pPr>
              <w:rPr>
                <w:sz w:val="24"/>
                <w:szCs w:val="24"/>
              </w:rPr>
            </w:pPr>
            <w:r>
              <w:rPr>
                <w:sz w:val="24"/>
                <w:szCs w:val="24"/>
              </w:rPr>
              <w:t>Southern</w:t>
            </w:r>
          </w:p>
        </w:tc>
        <w:tc>
          <w:tcPr>
            <w:tcW w:w="1276" w:type="dxa"/>
          </w:tcPr>
          <w:p w:rsidR="00115D9F" w:rsidRDefault="00115D9F" w:rsidP="00CD3426">
            <w:pPr>
              <w:jc w:val="center"/>
              <w:rPr>
                <w:sz w:val="24"/>
                <w:szCs w:val="24"/>
              </w:rPr>
            </w:pPr>
            <w:r>
              <w:rPr>
                <w:sz w:val="24"/>
                <w:szCs w:val="24"/>
              </w:rPr>
              <w:t>20.78%</w:t>
            </w:r>
          </w:p>
        </w:tc>
        <w:tc>
          <w:tcPr>
            <w:tcW w:w="1843" w:type="dxa"/>
          </w:tcPr>
          <w:p w:rsidR="00115D9F" w:rsidRDefault="00115D9F" w:rsidP="00CD3426">
            <w:pPr>
              <w:jc w:val="center"/>
              <w:rPr>
                <w:sz w:val="24"/>
                <w:szCs w:val="24"/>
              </w:rPr>
            </w:pPr>
            <w:r>
              <w:rPr>
                <w:sz w:val="24"/>
                <w:szCs w:val="24"/>
              </w:rPr>
              <w:t>20.22%</w:t>
            </w:r>
          </w:p>
        </w:tc>
        <w:tc>
          <w:tcPr>
            <w:tcW w:w="1985" w:type="dxa"/>
          </w:tcPr>
          <w:p w:rsidR="00115D9F" w:rsidRDefault="00115D9F" w:rsidP="00CD3426">
            <w:pPr>
              <w:jc w:val="center"/>
              <w:rPr>
                <w:sz w:val="24"/>
                <w:szCs w:val="24"/>
              </w:rPr>
            </w:pPr>
            <w:r>
              <w:rPr>
                <w:sz w:val="24"/>
                <w:szCs w:val="24"/>
              </w:rPr>
              <w:t>20.78%</w:t>
            </w:r>
          </w:p>
        </w:tc>
        <w:tc>
          <w:tcPr>
            <w:tcW w:w="1417" w:type="dxa"/>
          </w:tcPr>
          <w:p w:rsidR="00115D9F" w:rsidRDefault="00115D9F" w:rsidP="00CD3426">
            <w:pPr>
              <w:jc w:val="center"/>
              <w:rPr>
                <w:sz w:val="24"/>
                <w:szCs w:val="24"/>
              </w:rPr>
            </w:pPr>
            <w:r>
              <w:rPr>
                <w:sz w:val="24"/>
                <w:szCs w:val="24"/>
              </w:rPr>
              <w:t>+0.56%</w:t>
            </w:r>
          </w:p>
        </w:tc>
        <w:tc>
          <w:tcPr>
            <w:tcW w:w="1843" w:type="dxa"/>
          </w:tcPr>
          <w:p w:rsidR="00115D9F" w:rsidRDefault="00115D9F" w:rsidP="00CD3426">
            <w:pPr>
              <w:jc w:val="center"/>
              <w:rPr>
                <w:sz w:val="24"/>
                <w:szCs w:val="24"/>
              </w:rPr>
            </w:pPr>
            <w:r>
              <w:rPr>
                <w:sz w:val="24"/>
                <w:szCs w:val="24"/>
              </w:rPr>
              <w:t>+£2,230,816</w:t>
            </w:r>
          </w:p>
        </w:tc>
      </w:tr>
      <w:tr w:rsidR="00115D9F" w:rsidTr="00115D9F">
        <w:tc>
          <w:tcPr>
            <w:tcW w:w="1667" w:type="dxa"/>
          </w:tcPr>
          <w:p w:rsidR="00115D9F" w:rsidRDefault="00115D9F" w:rsidP="00CD3426">
            <w:pPr>
              <w:rPr>
                <w:sz w:val="24"/>
                <w:szCs w:val="24"/>
              </w:rPr>
            </w:pPr>
            <w:r>
              <w:rPr>
                <w:sz w:val="24"/>
                <w:szCs w:val="24"/>
              </w:rPr>
              <w:t>Western</w:t>
            </w:r>
          </w:p>
        </w:tc>
        <w:tc>
          <w:tcPr>
            <w:tcW w:w="1276" w:type="dxa"/>
          </w:tcPr>
          <w:p w:rsidR="00115D9F" w:rsidRDefault="00115D9F" w:rsidP="00CD3426">
            <w:pPr>
              <w:jc w:val="center"/>
              <w:rPr>
                <w:sz w:val="24"/>
                <w:szCs w:val="24"/>
              </w:rPr>
            </w:pPr>
            <w:r>
              <w:rPr>
                <w:sz w:val="24"/>
                <w:szCs w:val="24"/>
              </w:rPr>
              <w:t>16.75%</w:t>
            </w:r>
          </w:p>
        </w:tc>
        <w:tc>
          <w:tcPr>
            <w:tcW w:w="1843" w:type="dxa"/>
          </w:tcPr>
          <w:p w:rsidR="00115D9F" w:rsidRDefault="00115D9F" w:rsidP="00CD3426">
            <w:pPr>
              <w:jc w:val="center"/>
              <w:rPr>
                <w:sz w:val="24"/>
                <w:szCs w:val="24"/>
              </w:rPr>
            </w:pPr>
            <w:r>
              <w:rPr>
                <w:sz w:val="24"/>
                <w:szCs w:val="24"/>
              </w:rPr>
              <w:t>16.33%</w:t>
            </w:r>
          </w:p>
        </w:tc>
        <w:tc>
          <w:tcPr>
            <w:tcW w:w="1985" w:type="dxa"/>
          </w:tcPr>
          <w:p w:rsidR="00115D9F" w:rsidRDefault="00115D9F" w:rsidP="00CD3426">
            <w:pPr>
              <w:jc w:val="center"/>
              <w:rPr>
                <w:sz w:val="24"/>
                <w:szCs w:val="24"/>
              </w:rPr>
            </w:pPr>
            <w:r>
              <w:rPr>
                <w:sz w:val="24"/>
                <w:szCs w:val="24"/>
              </w:rPr>
              <w:t>16.74%</w:t>
            </w:r>
          </w:p>
        </w:tc>
        <w:tc>
          <w:tcPr>
            <w:tcW w:w="1417" w:type="dxa"/>
          </w:tcPr>
          <w:p w:rsidR="00115D9F" w:rsidRDefault="00115D9F" w:rsidP="00CD3426">
            <w:pPr>
              <w:jc w:val="center"/>
              <w:rPr>
                <w:sz w:val="24"/>
                <w:szCs w:val="24"/>
              </w:rPr>
            </w:pPr>
            <w:r>
              <w:rPr>
                <w:sz w:val="24"/>
                <w:szCs w:val="24"/>
              </w:rPr>
              <w:t>+0.42%</w:t>
            </w:r>
          </w:p>
        </w:tc>
        <w:tc>
          <w:tcPr>
            <w:tcW w:w="1843" w:type="dxa"/>
          </w:tcPr>
          <w:p w:rsidR="00115D9F" w:rsidRDefault="00115D9F" w:rsidP="00CD3426">
            <w:pPr>
              <w:jc w:val="center"/>
              <w:rPr>
                <w:sz w:val="24"/>
                <w:szCs w:val="24"/>
              </w:rPr>
            </w:pPr>
            <w:r>
              <w:rPr>
                <w:sz w:val="24"/>
                <w:szCs w:val="24"/>
              </w:rPr>
              <w:t>+£1,665,746</w:t>
            </w:r>
          </w:p>
        </w:tc>
      </w:tr>
      <w:tr w:rsidR="00115D9F" w:rsidTr="00115D9F">
        <w:tc>
          <w:tcPr>
            <w:tcW w:w="1667" w:type="dxa"/>
          </w:tcPr>
          <w:p w:rsidR="00115D9F" w:rsidRDefault="00115D9F" w:rsidP="00CD3426">
            <w:pPr>
              <w:rPr>
                <w:sz w:val="24"/>
                <w:szCs w:val="24"/>
              </w:rPr>
            </w:pPr>
            <w:r>
              <w:rPr>
                <w:sz w:val="24"/>
                <w:szCs w:val="24"/>
              </w:rPr>
              <w:t>N Ireland</w:t>
            </w:r>
          </w:p>
        </w:tc>
        <w:tc>
          <w:tcPr>
            <w:tcW w:w="1276" w:type="dxa"/>
          </w:tcPr>
          <w:p w:rsidR="00115D9F" w:rsidRDefault="00115D9F" w:rsidP="00CD3426">
            <w:pPr>
              <w:jc w:val="center"/>
              <w:rPr>
                <w:sz w:val="24"/>
                <w:szCs w:val="24"/>
              </w:rPr>
            </w:pPr>
            <w:r>
              <w:rPr>
                <w:sz w:val="24"/>
                <w:szCs w:val="24"/>
              </w:rPr>
              <w:t>100.00%</w:t>
            </w:r>
          </w:p>
        </w:tc>
        <w:tc>
          <w:tcPr>
            <w:tcW w:w="1843" w:type="dxa"/>
          </w:tcPr>
          <w:p w:rsidR="00115D9F" w:rsidRDefault="00115D9F" w:rsidP="00CD3426">
            <w:pPr>
              <w:jc w:val="center"/>
              <w:rPr>
                <w:sz w:val="24"/>
                <w:szCs w:val="24"/>
              </w:rPr>
            </w:pPr>
            <w:r>
              <w:rPr>
                <w:sz w:val="24"/>
                <w:szCs w:val="24"/>
              </w:rPr>
              <w:t>100.00%</w:t>
            </w:r>
          </w:p>
        </w:tc>
        <w:tc>
          <w:tcPr>
            <w:tcW w:w="1985" w:type="dxa"/>
          </w:tcPr>
          <w:p w:rsidR="00115D9F" w:rsidRDefault="00115D9F" w:rsidP="00CD3426">
            <w:pPr>
              <w:jc w:val="center"/>
              <w:rPr>
                <w:sz w:val="24"/>
                <w:szCs w:val="24"/>
              </w:rPr>
            </w:pPr>
            <w:r>
              <w:rPr>
                <w:sz w:val="24"/>
                <w:szCs w:val="24"/>
              </w:rPr>
              <w:t>100.00%</w:t>
            </w:r>
          </w:p>
        </w:tc>
        <w:tc>
          <w:tcPr>
            <w:tcW w:w="1417" w:type="dxa"/>
          </w:tcPr>
          <w:p w:rsidR="00115D9F" w:rsidRDefault="00115D9F" w:rsidP="00CD3426">
            <w:pPr>
              <w:jc w:val="center"/>
              <w:rPr>
                <w:sz w:val="24"/>
                <w:szCs w:val="24"/>
              </w:rPr>
            </w:pPr>
            <w:r>
              <w:rPr>
                <w:sz w:val="24"/>
                <w:szCs w:val="24"/>
              </w:rPr>
              <w:t>-</w:t>
            </w:r>
          </w:p>
        </w:tc>
        <w:tc>
          <w:tcPr>
            <w:tcW w:w="1843" w:type="dxa"/>
          </w:tcPr>
          <w:p w:rsidR="00115D9F" w:rsidRDefault="00115D9F" w:rsidP="00CD3426">
            <w:pPr>
              <w:jc w:val="center"/>
              <w:rPr>
                <w:sz w:val="24"/>
                <w:szCs w:val="24"/>
              </w:rPr>
            </w:pPr>
            <w:r>
              <w:rPr>
                <w:sz w:val="24"/>
                <w:szCs w:val="24"/>
              </w:rPr>
              <w:t>-</w:t>
            </w:r>
          </w:p>
        </w:tc>
      </w:tr>
    </w:tbl>
    <w:p w:rsidR="00001C20" w:rsidRDefault="00001C20" w:rsidP="00001C20">
      <w:pPr>
        <w:spacing w:after="120" w:line="240" w:lineRule="auto"/>
        <w:ind w:left="709" w:hanging="709"/>
        <w:rPr>
          <w:b/>
          <w:sz w:val="24"/>
          <w:szCs w:val="24"/>
        </w:rPr>
      </w:pPr>
    </w:p>
    <w:p w:rsidR="00001C20" w:rsidRPr="002552C8" w:rsidRDefault="002552C8" w:rsidP="002552C8">
      <w:pPr>
        <w:spacing w:after="120" w:line="240" w:lineRule="auto"/>
        <w:ind w:left="142" w:hanging="568"/>
        <w:rPr>
          <w:sz w:val="24"/>
          <w:szCs w:val="24"/>
        </w:rPr>
      </w:pPr>
      <w:r w:rsidRPr="002552C8">
        <w:rPr>
          <w:sz w:val="24"/>
          <w:szCs w:val="24"/>
        </w:rPr>
        <w:t>N.21</w:t>
      </w:r>
      <w:r>
        <w:rPr>
          <w:sz w:val="24"/>
          <w:szCs w:val="24"/>
        </w:rPr>
        <w:tab/>
        <w:t>Table N.7 details the effect of applying the age-gender and additional needs weightings to the new population starting point, that is, the new constrained registered population having used the alternative methodology.</w:t>
      </w:r>
      <w:r w:rsidR="00864D18">
        <w:rPr>
          <w:sz w:val="24"/>
          <w:szCs w:val="24"/>
        </w:rPr>
        <w:t xml:space="preserve">  </w:t>
      </w:r>
    </w:p>
    <w:p w:rsidR="00001C20" w:rsidRPr="00E04ADB" w:rsidRDefault="00CD3426" w:rsidP="00001C20">
      <w:pPr>
        <w:spacing w:after="120" w:line="240" w:lineRule="auto"/>
        <w:ind w:left="709" w:hanging="709"/>
        <w:rPr>
          <w:b/>
          <w:sz w:val="24"/>
          <w:szCs w:val="24"/>
        </w:rPr>
      </w:pPr>
      <w:r>
        <w:rPr>
          <w:b/>
          <w:sz w:val="24"/>
          <w:szCs w:val="24"/>
        </w:rPr>
        <w:t>Table N.7</w:t>
      </w:r>
      <w:r w:rsidR="00001C20" w:rsidRPr="00E04ADB">
        <w:rPr>
          <w:b/>
          <w:sz w:val="24"/>
          <w:szCs w:val="24"/>
        </w:rPr>
        <w:tab/>
        <w:t>Effect of Age-Gender &amp; Additional Needs Weightings 2015 at LCG Level</w:t>
      </w:r>
    </w:p>
    <w:tbl>
      <w:tblPr>
        <w:tblStyle w:val="TableGrid"/>
        <w:tblW w:w="10488" w:type="dxa"/>
        <w:tblInd w:w="108" w:type="dxa"/>
        <w:tblLook w:val="04A0"/>
      </w:tblPr>
      <w:tblGrid>
        <w:gridCol w:w="4111"/>
        <w:gridCol w:w="1275"/>
        <w:gridCol w:w="1276"/>
        <w:gridCol w:w="1275"/>
        <w:gridCol w:w="1276"/>
        <w:gridCol w:w="1275"/>
      </w:tblGrid>
      <w:tr w:rsidR="00001C20" w:rsidTr="00001C20">
        <w:tc>
          <w:tcPr>
            <w:tcW w:w="4111" w:type="dxa"/>
          </w:tcPr>
          <w:p w:rsidR="00001C20" w:rsidRDefault="00001C20" w:rsidP="00001C20">
            <w:pPr>
              <w:rPr>
                <w:b/>
                <w:sz w:val="24"/>
                <w:szCs w:val="24"/>
              </w:rPr>
            </w:pPr>
          </w:p>
        </w:tc>
        <w:tc>
          <w:tcPr>
            <w:tcW w:w="1275" w:type="dxa"/>
          </w:tcPr>
          <w:p w:rsidR="00001C20" w:rsidRDefault="00001C20" w:rsidP="00001C20">
            <w:pPr>
              <w:jc w:val="center"/>
              <w:rPr>
                <w:b/>
                <w:sz w:val="24"/>
                <w:szCs w:val="24"/>
              </w:rPr>
            </w:pPr>
            <w:r>
              <w:rPr>
                <w:b/>
                <w:sz w:val="24"/>
                <w:szCs w:val="24"/>
              </w:rPr>
              <w:t>Belfast</w:t>
            </w:r>
          </w:p>
        </w:tc>
        <w:tc>
          <w:tcPr>
            <w:tcW w:w="1276" w:type="dxa"/>
          </w:tcPr>
          <w:p w:rsidR="00001C20" w:rsidRDefault="00001C20" w:rsidP="00001C20">
            <w:pPr>
              <w:jc w:val="center"/>
              <w:rPr>
                <w:b/>
                <w:sz w:val="24"/>
                <w:szCs w:val="24"/>
              </w:rPr>
            </w:pPr>
            <w:r>
              <w:rPr>
                <w:b/>
                <w:sz w:val="24"/>
                <w:szCs w:val="24"/>
              </w:rPr>
              <w:t>Northern</w:t>
            </w:r>
          </w:p>
        </w:tc>
        <w:tc>
          <w:tcPr>
            <w:tcW w:w="1275" w:type="dxa"/>
          </w:tcPr>
          <w:p w:rsidR="00001C20" w:rsidRDefault="00001C20" w:rsidP="00001C20">
            <w:pPr>
              <w:jc w:val="center"/>
              <w:rPr>
                <w:b/>
                <w:sz w:val="24"/>
                <w:szCs w:val="24"/>
              </w:rPr>
            </w:pPr>
            <w:r>
              <w:rPr>
                <w:b/>
                <w:sz w:val="24"/>
                <w:szCs w:val="24"/>
              </w:rPr>
              <w:t>S Eastern</w:t>
            </w:r>
          </w:p>
        </w:tc>
        <w:tc>
          <w:tcPr>
            <w:tcW w:w="1276" w:type="dxa"/>
          </w:tcPr>
          <w:p w:rsidR="00001C20" w:rsidRDefault="00001C20" w:rsidP="00001C20">
            <w:pPr>
              <w:jc w:val="center"/>
              <w:rPr>
                <w:b/>
                <w:sz w:val="24"/>
                <w:szCs w:val="24"/>
              </w:rPr>
            </w:pPr>
            <w:r>
              <w:rPr>
                <w:b/>
                <w:sz w:val="24"/>
                <w:szCs w:val="24"/>
              </w:rPr>
              <w:t>Southern</w:t>
            </w:r>
          </w:p>
        </w:tc>
        <w:tc>
          <w:tcPr>
            <w:tcW w:w="1275" w:type="dxa"/>
          </w:tcPr>
          <w:p w:rsidR="00001C20" w:rsidRDefault="00001C20" w:rsidP="00001C20">
            <w:pPr>
              <w:jc w:val="center"/>
              <w:rPr>
                <w:b/>
                <w:sz w:val="24"/>
                <w:szCs w:val="24"/>
              </w:rPr>
            </w:pPr>
            <w:r>
              <w:rPr>
                <w:b/>
                <w:sz w:val="24"/>
                <w:szCs w:val="24"/>
              </w:rPr>
              <w:t>Western</w:t>
            </w:r>
          </w:p>
        </w:tc>
      </w:tr>
      <w:tr w:rsidR="00001C20" w:rsidRPr="00D90E58" w:rsidTr="00001C20">
        <w:tc>
          <w:tcPr>
            <w:tcW w:w="4111" w:type="dxa"/>
          </w:tcPr>
          <w:p w:rsidR="00001C20" w:rsidRDefault="00001C20" w:rsidP="00001C20">
            <w:pPr>
              <w:rPr>
                <w:b/>
                <w:sz w:val="24"/>
                <w:szCs w:val="24"/>
              </w:rPr>
            </w:pPr>
            <w:r>
              <w:rPr>
                <w:b/>
                <w:sz w:val="24"/>
                <w:szCs w:val="24"/>
              </w:rPr>
              <w:t>Constrained Registered Population</w:t>
            </w:r>
          </w:p>
          <w:p w:rsidR="00001C20" w:rsidRDefault="00001C20" w:rsidP="00001C20">
            <w:pPr>
              <w:rPr>
                <w:b/>
                <w:sz w:val="24"/>
                <w:szCs w:val="24"/>
              </w:rPr>
            </w:pPr>
            <w:r>
              <w:rPr>
                <w:b/>
                <w:sz w:val="24"/>
                <w:szCs w:val="24"/>
              </w:rPr>
              <w:t xml:space="preserve">% Shares </w:t>
            </w:r>
            <w:r w:rsidR="00CD3426">
              <w:rPr>
                <w:b/>
                <w:sz w:val="24"/>
                <w:szCs w:val="24"/>
              </w:rPr>
              <w:t>(Alternative Method)</w:t>
            </w:r>
          </w:p>
        </w:tc>
        <w:tc>
          <w:tcPr>
            <w:tcW w:w="1275" w:type="dxa"/>
          </w:tcPr>
          <w:p w:rsidR="00001C20" w:rsidRPr="00D90E58" w:rsidRDefault="00CD3426" w:rsidP="00001C20">
            <w:pPr>
              <w:jc w:val="center"/>
              <w:rPr>
                <w:sz w:val="24"/>
                <w:szCs w:val="24"/>
              </w:rPr>
            </w:pPr>
            <w:r>
              <w:rPr>
                <w:sz w:val="24"/>
                <w:szCs w:val="24"/>
              </w:rPr>
              <w:t>22.35</w:t>
            </w:r>
            <w:r w:rsidR="00001C20">
              <w:rPr>
                <w:sz w:val="24"/>
                <w:szCs w:val="24"/>
              </w:rPr>
              <w:t>%</w:t>
            </w:r>
          </w:p>
        </w:tc>
        <w:tc>
          <w:tcPr>
            <w:tcW w:w="1276" w:type="dxa"/>
          </w:tcPr>
          <w:p w:rsidR="00001C20" w:rsidRPr="00D90E58" w:rsidRDefault="00CD3426" w:rsidP="00001C20">
            <w:pPr>
              <w:jc w:val="center"/>
              <w:rPr>
                <w:sz w:val="24"/>
                <w:szCs w:val="24"/>
              </w:rPr>
            </w:pPr>
            <w:r>
              <w:rPr>
                <w:sz w:val="24"/>
                <w:szCs w:val="24"/>
              </w:rPr>
              <w:t>23.63</w:t>
            </w:r>
            <w:r w:rsidR="00001C20">
              <w:rPr>
                <w:sz w:val="24"/>
                <w:szCs w:val="24"/>
              </w:rPr>
              <w:t>%</w:t>
            </w:r>
          </w:p>
        </w:tc>
        <w:tc>
          <w:tcPr>
            <w:tcW w:w="1275" w:type="dxa"/>
          </w:tcPr>
          <w:p w:rsidR="00001C20" w:rsidRPr="00D90E58" w:rsidRDefault="00CD3426" w:rsidP="00001C20">
            <w:pPr>
              <w:jc w:val="center"/>
              <w:rPr>
                <w:sz w:val="24"/>
                <w:szCs w:val="24"/>
              </w:rPr>
            </w:pPr>
            <w:r>
              <w:rPr>
                <w:sz w:val="24"/>
                <w:szCs w:val="24"/>
              </w:rPr>
              <w:t>16.50</w:t>
            </w:r>
            <w:r w:rsidR="00001C20">
              <w:rPr>
                <w:sz w:val="24"/>
                <w:szCs w:val="24"/>
              </w:rPr>
              <w:t>%</w:t>
            </w:r>
          </w:p>
        </w:tc>
        <w:tc>
          <w:tcPr>
            <w:tcW w:w="1276" w:type="dxa"/>
          </w:tcPr>
          <w:p w:rsidR="00001C20" w:rsidRPr="00D90E58" w:rsidRDefault="00CD3426" w:rsidP="00001C20">
            <w:pPr>
              <w:jc w:val="center"/>
              <w:rPr>
                <w:sz w:val="24"/>
                <w:szCs w:val="24"/>
              </w:rPr>
            </w:pPr>
            <w:r>
              <w:rPr>
                <w:sz w:val="24"/>
                <w:szCs w:val="24"/>
              </w:rPr>
              <w:t>20.78</w:t>
            </w:r>
            <w:r w:rsidR="00001C20">
              <w:rPr>
                <w:sz w:val="24"/>
                <w:szCs w:val="24"/>
              </w:rPr>
              <w:t>%</w:t>
            </w:r>
          </w:p>
        </w:tc>
        <w:tc>
          <w:tcPr>
            <w:tcW w:w="1275" w:type="dxa"/>
          </w:tcPr>
          <w:p w:rsidR="00001C20" w:rsidRPr="00D90E58" w:rsidRDefault="00CD3426" w:rsidP="00001C20">
            <w:pPr>
              <w:jc w:val="center"/>
              <w:rPr>
                <w:sz w:val="24"/>
                <w:szCs w:val="24"/>
              </w:rPr>
            </w:pPr>
            <w:r>
              <w:rPr>
                <w:sz w:val="24"/>
                <w:szCs w:val="24"/>
              </w:rPr>
              <w:t>16.74</w:t>
            </w:r>
            <w:r w:rsidR="00001C20">
              <w:rPr>
                <w:sz w:val="24"/>
                <w:szCs w:val="24"/>
              </w:rPr>
              <w:t>%</w:t>
            </w:r>
          </w:p>
        </w:tc>
      </w:tr>
      <w:tr w:rsidR="00001C20" w:rsidRPr="00D90E58" w:rsidTr="00001C20">
        <w:tc>
          <w:tcPr>
            <w:tcW w:w="4111" w:type="dxa"/>
          </w:tcPr>
          <w:p w:rsidR="00001C20" w:rsidRDefault="00001C20" w:rsidP="00001C20">
            <w:pPr>
              <w:rPr>
                <w:b/>
                <w:sz w:val="24"/>
                <w:szCs w:val="24"/>
              </w:rPr>
            </w:pPr>
            <w:r>
              <w:rPr>
                <w:b/>
                <w:sz w:val="24"/>
                <w:szCs w:val="24"/>
              </w:rPr>
              <w:t>Age-Gender Index 2015 (incorporating the care home adjustment)</w:t>
            </w:r>
          </w:p>
          <w:p w:rsidR="00001C20" w:rsidRDefault="00001C20" w:rsidP="00001C20">
            <w:pPr>
              <w:rPr>
                <w:b/>
                <w:sz w:val="24"/>
                <w:szCs w:val="24"/>
              </w:rPr>
            </w:pPr>
          </w:p>
          <w:p w:rsidR="00001C20" w:rsidRDefault="00001C20" w:rsidP="00001C20">
            <w:pPr>
              <w:rPr>
                <w:b/>
                <w:sz w:val="24"/>
                <w:szCs w:val="24"/>
              </w:rPr>
            </w:pPr>
            <w:r>
              <w:rPr>
                <w:b/>
                <w:sz w:val="24"/>
                <w:szCs w:val="24"/>
              </w:rPr>
              <w:t>Age Weighted Population % Shares</w:t>
            </w:r>
          </w:p>
          <w:p w:rsidR="00001C20" w:rsidRDefault="00001C20" w:rsidP="00001C20">
            <w:pPr>
              <w:rPr>
                <w:b/>
                <w:sz w:val="24"/>
                <w:szCs w:val="24"/>
              </w:rPr>
            </w:pPr>
          </w:p>
          <w:p w:rsidR="00001C20" w:rsidRDefault="00001C20" w:rsidP="00001C20">
            <w:pPr>
              <w:rPr>
                <w:b/>
                <w:sz w:val="24"/>
                <w:szCs w:val="24"/>
              </w:rPr>
            </w:pPr>
            <w:r>
              <w:rPr>
                <w:b/>
                <w:sz w:val="24"/>
                <w:szCs w:val="24"/>
              </w:rPr>
              <w:t>Change in % Share (from constrained reg popn) due to Age Weighting Only</w:t>
            </w:r>
          </w:p>
        </w:tc>
        <w:tc>
          <w:tcPr>
            <w:tcW w:w="1275" w:type="dxa"/>
          </w:tcPr>
          <w:p w:rsidR="00001C20" w:rsidRDefault="00814F60" w:rsidP="00001C20">
            <w:pPr>
              <w:jc w:val="center"/>
              <w:rPr>
                <w:sz w:val="24"/>
                <w:szCs w:val="24"/>
              </w:rPr>
            </w:pPr>
            <w:r>
              <w:rPr>
                <w:sz w:val="24"/>
                <w:szCs w:val="24"/>
              </w:rPr>
              <w:t>0.9830</w:t>
            </w:r>
          </w:p>
          <w:p w:rsidR="00001C20" w:rsidRDefault="00001C20" w:rsidP="00001C20">
            <w:pPr>
              <w:jc w:val="center"/>
              <w:rPr>
                <w:sz w:val="24"/>
                <w:szCs w:val="24"/>
              </w:rPr>
            </w:pPr>
          </w:p>
          <w:p w:rsidR="00001C20" w:rsidRDefault="00001C20" w:rsidP="00001C20">
            <w:pPr>
              <w:jc w:val="center"/>
              <w:rPr>
                <w:sz w:val="24"/>
                <w:szCs w:val="24"/>
              </w:rPr>
            </w:pPr>
          </w:p>
          <w:p w:rsidR="00001C20" w:rsidRDefault="00814F60" w:rsidP="00001C20">
            <w:pPr>
              <w:jc w:val="center"/>
              <w:rPr>
                <w:sz w:val="24"/>
                <w:szCs w:val="24"/>
              </w:rPr>
            </w:pPr>
            <w:r>
              <w:rPr>
                <w:sz w:val="24"/>
                <w:szCs w:val="24"/>
              </w:rPr>
              <w:t>21.97</w:t>
            </w:r>
            <w:r w:rsidR="00001C20">
              <w:rPr>
                <w:sz w:val="24"/>
                <w:szCs w:val="24"/>
              </w:rPr>
              <w:t>%</w:t>
            </w:r>
          </w:p>
          <w:p w:rsidR="00001C20" w:rsidRDefault="00001C20" w:rsidP="00001C20">
            <w:pPr>
              <w:jc w:val="center"/>
              <w:rPr>
                <w:sz w:val="24"/>
                <w:szCs w:val="24"/>
              </w:rPr>
            </w:pPr>
          </w:p>
          <w:p w:rsidR="00001C20" w:rsidRPr="00D90E58" w:rsidRDefault="00814F60" w:rsidP="00001C20">
            <w:pPr>
              <w:jc w:val="center"/>
              <w:rPr>
                <w:sz w:val="24"/>
                <w:szCs w:val="24"/>
              </w:rPr>
            </w:pPr>
            <w:r>
              <w:rPr>
                <w:sz w:val="24"/>
                <w:szCs w:val="24"/>
              </w:rPr>
              <w:t>-0.38</w:t>
            </w:r>
            <w:r w:rsidR="00001C20">
              <w:rPr>
                <w:sz w:val="24"/>
                <w:szCs w:val="24"/>
              </w:rPr>
              <w:t>%</w:t>
            </w:r>
          </w:p>
        </w:tc>
        <w:tc>
          <w:tcPr>
            <w:tcW w:w="1276" w:type="dxa"/>
          </w:tcPr>
          <w:p w:rsidR="00001C20" w:rsidRDefault="00814F60" w:rsidP="00001C20">
            <w:pPr>
              <w:jc w:val="center"/>
              <w:rPr>
                <w:sz w:val="24"/>
                <w:szCs w:val="24"/>
              </w:rPr>
            </w:pPr>
            <w:r>
              <w:rPr>
                <w:sz w:val="24"/>
                <w:szCs w:val="24"/>
              </w:rPr>
              <w:t>1.0326</w:t>
            </w:r>
          </w:p>
          <w:p w:rsidR="00001C20" w:rsidRDefault="00001C20" w:rsidP="00001C20">
            <w:pPr>
              <w:jc w:val="center"/>
              <w:rPr>
                <w:sz w:val="24"/>
                <w:szCs w:val="24"/>
              </w:rPr>
            </w:pPr>
          </w:p>
          <w:p w:rsidR="00001C20" w:rsidRDefault="00001C20" w:rsidP="00001C20">
            <w:pPr>
              <w:jc w:val="center"/>
              <w:rPr>
                <w:sz w:val="24"/>
                <w:szCs w:val="24"/>
              </w:rPr>
            </w:pPr>
          </w:p>
          <w:p w:rsidR="00001C20" w:rsidRDefault="00814F60" w:rsidP="00001C20">
            <w:pPr>
              <w:jc w:val="center"/>
              <w:rPr>
                <w:sz w:val="24"/>
                <w:szCs w:val="24"/>
              </w:rPr>
            </w:pPr>
            <w:r>
              <w:rPr>
                <w:sz w:val="24"/>
                <w:szCs w:val="24"/>
              </w:rPr>
              <w:t>24.40</w:t>
            </w:r>
            <w:r w:rsidR="00001C20">
              <w:rPr>
                <w:sz w:val="24"/>
                <w:szCs w:val="24"/>
              </w:rPr>
              <w:t>%</w:t>
            </w:r>
          </w:p>
          <w:p w:rsidR="00001C20" w:rsidRDefault="00001C20" w:rsidP="00001C20">
            <w:pPr>
              <w:jc w:val="center"/>
              <w:rPr>
                <w:sz w:val="24"/>
                <w:szCs w:val="24"/>
              </w:rPr>
            </w:pPr>
          </w:p>
          <w:p w:rsidR="00001C20" w:rsidRPr="00D90E58" w:rsidRDefault="00814F60" w:rsidP="00001C20">
            <w:pPr>
              <w:jc w:val="center"/>
              <w:rPr>
                <w:sz w:val="24"/>
                <w:szCs w:val="24"/>
              </w:rPr>
            </w:pPr>
            <w:r>
              <w:rPr>
                <w:sz w:val="24"/>
                <w:szCs w:val="24"/>
              </w:rPr>
              <w:t>+0.77</w:t>
            </w:r>
            <w:r w:rsidR="00001C20">
              <w:rPr>
                <w:sz w:val="24"/>
                <w:szCs w:val="24"/>
              </w:rPr>
              <w:t>%</w:t>
            </w:r>
          </w:p>
        </w:tc>
        <w:tc>
          <w:tcPr>
            <w:tcW w:w="1275" w:type="dxa"/>
          </w:tcPr>
          <w:p w:rsidR="00001C20" w:rsidRDefault="00814F60" w:rsidP="00001C20">
            <w:pPr>
              <w:jc w:val="center"/>
              <w:rPr>
                <w:sz w:val="24"/>
                <w:szCs w:val="24"/>
              </w:rPr>
            </w:pPr>
            <w:r>
              <w:rPr>
                <w:sz w:val="24"/>
                <w:szCs w:val="24"/>
              </w:rPr>
              <w:t>1.0847</w:t>
            </w:r>
          </w:p>
          <w:p w:rsidR="00001C20" w:rsidRDefault="00001C20" w:rsidP="00001C20">
            <w:pPr>
              <w:jc w:val="center"/>
              <w:rPr>
                <w:sz w:val="24"/>
                <w:szCs w:val="24"/>
              </w:rPr>
            </w:pPr>
          </w:p>
          <w:p w:rsidR="00001C20" w:rsidRDefault="00001C20" w:rsidP="00001C20">
            <w:pPr>
              <w:jc w:val="center"/>
              <w:rPr>
                <w:sz w:val="24"/>
                <w:szCs w:val="24"/>
              </w:rPr>
            </w:pPr>
          </w:p>
          <w:p w:rsidR="00001C20" w:rsidRDefault="00814F60" w:rsidP="00001C20">
            <w:pPr>
              <w:jc w:val="center"/>
              <w:rPr>
                <w:sz w:val="24"/>
                <w:szCs w:val="24"/>
              </w:rPr>
            </w:pPr>
            <w:r>
              <w:rPr>
                <w:sz w:val="24"/>
                <w:szCs w:val="24"/>
              </w:rPr>
              <w:t>17.89</w:t>
            </w:r>
            <w:r w:rsidR="00001C20">
              <w:rPr>
                <w:sz w:val="24"/>
                <w:szCs w:val="24"/>
              </w:rPr>
              <w:t>%</w:t>
            </w:r>
          </w:p>
          <w:p w:rsidR="00001C20" w:rsidRDefault="00001C20" w:rsidP="00001C20">
            <w:pPr>
              <w:jc w:val="center"/>
              <w:rPr>
                <w:sz w:val="24"/>
                <w:szCs w:val="24"/>
              </w:rPr>
            </w:pPr>
          </w:p>
          <w:p w:rsidR="00001C20" w:rsidRDefault="00814F60" w:rsidP="00001C20">
            <w:pPr>
              <w:jc w:val="center"/>
              <w:rPr>
                <w:sz w:val="24"/>
                <w:szCs w:val="24"/>
              </w:rPr>
            </w:pPr>
            <w:r>
              <w:rPr>
                <w:sz w:val="24"/>
                <w:szCs w:val="24"/>
              </w:rPr>
              <w:t>+1.40</w:t>
            </w:r>
            <w:r w:rsidR="00001C20">
              <w:rPr>
                <w:sz w:val="24"/>
                <w:szCs w:val="24"/>
              </w:rPr>
              <w:t>%</w:t>
            </w:r>
          </w:p>
          <w:p w:rsidR="00001C20" w:rsidRPr="00D90E58" w:rsidRDefault="00001C20" w:rsidP="00001C20">
            <w:pPr>
              <w:jc w:val="center"/>
              <w:rPr>
                <w:sz w:val="24"/>
                <w:szCs w:val="24"/>
              </w:rPr>
            </w:pPr>
          </w:p>
        </w:tc>
        <w:tc>
          <w:tcPr>
            <w:tcW w:w="1276" w:type="dxa"/>
          </w:tcPr>
          <w:p w:rsidR="00001C20" w:rsidRDefault="00001C20" w:rsidP="00001C20">
            <w:pPr>
              <w:jc w:val="center"/>
              <w:rPr>
                <w:sz w:val="24"/>
                <w:szCs w:val="24"/>
              </w:rPr>
            </w:pPr>
            <w:r>
              <w:rPr>
                <w:sz w:val="24"/>
                <w:szCs w:val="24"/>
              </w:rPr>
              <w:t>0</w:t>
            </w:r>
            <w:r w:rsidR="00814F60">
              <w:rPr>
                <w:sz w:val="24"/>
                <w:szCs w:val="24"/>
              </w:rPr>
              <w:t>.9453</w:t>
            </w:r>
          </w:p>
          <w:p w:rsidR="00001C20" w:rsidRDefault="00001C20" w:rsidP="00001C20">
            <w:pPr>
              <w:jc w:val="center"/>
              <w:rPr>
                <w:sz w:val="24"/>
                <w:szCs w:val="24"/>
              </w:rPr>
            </w:pPr>
          </w:p>
          <w:p w:rsidR="00001C20" w:rsidRDefault="00001C20" w:rsidP="00001C20">
            <w:pPr>
              <w:jc w:val="center"/>
              <w:rPr>
                <w:sz w:val="24"/>
                <w:szCs w:val="24"/>
              </w:rPr>
            </w:pPr>
          </w:p>
          <w:p w:rsidR="00001C20" w:rsidRDefault="00814F60" w:rsidP="00001C20">
            <w:pPr>
              <w:jc w:val="center"/>
              <w:rPr>
                <w:sz w:val="24"/>
                <w:szCs w:val="24"/>
              </w:rPr>
            </w:pPr>
            <w:r>
              <w:rPr>
                <w:sz w:val="24"/>
                <w:szCs w:val="24"/>
              </w:rPr>
              <w:t>19.64</w:t>
            </w:r>
            <w:r w:rsidR="00001C20">
              <w:rPr>
                <w:sz w:val="24"/>
                <w:szCs w:val="24"/>
              </w:rPr>
              <w:t>%</w:t>
            </w:r>
          </w:p>
          <w:p w:rsidR="00001C20" w:rsidRDefault="00001C20" w:rsidP="00001C20">
            <w:pPr>
              <w:jc w:val="center"/>
              <w:rPr>
                <w:sz w:val="24"/>
                <w:szCs w:val="24"/>
              </w:rPr>
            </w:pPr>
          </w:p>
          <w:p w:rsidR="00001C20" w:rsidRPr="00D90E58" w:rsidRDefault="00814F60" w:rsidP="00001C20">
            <w:pPr>
              <w:jc w:val="center"/>
              <w:rPr>
                <w:sz w:val="24"/>
                <w:szCs w:val="24"/>
              </w:rPr>
            </w:pPr>
            <w:r>
              <w:rPr>
                <w:sz w:val="24"/>
                <w:szCs w:val="24"/>
              </w:rPr>
              <w:t>-1.14</w:t>
            </w:r>
            <w:r w:rsidR="00001C20">
              <w:rPr>
                <w:sz w:val="24"/>
                <w:szCs w:val="24"/>
              </w:rPr>
              <w:t>%</w:t>
            </w:r>
          </w:p>
        </w:tc>
        <w:tc>
          <w:tcPr>
            <w:tcW w:w="1275" w:type="dxa"/>
          </w:tcPr>
          <w:p w:rsidR="00001C20" w:rsidRDefault="00814F60" w:rsidP="00001C20">
            <w:pPr>
              <w:jc w:val="center"/>
              <w:rPr>
                <w:sz w:val="24"/>
                <w:szCs w:val="24"/>
              </w:rPr>
            </w:pPr>
            <w:r>
              <w:rPr>
                <w:sz w:val="24"/>
                <w:szCs w:val="24"/>
              </w:rPr>
              <w:t>0.9612</w:t>
            </w:r>
          </w:p>
          <w:p w:rsidR="00001C20" w:rsidRDefault="00001C20" w:rsidP="00001C20">
            <w:pPr>
              <w:jc w:val="center"/>
              <w:rPr>
                <w:sz w:val="24"/>
                <w:szCs w:val="24"/>
              </w:rPr>
            </w:pPr>
          </w:p>
          <w:p w:rsidR="00001C20" w:rsidRDefault="00001C20" w:rsidP="00001C20">
            <w:pPr>
              <w:jc w:val="center"/>
              <w:rPr>
                <w:sz w:val="24"/>
                <w:szCs w:val="24"/>
              </w:rPr>
            </w:pPr>
          </w:p>
          <w:p w:rsidR="00001C20" w:rsidRDefault="00814F60" w:rsidP="00001C20">
            <w:pPr>
              <w:jc w:val="center"/>
              <w:rPr>
                <w:sz w:val="24"/>
                <w:szCs w:val="24"/>
              </w:rPr>
            </w:pPr>
            <w:r>
              <w:rPr>
                <w:sz w:val="24"/>
                <w:szCs w:val="24"/>
              </w:rPr>
              <w:t>16.09</w:t>
            </w:r>
            <w:r w:rsidR="00001C20">
              <w:rPr>
                <w:sz w:val="24"/>
                <w:szCs w:val="24"/>
              </w:rPr>
              <w:t>%</w:t>
            </w:r>
          </w:p>
          <w:p w:rsidR="00001C20" w:rsidRDefault="00001C20" w:rsidP="00001C20">
            <w:pPr>
              <w:jc w:val="center"/>
              <w:rPr>
                <w:sz w:val="24"/>
                <w:szCs w:val="24"/>
              </w:rPr>
            </w:pPr>
          </w:p>
          <w:p w:rsidR="00001C20" w:rsidRPr="00D90E58" w:rsidRDefault="00814F60" w:rsidP="00001C20">
            <w:pPr>
              <w:jc w:val="center"/>
              <w:rPr>
                <w:sz w:val="24"/>
                <w:szCs w:val="24"/>
              </w:rPr>
            </w:pPr>
            <w:r>
              <w:rPr>
                <w:sz w:val="24"/>
                <w:szCs w:val="24"/>
              </w:rPr>
              <w:t>-0.65</w:t>
            </w:r>
            <w:r w:rsidR="00001C20">
              <w:rPr>
                <w:sz w:val="24"/>
                <w:szCs w:val="24"/>
              </w:rPr>
              <w:t>%</w:t>
            </w:r>
          </w:p>
        </w:tc>
      </w:tr>
      <w:tr w:rsidR="00001C20" w:rsidRPr="00D90E58" w:rsidTr="00001C20">
        <w:tc>
          <w:tcPr>
            <w:tcW w:w="4111" w:type="dxa"/>
          </w:tcPr>
          <w:p w:rsidR="00001C20" w:rsidRDefault="00001C20" w:rsidP="00001C20">
            <w:pPr>
              <w:rPr>
                <w:b/>
                <w:sz w:val="24"/>
                <w:szCs w:val="24"/>
              </w:rPr>
            </w:pPr>
            <w:r>
              <w:rPr>
                <w:b/>
                <w:sz w:val="24"/>
                <w:szCs w:val="24"/>
              </w:rPr>
              <w:t>Additional Needs Index 2015</w:t>
            </w:r>
          </w:p>
          <w:p w:rsidR="00001C20" w:rsidRDefault="00001C20" w:rsidP="00001C20">
            <w:pPr>
              <w:rPr>
                <w:b/>
                <w:sz w:val="24"/>
                <w:szCs w:val="24"/>
              </w:rPr>
            </w:pPr>
          </w:p>
          <w:p w:rsidR="00001C20" w:rsidRDefault="00001C20" w:rsidP="00001C20">
            <w:pPr>
              <w:rPr>
                <w:b/>
                <w:sz w:val="24"/>
                <w:szCs w:val="24"/>
              </w:rPr>
            </w:pPr>
            <w:r>
              <w:rPr>
                <w:b/>
                <w:sz w:val="24"/>
                <w:szCs w:val="24"/>
              </w:rPr>
              <w:t>Need Weighted Population % Shares</w:t>
            </w:r>
          </w:p>
          <w:p w:rsidR="00001C20" w:rsidRDefault="00001C20" w:rsidP="00001C20">
            <w:pPr>
              <w:rPr>
                <w:b/>
                <w:sz w:val="24"/>
                <w:szCs w:val="24"/>
              </w:rPr>
            </w:pPr>
          </w:p>
          <w:p w:rsidR="00001C20" w:rsidRDefault="00001C20" w:rsidP="00001C20">
            <w:pPr>
              <w:rPr>
                <w:b/>
                <w:sz w:val="24"/>
                <w:szCs w:val="24"/>
              </w:rPr>
            </w:pPr>
            <w:r>
              <w:rPr>
                <w:b/>
                <w:sz w:val="24"/>
                <w:szCs w:val="24"/>
              </w:rPr>
              <w:t>Change in % Share (from constrained reg popn) due to Need Weighting Only</w:t>
            </w:r>
          </w:p>
        </w:tc>
        <w:tc>
          <w:tcPr>
            <w:tcW w:w="1275" w:type="dxa"/>
          </w:tcPr>
          <w:p w:rsidR="00001C20" w:rsidRDefault="00001C20" w:rsidP="00001C20">
            <w:pPr>
              <w:jc w:val="center"/>
              <w:rPr>
                <w:sz w:val="24"/>
                <w:szCs w:val="24"/>
              </w:rPr>
            </w:pPr>
            <w:r>
              <w:rPr>
                <w:sz w:val="24"/>
                <w:szCs w:val="24"/>
              </w:rPr>
              <w:t>1.0443</w:t>
            </w:r>
          </w:p>
          <w:p w:rsidR="00001C20" w:rsidRDefault="00001C20" w:rsidP="00001C20">
            <w:pPr>
              <w:jc w:val="center"/>
              <w:rPr>
                <w:sz w:val="24"/>
                <w:szCs w:val="24"/>
              </w:rPr>
            </w:pPr>
          </w:p>
          <w:p w:rsidR="00001C20" w:rsidRDefault="00814F60" w:rsidP="00001C20">
            <w:pPr>
              <w:jc w:val="center"/>
              <w:rPr>
                <w:sz w:val="24"/>
                <w:szCs w:val="24"/>
              </w:rPr>
            </w:pPr>
            <w:r>
              <w:rPr>
                <w:sz w:val="24"/>
                <w:szCs w:val="24"/>
              </w:rPr>
              <w:t>23.30</w:t>
            </w:r>
            <w:r w:rsidR="00001C20">
              <w:rPr>
                <w:sz w:val="24"/>
                <w:szCs w:val="24"/>
              </w:rPr>
              <w:t>%</w:t>
            </w:r>
          </w:p>
          <w:p w:rsidR="00001C20" w:rsidRDefault="00001C20" w:rsidP="00001C20">
            <w:pPr>
              <w:jc w:val="center"/>
              <w:rPr>
                <w:sz w:val="24"/>
                <w:szCs w:val="24"/>
              </w:rPr>
            </w:pPr>
          </w:p>
          <w:p w:rsidR="00001C20" w:rsidRPr="00D90E58" w:rsidRDefault="00001C20" w:rsidP="00001C20">
            <w:pPr>
              <w:jc w:val="center"/>
              <w:rPr>
                <w:sz w:val="24"/>
                <w:szCs w:val="24"/>
              </w:rPr>
            </w:pPr>
            <w:r>
              <w:rPr>
                <w:sz w:val="24"/>
                <w:szCs w:val="24"/>
              </w:rPr>
              <w:t>+0.94%</w:t>
            </w:r>
          </w:p>
        </w:tc>
        <w:tc>
          <w:tcPr>
            <w:tcW w:w="1276" w:type="dxa"/>
          </w:tcPr>
          <w:p w:rsidR="00001C20" w:rsidRDefault="00001C20" w:rsidP="00001C20">
            <w:pPr>
              <w:jc w:val="center"/>
              <w:rPr>
                <w:sz w:val="24"/>
                <w:szCs w:val="24"/>
              </w:rPr>
            </w:pPr>
            <w:r>
              <w:rPr>
                <w:sz w:val="24"/>
                <w:szCs w:val="24"/>
              </w:rPr>
              <w:t>0.9983</w:t>
            </w:r>
          </w:p>
          <w:p w:rsidR="00001C20" w:rsidRDefault="00001C20" w:rsidP="00001C20">
            <w:pPr>
              <w:jc w:val="center"/>
              <w:rPr>
                <w:sz w:val="24"/>
                <w:szCs w:val="24"/>
              </w:rPr>
            </w:pPr>
          </w:p>
          <w:p w:rsidR="00001C20" w:rsidRDefault="00814F60" w:rsidP="00001C20">
            <w:pPr>
              <w:jc w:val="center"/>
              <w:rPr>
                <w:sz w:val="24"/>
                <w:szCs w:val="24"/>
              </w:rPr>
            </w:pPr>
            <w:r>
              <w:rPr>
                <w:sz w:val="24"/>
                <w:szCs w:val="24"/>
              </w:rPr>
              <w:t>23.54</w:t>
            </w:r>
            <w:r w:rsidR="00001C20">
              <w:rPr>
                <w:sz w:val="24"/>
                <w:szCs w:val="24"/>
              </w:rPr>
              <w:t>%</w:t>
            </w:r>
          </w:p>
          <w:p w:rsidR="00001C20" w:rsidRDefault="00001C20" w:rsidP="00001C20">
            <w:pPr>
              <w:jc w:val="center"/>
              <w:rPr>
                <w:sz w:val="24"/>
                <w:szCs w:val="24"/>
              </w:rPr>
            </w:pPr>
          </w:p>
          <w:p w:rsidR="00001C20" w:rsidRPr="00D90E58" w:rsidRDefault="00001C20" w:rsidP="00001C20">
            <w:pPr>
              <w:jc w:val="center"/>
              <w:rPr>
                <w:sz w:val="24"/>
                <w:szCs w:val="24"/>
              </w:rPr>
            </w:pPr>
            <w:r>
              <w:rPr>
                <w:sz w:val="24"/>
                <w:szCs w:val="24"/>
              </w:rPr>
              <w:t>-0.09%</w:t>
            </w:r>
          </w:p>
        </w:tc>
        <w:tc>
          <w:tcPr>
            <w:tcW w:w="1275" w:type="dxa"/>
          </w:tcPr>
          <w:p w:rsidR="00001C20" w:rsidRDefault="00001C20" w:rsidP="00001C20">
            <w:pPr>
              <w:jc w:val="center"/>
              <w:rPr>
                <w:sz w:val="24"/>
                <w:szCs w:val="24"/>
              </w:rPr>
            </w:pPr>
            <w:r>
              <w:rPr>
                <w:sz w:val="24"/>
                <w:szCs w:val="24"/>
              </w:rPr>
              <w:t>0.9699</w:t>
            </w:r>
          </w:p>
          <w:p w:rsidR="00001C20" w:rsidRDefault="00001C20" w:rsidP="00001C20">
            <w:pPr>
              <w:jc w:val="center"/>
              <w:rPr>
                <w:sz w:val="24"/>
                <w:szCs w:val="24"/>
              </w:rPr>
            </w:pPr>
          </w:p>
          <w:p w:rsidR="00001C20" w:rsidRDefault="00814F60" w:rsidP="00001C20">
            <w:pPr>
              <w:jc w:val="center"/>
              <w:rPr>
                <w:sz w:val="24"/>
                <w:szCs w:val="24"/>
              </w:rPr>
            </w:pPr>
            <w:r>
              <w:rPr>
                <w:sz w:val="24"/>
                <w:szCs w:val="24"/>
              </w:rPr>
              <w:t>15.97</w:t>
            </w:r>
            <w:r w:rsidR="00001C20">
              <w:rPr>
                <w:sz w:val="24"/>
                <w:szCs w:val="24"/>
              </w:rPr>
              <w:t>%</w:t>
            </w:r>
          </w:p>
          <w:p w:rsidR="00001C20" w:rsidRDefault="00001C20" w:rsidP="00001C20">
            <w:pPr>
              <w:jc w:val="center"/>
              <w:rPr>
                <w:sz w:val="24"/>
                <w:szCs w:val="24"/>
              </w:rPr>
            </w:pPr>
          </w:p>
          <w:p w:rsidR="00001C20" w:rsidRPr="00D90E58" w:rsidRDefault="00864D18" w:rsidP="00001C20">
            <w:pPr>
              <w:jc w:val="center"/>
              <w:rPr>
                <w:sz w:val="24"/>
                <w:szCs w:val="24"/>
              </w:rPr>
            </w:pPr>
            <w:r>
              <w:rPr>
                <w:sz w:val="24"/>
                <w:szCs w:val="24"/>
              </w:rPr>
              <w:t>-0.53</w:t>
            </w:r>
            <w:r w:rsidR="00001C20">
              <w:rPr>
                <w:sz w:val="24"/>
                <w:szCs w:val="24"/>
              </w:rPr>
              <w:t>%</w:t>
            </w:r>
          </w:p>
        </w:tc>
        <w:tc>
          <w:tcPr>
            <w:tcW w:w="1276" w:type="dxa"/>
          </w:tcPr>
          <w:p w:rsidR="00001C20" w:rsidRDefault="00001C20" w:rsidP="00001C20">
            <w:pPr>
              <w:jc w:val="center"/>
              <w:rPr>
                <w:sz w:val="24"/>
                <w:szCs w:val="24"/>
              </w:rPr>
            </w:pPr>
            <w:r>
              <w:rPr>
                <w:sz w:val="24"/>
                <w:szCs w:val="24"/>
              </w:rPr>
              <w:t>0.9832</w:t>
            </w:r>
          </w:p>
          <w:p w:rsidR="00001C20" w:rsidRDefault="00001C20" w:rsidP="00001C20">
            <w:pPr>
              <w:jc w:val="center"/>
              <w:rPr>
                <w:sz w:val="24"/>
                <w:szCs w:val="24"/>
              </w:rPr>
            </w:pPr>
          </w:p>
          <w:p w:rsidR="00001C20" w:rsidRDefault="00814F60" w:rsidP="00001C20">
            <w:pPr>
              <w:jc w:val="center"/>
              <w:rPr>
                <w:sz w:val="24"/>
                <w:szCs w:val="24"/>
              </w:rPr>
            </w:pPr>
            <w:r>
              <w:rPr>
                <w:sz w:val="24"/>
                <w:szCs w:val="24"/>
              </w:rPr>
              <w:t>20.39</w:t>
            </w:r>
            <w:r w:rsidR="00001C20">
              <w:rPr>
                <w:sz w:val="24"/>
                <w:szCs w:val="24"/>
              </w:rPr>
              <w:t>%</w:t>
            </w:r>
          </w:p>
          <w:p w:rsidR="00001C20" w:rsidRDefault="00001C20" w:rsidP="00001C20">
            <w:pPr>
              <w:jc w:val="center"/>
              <w:rPr>
                <w:sz w:val="24"/>
                <w:szCs w:val="24"/>
              </w:rPr>
            </w:pPr>
          </w:p>
          <w:p w:rsidR="00001C20" w:rsidRPr="00D90E58" w:rsidRDefault="00864D18" w:rsidP="00001C20">
            <w:pPr>
              <w:jc w:val="center"/>
              <w:rPr>
                <w:sz w:val="24"/>
                <w:szCs w:val="24"/>
              </w:rPr>
            </w:pPr>
            <w:r>
              <w:rPr>
                <w:sz w:val="24"/>
                <w:szCs w:val="24"/>
              </w:rPr>
              <w:t>-0.39</w:t>
            </w:r>
            <w:r w:rsidR="00001C20">
              <w:rPr>
                <w:sz w:val="24"/>
                <w:szCs w:val="24"/>
              </w:rPr>
              <w:t>%</w:t>
            </w:r>
          </w:p>
        </w:tc>
        <w:tc>
          <w:tcPr>
            <w:tcW w:w="1275" w:type="dxa"/>
          </w:tcPr>
          <w:p w:rsidR="00001C20" w:rsidRDefault="00001C20" w:rsidP="00001C20">
            <w:pPr>
              <w:jc w:val="center"/>
              <w:rPr>
                <w:sz w:val="24"/>
                <w:szCs w:val="24"/>
              </w:rPr>
            </w:pPr>
            <w:r>
              <w:rPr>
                <w:sz w:val="24"/>
                <w:szCs w:val="24"/>
              </w:rPr>
              <w:t>1.0060</w:t>
            </w:r>
          </w:p>
          <w:p w:rsidR="00001C20" w:rsidRDefault="00001C20" w:rsidP="00001C20">
            <w:pPr>
              <w:jc w:val="center"/>
              <w:rPr>
                <w:sz w:val="24"/>
                <w:szCs w:val="24"/>
              </w:rPr>
            </w:pPr>
          </w:p>
          <w:p w:rsidR="00001C20" w:rsidRDefault="00814F60" w:rsidP="00001C20">
            <w:pPr>
              <w:jc w:val="center"/>
              <w:rPr>
                <w:sz w:val="24"/>
                <w:szCs w:val="24"/>
              </w:rPr>
            </w:pPr>
            <w:r>
              <w:rPr>
                <w:sz w:val="24"/>
                <w:szCs w:val="24"/>
              </w:rPr>
              <w:t>16.81</w:t>
            </w:r>
            <w:r w:rsidR="00001C20">
              <w:rPr>
                <w:sz w:val="24"/>
                <w:szCs w:val="24"/>
              </w:rPr>
              <w:t>%</w:t>
            </w:r>
          </w:p>
          <w:p w:rsidR="00001C20" w:rsidRDefault="00001C20" w:rsidP="00001C20">
            <w:pPr>
              <w:jc w:val="center"/>
              <w:rPr>
                <w:sz w:val="24"/>
                <w:szCs w:val="24"/>
              </w:rPr>
            </w:pPr>
          </w:p>
          <w:p w:rsidR="00001C20" w:rsidRPr="00D90E58" w:rsidRDefault="00001C20" w:rsidP="00001C20">
            <w:pPr>
              <w:jc w:val="center"/>
              <w:rPr>
                <w:sz w:val="24"/>
                <w:szCs w:val="24"/>
              </w:rPr>
            </w:pPr>
            <w:r>
              <w:rPr>
                <w:sz w:val="24"/>
                <w:szCs w:val="24"/>
              </w:rPr>
              <w:t>+0.07%</w:t>
            </w:r>
          </w:p>
        </w:tc>
      </w:tr>
      <w:tr w:rsidR="00001C20" w:rsidTr="00001C20">
        <w:tc>
          <w:tcPr>
            <w:tcW w:w="4111" w:type="dxa"/>
          </w:tcPr>
          <w:p w:rsidR="00001C20" w:rsidRDefault="00001C20" w:rsidP="00001C20">
            <w:pPr>
              <w:rPr>
                <w:b/>
                <w:sz w:val="24"/>
                <w:szCs w:val="24"/>
              </w:rPr>
            </w:pPr>
            <w:r>
              <w:rPr>
                <w:b/>
                <w:sz w:val="24"/>
                <w:szCs w:val="24"/>
              </w:rPr>
              <w:t>Total Index 2015</w:t>
            </w:r>
          </w:p>
          <w:p w:rsidR="00001C20" w:rsidRDefault="00001C20" w:rsidP="00001C20">
            <w:pPr>
              <w:rPr>
                <w:b/>
                <w:sz w:val="24"/>
                <w:szCs w:val="24"/>
              </w:rPr>
            </w:pPr>
          </w:p>
          <w:p w:rsidR="00001C20" w:rsidRDefault="00001C20" w:rsidP="00001C20">
            <w:pPr>
              <w:rPr>
                <w:b/>
                <w:sz w:val="24"/>
                <w:szCs w:val="24"/>
              </w:rPr>
            </w:pPr>
            <w:r>
              <w:rPr>
                <w:b/>
                <w:sz w:val="24"/>
                <w:szCs w:val="24"/>
              </w:rPr>
              <w:t>Age &amp; Need Weighted Population % Shares</w:t>
            </w:r>
          </w:p>
          <w:p w:rsidR="00001C20" w:rsidRDefault="00001C20" w:rsidP="00001C20">
            <w:pPr>
              <w:rPr>
                <w:b/>
                <w:sz w:val="24"/>
                <w:szCs w:val="24"/>
              </w:rPr>
            </w:pPr>
          </w:p>
          <w:p w:rsidR="00001C20" w:rsidRDefault="00001C20" w:rsidP="00001C20">
            <w:pPr>
              <w:rPr>
                <w:b/>
                <w:sz w:val="24"/>
                <w:szCs w:val="24"/>
              </w:rPr>
            </w:pPr>
            <w:r>
              <w:rPr>
                <w:b/>
                <w:sz w:val="24"/>
                <w:szCs w:val="24"/>
              </w:rPr>
              <w:t>Change in % Share (from constrained reg popn) due to Age &amp; Need Weighting Combined</w:t>
            </w:r>
          </w:p>
        </w:tc>
        <w:tc>
          <w:tcPr>
            <w:tcW w:w="1275" w:type="dxa"/>
          </w:tcPr>
          <w:p w:rsidR="00001C20" w:rsidRDefault="00864D18" w:rsidP="00001C20">
            <w:pPr>
              <w:jc w:val="center"/>
              <w:rPr>
                <w:sz w:val="24"/>
                <w:szCs w:val="24"/>
              </w:rPr>
            </w:pPr>
            <w:r>
              <w:rPr>
                <w:sz w:val="24"/>
                <w:szCs w:val="24"/>
              </w:rPr>
              <w:t>1.0174</w:t>
            </w:r>
          </w:p>
          <w:p w:rsidR="00001C20" w:rsidRDefault="00001C20" w:rsidP="00001C20">
            <w:pPr>
              <w:jc w:val="center"/>
              <w:rPr>
                <w:sz w:val="24"/>
                <w:szCs w:val="24"/>
              </w:rPr>
            </w:pPr>
          </w:p>
          <w:p w:rsidR="00001C20" w:rsidRDefault="00864D18" w:rsidP="00001C20">
            <w:pPr>
              <w:jc w:val="center"/>
              <w:rPr>
                <w:sz w:val="24"/>
                <w:szCs w:val="24"/>
              </w:rPr>
            </w:pPr>
            <w:r>
              <w:rPr>
                <w:sz w:val="24"/>
                <w:szCs w:val="24"/>
              </w:rPr>
              <w:t>22.74</w:t>
            </w:r>
            <w:r w:rsidR="00001C20">
              <w:rPr>
                <w:sz w:val="24"/>
                <w:szCs w:val="24"/>
              </w:rPr>
              <w:t>%</w:t>
            </w:r>
          </w:p>
          <w:p w:rsidR="00001C20" w:rsidRDefault="00001C20" w:rsidP="00001C20">
            <w:pPr>
              <w:jc w:val="center"/>
              <w:rPr>
                <w:sz w:val="24"/>
                <w:szCs w:val="24"/>
              </w:rPr>
            </w:pPr>
          </w:p>
          <w:p w:rsidR="00001C20" w:rsidRDefault="00001C20" w:rsidP="00001C20">
            <w:pPr>
              <w:jc w:val="center"/>
              <w:rPr>
                <w:sz w:val="24"/>
                <w:szCs w:val="24"/>
              </w:rPr>
            </w:pPr>
          </w:p>
          <w:p w:rsidR="00001C20" w:rsidRDefault="00864D18" w:rsidP="00001C20">
            <w:pPr>
              <w:jc w:val="center"/>
              <w:rPr>
                <w:sz w:val="24"/>
                <w:szCs w:val="24"/>
              </w:rPr>
            </w:pPr>
            <w:r>
              <w:rPr>
                <w:sz w:val="24"/>
                <w:szCs w:val="24"/>
              </w:rPr>
              <w:t>+0.39</w:t>
            </w:r>
            <w:r w:rsidR="00001C20">
              <w:rPr>
                <w:sz w:val="24"/>
                <w:szCs w:val="24"/>
              </w:rPr>
              <w:t>%</w:t>
            </w:r>
          </w:p>
        </w:tc>
        <w:tc>
          <w:tcPr>
            <w:tcW w:w="1276" w:type="dxa"/>
          </w:tcPr>
          <w:p w:rsidR="00001C20" w:rsidRDefault="00864D18" w:rsidP="00001C20">
            <w:pPr>
              <w:jc w:val="center"/>
              <w:rPr>
                <w:sz w:val="24"/>
                <w:szCs w:val="24"/>
              </w:rPr>
            </w:pPr>
            <w:r>
              <w:rPr>
                <w:sz w:val="24"/>
                <w:szCs w:val="24"/>
              </w:rPr>
              <w:t>1.0312</w:t>
            </w:r>
          </w:p>
          <w:p w:rsidR="00001C20" w:rsidRDefault="00001C20" w:rsidP="00001C20">
            <w:pPr>
              <w:jc w:val="center"/>
              <w:rPr>
                <w:sz w:val="24"/>
                <w:szCs w:val="24"/>
              </w:rPr>
            </w:pPr>
          </w:p>
          <w:p w:rsidR="00001C20" w:rsidRDefault="00864D18" w:rsidP="00001C20">
            <w:pPr>
              <w:jc w:val="center"/>
              <w:rPr>
                <w:sz w:val="24"/>
                <w:szCs w:val="24"/>
              </w:rPr>
            </w:pPr>
            <w:r>
              <w:rPr>
                <w:sz w:val="24"/>
                <w:szCs w:val="24"/>
              </w:rPr>
              <w:t>24.37</w:t>
            </w:r>
            <w:r w:rsidR="00001C20">
              <w:rPr>
                <w:sz w:val="24"/>
                <w:szCs w:val="24"/>
              </w:rPr>
              <w:t>%</w:t>
            </w:r>
          </w:p>
          <w:p w:rsidR="00001C20" w:rsidRDefault="00001C20" w:rsidP="00001C20">
            <w:pPr>
              <w:jc w:val="center"/>
              <w:rPr>
                <w:sz w:val="24"/>
                <w:szCs w:val="24"/>
              </w:rPr>
            </w:pPr>
          </w:p>
          <w:p w:rsidR="00001C20" w:rsidRDefault="00001C20" w:rsidP="00001C20">
            <w:pPr>
              <w:jc w:val="center"/>
              <w:rPr>
                <w:sz w:val="24"/>
                <w:szCs w:val="24"/>
              </w:rPr>
            </w:pPr>
          </w:p>
          <w:p w:rsidR="00001C20" w:rsidRDefault="00864D18" w:rsidP="00001C20">
            <w:pPr>
              <w:jc w:val="center"/>
              <w:rPr>
                <w:sz w:val="24"/>
                <w:szCs w:val="24"/>
              </w:rPr>
            </w:pPr>
            <w:r>
              <w:rPr>
                <w:sz w:val="24"/>
                <w:szCs w:val="24"/>
              </w:rPr>
              <w:t>+0.74</w:t>
            </w:r>
            <w:r w:rsidR="00001C20">
              <w:rPr>
                <w:sz w:val="24"/>
                <w:szCs w:val="24"/>
              </w:rPr>
              <w:t>%</w:t>
            </w:r>
          </w:p>
        </w:tc>
        <w:tc>
          <w:tcPr>
            <w:tcW w:w="1275" w:type="dxa"/>
          </w:tcPr>
          <w:p w:rsidR="00001C20" w:rsidRDefault="00864D18" w:rsidP="00001C20">
            <w:pPr>
              <w:jc w:val="center"/>
              <w:rPr>
                <w:sz w:val="24"/>
                <w:szCs w:val="24"/>
              </w:rPr>
            </w:pPr>
            <w:r>
              <w:rPr>
                <w:sz w:val="24"/>
                <w:szCs w:val="24"/>
              </w:rPr>
              <w:t>1.0540</w:t>
            </w:r>
          </w:p>
          <w:p w:rsidR="00001C20" w:rsidRDefault="00001C20" w:rsidP="00001C20">
            <w:pPr>
              <w:jc w:val="center"/>
              <w:rPr>
                <w:sz w:val="24"/>
                <w:szCs w:val="24"/>
              </w:rPr>
            </w:pPr>
          </w:p>
          <w:p w:rsidR="00001C20" w:rsidRDefault="00864D18" w:rsidP="00001C20">
            <w:pPr>
              <w:jc w:val="center"/>
              <w:rPr>
                <w:sz w:val="24"/>
                <w:szCs w:val="24"/>
              </w:rPr>
            </w:pPr>
            <w:r>
              <w:rPr>
                <w:sz w:val="24"/>
                <w:szCs w:val="24"/>
              </w:rPr>
              <w:t>17.39</w:t>
            </w:r>
            <w:r w:rsidR="00001C20">
              <w:rPr>
                <w:sz w:val="24"/>
                <w:szCs w:val="24"/>
              </w:rPr>
              <w:t>%</w:t>
            </w:r>
          </w:p>
          <w:p w:rsidR="00001C20" w:rsidRDefault="00001C20" w:rsidP="00001C20">
            <w:pPr>
              <w:jc w:val="center"/>
              <w:rPr>
                <w:sz w:val="24"/>
                <w:szCs w:val="24"/>
              </w:rPr>
            </w:pPr>
          </w:p>
          <w:p w:rsidR="00001C20" w:rsidRDefault="00001C20" w:rsidP="00001C20">
            <w:pPr>
              <w:jc w:val="center"/>
              <w:rPr>
                <w:sz w:val="24"/>
                <w:szCs w:val="24"/>
              </w:rPr>
            </w:pPr>
          </w:p>
          <w:p w:rsidR="00001C20" w:rsidRDefault="00864D18" w:rsidP="00001C20">
            <w:pPr>
              <w:jc w:val="center"/>
              <w:rPr>
                <w:sz w:val="24"/>
                <w:szCs w:val="24"/>
              </w:rPr>
            </w:pPr>
            <w:r>
              <w:rPr>
                <w:sz w:val="24"/>
                <w:szCs w:val="24"/>
              </w:rPr>
              <w:t>+0.89</w:t>
            </w:r>
            <w:r w:rsidR="00001C20">
              <w:rPr>
                <w:sz w:val="24"/>
                <w:szCs w:val="24"/>
              </w:rPr>
              <w:t>%</w:t>
            </w:r>
          </w:p>
        </w:tc>
        <w:tc>
          <w:tcPr>
            <w:tcW w:w="1276" w:type="dxa"/>
          </w:tcPr>
          <w:p w:rsidR="00001C20" w:rsidRDefault="00864D18" w:rsidP="00001C20">
            <w:pPr>
              <w:jc w:val="center"/>
              <w:rPr>
                <w:sz w:val="24"/>
                <w:szCs w:val="24"/>
              </w:rPr>
            </w:pPr>
            <w:r>
              <w:rPr>
                <w:sz w:val="24"/>
                <w:szCs w:val="24"/>
              </w:rPr>
              <w:t>0.9295</w:t>
            </w:r>
          </w:p>
          <w:p w:rsidR="00001C20" w:rsidRDefault="00001C20" w:rsidP="00001C20">
            <w:pPr>
              <w:jc w:val="center"/>
              <w:rPr>
                <w:sz w:val="24"/>
                <w:szCs w:val="24"/>
              </w:rPr>
            </w:pPr>
          </w:p>
          <w:p w:rsidR="00001C20" w:rsidRDefault="00864D18" w:rsidP="00001C20">
            <w:pPr>
              <w:jc w:val="center"/>
              <w:rPr>
                <w:sz w:val="24"/>
                <w:szCs w:val="24"/>
              </w:rPr>
            </w:pPr>
            <w:r>
              <w:rPr>
                <w:sz w:val="24"/>
                <w:szCs w:val="24"/>
              </w:rPr>
              <w:t>19.31</w:t>
            </w:r>
            <w:r w:rsidR="00001C20">
              <w:rPr>
                <w:sz w:val="24"/>
                <w:szCs w:val="24"/>
              </w:rPr>
              <w:t>%</w:t>
            </w:r>
          </w:p>
          <w:p w:rsidR="00001C20" w:rsidRDefault="00001C20" w:rsidP="00001C20">
            <w:pPr>
              <w:jc w:val="center"/>
              <w:rPr>
                <w:sz w:val="24"/>
                <w:szCs w:val="24"/>
              </w:rPr>
            </w:pPr>
          </w:p>
          <w:p w:rsidR="00001C20" w:rsidRDefault="00001C20" w:rsidP="00001C20">
            <w:pPr>
              <w:jc w:val="center"/>
              <w:rPr>
                <w:sz w:val="24"/>
                <w:szCs w:val="24"/>
              </w:rPr>
            </w:pPr>
          </w:p>
          <w:p w:rsidR="00001C20" w:rsidRDefault="00864D18" w:rsidP="00001C20">
            <w:pPr>
              <w:jc w:val="center"/>
              <w:rPr>
                <w:sz w:val="24"/>
                <w:szCs w:val="24"/>
              </w:rPr>
            </w:pPr>
            <w:r>
              <w:rPr>
                <w:sz w:val="24"/>
                <w:szCs w:val="24"/>
              </w:rPr>
              <w:t>-1.47</w:t>
            </w:r>
            <w:r w:rsidR="00001C20">
              <w:rPr>
                <w:sz w:val="24"/>
                <w:szCs w:val="24"/>
              </w:rPr>
              <w:t>%</w:t>
            </w:r>
          </w:p>
        </w:tc>
        <w:tc>
          <w:tcPr>
            <w:tcW w:w="1275" w:type="dxa"/>
          </w:tcPr>
          <w:p w:rsidR="00001C20" w:rsidRDefault="00864D18" w:rsidP="00001C20">
            <w:pPr>
              <w:jc w:val="center"/>
              <w:rPr>
                <w:sz w:val="24"/>
                <w:szCs w:val="24"/>
              </w:rPr>
            </w:pPr>
            <w:r>
              <w:rPr>
                <w:sz w:val="24"/>
                <w:szCs w:val="24"/>
              </w:rPr>
              <w:t>0.9670</w:t>
            </w:r>
          </w:p>
          <w:p w:rsidR="00001C20" w:rsidRDefault="00001C20" w:rsidP="00001C20">
            <w:pPr>
              <w:jc w:val="center"/>
              <w:rPr>
                <w:sz w:val="24"/>
                <w:szCs w:val="24"/>
              </w:rPr>
            </w:pPr>
          </w:p>
          <w:p w:rsidR="00001C20" w:rsidRDefault="00864D18" w:rsidP="00001C20">
            <w:pPr>
              <w:jc w:val="center"/>
              <w:rPr>
                <w:sz w:val="24"/>
                <w:szCs w:val="24"/>
              </w:rPr>
            </w:pPr>
            <w:r>
              <w:rPr>
                <w:sz w:val="24"/>
                <w:szCs w:val="24"/>
              </w:rPr>
              <w:t>16.19</w:t>
            </w:r>
            <w:r w:rsidR="00001C20">
              <w:rPr>
                <w:sz w:val="24"/>
                <w:szCs w:val="24"/>
              </w:rPr>
              <w:t>%</w:t>
            </w:r>
          </w:p>
          <w:p w:rsidR="00001C20" w:rsidRDefault="00001C20" w:rsidP="00001C20">
            <w:pPr>
              <w:jc w:val="center"/>
              <w:rPr>
                <w:sz w:val="24"/>
                <w:szCs w:val="24"/>
              </w:rPr>
            </w:pPr>
          </w:p>
          <w:p w:rsidR="00001C20" w:rsidRDefault="00001C20" w:rsidP="00001C20">
            <w:pPr>
              <w:jc w:val="center"/>
              <w:rPr>
                <w:sz w:val="24"/>
                <w:szCs w:val="24"/>
              </w:rPr>
            </w:pPr>
          </w:p>
          <w:p w:rsidR="00001C20" w:rsidRDefault="00864D18" w:rsidP="00001C20">
            <w:pPr>
              <w:jc w:val="center"/>
              <w:rPr>
                <w:sz w:val="24"/>
                <w:szCs w:val="24"/>
              </w:rPr>
            </w:pPr>
            <w:r>
              <w:rPr>
                <w:sz w:val="24"/>
                <w:szCs w:val="24"/>
              </w:rPr>
              <w:t>-0.55</w:t>
            </w:r>
            <w:r w:rsidR="00001C20">
              <w:rPr>
                <w:sz w:val="24"/>
                <w:szCs w:val="24"/>
              </w:rPr>
              <w:t>%</w:t>
            </w:r>
          </w:p>
        </w:tc>
      </w:tr>
    </w:tbl>
    <w:p w:rsidR="0064203A" w:rsidRDefault="0064203A" w:rsidP="00864D18">
      <w:pPr>
        <w:spacing w:after="120" w:line="240" w:lineRule="auto"/>
        <w:ind w:left="1440" w:hanging="1298"/>
        <w:rPr>
          <w:b/>
          <w:sz w:val="24"/>
          <w:szCs w:val="24"/>
        </w:rPr>
      </w:pPr>
    </w:p>
    <w:p w:rsidR="0064203A" w:rsidRPr="002552C8" w:rsidRDefault="0064203A" w:rsidP="0064203A">
      <w:pPr>
        <w:spacing w:after="120" w:line="240" w:lineRule="auto"/>
        <w:ind w:left="142" w:hanging="568"/>
        <w:rPr>
          <w:sz w:val="24"/>
          <w:szCs w:val="24"/>
        </w:rPr>
      </w:pPr>
      <w:r>
        <w:rPr>
          <w:sz w:val="24"/>
          <w:szCs w:val="24"/>
        </w:rPr>
        <w:lastRenderedPageBreak/>
        <w:t>N.22</w:t>
      </w:r>
      <w:r>
        <w:rPr>
          <w:sz w:val="24"/>
          <w:szCs w:val="24"/>
        </w:rPr>
        <w:tab/>
        <w:t>Table N.8 compares the overall final fair shares for each LCG after application of the full formula, using the current and alternative constraining methodologies.  A move to the alternative constraining methodology would redistribute +/-£3m (+/-0.75%) assuming a NI allocation of £400m.</w:t>
      </w:r>
    </w:p>
    <w:p w:rsidR="0064203A" w:rsidRDefault="0064203A" w:rsidP="00864D18">
      <w:pPr>
        <w:spacing w:after="120" w:line="240" w:lineRule="auto"/>
        <w:ind w:left="1440" w:hanging="1298"/>
        <w:rPr>
          <w:b/>
          <w:sz w:val="24"/>
          <w:szCs w:val="24"/>
        </w:rPr>
      </w:pPr>
    </w:p>
    <w:p w:rsidR="00864D18" w:rsidRPr="00864D18" w:rsidRDefault="00864D18" w:rsidP="00864D18">
      <w:pPr>
        <w:spacing w:after="120" w:line="240" w:lineRule="auto"/>
        <w:ind w:left="1440" w:hanging="1298"/>
        <w:rPr>
          <w:b/>
          <w:sz w:val="24"/>
          <w:szCs w:val="24"/>
        </w:rPr>
      </w:pPr>
      <w:r w:rsidRPr="00864D18">
        <w:rPr>
          <w:b/>
          <w:sz w:val="24"/>
          <w:szCs w:val="24"/>
        </w:rPr>
        <w:t>Table N.8</w:t>
      </w:r>
      <w:r w:rsidR="0064203A">
        <w:rPr>
          <w:b/>
          <w:sz w:val="24"/>
          <w:szCs w:val="24"/>
        </w:rPr>
        <w:tab/>
        <w:t>Comparison of Final Fair Shares by LCG</w:t>
      </w:r>
    </w:p>
    <w:tbl>
      <w:tblPr>
        <w:tblStyle w:val="TableGrid"/>
        <w:tblW w:w="9927" w:type="dxa"/>
        <w:tblInd w:w="250" w:type="dxa"/>
        <w:tblLook w:val="04A0"/>
      </w:tblPr>
      <w:tblGrid>
        <w:gridCol w:w="1781"/>
        <w:gridCol w:w="2328"/>
        <w:gridCol w:w="2587"/>
        <w:gridCol w:w="1659"/>
        <w:gridCol w:w="1572"/>
      </w:tblGrid>
      <w:tr w:rsidR="0064203A" w:rsidTr="0064203A">
        <w:tc>
          <w:tcPr>
            <w:tcW w:w="1781" w:type="dxa"/>
          </w:tcPr>
          <w:p w:rsidR="0064203A" w:rsidRDefault="0064203A" w:rsidP="00BC0EB6">
            <w:pPr>
              <w:rPr>
                <w:sz w:val="24"/>
                <w:szCs w:val="24"/>
              </w:rPr>
            </w:pPr>
            <w:r>
              <w:rPr>
                <w:sz w:val="24"/>
                <w:szCs w:val="24"/>
              </w:rPr>
              <w:t>LCG</w:t>
            </w:r>
          </w:p>
        </w:tc>
        <w:tc>
          <w:tcPr>
            <w:tcW w:w="2328" w:type="dxa"/>
          </w:tcPr>
          <w:p w:rsidR="0064203A" w:rsidRDefault="0064203A" w:rsidP="00864D18">
            <w:pPr>
              <w:jc w:val="center"/>
              <w:rPr>
                <w:sz w:val="24"/>
                <w:szCs w:val="24"/>
              </w:rPr>
            </w:pPr>
            <w:r>
              <w:rPr>
                <w:sz w:val="24"/>
                <w:szCs w:val="24"/>
              </w:rPr>
              <w:t>Total % Fair Shares</w:t>
            </w:r>
          </w:p>
          <w:p w:rsidR="0064203A" w:rsidRDefault="0064203A" w:rsidP="00864D18">
            <w:pPr>
              <w:jc w:val="center"/>
              <w:rPr>
                <w:sz w:val="24"/>
                <w:szCs w:val="24"/>
              </w:rPr>
            </w:pPr>
            <w:r>
              <w:rPr>
                <w:sz w:val="24"/>
                <w:szCs w:val="24"/>
              </w:rPr>
              <w:t>(Current Constraining Method)</w:t>
            </w:r>
          </w:p>
        </w:tc>
        <w:tc>
          <w:tcPr>
            <w:tcW w:w="2587" w:type="dxa"/>
          </w:tcPr>
          <w:p w:rsidR="0064203A" w:rsidRDefault="0064203A" w:rsidP="00864D18">
            <w:pPr>
              <w:jc w:val="center"/>
              <w:rPr>
                <w:sz w:val="24"/>
                <w:szCs w:val="24"/>
              </w:rPr>
            </w:pPr>
            <w:r>
              <w:rPr>
                <w:sz w:val="24"/>
                <w:szCs w:val="24"/>
              </w:rPr>
              <w:t>Total % Fair Shares</w:t>
            </w:r>
          </w:p>
          <w:p w:rsidR="0064203A" w:rsidRDefault="0064203A" w:rsidP="00864D18">
            <w:pPr>
              <w:jc w:val="center"/>
              <w:rPr>
                <w:sz w:val="24"/>
                <w:szCs w:val="24"/>
              </w:rPr>
            </w:pPr>
            <w:r>
              <w:rPr>
                <w:sz w:val="24"/>
                <w:szCs w:val="24"/>
              </w:rPr>
              <w:t>(Alternative Constraining Method)</w:t>
            </w:r>
          </w:p>
        </w:tc>
        <w:tc>
          <w:tcPr>
            <w:tcW w:w="1659" w:type="dxa"/>
          </w:tcPr>
          <w:p w:rsidR="0064203A" w:rsidRDefault="0064203A" w:rsidP="00864D18">
            <w:pPr>
              <w:jc w:val="center"/>
              <w:rPr>
                <w:sz w:val="24"/>
                <w:szCs w:val="24"/>
              </w:rPr>
            </w:pPr>
            <w:r>
              <w:rPr>
                <w:sz w:val="24"/>
                <w:szCs w:val="24"/>
              </w:rPr>
              <w:t>% Difference</w:t>
            </w:r>
          </w:p>
        </w:tc>
        <w:tc>
          <w:tcPr>
            <w:tcW w:w="1572" w:type="dxa"/>
          </w:tcPr>
          <w:p w:rsidR="0064203A" w:rsidRDefault="0064203A" w:rsidP="00864D18">
            <w:pPr>
              <w:jc w:val="center"/>
              <w:rPr>
                <w:sz w:val="24"/>
                <w:szCs w:val="24"/>
              </w:rPr>
            </w:pPr>
            <w:r>
              <w:rPr>
                <w:sz w:val="24"/>
                <w:szCs w:val="24"/>
              </w:rPr>
              <w:t>Monetary Value (£)</w:t>
            </w:r>
          </w:p>
        </w:tc>
      </w:tr>
      <w:tr w:rsidR="0064203A" w:rsidTr="0064203A">
        <w:tc>
          <w:tcPr>
            <w:tcW w:w="1781" w:type="dxa"/>
          </w:tcPr>
          <w:p w:rsidR="0064203A" w:rsidRDefault="0064203A" w:rsidP="00BC0EB6">
            <w:pPr>
              <w:rPr>
                <w:sz w:val="24"/>
                <w:szCs w:val="24"/>
              </w:rPr>
            </w:pPr>
            <w:r>
              <w:rPr>
                <w:sz w:val="24"/>
                <w:szCs w:val="24"/>
              </w:rPr>
              <w:t>Belfast</w:t>
            </w:r>
          </w:p>
        </w:tc>
        <w:tc>
          <w:tcPr>
            <w:tcW w:w="2328" w:type="dxa"/>
          </w:tcPr>
          <w:p w:rsidR="0064203A" w:rsidRDefault="0064203A" w:rsidP="00864D18">
            <w:pPr>
              <w:jc w:val="center"/>
              <w:rPr>
                <w:sz w:val="24"/>
                <w:szCs w:val="24"/>
              </w:rPr>
            </w:pPr>
            <w:r>
              <w:rPr>
                <w:sz w:val="24"/>
                <w:szCs w:val="24"/>
              </w:rPr>
              <w:t>22.78%</w:t>
            </w:r>
          </w:p>
        </w:tc>
        <w:tc>
          <w:tcPr>
            <w:tcW w:w="2587" w:type="dxa"/>
          </w:tcPr>
          <w:p w:rsidR="0064203A" w:rsidRDefault="0064203A" w:rsidP="00864D18">
            <w:pPr>
              <w:jc w:val="center"/>
              <w:rPr>
                <w:sz w:val="24"/>
                <w:szCs w:val="24"/>
              </w:rPr>
            </w:pPr>
            <w:r>
              <w:rPr>
                <w:sz w:val="24"/>
                <w:szCs w:val="24"/>
              </w:rPr>
              <w:t>22.74%</w:t>
            </w:r>
          </w:p>
        </w:tc>
        <w:tc>
          <w:tcPr>
            <w:tcW w:w="1659" w:type="dxa"/>
          </w:tcPr>
          <w:p w:rsidR="0064203A" w:rsidRDefault="0064203A" w:rsidP="00864D18">
            <w:pPr>
              <w:jc w:val="center"/>
              <w:rPr>
                <w:sz w:val="24"/>
                <w:szCs w:val="24"/>
              </w:rPr>
            </w:pPr>
            <w:r>
              <w:rPr>
                <w:sz w:val="24"/>
                <w:szCs w:val="24"/>
              </w:rPr>
              <w:t>-0.04%</w:t>
            </w:r>
          </w:p>
        </w:tc>
        <w:tc>
          <w:tcPr>
            <w:tcW w:w="1572" w:type="dxa"/>
          </w:tcPr>
          <w:p w:rsidR="0064203A" w:rsidRDefault="0064203A" w:rsidP="00864D18">
            <w:pPr>
              <w:jc w:val="center"/>
              <w:rPr>
                <w:sz w:val="24"/>
                <w:szCs w:val="24"/>
              </w:rPr>
            </w:pPr>
            <w:r>
              <w:rPr>
                <w:sz w:val="24"/>
                <w:szCs w:val="24"/>
              </w:rPr>
              <w:t>-£153k</w:t>
            </w:r>
          </w:p>
        </w:tc>
      </w:tr>
      <w:tr w:rsidR="0064203A" w:rsidTr="0064203A">
        <w:tc>
          <w:tcPr>
            <w:tcW w:w="1781" w:type="dxa"/>
          </w:tcPr>
          <w:p w:rsidR="0064203A" w:rsidRDefault="0064203A" w:rsidP="00BC0EB6">
            <w:pPr>
              <w:rPr>
                <w:sz w:val="24"/>
                <w:szCs w:val="24"/>
              </w:rPr>
            </w:pPr>
            <w:r>
              <w:rPr>
                <w:sz w:val="24"/>
                <w:szCs w:val="24"/>
              </w:rPr>
              <w:t>Northern</w:t>
            </w:r>
          </w:p>
        </w:tc>
        <w:tc>
          <w:tcPr>
            <w:tcW w:w="2328" w:type="dxa"/>
          </w:tcPr>
          <w:p w:rsidR="0064203A" w:rsidRDefault="0064203A" w:rsidP="00864D18">
            <w:pPr>
              <w:jc w:val="center"/>
              <w:rPr>
                <w:sz w:val="24"/>
                <w:szCs w:val="24"/>
              </w:rPr>
            </w:pPr>
            <w:r>
              <w:rPr>
                <w:sz w:val="24"/>
                <w:szCs w:val="24"/>
              </w:rPr>
              <w:t>24.79%</w:t>
            </w:r>
          </w:p>
        </w:tc>
        <w:tc>
          <w:tcPr>
            <w:tcW w:w="2587" w:type="dxa"/>
          </w:tcPr>
          <w:p w:rsidR="0064203A" w:rsidRDefault="0064203A" w:rsidP="00864D18">
            <w:pPr>
              <w:jc w:val="center"/>
              <w:rPr>
                <w:sz w:val="24"/>
                <w:szCs w:val="24"/>
              </w:rPr>
            </w:pPr>
            <w:r>
              <w:rPr>
                <w:sz w:val="24"/>
                <w:szCs w:val="24"/>
              </w:rPr>
              <w:t>24.37%</w:t>
            </w:r>
          </w:p>
        </w:tc>
        <w:tc>
          <w:tcPr>
            <w:tcW w:w="1659" w:type="dxa"/>
          </w:tcPr>
          <w:p w:rsidR="0064203A" w:rsidRDefault="0064203A" w:rsidP="00864D18">
            <w:pPr>
              <w:jc w:val="center"/>
              <w:rPr>
                <w:sz w:val="24"/>
                <w:szCs w:val="24"/>
              </w:rPr>
            </w:pPr>
            <w:r>
              <w:rPr>
                <w:sz w:val="24"/>
                <w:szCs w:val="24"/>
              </w:rPr>
              <w:t>-0.43%</w:t>
            </w:r>
          </w:p>
        </w:tc>
        <w:tc>
          <w:tcPr>
            <w:tcW w:w="1572" w:type="dxa"/>
          </w:tcPr>
          <w:p w:rsidR="0064203A" w:rsidRDefault="0064203A" w:rsidP="00864D18">
            <w:pPr>
              <w:jc w:val="center"/>
              <w:rPr>
                <w:sz w:val="24"/>
                <w:szCs w:val="24"/>
              </w:rPr>
            </w:pPr>
            <w:r>
              <w:rPr>
                <w:sz w:val="24"/>
                <w:szCs w:val="24"/>
              </w:rPr>
              <w:t>-£1.71m</w:t>
            </w:r>
          </w:p>
        </w:tc>
      </w:tr>
      <w:tr w:rsidR="0064203A" w:rsidTr="0064203A">
        <w:tc>
          <w:tcPr>
            <w:tcW w:w="1781" w:type="dxa"/>
          </w:tcPr>
          <w:p w:rsidR="0064203A" w:rsidRDefault="0064203A" w:rsidP="00BC0EB6">
            <w:pPr>
              <w:rPr>
                <w:sz w:val="24"/>
                <w:szCs w:val="24"/>
              </w:rPr>
            </w:pPr>
            <w:r>
              <w:rPr>
                <w:sz w:val="24"/>
                <w:szCs w:val="24"/>
              </w:rPr>
              <w:t>South Eastern</w:t>
            </w:r>
          </w:p>
        </w:tc>
        <w:tc>
          <w:tcPr>
            <w:tcW w:w="2328" w:type="dxa"/>
          </w:tcPr>
          <w:p w:rsidR="0064203A" w:rsidRDefault="0064203A" w:rsidP="00864D18">
            <w:pPr>
              <w:jc w:val="center"/>
              <w:rPr>
                <w:sz w:val="24"/>
                <w:szCs w:val="24"/>
              </w:rPr>
            </w:pPr>
            <w:r>
              <w:rPr>
                <w:sz w:val="24"/>
                <w:szCs w:val="24"/>
              </w:rPr>
              <w:t>17.67%</w:t>
            </w:r>
          </w:p>
        </w:tc>
        <w:tc>
          <w:tcPr>
            <w:tcW w:w="2587" w:type="dxa"/>
          </w:tcPr>
          <w:p w:rsidR="0064203A" w:rsidRDefault="0064203A" w:rsidP="00864D18">
            <w:pPr>
              <w:jc w:val="center"/>
              <w:rPr>
                <w:sz w:val="24"/>
                <w:szCs w:val="24"/>
              </w:rPr>
            </w:pPr>
            <w:r>
              <w:rPr>
                <w:sz w:val="24"/>
                <w:szCs w:val="24"/>
              </w:rPr>
              <w:t>17.39%</w:t>
            </w:r>
          </w:p>
        </w:tc>
        <w:tc>
          <w:tcPr>
            <w:tcW w:w="1659" w:type="dxa"/>
          </w:tcPr>
          <w:p w:rsidR="0064203A" w:rsidRDefault="0064203A" w:rsidP="0064203A">
            <w:pPr>
              <w:jc w:val="center"/>
              <w:rPr>
                <w:sz w:val="24"/>
                <w:szCs w:val="24"/>
              </w:rPr>
            </w:pPr>
            <w:r>
              <w:rPr>
                <w:sz w:val="24"/>
                <w:szCs w:val="24"/>
              </w:rPr>
              <w:t>-0.29%</w:t>
            </w:r>
          </w:p>
        </w:tc>
        <w:tc>
          <w:tcPr>
            <w:tcW w:w="1572" w:type="dxa"/>
          </w:tcPr>
          <w:p w:rsidR="0064203A" w:rsidRDefault="0064203A" w:rsidP="0064203A">
            <w:pPr>
              <w:jc w:val="center"/>
              <w:rPr>
                <w:sz w:val="24"/>
                <w:szCs w:val="24"/>
              </w:rPr>
            </w:pPr>
            <w:r>
              <w:rPr>
                <w:sz w:val="24"/>
                <w:szCs w:val="24"/>
              </w:rPr>
              <w:t>-£1.15m</w:t>
            </w:r>
          </w:p>
        </w:tc>
      </w:tr>
      <w:tr w:rsidR="0064203A" w:rsidTr="0064203A">
        <w:tc>
          <w:tcPr>
            <w:tcW w:w="1781" w:type="dxa"/>
          </w:tcPr>
          <w:p w:rsidR="0064203A" w:rsidRDefault="0064203A" w:rsidP="00BC0EB6">
            <w:pPr>
              <w:rPr>
                <w:sz w:val="24"/>
                <w:szCs w:val="24"/>
              </w:rPr>
            </w:pPr>
            <w:r>
              <w:rPr>
                <w:sz w:val="24"/>
                <w:szCs w:val="24"/>
              </w:rPr>
              <w:t>Southern</w:t>
            </w:r>
          </w:p>
        </w:tc>
        <w:tc>
          <w:tcPr>
            <w:tcW w:w="2328" w:type="dxa"/>
          </w:tcPr>
          <w:p w:rsidR="0064203A" w:rsidRDefault="0064203A" w:rsidP="00864D18">
            <w:pPr>
              <w:jc w:val="center"/>
              <w:rPr>
                <w:sz w:val="24"/>
                <w:szCs w:val="24"/>
              </w:rPr>
            </w:pPr>
            <w:r>
              <w:rPr>
                <w:sz w:val="24"/>
                <w:szCs w:val="24"/>
              </w:rPr>
              <w:t>18.93%</w:t>
            </w:r>
          </w:p>
        </w:tc>
        <w:tc>
          <w:tcPr>
            <w:tcW w:w="2587" w:type="dxa"/>
          </w:tcPr>
          <w:p w:rsidR="0064203A" w:rsidRDefault="0064203A" w:rsidP="00864D18">
            <w:pPr>
              <w:jc w:val="center"/>
              <w:rPr>
                <w:sz w:val="24"/>
                <w:szCs w:val="24"/>
              </w:rPr>
            </w:pPr>
            <w:r>
              <w:rPr>
                <w:sz w:val="24"/>
                <w:szCs w:val="24"/>
              </w:rPr>
              <w:t>19.31%</w:t>
            </w:r>
          </w:p>
        </w:tc>
        <w:tc>
          <w:tcPr>
            <w:tcW w:w="1659" w:type="dxa"/>
          </w:tcPr>
          <w:p w:rsidR="0064203A" w:rsidRDefault="0064203A" w:rsidP="00864D18">
            <w:pPr>
              <w:jc w:val="center"/>
              <w:rPr>
                <w:sz w:val="24"/>
                <w:szCs w:val="24"/>
              </w:rPr>
            </w:pPr>
            <w:r>
              <w:rPr>
                <w:sz w:val="24"/>
                <w:szCs w:val="24"/>
              </w:rPr>
              <w:t>+0.38%</w:t>
            </w:r>
          </w:p>
        </w:tc>
        <w:tc>
          <w:tcPr>
            <w:tcW w:w="1572" w:type="dxa"/>
          </w:tcPr>
          <w:p w:rsidR="0064203A" w:rsidRDefault="0064203A" w:rsidP="00864D18">
            <w:pPr>
              <w:jc w:val="center"/>
              <w:rPr>
                <w:sz w:val="24"/>
                <w:szCs w:val="24"/>
              </w:rPr>
            </w:pPr>
            <w:r>
              <w:rPr>
                <w:sz w:val="24"/>
                <w:szCs w:val="24"/>
              </w:rPr>
              <w:t>+£1.52m</w:t>
            </w:r>
          </w:p>
        </w:tc>
      </w:tr>
      <w:tr w:rsidR="0064203A" w:rsidTr="0064203A">
        <w:tc>
          <w:tcPr>
            <w:tcW w:w="1781" w:type="dxa"/>
          </w:tcPr>
          <w:p w:rsidR="0064203A" w:rsidRDefault="0064203A" w:rsidP="00BC0EB6">
            <w:pPr>
              <w:rPr>
                <w:sz w:val="24"/>
                <w:szCs w:val="24"/>
              </w:rPr>
            </w:pPr>
            <w:r>
              <w:rPr>
                <w:sz w:val="24"/>
                <w:szCs w:val="24"/>
              </w:rPr>
              <w:t>Western</w:t>
            </w:r>
          </w:p>
        </w:tc>
        <w:tc>
          <w:tcPr>
            <w:tcW w:w="2328" w:type="dxa"/>
          </w:tcPr>
          <w:p w:rsidR="0064203A" w:rsidRDefault="0064203A" w:rsidP="00864D18">
            <w:pPr>
              <w:jc w:val="center"/>
              <w:rPr>
                <w:sz w:val="24"/>
                <w:szCs w:val="24"/>
              </w:rPr>
            </w:pPr>
            <w:r>
              <w:rPr>
                <w:sz w:val="24"/>
                <w:szCs w:val="24"/>
              </w:rPr>
              <w:t>15.82%</w:t>
            </w:r>
          </w:p>
        </w:tc>
        <w:tc>
          <w:tcPr>
            <w:tcW w:w="2587" w:type="dxa"/>
          </w:tcPr>
          <w:p w:rsidR="0064203A" w:rsidRDefault="0064203A" w:rsidP="00864D18">
            <w:pPr>
              <w:jc w:val="center"/>
              <w:rPr>
                <w:sz w:val="24"/>
                <w:szCs w:val="24"/>
              </w:rPr>
            </w:pPr>
            <w:r>
              <w:rPr>
                <w:sz w:val="24"/>
                <w:szCs w:val="24"/>
              </w:rPr>
              <w:t>16.19%</w:t>
            </w:r>
          </w:p>
        </w:tc>
        <w:tc>
          <w:tcPr>
            <w:tcW w:w="1659" w:type="dxa"/>
          </w:tcPr>
          <w:p w:rsidR="0064203A" w:rsidRDefault="0064203A" w:rsidP="00864D18">
            <w:pPr>
              <w:jc w:val="center"/>
              <w:rPr>
                <w:sz w:val="24"/>
                <w:szCs w:val="24"/>
              </w:rPr>
            </w:pPr>
            <w:r>
              <w:rPr>
                <w:sz w:val="24"/>
                <w:szCs w:val="24"/>
              </w:rPr>
              <w:t>+0.37%</w:t>
            </w:r>
          </w:p>
        </w:tc>
        <w:tc>
          <w:tcPr>
            <w:tcW w:w="1572" w:type="dxa"/>
          </w:tcPr>
          <w:p w:rsidR="0064203A" w:rsidRDefault="0064203A" w:rsidP="00864D18">
            <w:pPr>
              <w:jc w:val="center"/>
              <w:rPr>
                <w:sz w:val="24"/>
                <w:szCs w:val="24"/>
              </w:rPr>
            </w:pPr>
            <w:r>
              <w:rPr>
                <w:sz w:val="24"/>
                <w:szCs w:val="24"/>
              </w:rPr>
              <w:t>+£1.49m</w:t>
            </w:r>
          </w:p>
        </w:tc>
      </w:tr>
    </w:tbl>
    <w:p w:rsidR="00864D18" w:rsidRPr="004B7519" w:rsidRDefault="00864D18" w:rsidP="00BC0EB6">
      <w:pPr>
        <w:spacing w:after="0" w:line="240" w:lineRule="auto"/>
        <w:ind w:left="1440" w:hanging="1298"/>
        <w:rPr>
          <w:sz w:val="24"/>
          <w:szCs w:val="24"/>
        </w:rPr>
      </w:pPr>
    </w:p>
    <w:sectPr w:rsidR="00864D18" w:rsidRPr="004B7519" w:rsidSect="00E06F01">
      <w:pgSz w:w="11906" w:h="16838"/>
      <w:pgMar w:top="794" w:right="924" w:bottom="107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358" w:rsidRDefault="008E0358" w:rsidP="00860883">
      <w:pPr>
        <w:spacing w:after="0" w:line="240" w:lineRule="auto"/>
      </w:pPr>
      <w:r>
        <w:separator/>
      </w:r>
    </w:p>
  </w:endnote>
  <w:endnote w:type="continuationSeparator" w:id="0">
    <w:p w:rsidR="008E0358" w:rsidRDefault="008E0358" w:rsidP="00860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64113"/>
      <w:docPartObj>
        <w:docPartGallery w:val="Page Numbers (Bottom of Page)"/>
        <w:docPartUnique/>
      </w:docPartObj>
    </w:sdtPr>
    <w:sdtContent>
      <w:p w:rsidR="008E0358" w:rsidRDefault="00DF0E69">
        <w:pPr>
          <w:pStyle w:val="Footer"/>
          <w:jc w:val="right"/>
        </w:pPr>
        <w:fldSimple w:instr=" PAGE   \* MERGEFORMAT ">
          <w:r w:rsidR="00166061">
            <w:rPr>
              <w:noProof/>
            </w:rPr>
            <w:t>9</w:t>
          </w:r>
        </w:fldSimple>
      </w:p>
    </w:sdtContent>
  </w:sdt>
  <w:p w:rsidR="008E0358" w:rsidRDefault="008E03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358" w:rsidRDefault="008E0358" w:rsidP="00860883">
      <w:pPr>
        <w:spacing w:after="0" w:line="240" w:lineRule="auto"/>
      </w:pPr>
      <w:r>
        <w:separator/>
      </w:r>
    </w:p>
  </w:footnote>
  <w:footnote w:type="continuationSeparator" w:id="0">
    <w:p w:rsidR="008E0358" w:rsidRDefault="008E0358" w:rsidP="00860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5EA"/>
    <w:multiLevelType w:val="hybridMultilevel"/>
    <w:tmpl w:val="E008276E"/>
    <w:lvl w:ilvl="0" w:tplc="BF8E1C8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C34FC8"/>
    <w:multiLevelType w:val="hybridMultilevel"/>
    <w:tmpl w:val="3BA0DF16"/>
    <w:lvl w:ilvl="0" w:tplc="0FF4495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B7E64"/>
    <w:multiLevelType w:val="multilevel"/>
    <w:tmpl w:val="2A60262C"/>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744D5E"/>
    <w:multiLevelType w:val="hybridMultilevel"/>
    <w:tmpl w:val="BFEEA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12154F6"/>
    <w:multiLevelType w:val="hybridMultilevel"/>
    <w:tmpl w:val="5D4229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3BB26A3"/>
    <w:multiLevelType w:val="multilevel"/>
    <w:tmpl w:val="7FAA3FD0"/>
    <w:lvl w:ilvl="0">
      <w:start w:val="15"/>
      <w:numFmt w:val="decimal"/>
      <w:lvlText w:val="%1."/>
      <w:lvlJc w:val="left"/>
      <w:pPr>
        <w:ind w:left="720" w:hanging="360"/>
      </w:pPr>
      <w:rPr>
        <w:rFonts w:hint="default"/>
      </w:rPr>
    </w:lvl>
    <w:lvl w:ilvl="1">
      <w:start w:val="1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E514CD"/>
    <w:multiLevelType w:val="hybridMultilevel"/>
    <w:tmpl w:val="55261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A5D2B02"/>
    <w:multiLevelType w:val="hybridMultilevel"/>
    <w:tmpl w:val="86F4A6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233648"/>
    <w:multiLevelType w:val="hybridMultilevel"/>
    <w:tmpl w:val="12BE5ACC"/>
    <w:lvl w:ilvl="0" w:tplc="AE2A03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133AB0"/>
    <w:multiLevelType w:val="hybridMultilevel"/>
    <w:tmpl w:val="5BFC4E5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2059367E"/>
    <w:multiLevelType w:val="hybridMultilevel"/>
    <w:tmpl w:val="59068D0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
    <w:nsid w:val="22F00463"/>
    <w:multiLevelType w:val="hybridMultilevel"/>
    <w:tmpl w:val="D8CE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147619"/>
    <w:multiLevelType w:val="hybridMultilevel"/>
    <w:tmpl w:val="CAC0D9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8E91E00"/>
    <w:multiLevelType w:val="hybridMultilevel"/>
    <w:tmpl w:val="915622FC"/>
    <w:lvl w:ilvl="0" w:tplc="DF66FF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376673"/>
    <w:multiLevelType w:val="hybridMultilevel"/>
    <w:tmpl w:val="42263A6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nsid w:val="2A7F7801"/>
    <w:multiLevelType w:val="hybridMultilevel"/>
    <w:tmpl w:val="E7C4DA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DC80562"/>
    <w:multiLevelType w:val="hybridMultilevel"/>
    <w:tmpl w:val="78BAE082"/>
    <w:lvl w:ilvl="0" w:tplc="F4B462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165F55"/>
    <w:multiLevelType w:val="multilevel"/>
    <w:tmpl w:val="305E12B2"/>
    <w:lvl w:ilvl="0">
      <w:start w:val="8"/>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A1F22"/>
    <w:multiLevelType w:val="hybridMultilevel"/>
    <w:tmpl w:val="2998F4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AF4C12"/>
    <w:multiLevelType w:val="multilevel"/>
    <w:tmpl w:val="A21A529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84A3966"/>
    <w:multiLevelType w:val="multilevel"/>
    <w:tmpl w:val="67C8ED44"/>
    <w:lvl w:ilvl="0">
      <w:start w:val="8"/>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2A1F54"/>
    <w:multiLevelType w:val="hybridMultilevel"/>
    <w:tmpl w:val="25AA70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6A04A1"/>
    <w:multiLevelType w:val="hybridMultilevel"/>
    <w:tmpl w:val="AFA61C52"/>
    <w:lvl w:ilvl="0" w:tplc="4420E4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311AE0"/>
    <w:multiLevelType w:val="hybridMultilevel"/>
    <w:tmpl w:val="09A42E5E"/>
    <w:lvl w:ilvl="0" w:tplc="5FB05C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8253D5"/>
    <w:multiLevelType w:val="hybridMultilevel"/>
    <w:tmpl w:val="A06E30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41B03E80"/>
    <w:multiLevelType w:val="multilevel"/>
    <w:tmpl w:val="E55692D6"/>
    <w:lvl w:ilvl="0">
      <w:start w:val="7"/>
      <w:numFmt w:val="decimal"/>
      <w:lvlText w:val="%1"/>
      <w:lvlJc w:val="left"/>
      <w:pPr>
        <w:ind w:left="420" w:hanging="420"/>
      </w:pPr>
      <w:rPr>
        <w:rFonts w:hint="default"/>
        <w:b w:val="0"/>
      </w:rPr>
    </w:lvl>
    <w:lvl w:ilvl="1">
      <w:start w:val="19"/>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21F519C"/>
    <w:multiLevelType w:val="hybridMultilevel"/>
    <w:tmpl w:val="7BB0AA70"/>
    <w:lvl w:ilvl="0" w:tplc="183E5544">
      <w:start w:val="1"/>
      <w:numFmt w:val="lowerRoman"/>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7">
    <w:nsid w:val="429456F9"/>
    <w:multiLevelType w:val="hybridMultilevel"/>
    <w:tmpl w:val="DDC2D93C"/>
    <w:lvl w:ilvl="0" w:tplc="B0A8A7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2F07B4"/>
    <w:multiLevelType w:val="hybridMultilevel"/>
    <w:tmpl w:val="730C1EC2"/>
    <w:lvl w:ilvl="0" w:tplc="8FD8B3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8EE19CD"/>
    <w:multiLevelType w:val="hybridMultilevel"/>
    <w:tmpl w:val="E1BED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4ADF0F58"/>
    <w:multiLevelType w:val="hybridMultilevel"/>
    <w:tmpl w:val="D50022B6"/>
    <w:lvl w:ilvl="0" w:tplc="4FC819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0435543"/>
    <w:multiLevelType w:val="hybridMultilevel"/>
    <w:tmpl w:val="ACDE439A"/>
    <w:lvl w:ilvl="0" w:tplc="298084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31C1E61"/>
    <w:multiLevelType w:val="hybridMultilevel"/>
    <w:tmpl w:val="3C04C0C6"/>
    <w:lvl w:ilvl="0" w:tplc="6F9AF6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5D81486"/>
    <w:multiLevelType w:val="hybridMultilevel"/>
    <w:tmpl w:val="7A024428"/>
    <w:lvl w:ilvl="0" w:tplc="25A21E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6413DE"/>
    <w:multiLevelType w:val="hybridMultilevel"/>
    <w:tmpl w:val="58BC8ED4"/>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DB24446"/>
    <w:multiLevelType w:val="hybridMultilevel"/>
    <w:tmpl w:val="B3EAB5B0"/>
    <w:lvl w:ilvl="0" w:tplc="2D5225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E39004C"/>
    <w:multiLevelType w:val="hybridMultilevel"/>
    <w:tmpl w:val="C366D0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21D2E47"/>
    <w:multiLevelType w:val="hybridMultilevel"/>
    <w:tmpl w:val="0E807F68"/>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38">
    <w:nsid w:val="69465EF7"/>
    <w:multiLevelType w:val="hybridMultilevel"/>
    <w:tmpl w:val="048E3004"/>
    <w:lvl w:ilvl="0" w:tplc="F1306C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BE624F9"/>
    <w:multiLevelType w:val="hybridMultilevel"/>
    <w:tmpl w:val="BCD82462"/>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087E58"/>
    <w:multiLevelType w:val="multilevel"/>
    <w:tmpl w:val="9280AB5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895C87"/>
    <w:multiLevelType w:val="hybridMultilevel"/>
    <w:tmpl w:val="C5004E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A96670"/>
    <w:multiLevelType w:val="hybridMultilevel"/>
    <w:tmpl w:val="9E58307C"/>
    <w:lvl w:ilvl="0" w:tplc="51CA19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9"/>
  </w:num>
  <w:num w:numId="3">
    <w:abstractNumId w:val="37"/>
  </w:num>
  <w:num w:numId="4">
    <w:abstractNumId w:val="41"/>
  </w:num>
  <w:num w:numId="5">
    <w:abstractNumId w:val="29"/>
  </w:num>
  <w:num w:numId="6">
    <w:abstractNumId w:val="18"/>
  </w:num>
  <w:num w:numId="7">
    <w:abstractNumId w:val="2"/>
  </w:num>
  <w:num w:numId="8">
    <w:abstractNumId w:val="30"/>
  </w:num>
  <w:num w:numId="9">
    <w:abstractNumId w:val="36"/>
  </w:num>
  <w:num w:numId="10">
    <w:abstractNumId w:val="0"/>
  </w:num>
  <w:num w:numId="11">
    <w:abstractNumId w:val="27"/>
  </w:num>
  <w:num w:numId="12">
    <w:abstractNumId w:val="4"/>
  </w:num>
  <w:num w:numId="13">
    <w:abstractNumId w:val="21"/>
  </w:num>
  <w:num w:numId="14">
    <w:abstractNumId w:val="17"/>
  </w:num>
  <w:num w:numId="15">
    <w:abstractNumId w:val="6"/>
  </w:num>
  <w:num w:numId="16">
    <w:abstractNumId w:val="20"/>
  </w:num>
  <w:num w:numId="17">
    <w:abstractNumId w:val="35"/>
  </w:num>
  <w:num w:numId="18">
    <w:abstractNumId w:val="31"/>
  </w:num>
  <w:num w:numId="19">
    <w:abstractNumId w:val="24"/>
  </w:num>
  <w:num w:numId="20">
    <w:abstractNumId w:val="34"/>
  </w:num>
  <w:num w:numId="21">
    <w:abstractNumId w:val="3"/>
  </w:num>
  <w:num w:numId="22">
    <w:abstractNumId w:val="26"/>
  </w:num>
  <w:num w:numId="23">
    <w:abstractNumId w:val="7"/>
  </w:num>
  <w:num w:numId="24">
    <w:abstractNumId w:val="1"/>
  </w:num>
  <w:num w:numId="25">
    <w:abstractNumId w:val="12"/>
  </w:num>
  <w:num w:numId="26">
    <w:abstractNumId w:val="15"/>
  </w:num>
  <w:num w:numId="27">
    <w:abstractNumId w:val="5"/>
  </w:num>
  <w:num w:numId="28">
    <w:abstractNumId w:val="39"/>
  </w:num>
  <w:num w:numId="29">
    <w:abstractNumId w:val="40"/>
  </w:num>
  <w:num w:numId="30">
    <w:abstractNumId w:val="25"/>
  </w:num>
  <w:num w:numId="31">
    <w:abstractNumId w:val="33"/>
  </w:num>
  <w:num w:numId="32">
    <w:abstractNumId w:val="8"/>
  </w:num>
  <w:num w:numId="33">
    <w:abstractNumId w:val="13"/>
  </w:num>
  <w:num w:numId="34">
    <w:abstractNumId w:val="22"/>
  </w:num>
  <w:num w:numId="35">
    <w:abstractNumId w:val="23"/>
  </w:num>
  <w:num w:numId="36">
    <w:abstractNumId w:val="32"/>
  </w:num>
  <w:num w:numId="37">
    <w:abstractNumId w:val="28"/>
  </w:num>
  <w:num w:numId="38">
    <w:abstractNumId w:val="16"/>
  </w:num>
  <w:num w:numId="39">
    <w:abstractNumId w:val="38"/>
  </w:num>
  <w:num w:numId="40">
    <w:abstractNumId w:val="11"/>
  </w:num>
  <w:num w:numId="41">
    <w:abstractNumId w:val="10"/>
  </w:num>
  <w:num w:numId="42">
    <w:abstractNumId w:val="9"/>
  </w:num>
  <w:num w:numId="43">
    <w:abstractNumId w:val="1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E714A"/>
    <w:rsid w:val="000011CC"/>
    <w:rsid w:val="00001C20"/>
    <w:rsid w:val="0000615F"/>
    <w:rsid w:val="000100C8"/>
    <w:rsid w:val="00011BDD"/>
    <w:rsid w:val="00016F53"/>
    <w:rsid w:val="00022AA1"/>
    <w:rsid w:val="00024F8C"/>
    <w:rsid w:val="00026211"/>
    <w:rsid w:val="00027E78"/>
    <w:rsid w:val="00027FBE"/>
    <w:rsid w:val="000332A2"/>
    <w:rsid w:val="0003357F"/>
    <w:rsid w:val="00036C43"/>
    <w:rsid w:val="0003756A"/>
    <w:rsid w:val="00037A19"/>
    <w:rsid w:val="000414EE"/>
    <w:rsid w:val="000434F3"/>
    <w:rsid w:val="000479D5"/>
    <w:rsid w:val="00050D75"/>
    <w:rsid w:val="0005536E"/>
    <w:rsid w:val="00057692"/>
    <w:rsid w:val="000603E7"/>
    <w:rsid w:val="00062062"/>
    <w:rsid w:val="00062CC7"/>
    <w:rsid w:val="000646C4"/>
    <w:rsid w:val="0006495B"/>
    <w:rsid w:val="00066059"/>
    <w:rsid w:val="00067E67"/>
    <w:rsid w:val="00071750"/>
    <w:rsid w:val="000718F9"/>
    <w:rsid w:val="00072394"/>
    <w:rsid w:val="00074CA7"/>
    <w:rsid w:val="0007608A"/>
    <w:rsid w:val="00080151"/>
    <w:rsid w:val="00080FED"/>
    <w:rsid w:val="00081640"/>
    <w:rsid w:val="000828E3"/>
    <w:rsid w:val="00084499"/>
    <w:rsid w:val="00084A1D"/>
    <w:rsid w:val="00086E03"/>
    <w:rsid w:val="00091D17"/>
    <w:rsid w:val="0009373E"/>
    <w:rsid w:val="0009429D"/>
    <w:rsid w:val="000946CF"/>
    <w:rsid w:val="000A1CBB"/>
    <w:rsid w:val="000A4190"/>
    <w:rsid w:val="000A4743"/>
    <w:rsid w:val="000B1DD8"/>
    <w:rsid w:val="000B36D2"/>
    <w:rsid w:val="000B430A"/>
    <w:rsid w:val="000B592B"/>
    <w:rsid w:val="000B79FC"/>
    <w:rsid w:val="000C23DD"/>
    <w:rsid w:val="000C42D1"/>
    <w:rsid w:val="000D0508"/>
    <w:rsid w:val="000D2A4C"/>
    <w:rsid w:val="000D34F7"/>
    <w:rsid w:val="000D6BDF"/>
    <w:rsid w:val="000E01E7"/>
    <w:rsid w:val="000E0E0A"/>
    <w:rsid w:val="000E7B9D"/>
    <w:rsid w:val="000F10A1"/>
    <w:rsid w:val="000F294A"/>
    <w:rsid w:val="000F70B8"/>
    <w:rsid w:val="000F739E"/>
    <w:rsid w:val="00102584"/>
    <w:rsid w:val="00103681"/>
    <w:rsid w:val="001057A6"/>
    <w:rsid w:val="00106D79"/>
    <w:rsid w:val="001078E0"/>
    <w:rsid w:val="00107F7F"/>
    <w:rsid w:val="00113807"/>
    <w:rsid w:val="00114B81"/>
    <w:rsid w:val="00115D9F"/>
    <w:rsid w:val="0012070A"/>
    <w:rsid w:val="00120947"/>
    <w:rsid w:val="001212F4"/>
    <w:rsid w:val="00122DE7"/>
    <w:rsid w:val="00124D3C"/>
    <w:rsid w:val="0012755D"/>
    <w:rsid w:val="001308EE"/>
    <w:rsid w:val="00137A9C"/>
    <w:rsid w:val="00142EC1"/>
    <w:rsid w:val="001431B9"/>
    <w:rsid w:val="001438D1"/>
    <w:rsid w:val="00145A79"/>
    <w:rsid w:val="001511F8"/>
    <w:rsid w:val="0015422A"/>
    <w:rsid w:val="00156C02"/>
    <w:rsid w:val="00157419"/>
    <w:rsid w:val="00157B9F"/>
    <w:rsid w:val="00160B87"/>
    <w:rsid w:val="00161B83"/>
    <w:rsid w:val="00161BCB"/>
    <w:rsid w:val="00162047"/>
    <w:rsid w:val="00162CA2"/>
    <w:rsid w:val="001657F5"/>
    <w:rsid w:val="00166061"/>
    <w:rsid w:val="001771E4"/>
    <w:rsid w:val="00177CB8"/>
    <w:rsid w:val="001809E1"/>
    <w:rsid w:val="00180D0D"/>
    <w:rsid w:val="00181495"/>
    <w:rsid w:val="00183F87"/>
    <w:rsid w:val="001847D2"/>
    <w:rsid w:val="00187690"/>
    <w:rsid w:val="001909CE"/>
    <w:rsid w:val="00191AE6"/>
    <w:rsid w:val="00192140"/>
    <w:rsid w:val="001926C8"/>
    <w:rsid w:val="00195692"/>
    <w:rsid w:val="001962BC"/>
    <w:rsid w:val="00196843"/>
    <w:rsid w:val="00196DC3"/>
    <w:rsid w:val="001A0202"/>
    <w:rsid w:val="001A0B92"/>
    <w:rsid w:val="001A2B03"/>
    <w:rsid w:val="001A7415"/>
    <w:rsid w:val="001B04A0"/>
    <w:rsid w:val="001B1223"/>
    <w:rsid w:val="001B3C4C"/>
    <w:rsid w:val="001B6493"/>
    <w:rsid w:val="001C0699"/>
    <w:rsid w:val="001C1394"/>
    <w:rsid w:val="001C5C10"/>
    <w:rsid w:val="001C5DF2"/>
    <w:rsid w:val="001C68D1"/>
    <w:rsid w:val="001C68F0"/>
    <w:rsid w:val="001C6B2A"/>
    <w:rsid w:val="001C7105"/>
    <w:rsid w:val="001C78FE"/>
    <w:rsid w:val="001D00BA"/>
    <w:rsid w:val="001D236D"/>
    <w:rsid w:val="001D30D9"/>
    <w:rsid w:val="001D3C8E"/>
    <w:rsid w:val="001D3D6F"/>
    <w:rsid w:val="001D6569"/>
    <w:rsid w:val="001D7429"/>
    <w:rsid w:val="001E17EF"/>
    <w:rsid w:val="001E2C7A"/>
    <w:rsid w:val="001E404C"/>
    <w:rsid w:val="001F18CD"/>
    <w:rsid w:val="001F6162"/>
    <w:rsid w:val="002032C7"/>
    <w:rsid w:val="00203EF0"/>
    <w:rsid w:val="002044E4"/>
    <w:rsid w:val="002047AF"/>
    <w:rsid w:val="0020499A"/>
    <w:rsid w:val="002104E0"/>
    <w:rsid w:val="00213D61"/>
    <w:rsid w:val="00213DC4"/>
    <w:rsid w:val="00217D4E"/>
    <w:rsid w:val="00220827"/>
    <w:rsid w:val="002219BF"/>
    <w:rsid w:val="002224F0"/>
    <w:rsid w:val="00223178"/>
    <w:rsid w:val="00224543"/>
    <w:rsid w:val="0022470B"/>
    <w:rsid w:val="00225286"/>
    <w:rsid w:val="002253C2"/>
    <w:rsid w:val="00226B46"/>
    <w:rsid w:val="0023146A"/>
    <w:rsid w:val="00231B4E"/>
    <w:rsid w:val="00232D09"/>
    <w:rsid w:val="00235FF0"/>
    <w:rsid w:val="00237937"/>
    <w:rsid w:val="00240FA1"/>
    <w:rsid w:val="00242C74"/>
    <w:rsid w:val="00243A3A"/>
    <w:rsid w:val="00243D56"/>
    <w:rsid w:val="00247208"/>
    <w:rsid w:val="0024764A"/>
    <w:rsid w:val="0025021E"/>
    <w:rsid w:val="00250238"/>
    <w:rsid w:val="00250EFF"/>
    <w:rsid w:val="0025101A"/>
    <w:rsid w:val="002526FF"/>
    <w:rsid w:val="002552C8"/>
    <w:rsid w:val="00255CDB"/>
    <w:rsid w:val="0025675F"/>
    <w:rsid w:val="00261421"/>
    <w:rsid w:val="00262CB0"/>
    <w:rsid w:val="00267EC5"/>
    <w:rsid w:val="00273805"/>
    <w:rsid w:val="00273A75"/>
    <w:rsid w:val="00275727"/>
    <w:rsid w:val="00281F6C"/>
    <w:rsid w:val="002842A3"/>
    <w:rsid w:val="00285E6C"/>
    <w:rsid w:val="00286335"/>
    <w:rsid w:val="002864E9"/>
    <w:rsid w:val="00287ACC"/>
    <w:rsid w:val="002925A5"/>
    <w:rsid w:val="00295366"/>
    <w:rsid w:val="00295536"/>
    <w:rsid w:val="00295EC8"/>
    <w:rsid w:val="00296F23"/>
    <w:rsid w:val="002A055E"/>
    <w:rsid w:val="002A16D7"/>
    <w:rsid w:val="002A408A"/>
    <w:rsid w:val="002A528D"/>
    <w:rsid w:val="002B2BA9"/>
    <w:rsid w:val="002B431E"/>
    <w:rsid w:val="002B561B"/>
    <w:rsid w:val="002B5BD4"/>
    <w:rsid w:val="002B611E"/>
    <w:rsid w:val="002C003D"/>
    <w:rsid w:val="002C1D90"/>
    <w:rsid w:val="002C2BD9"/>
    <w:rsid w:val="002C31F1"/>
    <w:rsid w:val="002C67DA"/>
    <w:rsid w:val="002D14FE"/>
    <w:rsid w:val="002D15B3"/>
    <w:rsid w:val="002D3068"/>
    <w:rsid w:val="002D5B2F"/>
    <w:rsid w:val="002D7729"/>
    <w:rsid w:val="002E799D"/>
    <w:rsid w:val="002F125A"/>
    <w:rsid w:val="002F27B8"/>
    <w:rsid w:val="002F468A"/>
    <w:rsid w:val="0030082D"/>
    <w:rsid w:val="00302B81"/>
    <w:rsid w:val="003035A3"/>
    <w:rsid w:val="003041B4"/>
    <w:rsid w:val="00305152"/>
    <w:rsid w:val="00311E92"/>
    <w:rsid w:val="00313C3F"/>
    <w:rsid w:val="00313C8B"/>
    <w:rsid w:val="00314F81"/>
    <w:rsid w:val="00316442"/>
    <w:rsid w:val="0031743D"/>
    <w:rsid w:val="00322DD9"/>
    <w:rsid w:val="003251F4"/>
    <w:rsid w:val="003276EA"/>
    <w:rsid w:val="003324D5"/>
    <w:rsid w:val="0033481F"/>
    <w:rsid w:val="00334E78"/>
    <w:rsid w:val="00336908"/>
    <w:rsid w:val="0033724D"/>
    <w:rsid w:val="00337CDE"/>
    <w:rsid w:val="00340D71"/>
    <w:rsid w:val="0034624C"/>
    <w:rsid w:val="0035084D"/>
    <w:rsid w:val="00350FDC"/>
    <w:rsid w:val="0035130B"/>
    <w:rsid w:val="003516E6"/>
    <w:rsid w:val="003533A3"/>
    <w:rsid w:val="003617CC"/>
    <w:rsid w:val="003657DC"/>
    <w:rsid w:val="00365B02"/>
    <w:rsid w:val="003706B5"/>
    <w:rsid w:val="00370B35"/>
    <w:rsid w:val="00372415"/>
    <w:rsid w:val="00372A16"/>
    <w:rsid w:val="0037528E"/>
    <w:rsid w:val="003802F4"/>
    <w:rsid w:val="003821EF"/>
    <w:rsid w:val="00382DC6"/>
    <w:rsid w:val="00391778"/>
    <w:rsid w:val="00391801"/>
    <w:rsid w:val="003925D6"/>
    <w:rsid w:val="003937A6"/>
    <w:rsid w:val="003A5CD7"/>
    <w:rsid w:val="003B2209"/>
    <w:rsid w:val="003B482F"/>
    <w:rsid w:val="003B6A71"/>
    <w:rsid w:val="003B6FAD"/>
    <w:rsid w:val="003B770C"/>
    <w:rsid w:val="003B7FFE"/>
    <w:rsid w:val="003C13A9"/>
    <w:rsid w:val="003C27EA"/>
    <w:rsid w:val="003C762A"/>
    <w:rsid w:val="003D189F"/>
    <w:rsid w:val="003D1B96"/>
    <w:rsid w:val="003D2962"/>
    <w:rsid w:val="003D2A85"/>
    <w:rsid w:val="003D31B2"/>
    <w:rsid w:val="003D3F10"/>
    <w:rsid w:val="003D55AD"/>
    <w:rsid w:val="003D714C"/>
    <w:rsid w:val="003E1F08"/>
    <w:rsid w:val="003E1F55"/>
    <w:rsid w:val="003F1B21"/>
    <w:rsid w:val="003F29D2"/>
    <w:rsid w:val="003F39EA"/>
    <w:rsid w:val="004003F4"/>
    <w:rsid w:val="00400E4E"/>
    <w:rsid w:val="00400F95"/>
    <w:rsid w:val="00401F45"/>
    <w:rsid w:val="00402A7C"/>
    <w:rsid w:val="00404939"/>
    <w:rsid w:val="00410D4E"/>
    <w:rsid w:val="0041123E"/>
    <w:rsid w:val="00411E77"/>
    <w:rsid w:val="00412538"/>
    <w:rsid w:val="00416351"/>
    <w:rsid w:val="0042077E"/>
    <w:rsid w:val="0042100D"/>
    <w:rsid w:val="00422B98"/>
    <w:rsid w:val="004232E3"/>
    <w:rsid w:val="00423406"/>
    <w:rsid w:val="00427965"/>
    <w:rsid w:val="00430680"/>
    <w:rsid w:val="004309AE"/>
    <w:rsid w:val="00431B66"/>
    <w:rsid w:val="004341EF"/>
    <w:rsid w:val="004344A6"/>
    <w:rsid w:val="004376F9"/>
    <w:rsid w:val="0043785D"/>
    <w:rsid w:val="004404CE"/>
    <w:rsid w:val="004408E0"/>
    <w:rsid w:val="00440E0F"/>
    <w:rsid w:val="00441621"/>
    <w:rsid w:val="00441CCE"/>
    <w:rsid w:val="0044444D"/>
    <w:rsid w:val="00445E57"/>
    <w:rsid w:val="00454A5C"/>
    <w:rsid w:val="00454E38"/>
    <w:rsid w:val="004556F9"/>
    <w:rsid w:val="004572C6"/>
    <w:rsid w:val="004639F3"/>
    <w:rsid w:val="00466A48"/>
    <w:rsid w:val="0047110D"/>
    <w:rsid w:val="0047465B"/>
    <w:rsid w:val="00474A5D"/>
    <w:rsid w:val="00475009"/>
    <w:rsid w:val="00475A2F"/>
    <w:rsid w:val="00476F77"/>
    <w:rsid w:val="0048057C"/>
    <w:rsid w:val="00481630"/>
    <w:rsid w:val="0048217E"/>
    <w:rsid w:val="00482741"/>
    <w:rsid w:val="004827E1"/>
    <w:rsid w:val="00483034"/>
    <w:rsid w:val="004840A4"/>
    <w:rsid w:val="00485F9B"/>
    <w:rsid w:val="004868D7"/>
    <w:rsid w:val="0049184B"/>
    <w:rsid w:val="00496174"/>
    <w:rsid w:val="004963E0"/>
    <w:rsid w:val="004A05C1"/>
    <w:rsid w:val="004A253E"/>
    <w:rsid w:val="004A63ED"/>
    <w:rsid w:val="004B0A0F"/>
    <w:rsid w:val="004B7519"/>
    <w:rsid w:val="004B7E16"/>
    <w:rsid w:val="004B7EBB"/>
    <w:rsid w:val="004C0D63"/>
    <w:rsid w:val="004C2285"/>
    <w:rsid w:val="004C341E"/>
    <w:rsid w:val="004C3BD9"/>
    <w:rsid w:val="004C6728"/>
    <w:rsid w:val="004C6BBF"/>
    <w:rsid w:val="004D0565"/>
    <w:rsid w:val="004D2E88"/>
    <w:rsid w:val="004D44C9"/>
    <w:rsid w:val="004D5345"/>
    <w:rsid w:val="004D5594"/>
    <w:rsid w:val="004D55BE"/>
    <w:rsid w:val="004D7943"/>
    <w:rsid w:val="004E0A40"/>
    <w:rsid w:val="004E52DE"/>
    <w:rsid w:val="004E5CCA"/>
    <w:rsid w:val="004E61AF"/>
    <w:rsid w:val="004F1639"/>
    <w:rsid w:val="004F7315"/>
    <w:rsid w:val="00501962"/>
    <w:rsid w:val="005031D9"/>
    <w:rsid w:val="005047AD"/>
    <w:rsid w:val="005063ED"/>
    <w:rsid w:val="005107F7"/>
    <w:rsid w:val="00516884"/>
    <w:rsid w:val="00517C03"/>
    <w:rsid w:val="005215E4"/>
    <w:rsid w:val="00526D78"/>
    <w:rsid w:val="00527875"/>
    <w:rsid w:val="00534C13"/>
    <w:rsid w:val="00535341"/>
    <w:rsid w:val="00535BED"/>
    <w:rsid w:val="00536002"/>
    <w:rsid w:val="005378C6"/>
    <w:rsid w:val="00537A4F"/>
    <w:rsid w:val="00542938"/>
    <w:rsid w:val="0054320A"/>
    <w:rsid w:val="00543FF8"/>
    <w:rsid w:val="005443BB"/>
    <w:rsid w:val="005465ED"/>
    <w:rsid w:val="00551798"/>
    <w:rsid w:val="00552FE2"/>
    <w:rsid w:val="00553C89"/>
    <w:rsid w:val="005543AD"/>
    <w:rsid w:val="00560575"/>
    <w:rsid w:val="0056342C"/>
    <w:rsid w:val="00563513"/>
    <w:rsid w:val="00563D6B"/>
    <w:rsid w:val="00566E8D"/>
    <w:rsid w:val="00567A69"/>
    <w:rsid w:val="00567ABC"/>
    <w:rsid w:val="0057040D"/>
    <w:rsid w:val="0057262E"/>
    <w:rsid w:val="0057569E"/>
    <w:rsid w:val="00576548"/>
    <w:rsid w:val="0057706F"/>
    <w:rsid w:val="0058043D"/>
    <w:rsid w:val="00580A0C"/>
    <w:rsid w:val="00582C99"/>
    <w:rsid w:val="00583421"/>
    <w:rsid w:val="0058395A"/>
    <w:rsid w:val="005A4080"/>
    <w:rsid w:val="005A55C7"/>
    <w:rsid w:val="005B33E8"/>
    <w:rsid w:val="005B3DED"/>
    <w:rsid w:val="005B64A1"/>
    <w:rsid w:val="005C0C4D"/>
    <w:rsid w:val="005C1DB1"/>
    <w:rsid w:val="005C419A"/>
    <w:rsid w:val="005C4AE4"/>
    <w:rsid w:val="005C5734"/>
    <w:rsid w:val="005C5D58"/>
    <w:rsid w:val="005C6321"/>
    <w:rsid w:val="005D2B6C"/>
    <w:rsid w:val="005D5673"/>
    <w:rsid w:val="005E06C2"/>
    <w:rsid w:val="005E135E"/>
    <w:rsid w:val="005E1D49"/>
    <w:rsid w:val="005E5F19"/>
    <w:rsid w:val="005E7090"/>
    <w:rsid w:val="005F13DC"/>
    <w:rsid w:val="005F44A7"/>
    <w:rsid w:val="005F450D"/>
    <w:rsid w:val="005F6868"/>
    <w:rsid w:val="005F702B"/>
    <w:rsid w:val="006021DC"/>
    <w:rsid w:val="006030C4"/>
    <w:rsid w:val="00603100"/>
    <w:rsid w:val="0060417E"/>
    <w:rsid w:val="00612ECC"/>
    <w:rsid w:val="0061392C"/>
    <w:rsid w:val="00615E4B"/>
    <w:rsid w:val="00615F8E"/>
    <w:rsid w:val="00616FBB"/>
    <w:rsid w:val="0062035F"/>
    <w:rsid w:val="006241AB"/>
    <w:rsid w:val="006247D9"/>
    <w:rsid w:val="0062482F"/>
    <w:rsid w:val="00625C0E"/>
    <w:rsid w:val="006260B4"/>
    <w:rsid w:val="006267D7"/>
    <w:rsid w:val="0062718D"/>
    <w:rsid w:val="00627ED6"/>
    <w:rsid w:val="00636830"/>
    <w:rsid w:val="006416C1"/>
    <w:rsid w:val="0064203A"/>
    <w:rsid w:val="00643599"/>
    <w:rsid w:val="0064441F"/>
    <w:rsid w:val="00647298"/>
    <w:rsid w:val="00647E4E"/>
    <w:rsid w:val="006512F8"/>
    <w:rsid w:val="00652B81"/>
    <w:rsid w:val="00654D39"/>
    <w:rsid w:val="00655373"/>
    <w:rsid w:val="0065591D"/>
    <w:rsid w:val="00656C7C"/>
    <w:rsid w:val="00656FEF"/>
    <w:rsid w:val="0065768F"/>
    <w:rsid w:val="0066324A"/>
    <w:rsid w:val="00663A16"/>
    <w:rsid w:val="00664A5C"/>
    <w:rsid w:val="00665A8B"/>
    <w:rsid w:val="00665B05"/>
    <w:rsid w:val="00667974"/>
    <w:rsid w:val="00671169"/>
    <w:rsid w:val="00672B5B"/>
    <w:rsid w:val="00672C95"/>
    <w:rsid w:val="00672EED"/>
    <w:rsid w:val="006746E6"/>
    <w:rsid w:val="00675F07"/>
    <w:rsid w:val="00677DC9"/>
    <w:rsid w:val="00681826"/>
    <w:rsid w:val="00681BA8"/>
    <w:rsid w:val="00683834"/>
    <w:rsid w:val="0068384E"/>
    <w:rsid w:val="0068626A"/>
    <w:rsid w:val="00691E19"/>
    <w:rsid w:val="006972C3"/>
    <w:rsid w:val="006A1C18"/>
    <w:rsid w:val="006A30BF"/>
    <w:rsid w:val="006A3932"/>
    <w:rsid w:val="006A3C56"/>
    <w:rsid w:val="006A6E74"/>
    <w:rsid w:val="006A74FA"/>
    <w:rsid w:val="006B0104"/>
    <w:rsid w:val="006B05B3"/>
    <w:rsid w:val="006B284F"/>
    <w:rsid w:val="006B4147"/>
    <w:rsid w:val="006C1407"/>
    <w:rsid w:val="006C1441"/>
    <w:rsid w:val="006C1C95"/>
    <w:rsid w:val="006C4FBE"/>
    <w:rsid w:val="006D346F"/>
    <w:rsid w:val="006D34CF"/>
    <w:rsid w:val="006D4655"/>
    <w:rsid w:val="006D6F80"/>
    <w:rsid w:val="006E69F5"/>
    <w:rsid w:val="006E703B"/>
    <w:rsid w:val="006E73CE"/>
    <w:rsid w:val="006F112E"/>
    <w:rsid w:val="006F2BCF"/>
    <w:rsid w:val="006F454D"/>
    <w:rsid w:val="006F6C12"/>
    <w:rsid w:val="00700CA3"/>
    <w:rsid w:val="0070772B"/>
    <w:rsid w:val="00707AE5"/>
    <w:rsid w:val="00713AD9"/>
    <w:rsid w:val="0071421F"/>
    <w:rsid w:val="00714389"/>
    <w:rsid w:val="00715C30"/>
    <w:rsid w:val="0072185B"/>
    <w:rsid w:val="00722AAB"/>
    <w:rsid w:val="00725330"/>
    <w:rsid w:val="00726751"/>
    <w:rsid w:val="007300A9"/>
    <w:rsid w:val="00731197"/>
    <w:rsid w:val="0073141A"/>
    <w:rsid w:val="00732E90"/>
    <w:rsid w:val="0073406F"/>
    <w:rsid w:val="0073438A"/>
    <w:rsid w:val="00734ED4"/>
    <w:rsid w:val="00740201"/>
    <w:rsid w:val="00742715"/>
    <w:rsid w:val="007435C3"/>
    <w:rsid w:val="00743FE7"/>
    <w:rsid w:val="00744EB7"/>
    <w:rsid w:val="00746754"/>
    <w:rsid w:val="00747AFE"/>
    <w:rsid w:val="007511A5"/>
    <w:rsid w:val="0075141C"/>
    <w:rsid w:val="00754738"/>
    <w:rsid w:val="00754CB2"/>
    <w:rsid w:val="007555CC"/>
    <w:rsid w:val="007567B4"/>
    <w:rsid w:val="00756AEA"/>
    <w:rsid w:val="00761D08"/>
    <w:rsid w:val="007622AB"/>
    <w:rsid w:val="00763455"/>
    <w:rsid w:val="00772CCA"/>
    <w:rsid w:val="0077645E"/>
    <w:rsid w:val="00776B7C"/>
    <w:rsid w:val="007829EF"/>
    <w:rsid w:val="0078372D"/>
    <w:rsid w:val="007839AA"/>
    <w:rsid w:val="00784F4C"/>
    <w:rsid w:val="0078788E"/>
    <w:rsid w:val="00793BE3"/>
    <w:rsid w:val="00793C67"/>
    <w:rsid w:val="00793D0A"/>
    <w:rsid w:val="00793D1E"/>
    <w:rsid w:val="0079492B"/>
    <w:rsid w:val="007964F3"/>
    <w:rsid w:val="007965AE"/>
    <w:rsid w:val="007A1E62"/>
    <w:rsid w:val="007A43AD"/>
    <w:rsid w:val="007A4F39"/>
    <w:rsid w:val="007A569D"/>
    <w:rsid w:val="007A7557"/>
    <w:rsid w:val="007A7755"/>
    <w:rsid w:val="007B09E9"/>
    <w:rsid w:val="007B3770"/>
    <w:rsid w:val="007B395B"/>
    <w:rsid w:val="007B3D11"/>
    <w:rsid w:val="007B577F"/>
    <w:rsid w:val="007C1C30"/>
    <w:rsid w:val="007C1E53"/>
    <w:rsid w:val="007C22AB"/>
    <w:rsid w:val="007C2695"/>
    <w:rsid w:val="007C511B"/>
    <w:rsid w:val="007D1CC5"/>
    <w:rsid w:val="007D3AAC"/>
    <w:rsid w:val="007D44AB"/>
    <w:rsid w:val="007D49DE"/>
    <w:rsid w:val="007D56EC"/>
    <w:rsid w:val="007D5EFB"/>
    <w:rsid w:val="007D6277"/>
    <w:rsid w:val="007E18AC"/>
    <w:rsid w:val="007E1C70"/>
    <w:rsid w:val="007E4B05"/>
    <w:rsid w:val="007E776B"/>
    <w:rsid w:val="00805498"/>
    <w:rsid w:val="00805BF6"/>
    <w:rsid w:val="00805D8B"/>
    <w:rsid w:val="00810507"/>
    <w:rsid w:val="00810AD8"/>
    <w:rsid w:val="0081233D"/>
    <w:rsid w:val="0081263A"/>
    <w:rsid w:val="00812B95"/>
    <w:rsid w:val="00812E45"/>
    <w:rsid w:val="00814F60"/>
    <w:rsid w:val="0081699F"/>
    <w:rsid w:val="00817897"/>
    <w:rsid w:val="00821ED1"/>
    <w:rsid w:val="0082595F"/>
    <w:rsid w:val="00832E44"/>
    <w:rsid w:val="00834EB2"/>
    <w:rsid w:val="008356F3"/>
    <w:rsid w:val="0084010A"/>
    <w:rsid w:val="00840118"/>
    <w:rsid w:val="00843B83"/>
    <w:rsid w:val="008455D4"/>
    <w:rsid w:val="008476AF"/>
    <w:rsid w:val="008503B6"/>
    <w:rsid w:val="00850F5F"/>
    <w:rsid w:val="00855709"/>
    <w:rsid w:val="00855C0F"/>
    <w:rsid w:val="00857368"/>
    <w:rsid w:val="00860883"/>
    <w:rsid w:val="008629B2"/>
    <w:rsid w:val="00863B41"/>
    <w:rsid w:val="00864D18"/>
    <w:rsid w:val="00865E96"/>
    <w:rsid w:val="00865F83"/>
    <w:rsid w:val="00867825"/>
    <w:rsid w:val="00870655"/>
    <w:rsid w:val="00871BCD"/>
    <w:rsid w:val="00872459"/>
    <w:rsid w:val="00880884"/>
    <w:rsid w:val="00882EB1"/>
    <w:rsid w:val="00883D17"/>
    <w:rsid w:val="00885AA9"/>
    <w:rsid w:val="00887330"/>
    <w:rsid w:val="00887512"/>
    <w:rsid w:val="00887DBF"/>
    <w:rsid w:val="00890867"/>
    <w:rsid w:val="00893A82"/>
    <w:rsid w:val="00893DF1"/>
    <w:rsid w:val="00893FA4"/>
    <w:rsid w:val="00894180"/>
    <w:rsid w:val="008943E1"/>
    <w:rsid w:val="008956C3"/>
    <w:rsid w:val="00895D22"/>
    <w:rsid w:val="0089696E"/>
    <w:rsid w:val="008978F5"/>
    <w:rsid w:val="008A0474"/>
    <w:rsid w:val="008A0874"/>
    <w:rsid w:val="008A0A8D"/>
    <w:rsid w:val="008A144A"/>
    <w:rsid w:val="008A1605"/>
    <w:rsid w:val="008A1782"/>
    <w:rsid w:val="008A39B7"/>
    <w:rsid w:val="008A5C91"/>
    <w:rsid w:val="008B03B4"/>
    <w:rsid w:val="008B1409"/>
    <w:rsid w:val="008B16FB"/>
    <w:rsid w:val="008B172B"/>
    <w:rsid w:val="008B3BBC"/>
    <w:rsid w:val="008B4EAD"/>
    <w:rsid w:val="008B6CCD"/>
    <w:rsid w:val="008B7981"/>
    <w:rsid w:val="008B7C79"/>
    <w:rsid w:val="008C26CC"/>
    <w:rsid w:val="008D0DF1"/>
    <w:rsid w:val="008D2C9E"/>
    <w:rsid w:val="008D5B43"/>
    <w:rsid w:val="008D719E"/>
    <w:rsid w:val="008D7872"/>
    <w:rsid w:val="008E02FE"/>
    <w:rsid w:val="008E0358"/>
    <w:rsid w:val="008E3A5B"/>
    <w:rsid w:val="008E6108"/>
    <w:rsid w:val="008E6F00"/>
    <w:rsid w:val="008F264C"/>
    <w:rsid w:val="008F2A98"/>
    <w:rsid w:val="008F3BF3"/>
    <w:rsid w:val="008F5FE1"/>
    <w:rsid w:val="008F6019"/>
    <w:rsid w:val="00901089"/>
    <w:rsid w:val="009029E1"/>
    <w:rsid w:val="00905D27"/>
    <w:rsid w:val="0090645D"/>
    <w:rsid w:val="0091404C"/>
    <w:rsid w:val="00916843"/>
    <w:rsid w:val="00927405"/>
    <w:rsid w:val="00931023"/>
    <w:rsid w:val="00934139"/>
    <w:rsid w:val="00935068"/>
    <w:rsid w:val="00935DB3"/>
    <w:rsid w:val="00937150"/>
    <w:rsid w:val="009418E0"/>
    <w:rsid w:val="0094228D"/>
    <w:rsid w:val="009436D4"/>
    <w:rsid w:val="009458B3"/>
    <w:rsid w:val="0094638E"/>
    <w:rsid w:val="0094746D"/>
    <w:rsid w:val="00947B01"/>
    <w:rsid w:val="00947F89"/>
    <w:rsid w:val="009511D0"/>
    <w:rsid w:val="00951E38"/>
    <w:rsid w:val="00952B19"/>
    <w:rsid w:val="009566A4"/>
    <w:rsid w:val="00956C54"/>
    <w:rsid w:val="00957B66"/>
    <w:rsid w:val="00957EC2"/>
    <w:rsid w:val="00961047"/>
    <w:rsid w:val="00964393"/>
    <w:rsid w:val="00964B17"/>
    <w:rsid w:val="009657D1"/>
    <w:rsid w:val="009672E4"/>
    <w:rsid w:val="00973301"/>
    <w:rsid w:val="0097659A"/>
    <w:rsid w:val="00977304"/>
    <w:rsid w:val="009810C2"/>
    <w:rsid w:val="009836BC"/>
    <w:rsid w:val="009841F8"/>
    <w:rsid w:val="00985198"/>
    <w:rsid w:val="00990A9D"/>
    <w:rsid w:val="009932C8"/>
    <w:rsid w:val="0099554A"/>
    <w:rsid w:val="009A1669"/>
    <w:rsid w:val="009A1F68"/>
    <w:rsid w:val="009A3936"/>
    <w:rsid w:val="009A6DCC"/>
    <w:rsid w:val="009B2D6C"/>
    <w:rsid w:val="009B2D8F"/>
    <w:rsid w:val="009B40B5"/>
    <w:rsid w:val="009B4C36"/>
    <w:rsid w:val="009C3043"/>
    <w:rsid w:val="009C3F8A"/>
    <w:rsid w:val="009C5169"/>
    <w:rsid w:val="009C7DE4"/>
    <w:rsid w:val="009D0A2A"/>
    <w:rsid w:val="009D7A81"/>
    <w:rsid w:val="009E1EB1"/>
    <w:rsid w:val="009E66F9"/>
    <w:rsid w:val="009F2AF5"/>
    <w:rsid w:val="009F49CC"/>
    <w:rsid w:val="009F4AAB"/>
    <w:rsid w:val="009F6B21"/>
    <w:rsid w:val="00A00826"/>
    <w:rsid w:val="00A01F95"/>
    <w:rsid w:val="00A113AE"/>
    <w:rsid w:val="00A11C0A"/>
    <w:rsid w:val="00A12B7D"/>
    <w:rsid w:val="00A132F8"/>
    <w:rsid w:val="00A16922"/>
    <w:rsid w:val="00A16EB6"/>
    <w:rsid w:val="00A20517"/>
    <w:rsid w:val="00A2306B"/>
    <w:rsid w:val="00A24300"/>
    <w:rsid w:val="00A24F1E"/>
    <w:rsid w:val="00A26B42"/>
    <w:rsid w:val="00A271F1"/>
    <w:rsid w:val="00A2727F"/>
    <w:rsid w:val="00A27290"/>
    <w:rsid w:val="00A41186"/>
    <w:rsid w:val="00A4278F"/>
    <w:rsid w:val="00A43438"/>
    <w:rsid w:val="00A449A1"/>
    <w:rsid w:val="00A451D9"/>
    <w:rsid w:val="00A4783A"/>
    <w:rsid w:val="00A47A03"/>
    <w:rsid w:val="00A50E2E"/>
    <w:rsid w:val="00A5291A"/>
    <w:rsid w:val="00A531FC"/>
    <w:rsid w:val="00A61069"/>
    <w:rsid w:val="00A64EB2"/>
    <w:rsid w:val="00A667E7"/>
    <w:rsid w:val="00A72392"/>
    <w:rsid w:val="00A73343"/>
    <w:rsid w:val="00A75677"/>
    <w:rsid w:val="00A82455"/>
    <w:rsid w:val="00A827A9"/>
    <w:rsid w:val="00A83C08"/>
    <w:rsid w:val="00A83EFA"/>
    <w:rsid w:val="00A842DB"/>
    <w:rsid w:val="00A86B26"/>
    <w:rsid w:val="00A875E6"/>
    <w:rsid w:val="00A87C82"/>
    <w:rsid w:val="00A90A16"/>
    <w:rsid w:val="00A91294"/>
    <w:rsid w:val="00A9169D"/>
    <w:rsid w:val="00A947F5"/>
    <w:rsid w:val="00A95C8B"/>
    <w:rsid w:val="00A96949"/>
    <w:rsid w:val="00AA06A2"/>
    <w:rsid w:val="00AA1A01"/>
    <w:rsid w:val="00AA4ECC"/>
    <w:rsid w:val="00AB113B"/>
    <w:rsid w:val="00AB28C5"/>
    <w:rsid w:val="00AB2BB4"/>
    <w:rsid w:val="00AB2DE8"/>
    <w:rsid w:val="00AB308B"/>
    <w:rsid w:val="00AB4A50"/>
    <w:rsid w:val="00AC0450"/>
    <w:rsid w:val="00AC12DD"/>
    <w:rsid w:val="00AC21B1"/>
    <w:rsid w:val="00AC387F"/>
    <w:rsid w:val="00AC43F6"/>
    <w:rsid w:val="00AC4511"/>
    <w:rsid w:val="00AC5D12"/>
    <w:rsid w:val="00AD05FA"/>
    <w:rsid w:val="00AD423D"/>
    <w:rsid w:val="00AD440F"/>
    <w:rsid w:val="00AE0293"/>
    <w:rsid w:val="00AE0B87"/>
    <w:rsid w:val="00AE129C"/>
    <w:rsid w:val="00AE2929"/>
    <w:rsid w:val="00AE4D91"/>
    <w:rsid w:val="00AE56A1"/>
    <w:rsid w:val="00AF01A3"/>
    <w:rsid w:val="00AF3208"/>
    <w:rsid w:val="00B02E12"/>
    <w:rsid w:val="00B03873"/>
    <w:rsid w:val="00B03CC7"/>
    <w:rsid w:val="00B03D8B"/>
    <w:rsid w:val="00B05CCA"/>
    <w:rsid w:val="00B073F2"/>
    <w:rsid w:val="00B078AB"/>
    <w:rsid w:val="00B12676"/>
    <w:rsid w:val="00B127C1"/>
    <w:rsid w:val="00B12985"/>
    <w:rsid w:val="00B137C3"/>
    <w:rsid w:val="00B13A51"/>
    <w:rsid w:val="00B16014"/>
    <w:rsid w:val="00B16886"/>
    <w:rsid w:val="00B16BEC"/>
    <w:rsid w:val="00B20211"/>
    <w:rsid w:val="00B229AB"/>
    <w:rsid w:val="00B31B97"/>
    <w:rsid w:val="00B3341C"/>
    <w:rsid w:val="00B34141"/>
    <w:rsid w:val="00B35707"/>
    <w:rsid w:val="00B35F42"/>
    <w:rsid w:val="00B41A7C"/>
    <w:rsid w:val="00B4429F"/>
    <w:rsid w:val="00B45789"/>
    <w:rsid w:val="00B46914"/>
    <w:rsid w:val="00B47DF8"/>
    <w:rsid w:val="00B50038"/>
    <w:rsid w:val="00B51A97"/>
    <w:rsid w:val="00B51A9C"/>
    <w:rsid w:val="00B53F80"/>
    <w:rsid w:val="00B6265A"/>
    <w:rsid w:val="00B6508B"/>
    <w:rsid w:val="00B657A3"/>
    <w:rsid w:val="00B71818"/>
    <w:rsid w:val="00B71C2E"/>
    <w:rsid w:val="00B71DD6"/>
    <w:rsid w:val="00B72934"/>
    <w:rsid w:val="00B7315E"/>
    <w:rsid w:val="00B75B6A"/>
    <w:rsid w:val="00B75ECF"/>
    <w:rsid w:val="00B81355"/>
    <w:rsid w:val="00B82076"/>
    <w:rsid w:val="00B86BE4"/>
    <w:rsid w:val="00B873B6"/>
    <w:rsid w:val="00B87F60"/>
    <w:rsid w:val="00B94216"/>
    <w:rsid w:val="00B94889"/>
    <w:rsid w:val="00B94C47"/>
    <w:rsid w:val="00B973B6"/>
    <w:rsid w:val="00BA0DD4"/>
    <w:rsid w:val="00BA15F2"/>
    <w:rsid w:val="00BA3F57"/>
    <w:rsid w:val="00BA6979"/>
    <w:rsid w:val="00BB03E2"/>
    <w:rsid w:val="00BB047B"/>
    <w:rsid w:val="00BB0894"/>
    <w:rsid w:val="00BB250B"/>
    <w:rsid w:val="00BB2C56"/>
    <w:rsid w:val="00BB352C"/>
    <w:rsid w:val="00BB54B7"/>
    <w:rsid w:val="00BB77AA"/>
    <w:rsid w:val="00BC0EAD"/>
    <w:rsid w:val="00BC0EB6"/>
    <w:rsid w:val="00BC1210"/>
    <w:rsid w:val="00BC201C"/>
    <w:rsid w:val="00BC408D"/>
    <w:rsid w:val="00BC469E"/>
    <w:rsid w:val="00BC47F7"/>
    <w:rsid w:val="00BD0B49"/>
    <w:rsid w:val="00BD1A00"/>
    <w:rsid w:val="00BD4C70"/>
    <w:rsid w:val="00BD5845"/>
    <w:rsid w:val="00BE46B9"/>
    <w:rsid w:val="00BE62F0"/>
    <w:rsid w:val="00BE714A"/>
    <w:rsid w:val="00BF203A"/>
    <w:rsid w:val="00BF2E7D"/>
    <w:rsid w:val="00BF5EF0"/>
    <w:rsid w:val="00BF62DA"/>
    <w:rsid w:val="00C012D0"/>
    <w:rsid w:val="00C01DD2"/>
    <w:rsid w:val="00C02B81"/>
    <w:rsid w:val="00C0371D"/>
    <w:rsid w:val="00C06A8B"/>
    <w:rsid w:val="00C06DFF"/>
    <w:rsid w:val="00C13931"/>
    <w:rsid w:val="00C1438F"/>
    <w:rsid w:val="00C14EEB"/>
    <w:rsid w:val="00C15B26"/>
    <w:rsid w:val="00C20EEE"/>
    <w:rsid w:val="00C21D0D"/>
    <w:rsid w:val="00C222E0"/>
    <w:rsid w:val="00C22CB7"/>
    <w:rsid w:val="00C23732"/>
    <w:rsid w:val="00C2428D"/>
    <w:rsid w:val="00C26952"/>
    <w:rsid w:val="00C27A99"/>
    <w:rsid w:val="00C27AA8"/>
    <w:rsid w:val="00C30B41"/>
    <w:rsid w:val="00C33A0A"/>
    <w:rsid w:val="00C3477D"/>
    <w:rsid w:val="00C365BE"/>
    <w:rsid w:val="00C40200"/>
    <w:rsid w:val="00C4207D"/>
    <w:rsid w:val="00C4208A"/>
    <w:rsid w:val="00C4287C"/>
    <w:rsid w:val="00C4352A"/>
    <w:rsid w:val="00C4483F"/>
    <w:rsid w:val="00C45FE5"/>
    <w:rsid w:val="00C475D1"/>
    <w:rsid w:val="00C50064"/>
    <w:rsid w:val="00C53AE0"/>
    <w:rsid w:val="00C54BEC"/>
    <w:rsid w:val="00C55C20"/>
    <w:rsid w:val="00C55CE7"/>
    <w:rsid w:val="00C565D8"/>
    <w:rsid w:val="00C6332D"/>
    <w:rsid w:val="00C63374"/>
    <w:rsid w:val="00C7256E"/>
    <w:rsid w:val="00C72725"/>
    <w:rsid w:val="00C7572E"/>
    <w:rsid w:val="00C825A9"/>
    <w:rsid w:val="00C834CD"/>
    <w:rsid w:val="00C8463B"/>
    <w:rsid w:val="00C84DFE"/>
    <w:rsid w:val="00C8696C"/>
    <w:rsid w:val="00C87925"/>
    <w:rsid w:val="00C90B7B"/>
    <w:rsid w:val="00C90EDD"/>
    <w:rsid w:val="00C94675"/>
    <w:rsid w:val="00C956BB"/>
    <w:rsid w:val="00C96CE0"/>
    <w:rsid w:val="00CA321F"/>
    <w:rsid w:val="00CA33CA"/>
    <w:rsid w:val="00CA3429"/>
    <w:rsid w:val="00CA3CDF"/>
    <w:rsid w:val="00CA42A9"/>
    <w:rsid w:val="00CA4469"/>
    <w:rsid w:val="00CA52FD"/>
    <w:rsid w:val="00CB480B"/>
    <w:rsid w:val="00CB7F91"/>
    <w:rsid w:val="00CC1AEE"/>
    <w:rsid w:val="00CC1CA6"/>
    <w:rsid w:val="00CC2FE7"/>
    <w:rsid w:val="00CC38BE"/>
    <w:rsid w:val="00CC405C"/>
    <w:rsid w:val="00CC695F"/>
    <w:rsid w:val="00CD1CB6"/>
    <w:rsid w:val="00CD25BC"/>
    <w:rsid w:val="00CD2A6F"/>
    <w:rsid w:val="00CD2C10"/>
    <w:rsid w:val="00CD2E89"/>
    <w:rsid w:val="00CD3367"/>
    <w:rsid w:val="00CD3426"/>
    <w:rsid w:val="00CD34A1"/>
    <w:rsid w:val="00CD4480"/>
    <w:rsid w:val="00CD5975"/>
    <w:rsid w:val="00CE0545"/>
    <w:rsid w:val="00CE062D"/>
    <w:rsid w:val="00CE2D79"/>
    <w:rsid w:val="00CE6D58"/>
    <w:rsid w:val="00CF3A90"/>
    <w:rsid w:val="00CF3AE9"/>
    <w:rsid w:val="00D0160F"/>
    <w:rsid w:val="00D0354D"/>
    <w:rsid w:val="00D057ED"/>
    <w:rsid w:val="00D1080E"/>
    <w:rsid w:val="00D12F44"/>
    <w:rsid w:val="00D134C4"/>
    <w:rsid w:val="00D16445"/>
    <w:rsid w:val="00D1661D"/>
    <w:rsid w:val="00D212D2"/>
    <w:rsid w:val="00D242F7"/>
    <w:rsid w:val="00D27D64"/>
    <w:rsid w:val="00D31E01"/>
    <w:rsid w:val="00D33E9B"/>
    <w:rsid w:val="00D45494"/>
    <w:rsid w:val="00D46ED2"/>
    <w:rsid w:val="00D501E1"/>
    <w:rsid w:val="00D508A7"/>
    <w:rsid w:val="00D517B9"/>
    <w:rsid w:val="00D52324"/>
    <w:rsid w:val="00D54C8B"/>
    <w:rsid w:val="00D55163"/>
    <w:rsid w:val="00D56305"/>
    <w:rsid w:val="00D60D4E"/>
    <w:rsid w:val="00D63E1C"/>
    <w:rsid w:val="00D65EA3"/>
    <w:rsid w:val="00D7099A"/>
    <w:rsid w:val="00D70FE2"/>
    <w:rsid w:val="00D7196C"/>
    <w:rsid w:val="00D723E2"/>
    <w:rsid w:val="00D7683F"/>
    <w:rsid w:val="00D821B2"/>
    <w:rsid w:val="00D82922"/>
    <w:rsid w:val="00D84BE3"/>
    <w:rsid w:val="00D90DF3"/>
    <w:rsid w:val="00D90E58"/>
    <w:rsid w:val="00D93E99"/>
    <w:rsid w:val="00D95611"/>
    <w:rsid w:val="00D976BC"/>
    <w:rsid w:val="00DA0E4F"/>
    <w:rsid w:val="00DA2387"/>
    <w:rsid w:val="00DA7756"/>
    <w:rsid w:val="00DB07C7"/>
    <w:rsid w:val="00DB09E2"/>
    <w:rsid w:val="00DB0B48"/>
    <w:rsid w:val="00DB3CA5"/>
    <w:rsid w:val="00DC0ACF"/>
    <w:rsid w:val="00DC14AB"/>
    <w:rsid w:val="00DC171C"/>
    <w:rsid w:val="00DC2A6C"/>
    <w:rsid w:val="00DC45E0"/>
    <w:rsid w:val="00DC50FE"/>
    <w:rsid w:val="00DD02BE"/>
    <w:rsid w:val="00DD2B2F"/>
    <w:rsid w:val="00DD34A8"/>
    <w:rsid w:val="00DD3508"/>
    <w:rsid w:val="00DD415B"/>
    <w:rsid w:val="00DD487B"/>
    <w:rsid w:val="00DD7711"/>
    <w:rsid w:val="00DE289C"/>
    <w:rsid w:val="00DE2B87"/>
    <w:rsid w:val="00DE522F"/>
    <w:rsid w:val="00DE6140"/>
    <w:rsid w:val="00DE6A4B"/>
    <w:rsid w:val="00DE6FA7"/>
    <w:rsid w:val="00DE705B"/>
    <w:rsid w:val="00DE724B"/>
    <w:rsid w:val="00DE77BC"/>
    <w:rsid w:val="00DE7B8B"/>
    <w:rsid w:val="00DE7C95"/>
    <w:rsid w:val="00DF0E69"/>
    <w:rsid w:val="00DF4808"/>
    <w:rsid w:val="00DF63E2"/>
    <w:rsid w:val="00E04ADB"/>
    <w:rsid w:val="00E0575C"/>
    <w:rsid w:val="00E06F01"/>
    <w:rsid w:val="00E12BB9"/>
    <w:rsid w:val="00E135CB"/>
    <w:rsid w:val="00E135F3"/>
    <w:rsid w:val="00E153C3"/>
    <w:rsid w:val="00E15EB9"/>
    <w:rsid w:val="00E16088"/>
    <w:rsid w:val="00E16C2B"/>
    <w:rsid w:val="00E2119C"/>
    <w:rsid w:val="00E22BC8"/>
    <w:rsid w:val="00E23CD9"/>
    <w:rsid w:val="00E23F95"/>
    <w:rsid w:val="00E2584D"/>
    <w:rsid w:val="00E2783C"/>
    <w:rsid w:val="00E27C9C"/>
    <w:rsid w:val="00E304A5"/>
    <w:rsid w:val="00E308CF"/>
    <w:rsid w:val="00E342DD"/>
    <w:rsid w:val="00E36245"/>
    <w:rsid w:val="00E36B5F"/>
    <w:rsid w:val="00E37684"/>
    <w:rsid w:val="00E4027D"/>
    <w:rsid w:val="00E41171"/>
    <w:rsid w:val="00E41559"/>
    <w:rsid w:val="00E467A5"/>
    <w:rsid w:val="00E52499"/>
    <w:rsid w:val="00E53343"/>
    <w:rsid w:val="00E54E5C"/>
    <w:rsid w:val="00E56B10"/>
    <w:rsid w:val="00E623B0"/>
    <w:rsid w:val="00E625DA"/>
    <w:rsid w:val="00E628FB"/>
    <w:rsid w:val="00E62D16"/>
    <w:rsid w:val="00E648FB"/>
    <w:rsid w:val="00E64F98"/>
    <w:rsid w:val="00E6614A"/>
    <w:rsid w:val="00E66A0D"/>
    <w:rsid w:val="00E6713B"/>
    <w:rsid w:val="00E715E5"/>
    <w:rsid w:val="00E73376"/>
    <w:rsid w:val="00E75756"/>
    <w:rsid w:val="00E76FA5"/>
    <w:rsid w:val="00E8001F"/>
    <w:rsid w:val="00E81923"/>
    <w:rsid w:val="00E8597A"/>
    <w:rsid w:val="00E874A1"/>
    <w:rsid w:val="00E8755A"/>
    <w:rsid w:val="00E87BA3"/>
    <w:rsid w:val="00E912F7"/>
    <w:rsid w:val="00E92288"/>
    <w:rsid w:val="00E94616"/>
    <w:rsid w:val="00E94678"/>
    <w:rsid w:val="00E94873"/>
    <w:rsid w:val="00EA2190"/>
    <w:rsid w:val="00EA2CE9"/>
    <w:rsid w:val="00EA388B"/>
    <w:rsid w:val="00EA4F98"/>
    <w:rsid w:val="00EA5A8B"/>
    <w:rsid w:val="00EA6A6F"/>
    <w:rsid w:val="00EB0180"/>
    <w:rsid w:val="00EB2BDE"/>
    <w:rsid w:val="00EB379E"/>
    <w:rsid w:val="00EB54F1"/>
    <w:rsid w:val="00EB6AF3"/>
    <w:rsid w:val="00EC09E7"/>
    <w:rsid w:val="00EC3A5E"/>
    <w:rsid w:val="00EC4356"/>
    <w:rsid w:val="00EC59FC"/>
    <w:rsid w:val="00EC716F"/>
    <w:rsid w:val="00ED27AF"/>
    <w:rsid w:val="00ED3D6E"/>
    <w:rsid w:val="00ED7717"/>
    <w:rsid w:val="00EE0DCF"/>
    <w:rsid w:val="00EE3120"/>
    <w:rsid w:val="00EE5B2E"/>
    <w:rsid w:val="00EE602A"/>
    <w:rsid w:val="00EE656D"/>
    <w:rsid w:val="00EF550C"/>
    <w:rsid w:val="00EF5514"/>
    <w:rsid w:val="00EF5E27"/>
    <w:rsid w:val="00EF605B"/>
    <w:rsid w:val="00EF7795"/>
    <w:rsid w:val="00F04EE0"/>
    <w:rsid w:val="00F05EF4"/>
    <w:rsid w:val="00F06E2A"/>
    <w:rsid w:val="00F07539"/>
    <w:rsid w:val="00F11B14"/>
    <w:rsid w:val="00F12036"/>
    <w:rsid w:val="00F16F34"/>
    <w:rsid w:val="00F17A1E"/>
    <w:rsid w:val="00F23447"/>
    <w:rsid w:val="00F23C73"/>
    <w:rsid w:val="00F24D80"/>
    <w:rsid w:val="00F252DA"/>
    <w:rsid w:val="00F267CD"/>
    <w:rsid w:val="00F2702D"/>
    <w:rsid w:val="00F27875"/>
    <w:rsid w:val="00F27EBC"/>
    <w:rsid w:val="00F305E9"/>
    <w:rsid w:val="00F3066D"/>
    <w:rsid w:val="00F309A4"/>
    <w:rsid w:val="00F337D0"/>
    <w:rsid w:val="00F3407E"/>
    <w:rsid w:val="00F3600A"/>
    <w:rsid w:val="00F36995"/>
    <w:rsid w:val="00F42FF9"/>
    <w:rsid w:val="00F46246"/>
    <w:rsid w:val="00F46BC9"/>
    <w:rsid w:val="00F47659"/>
    <w:rsid w:val="00F47C52"/>
    <w:rsid w:val="00F47FDB"/>
    <w:rsid w:val="00F53B5F"/>
    <w:rsid w:val="00F55676"/>
    <w:rsid w:val="00F564DD"/>
    <w:rsid w:val="00F57A43"/>
    <w:rsid w:val="00F60BD6"/>
    <w:rsid w:val="00F62EB9"/>
    <w:rsid w:val="00F7111F"/>
    <w:rsid w:val="00F7399A"/>
    <w:rsid w:val="00F756A9"/>
    <w:rsid w:val="00F779FF"/>
    <w:rsid w:val="00F77F2C"/>
    <w:rsid w:val="00F80C67"/>
    <w:rsid w:val="00F82511"/>
    <w:rsid w:val="00F84B10"/>
    <w:rsid w:val="00F86053"/>
    <w:rsid w:val="00F86534"/>
    <w:rsid w:val="00F875A3"/>
    <w:rsid w:val="00F92EFF"/>
    <w:rsid w:val="00F9488B"/>
    <w:rsid w:val="00F94E8A"/>
    <w:rsid w:val="00FA2298"/>
    <w:rsid w:val="00FA3C5D"/>
    <w:rsid w:val="00FA55D9"/>
    <w:rsid w:val="00FA655D"/>
    <w:rsid w:val="00FA7F01"/>
    <w:rsid w:val="00FA7F24"/>
    <w:rsid w:val="00FB25C0"/>
    <w:rsid w:val="00FB3815"/>
    <w:rsid w:val="00FB45AC"/>
    <w:rsid w:val="00FB6062"/>
    <w:rsid w:val="00FB6B99"/>
    <w:rsid w:val="00FB6E1B"/>
    <w:rsid w:val="00FB7DBD"/>
    <w:rsid w:val="00FC09FA"/>
    <w:rsid w:val="00FC171A"/>
    <w:rsid w:val="00FC1ADC"/>
    <w:rsid w:val="00FC1F48"/>
    <w:rsid w:val="00FC2E01"/>
    <w:rsid w:val="00FC3819"/>
    <w:rsid w:val="00FC383E"/>
    <w:rsid w:val="00FC4AFA"/>
    <w:rsid w:val="00FC51C1"/>
    <w:rsid w:val="00FC6BF2"/>
    <w:rsid w:val="00FD2547"/>
    <w:rsid w:val="00FD61A8"/>
    <w:rsid w:val="00FD7294"/>
    <w:rsid w:val="00FE0303"/>
    <w:rsid w:val="00FE42B1"/>
    <w:rsid w:val="00FE555A"/>
    <w:rsid w:val="00FE5DEA"/>
    <w:rsid w:val="00FE7033"/>
    <w:rsid w:val="00FE7115"/>
    <w:rsid w:val="00FF4052"/>
    <w:rsid w:val="00FF4A6F"/>
    <w:rsid w:val="00FF67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1" type="connector" idref="#_x0000_s1089"/>
        <o:r id="V:Rule12" type="connector" idref="#_x0000_s1093"/>
        <o:r id="V:Rule13" type="connector" idref="#_x0000_s1092"/>
        <o:r id="V:Rule14" type="connector" idref="#_x0000_s1086"/>
        <o:r id="V:Rule15" type="connector" idref="#_x0000_s1088"/>
        <o:r id="V:Rule16" type="connector" idref="#_x0000_s1094"/>
        <o:r id="V:Rule17" type="connector" idref="#_x0000_s1091"/>
        <o:r id="V:Rule18" type="connector" idref="#_x0000_s1096"/>
        <o:r id="V:Rule19" type="connector" idref="#_x0000_s1087"/>
        <o:r id="V:Rule20"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3AD"/>
    <w:rPr>
      <w:lang w:val="en-GB"/>
    </w:rPr>
  </w:style>
  <w:style w:type="paragraph" w:styleId="Heading1">
    <w:name w:val="heading 1"/>
    <w:basedOn w:val="Normal"/>
    <w:next w:val="Normal"/>
    <w:link w:val="Heading1Char"/>
    <w:qFormat/>
    <w:rsid w:val="008B03B4"/>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qFormat/>
    <w:rsid w:val="008B03B4"/>
    <w:pPr>
      <w:keepNext/>
      <w:spacing w:after="0" w:line="360" w:lineRule="auto"/>
      <w:ind w:firstLine="720"/>
      <w:outlineLvl w:val="1"/>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6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64E9"/>
    <w:pPr>
      <w:ind w:left="720"/>
      <w:contextualSpacing/>
    </w:pPr>
  </w:style>
  <w:style w:type="character" w:customStyle="1" w:styleId="Heading1Char">
    <w:name w:val="Heading 1 Char"/>
    <w:basedOn w:val="DefaultParagraphFont"/>
    <w:link w:val="Heading1"/>
    <w:rsid w:val="008B03B4"/>
    <w:rPr>
      <w:rFonts w:ascii="Arial" w:eastAsia="Times New Roman" w:hAnsi="Arial" w:cs="Arial"/>
      <w:b/>
      <w:bCs/>
      <w:sz w:val="24"/>
      <w:szCs w:val="24"/>
      <w:lang w:val="en-GB"/>
    </w:rPr>
  </w:style>
  <w:style w:type="character" w:customStyle="1" w:styleId="Heading2Char">
    <w:name w:val="Heading 2 Char"/>
    <w:basedOn w:val="DefaultParagraphFont"/>
    <w:link w:val="Heading2"/>
    <w:rsid w:val="008B03B4"/>
    <w:rPr>
      <w:rFonts w:ascii="Arial" w:eastAsia="Times New Roman" w:hAnsi="Arial" w:cs="Arial"/>
      <w:b/>
      <w:bCs/>
      <w:sz w:val="24"/>
      <w:szCs w:val="24"/>
      <w:lang w:val="en-GB"/>
    </w:rPr>
  </w:style>
  <w:style w:type="paragraph" w:styleId="BodyText">
    <w:name w:val="Body Text"/>
    <w:basedOn w:val="Normal"/>
    <w:link w:val="BodyTextChar"/>
    <w:rsid w:val="008B03B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B03B4"/>
    <w:rPr>
      <w:rFonts w:ascii="Times New Roman" w:eastAsia="Times New Roman" w:hAnsi="Times New Roman" w:cs="Times New Roman"/>
      <w:sz w:val="24"/>
      <w:szCs w:val="24"/>
      <w:lang w:val="en-GB"/>
    </w:rPr>
  </w:style>
  <w:style w:type="paragraph" w:styleId="BodyText2">
    <w:name w:val="Body Text 2"/>
    <w:basedOn w:val="Normal"/>
    <w:link w:val="BodyText2Char"/>
    <w:rsid w:val="008B03B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B03B4"/>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4963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3E0"/>
    <w:rPr>
      <w:rFonts w:ascii="Tahoma" w:hAnsi="Tahoma" w:cs="Tahoma"/>
      <w:sz w:val="16"/>
      <w:szCs w:val="16"/>
      <w:lang w:val="en-GB"/>
    </w:rPr>
  </w:style>
  <w:style w:type="paragraph" w:styleId="NormalWeb">
    <w:name w:val="Normal (Web)"/>
    <w:basedOn w:val="Normal"/>
    <w:uiPriority w:val="99"/>
    <w:semiHidden/>
    <w:unhideWhenUsed/>
    <w:rsid w:val="00B7315E"/>
    <w:pPr>
      <w:spacing w:after="225" w:line="240" w:lineRule="auto"/>
      <w:textAlignment w:val="baseline"/>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8608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0883"/>
    <w:rPr>
      <w:lang w:val="en-GB"/>
    </w:rPr>
  </w:style>
  <w:style w:type="paragraph" w:styleId="Footer">
    <w:name w:val="footer"/>
    <w:basedOn w:val="Normal"/>
    <w:link w:val="FooterChar"/>
    <w:uiPriority w:val="99"/>
    <w:unhideWhenUsed/>
    <w:rsid w:val="00860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883"/>
    <w:rPr>
      <w:lang w:val="en-GB"/>
    </w:rPr>
  </w:style>
  <w:style w:type="character" w:styleId="Emphasis">
    <w:name w:val="Emphasis"/>
    <w:basedOn w:val="DefaultParagraphFont"/>
    <w:uiPriority w:val="20"/>
    <w:qFormat/>
    <w:rsid w:val="00CC1CA6"/>
    <w:rPr>
      <w:i/>
      <w:iCs/>
    </w:rPr>
  </w:style>
  <w:style w:type="character" w:customStyle="1" w:styleId="apple-converted-space">
    <w:name w:val="apple-converted-space"/>
    <w:basedOn w:val="DefaultParagraphFont"/>
    <w:rsid w:val="00CC1CA6"/>
  </w:style>
  <w:style w:type="character" w:styleId="Hyperlink">
    <w:name w:val="Hyperlink"/>
    <w:basedOn w:val="DefaultParagraphFont"/>
    <w:uiPriority w:val="99"/>
    <w:semiHidden/>
    <w:unhideWhenUsed/>
    <w:rsid w:val="00AF01A3"/>
    <w:rPr>
      <w:color w:val="0000FF"/>
      <w:u w:val="single"/>
    </w:rPr>
  </w:style>
</w:styles>
</file>

<file path=word/webSettings.xml><?xml version="1.0" encoding="utf-8"?>
<w:webSettings xmlns:r="http://schemas.openxmlformats.org/officeDocument/2006/relationships" xmlns:w="http://schemas.openxmlformats.org/wordprocessingml/2006/main">
  <w:divs>
    <w:div w:id="118761977">
      <w:bodyDiv w:val="1"/>
      <w:marLeft w:val="0"/>
      <w:marRight w:val="0"/>
      <w:marTop w:val="0"/>
      <w:marBottom w:val="0"/>
      <w:divBdr>
        <w:top w:val="none" w:sz="0" w:space="0" w:color="auto"/>
        <w:left w:val="none" w:sz="0" w:space="0" w:color="auto"/>
        <w:bottom w:val="none" w:sz="0" w:space="0" w:color="auto"/>
        <w:right w:val="none" w:sz="0" w:space="0" w:color="auto"/>
      </w:divBdr>
    </w:div>
    <w:div w:id="181940567">
      <w:bodyDiv w:val="1"/>
      <w:marLeft w:val="0"/>
      <w:marRight w:val="0"/>
      <w:marTop w:val="0"/>
      <w:marBottom w:val="0"/>
      <w:divBdr>
        <w:top w:val="none" w:sz="0" w:space="0" w:color="auto"/>
        <w:left w:val="none" w:sz="0" w:space="0" w:color="auto"/>
        <w:bottom w:val="none" w:sz="0" w:space="0" w:color="auto"/>
        <w:right w:val="none" w:sz="0" w:space="0" w:color="auto"/>
      </w:divBdr>
    </w:div>
    <w:div w:id="193613336">
      <w:bodyDiv w:val="1"/>
      <w:marLeft w:val="0"/>
      <w:marRight w:val="0"/>
      <w:marTop w:val="0"/>
      <w:marBottom w:val="0"/>
      <w:divBdr>
        <w:top w:val="none" w:sz="0" w:space="0" w:color="auto"/>
        <w:left w:val="none" w:sz="0" w:space="0" w:color="auto"/>
        <w:bottom w:val="none" w:sz="0" w:space="0" w:color="auto"/>
        <w:right w:val="none" w:sz="0" w:space="0" w:color="auto"/>
      </w:divBdr>
    </w:div>
    <w:div w:id="194736518">
      <w:bodyDiv w:val="1"/>
      <w:marLeft w:val="0"/>
      <w:marRight w:val="0"/>
      <w:marTop w:val="0"/>
      <w:marBottom w:val="0"/>
      <w:divBdr>
        <w:top w:val="none" w:sz="0" w:space="0" w:color="auto"/>
        <w:left w:val="none" w:sz="0" w:space="0" w:color="auto"/>
        <w:bottom w:val="none" w:sz="0" w:space="0" w:color="auto"/>
        <w:right w:val="none" w:sz="0" w:space="0" w:color="auto"/>
      </w:divBdr>
    </w:div>
    <w:div w:id="208688281">
      <w:bodyDiv w:val="1"/>
      <w:marLeft w:val="0"/>
      <w:marRight w:val="0"/>
      <w:marTop w:val="0"/>
      <w:marBottom w:val="0"/>
      <w:divBdr>
        <w:top w:val="none" w:sz="0" w:space="0" w:color="auto"/>
        <w:left w:val="none" w:sz="0" w:space="0" w:color="auto"/>
        <w:bottom w:val="none" w:sz="0" w:space="0" w:color="auto"/>
        <w:right w:val="none" w:sz="0" w:space="0" w:color="auto"/>
      </w:divBdr>
    </w:div>
    <w:div w:id="250310896">
      <w:bodyDiv w:val="1"/>
      <w:marLeft w:val="0"/>
      <w:marRight w:val="0"/>
      <w:marTop w:val="0"/>
      <w:marBottom w:val="0"/>
      <w:divBdr>
        <w:top w:val="none" w:sz="0" w:space="0" w:color="auto"/>
        <w:left w:val="none" w:sz="0" w:space="0" w:color="auto"/>
        <w:bottom w:val="none" w:sz="0" w:space="0" w:color="auto"/>
        <w:right w:val="none" w:sz="0" w:space="0" w:color="auto"/>
      </w:divBdr>
    </w:div>
    <w:div w:id="285232936">
      <w:bodyDiv w:val="1"/>
      <w:marLeft w:val="0"/>
      <w:marRight w:val="0"/>
      <w:marTop w:val="0"/>
      <w:marBottom w:val="0"/>
      <w:divBdr>
        <w:top w:val="none" w:sz="0" w:space="0" w:color="auto"/>
        <w:left w:val="none" w:sz="0" w:space="0" w:color="auto"/>
        <w:bottom w:val="none" w:sz="0" w:space="0" w:color="auto"/>
        <w:right w:val="none" w:sz="0" w:space="0" w:color="auto"/>
      </w:divBdr>
    </w:div>
    <w:div w:id="303245385">
      <w:bodyDiv w:val="1"/>
      <w:marLeft w:val="0"/>
      <w:marRight w:val="0"/>
      <w:marTop w:val="0"/>
      <w:marBottom w:val="0"/>
      <w:divBdr>
        <w:top w:val="none" w:sz="0" w:space="0" w:color="auto"/>
        <w:left w:val="none" w:sz="0" w:space="0" w:color="auto"/>
        <w:bottom w:val="none" w:sz="0" w:space="0" w:color="auto"/>
        <w:right w:val="none" w:sz="0" w:space="0" w:color="auto"/>
      </w:divBdr>
    </w:div>
    <w:div w:id="366487494">
      <w:bodyDiv w:val="1"/>
      <w:marLeft w:val="0"/>
      <w:marRight w:val="0"/>
      <w:marTop w:val="0"/>
      <w:marBottom w:val="0"/>
      <w:divBdr>
        <w:top w:val="none" w:sz="0" w:space="0" w:color="auto"/>
        <w:left w:val="none" w:sz="0" w:space="0" w:color="auto"/>
        <w:bottom w:val="none" w:sz="0" w:space="0" w:color="auto"/>
        <w:right w:val="none" w:sz="0" w:space="0" w:color="auto"/>
      </w:divBdr>
    </w:div>
    <w:div w:id="447167845">
      <w:bodyDiv w:val="1"/>
      <w:marLeft w:val="0"/>
      <w:marRight w:val="0"/>
      <w:marTop w:val="0"/>
      <w:marBottom w:val="0"/>
      <w:divBdr>
        <w:top w:val="none" w:sz="0" w:space="0" w:color="auto"/>
        <w:left w:val="none" w:sz="0" w:space="0" w:color="auto"/>
        <w:bottom w:val="none" w:sz="0" w:space="0" w:color="auto"/>
        <w:right w:val="none" w:sz="0" w:space="0" w:color="auto"/>
      </w:divBdr>
    </w:div>
    <w:div w:id="574900889">
      <w:bodyDiv w:val="1"/>
      <w:marLeft w:val="0"/>
      <w:marRight w:val="0"/>
      <w:marTop w:val="0"/>
      <w:marBottom w:val="0"/>
      <w:divBdr>
        <w:top w:val="none" w:sz="0" w:space="0" w:color="auto"/>
        <w:left w:val="none" w:sz="0" w:space="0" w:color="auto"/>
        <w:bottom w:val="none" w:sz="0" w:space="0" w:color="auto"/>
        <w:right w:val="none" w:sz="0" w:space="0" w:color="auto"/>
      </w:divBdr>
    </w:div>
    <w:div w:id="634796182">
      <w:bodyDiv w:val="1"/>
      <w:marLeft w:val="0"/>
      <w:marRight w:val="0"/>
      <w:marTop w:val="0"/>
      <w:marBottom w:val="0"/>
      <w:divBdr>
        <w:top w:val="none" w:sz="0" w:space="0" w:color="auto"/>
        <w:left w:val="none" w:sz="0" w:space="0" w:color="auto"/>
        <w:bottom w:val="none" w:sz="0" w:space="0" w:color="auto"/>
        <w:right w:val="none" w:sz="0" w:space="0" w:color="auto"/>
      </w:divBdr>
    </w:div>
    <w:div w:id="648366019">
      <w:bodyDiv w:val="1"/>
      <w:marLeft w:val="0"/>
      <w:marRight w:val="0"/>
      <w:marTop w:val="0"/>
      <w:marBottom w:val="0"/>
      <w:divBdr>
        <w:top w:val="none" w:sz="0" w:space="0" w:color="auto"/>
        <w:left w:val="none" w:sz="0" w:space="0" w:color="auto"/>
        <w:bottom w:val="none" w:sz="0" w:space="0" w:color="auto"/>
        <w:right w:val="none" w:sz="0" w:space="0" w:color="auto"/>
      </w:divBdr>
    </w:div>
    <w:div w:id="657225517">
      <w:bodyDiv w:val="1"/>
      <w:marLeft w:val="0"/>
      <w:marRight w:val="0"/>
      <w:marTop w:val="0"/>
      <w:marBottom w:val="0"/>
      <w:divBdr>
        <w:top w:val="none" w:sz="0" w:space="0" w:color="auto"/>
        <w:left w:val="none" w:sz="0" w:space="0" w:color="auto"/>
        <w:bottom w:val="none" w:sz="0" w:space="0" w:color="auto"/>
        <w:right w:val="none" w:sz="0" w:space="0" w:color="auto"/>
      </w:divBdr>
    </w:div>
    <w:div w:id="664893460">
      <w:bodyDiv w:val="1"/>
      <w:marLeft w:val="0"/>
      <w:marRight w:val="0"/>
      <w:marTop w:val="0"/>
      <w:marBottom w:val="0"/>
      <w:divBdr>
        <w:top w:val="none" w:sz="0" w:space="0" w:color="auto"/>
        <w:left w:val="none" w:sz="0" w:space="0" w:color="auto"/>
        <w:bottom w:val="none" w:sz="0" w:space="0" w:color="auto"/>
        <w:right w:val="none" w:sz="0" w:space="0" w:color="auto"/>
      </w:divBdr>
    </w:div>
    <w:div w:id="900751025">
      <w:bodyDiv w:val="1"/>
      <w:marLeft w:val="0"/>
      <w:marRight w:val="0"/>
      <w:marTop w:val="0"/>
      <w:marBottom w:val="0"/>
      <w:divBdr>
        <w:top w:val="none" w:sz="0" w:space="0" w:color="auto"/>
        <w:left w:val="none" w:sz="0" w:space="0" w:color="auto"/>
        <w:bottom w:val="none" w:sz="0" w:space="0" w:color="auto"/>
        <w:right w:val="none" w:sz="0" w:space="0" w:color="auto"/>
      </w:divBdr>
    </w:div>
    <w:div w:id="1207991872">
      <w:bodyDiv w:val="1"/>
      <w:marLeft w:val="0"/>
      <w:marRight w:val="0"/>
      <w:marTop w:val="0"/>
      <w:marBottom w:val="0"/>
      <w:divBdr>
        <w:top w:val="none" w:sz="0" w:space="0" w:color="auto"/>
        <w:left w:val="none" w:sz="0" w:space="0" w:color="auto"/>
        <w:bottom w:val="none" w:sz="0" w:space="0" w:color="auto"/>
        <w:right w:val="none" w:sz="0" w:space="0" w:color="auto"/>
      </w:divBdr>
    </w:div>
    <w:div w:id="1295329169">
      <w:bodyDiv w:val="1"/>
      <w:marLeft w:val="0"/>
      <w:marRight w:val="0"/>
      <w:marTop w:val="0"/>
      <w:marBottom w:val="0"/>
      <w:divBdr>
        <w:top w:val="none" w:sz="0" w:space="0" w:color="auto"/>
        <w:left w:val="none" w:sz="0" w:space="0" w:color="auto"/>
        <w:bottom w:val="none" w:sz="0" w:space="0" w:color="auto"/>
        <w:right w:val="none" w:sz="0" w:space="0" w:color="auto"/>
      </w:divBdr>
    </w:div>
    <w:div w:id="1499271709">
      <w:bodyDiv w:val="1"/>
      <w:marLeft w:val="0"/>
      <w:marRight w:val="0"/>
      <w:marTop w:val="0"/>
      <w:marBottom w:val="0"/>
      <w:divBdr>
        <w:top w:val="none" w:sz="0" w:space="0" w:color="auto"/>
        <w:left w:val="none" w:sz="0" w:space="0" w:color="auto"/>
        <w:bottom w:val="none" w:sz="0" w:space="0" w:color="auto"/>
        <w:right w:val="none" w:sz="0" w:space="0" w:color="auto"/>
      </w:divBdr>
    </w:div>
    <w:div w:id="1536457836">
      <w:bodyDiv w:val="1"/>
      <w:marLeft w:val="0"/>
      <w:marRight w:val="0"/>
      <w:marTop w:val="0"/>
      <w:marBottom w:val="0"/>
      <w:divBdr>
        <w:top w:val="none" w:sz="0" w:space="0" w:color="auto"/>
        <w:left w:val="none" w:sz="0" w:space="0" w:color="auto"/>
        <w:bottom w:val="none" w:sz="0" w:space="0" w:color="auto"/>
        <w:right w:val="none" w:sz="0" w:space="0" w:color="auto"/>
      </w:divBdr>
    </w:div>
    <w:div w:id="1595940774">
      <w:bodyDiv w:val="1"/>
      <w:marLeft w:val="0"/>
      <w:marRight w:val="0"/>
      <w:marTop w:val="0"/>
      <w:marBottom w:val="0"/>
      <w:divBdr>
        <w:top w:val="none" w:sz="0" w:space="0" w:color="auto"/>
        <w:left w:val="none" w:sz="0" w:space="0" w:color="auto"/>
        <w:bottom w:val="none" w:sz="0" w:space="0" w:color="auto"/>
        <w:right w:val="none" w:sz="0" w:space="0" w:color="auto"/>
      </w:divBdr>
    </w:div>
    <w:div w:id="1606688252">
      <w:bodyDiv w:val="1"/>
      <w:marLeft w:val="0"/>
      <w:marRight w:val="0"/>
      <w:marTop w:val="0"/>
      <w:marBottom w:val="0"/>
      <w:divBdr>
        <w:top w:val="none" w:sz="0" w:space="0" w:color="auto"/>
        <w:left w:val="none" w:sz="0" w:space="0" w:color="auto"/>
        <w:bottom w:val="none" w:sz="0" w:space="0" w:color="auto"/>
        <w:right w:val="none" w:sz="0" w:space="0" w:color="auto"/>
      </w:divBdr>
    </w:div>
    <w:div w:id="1619413106">
      <w:bodyDiv w:val="1"/>
      <w:marLeft w:val="0"/>
      <w:marRight w:val="0"/>
      <w:marTop w:val="0"/>
      <w:marBottom w:val="0"/>
      <w:divBdr>
        <w:top w:val="none" w:sz="0" w:space="0" w:color="auto"/>
        <w:left w:val="none" w:sz="0" w:space="0" w:color="auto"/>
        <w:bottom w:val="none" w:sz="0" w:space="0" w:color="auto"/>
        <w:right w:val="none" w:sz="0" w:space="0" w:color="auto"/>
      </w:divBdr>
    </w:div>
    <w:div w:id="1630276997">
      <w:bodyDiv w:val="1"/>
      <w:marLeft w:val="0"/>
      <w:marRight w:val="0"/>
      <w:marTop w:val="0"/>
      <w:marBottom w:val="0"/>
      <w:divBdr>
        <w:top w:val="none" w:sz="0" w:space="0" w:color="auto"/>
        <w:left w:val="none" w:sz="0" w:space="0" w:color="auto"/>
        <w:bottom w:val="none" w:sz="0" w:space="0" w:color="auto"/>
        <w:right w:val="none" w:sz="0" w:space="0" w:color="auto"/>
      </w:divBdr>
    </w:div>
    <w:div w:id="1731153540">
      <w:bodyDiv w:val="1"/>
      <w:marLeft w:val="0"/>
      <w:marRight w:val="0"/>
      <w:marTop w:val="0"/>
      <w:marBottom w:val="0"/>
      <w:divBdr>
        <w:top w:val="none" w:sz="0" w:space="0" w:color="auto"/>
        <w:left w:val="none" w:sz="0" w:space="0" w:color="auto"/>
        <w:bottom w:val="none" w:sz="0" w:space="0" w:color="auto"/>
        <w:right w:val="none" w:sz="0" w:space="0" w:color="auto"/>
      </w:divBdr>
    </w:div>
    <w:div w:id="1767723328">
      <w:bodyDiv w:val="1"/>
      <w:marLeft w:val="0"/>
      <w:marRight w:val="0"/>
      <w:marTop w:val="0"/>
      <w:marBottom w:val="0"/>
      <w:divBdr>
        <w:top w:val="none" w:sz="0" w:space="0" w:color="auto"/>
        <w:left w:val="none" w:sz="0" w:space="0" w:color="auto"/>
        <w:bottom w:val="none" w:sz="0" w:space="0" w:color="auto"/>
        <w:right w:val="none" w:sz="0" w:space="0" w:color="auto"/>
      </w:divBdr>
    </w:div>
    <w:div w:id="1854372701">
      <w:bodyDiv w:val="1"/>
      <w:marLeft w:val="0"/>
      <w:marRight w:val="0"/>
      <w:marTop w:val="0"/>
      <w:marBottom w:val="0"/>
      <w:divBdr>
        <w:top w:val="none" w:sz="0" w:space="0" w:color="auto"/>
        <w:left w:val="none" w:sz="0" w:space="0" w:color="auto"/>
        <w:bottom w:val="none" w:sz="0" w:space="0" w:color="auto"/>
        <w:right w:val="none" w:sz="0" w:space="0" w:color="auto"/>
      </w:divBdr>
    </w:div>
    <w:div w:id="1876697411">
      <w:bodyDiv w:val="1"/>
      <w:marLeft w:val="0"/>
      <w:marRight w:val="0"/>
      <w:marTop w:val="0"/>
      <w:marBottom w:val="0"/>
      <w:divBdr>
        <w:top w:val="none" w:sz="0" w:space="0" w:color="auto"/>
        <w:left w:val="none" w:sz="0" w:space="0" w:color="auto"/>
        <w:bottom w:val="none" w:sz="0" w:space="0" w:color="auto"/>
        <w:right w:val="none" w:sz="0" w:space="0" w:color="auto"/>
      </w:divBdr>
    </w:div>
    <w:div w:id="1915162043">
      <w:bodyDiv w:val="1"/>
      <w:marLeft w:val="0"/>
      <w:marRight w:val="0"/>
      <w:marTop w:val="0"/>
      <w:marBottom w:val="0"/>
      <w:divBdr>
        <w:top w:val="none" w:sz="0" w:space="0" w:color="auto"/>
        <w:left w:val="none" w:sz="0" w:space="0" w:color="auto"/>
        <w:bottom w:val="none" w:sz="0" w:space="0" w:color="auto"/>
        <w:right w:val="none" w:sz="0" w:space="0" w:color="auto"/>
      </w:divBdr>
    </w:div>
    <w:div w:id="196183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9.png"/><Relationship Id="rId21" Type="http://schemas.openxmlformats.org/officeDocument/2006/relationships/footer" Target="footer1.xml"/><Relationship Id="rId42" Type="http://schemas.openxmlformats.org/officeDocument/2006/relationships/image" Target="media/image32.png"/><Relationship Id="rId47" Type="http://schemas.openxmlformats.org/officeDocument/2006/relationships/chart" Target="charts/chart3.xm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1.wmf"/><Relationship Id="rId89" Type="http://schemas.openxmlformats.org/officeDocument/2006/relationships/image" Target="media/image65.png"/><Relationship Id="rId112" Type="http://schemas.openxmlformats.org/officeDocument/2006/relationships/image" Target="media/image88.png"/><Relationship Id="rId16" Type="http://schemas.openxmlformats.org/officeDocument/2006/relationships/image" Target="media/image8.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chart" Target="charts/chart9.xml"/><Relationship Id="rId79" Type="http://schemas.openxmlformats.org/officeDocument/2006/relationships/oleObject" Target="embeddings/oleObject1.bin"/><Relationship Id="rId102"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0.wmf"/><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chart" Target="charts/chart4.xml"/><Relationship Id="rId77" Type="http://schemas.openxmlformats.org/officeDocument/2006/relationships/chart" Target="charts/chart12.xml"/><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chart" Target="charts/chart13.xml"/><Relationship Id="rId118" Type="http://schemas.openxmlformats.org/officeDocument/2006/relationships/image" Target="media/image90.png"/><Relationship Id="rId8" Type="http://schemas.openxmlformats.org/officeDocument/2006/relationships/chart" Target="charts/chart1.xml"/><Relationship Id="rId51" Type="http://schemas.openxmlformats.org/officeDocument/2006/relationships/image" Target="media/image39.png"/><Relationship Id="rId72" Type="http://schemas.openxmlformats.org/officeDocument/2006/relationships/chart" Target="charts/chart7.xml"/><Relationship Id="rId80" Type="http://schemas.openxmlformats.org/officeDocument/2006/relationships/image" Target="media/image59.wmf"/><Relationship Id="rId85" Type="http://schemas.openxmlformats.org/officeDocument/2006/relationships/oleObject" Target="embeddings/oleObject4.bin"/><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chart" Target="charts/chart2.xml"/><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chart" Target="charts/chart16.xm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chart" Target="charts/chart5.xml"/><Relationship Id="rId75" Type="http://schemas.openxmlformats.org/officeDocument/2006/relationships/chart" Target="charts/chart10.xml"/><Relationship Id="rId83" Type="http://schemas.openxmlformats.org/officeDocument/2006/relationships/oleObject" Target="embeddings/oleObject3.bin"/><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2.png"/><Relationship Id="rId114" Type="http://schemas.openxmlformats.org/officeDocument/2006/relationships/chart" Target="charts/chart14.xml"/><Relationship Id="rId119" Type="http://schemas.openxmlformats.org/officeDocument/2006/relationships/image" Target="media/image91.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hart" Target="charts/chart8.xml"/><Relationship Id="rId78" Type="http://schemas.openxmlformats.org/officeDocument/2006/relationships/image" Target="media/image58.wmf"/><Relationship Id="rId81" Type="http://schemas.openxmlformats.org/officeDocument/2006/relationships/oleObject" Target="embeddings/oleObject2.bin"/><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image" Target="media/image85.png"/><Relationship Id="rId34" Type="http://schemas.openxmlformats.org/officeDocument/2006/relationships/hyperlink" Target="http://www.ark.ac.uk"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chart" Target="charts/chart11.xm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hyperlink" Target="http://www.ark.ac.uk" TargetMode="Externa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oleObject" Target="file:///\\pr-clus-vfpdhss\DHSSPSGroupShares\DHSSPSPSAB\Primary%20Care\NI-PU%202010%202012%20and%20201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pr-clus-vfpdhss\dhsspspsab\Primary%20Care\NI-PU%202010%202012%20and%202015_V2.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pr-clus-vfpdhss\dhsspspsab\Primary%20Care\NI-PU%202010%202012%20and%202015_V2.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pr-clus-vfpdhss\dhsspspsab\Primary%20Care\NI-PU%202010%202012%20and%202015_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QOF%20Correlations%20with%20IMD%20&amp;%20Dep%20Va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QOF%20Correlations%20with%20IMD%20&amp;%20Dep%20Va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QOF%20Correlations%20with%20IMD%20&amp;%20Dep%20Va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QOF%20Correlations%20with%20IMD%20&amp;%20Dep%20V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Scottish%20Prescribing%20Units%202012%20&amp;%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r-al-dhssspss\psab\Primary%20Care\Prescribing%20Formula%20Review%202015\Scottish%20Prescribing%20Units%202012%20&amp;%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r-clus-vfpdhss\dhsspspsab\Primary%20Care\NI-PU%202010%202012%20and%202015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r-al-dhssspss\psab\Primary%20Care\NI-PU%202010%202012%20and%202015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r-al-dhssspss\psab\Primary%20Care\NI-PU%202010%202012%20and%202015_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r-al-dhssspss\psab\Primary%20Care\NI-PU%202010%202012%20and%202015_V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r-clus-vfpdhss\dhsspspsab\Primary%20Care\NI-PU%202010%202012%20and%202015_V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r-clus-vfpdhss\dhsspspsab\Primary%20Care\NI-PU%202010%202012%20and%202015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'Cost Weights 2015'!$K$5</c:f>
              <c:strCache>
                <c:ptCount val="1"/>
                <c:pt idx="0">
                  <c:v>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2015'!$K$6:$K$13</c:f>
              <c:numCache>
                <c:formatCode>"£"#,##0.00</c:formatCode>
                <c:ptCount val="8"/>
                <c:pt idx="0">
                  <c:v>1.8010342890947511</c:v>
                </c:pt>
                <c:pt idx="1">
                  <c:v>1.3171630040961666</c:v>
                </c:pt>
                <c:pt idx="2">
                  <c:v>1.276150990684874</c:v>
                </c:pt>
                <c:pt idx="3">
                  <c:v>1.9270068843264778</c:v>
                </c:pt>
                <c:pt idx="4">
                  <c:v>4.7731133887575314</c:v>
                </c:pt>
                <c:pt idx="5">
                  <c:v>7.8949341227042265</c:v>
                </c:pt>
                <c:pt idx="6">
                  <c:v>10.463637180140324</c:v>
                </c:pt>
                <c:pt idx="7">
                  <c:v>14.439606763349422</c:v>
                </c:pt>
              </c:numCache>
            </c:numRef>
          </c:val>
        </c:ser>
        <c:ser>
          <c:idx val="1"/>
          <c:order val="1"/>
          <c:tx>
            <c:strRef>
              <c:f>'Cost Weights 2015'!$L$5</c:f>
              <c:strCache>
                <c:ptCount val="1"/>
                <c:pt idx="0">
                  <c:v>Females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2015'!$L$6:$L$13</c:f>
              <c:numCache>
                <c:formatCode>"£"#,##0.00</c:formatCode>
                <c:ptCount val="8"/>
                <c:pt idx="0">
                  <c:v>1.5221700583024078</c:v>
                </c:pt>
                <c:pt idx="1">
                  <c:v>1</c:v>
                </c:pt>
                <c:pt idx="2">
                  <c:v>1.5193599134075155</c:v>
                </c:pt>
                <c:pt idx="3">
                  <c:v>2.7331864055038735</c:v>
                </c:pt>
                <c:pt idx="4">
                  <c:v>5.6780447535945173</c:v>
                </c:pt>
                <c:pt idx="5">
                  <c:v>8.1206927600031484</c:v>
                </c:pt>
                <c:pt idx="6">
                  <c:v>9.9211151199634671</c:v>
                </c:pt>
                <c:pt idx="7">
                  <c:v>14.246370286429318</c:v>
                </c:pt>
              </c:numCache>
            </c:numRef>
          </c:val>
        </c:ser>
        <c:dLbls>
          <c:showVal val="1"/>
        </c:dLbls>
        <c:axId val="82020224"/>
        <c:axId val="12013568"/>
      </c:barChart>
      <c:catAx>
        <c:axId val="82020224"/>
        <c:scaling>
          <c:orientation val="minMax"/>
        </c:scaling>
        <c:axPos val="b"/>
        <c:title>
          <c:tx>
            <c:rich>
              <a:bodyPr/>
              <a:lstStyle/>
              <a:p>
                <a:pPr>
                  <a:defRPr sz="1050" baseline="0"/>
                </a:pPr>
                <a:r>
                  <a:rPr lang="en-GB" sz="1050" baseline="0"/>
                  <a:t>Age Group</a:t>
                </a:r>
              </a:p>
            </c:rich>
          </c:tx>
        </c:title>
        <c:tickLblPos val="nextTo"/>
        <c:txPr>
          <a:bodyPr/>
          <a:lstStyle/>
          <a:p>
            <a:pPr>
              <a:defRPr b="1" i="0" baseline="0"/>
            </a:pPr>
            <a:endParaRPr lang="en-US"/>
          </a:p>
        </c:txPr>
        <c:crossAx val="12013568"/>
        <c:crosses val="autoZero"/>
        <c:auto val="1"/>
        <c:lblAlgn val="ctr"/>
        <c:lblOffset val="100"/>
      </c:catAx>
      <c:valAx>
        <c:axId val="12013568"/>
        <c:scaling>
          <c:orientation val="minMax"/>
        </c:scaling>
        <c:axPos val="l"/>
        <c:majorGridlines/>
        <c:title>
          <c:tx>
            <c:rich>
              <a:bodyPr rot="-5400000" vert="horz"/>
              <a:lstStyle/>
              <a:p>
                <a:pPr>
                  <a:defRPr sz="1050" baseline="0"/>
                </a:pPr>
                <a:r>
                  <a:rPr lang="en-US" sz="1050" baseline="0"/>
                  <a:t>Relative Cost Weights</a:t>
                </a:r>
              </a:p>
            </c:rich>
          </c:tx>
        </c:title>
        <c:numFmt formatCode="&quot;£&quot;#,##0.00" sourceLinked="1"/>
        <c:tickLblPos val="nextTo"/>
        <c:txPr>
          <a:bodyPr/>
          <a:lstStyle/>
          <a:p>
            <a:pPr>
              <a:defRPr b="1" i="0" baseline="0"/>
            </a:pPr>
            <a:endParaRPr lang="en-US"/>
          </a:p>
        </c:txPr>
        <c:crossAx val="82020224"/>
        <c:crosses val="autoZero"/>
        <c:crossBetween val="between"/>
      </c:valAx>
    </c:plotArea>
    <c:legend>
      <c:legendPos val="t"/>
      <c:txPr>
        <a:bodyPr/>
        <a:lstStyle/>
        <a:p>
          <a:pPr>
            <a:defRPr sz="1050" b="1" i="0" baseline="0"/>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611011080952791"/>
          <c:y val="0.17192580732422391"/>
          <c:w val="0.8093857551082565"/>
          <c:h val="0.6324263227542235"/>
        </c:manualLayout>
      </c:layout>
      <c:lineChart>
        <c:grouping val="standard"/>
        <c:ser>
          <c:idx val="1"/>
          <c:order val="0"/>
          <c:tx>
            <c:strRef>
              <c:f>'STAR-PU Diabetes BNF 6.1'!$AY$4</c:f>
              <c:strCache>
                <c:ptCount val="1"/>
                <c:pt idx="0">
                  <c:v>Cost/PU using STAR PU</c:v>
                </c:pt>
              </c:strCache>
            </c:strRef>
          </c:tx>
          <c:spPr>
            <a:ln w="25400"/>
          </c:spPr>
          <c:marker>
            <c:symbol val="none"/>
          </c:marker>
          <c:cat>
            <c:numRef>
              <c:f>'STAR-PU Diabetes BNF 6.1'!$AW$6:$AW$25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Diabetes BNF 6.1'!$AY$6:$AY$25</c:f>
              <c:numCache>
                <c:formatCode>"£"#,##0.00</c:formatCode>
                <c:ptCount val="20"/>
                <c:pt idx="0">
                  <c:v>0.86930155873806714</c:v>
                </c:pt>
                <c:pt idx="1">
                  <c:v>1.0087104156119311</c:v>
                </c:pt>
                <c:pt idx="2">
                  <c:v>1.1477846961599412</c:v>
                </c:pt>
                <c:pt idx="3">
                  <c:v>0.72046936937714356</c:v>
                </c:pt>
                <c:pt idx="4">
                  <c:v>0.92812868645460622</c:v>
                </c:pt>
                <c:pt idx="5">
                  <c:v>1.1603422971953152</c:v>
                </c:pt>
                <c:pt idx="6">
                  <c:v>1.2240754375324738</c:v>
                </c:pt>
                <c:pt idx="7">
                  <c:v>1.184193985538468</c:v>
                </c:pt>
                <c:pt idx="8">
                  <c:v>1.1914472894241459</c:v>
                </c:pt>
                <c:pt idx="9">
                  <c:v>0.8025806733466001</c:v>
                </c:pt>
                <c:pt idx="10">
                  <c:v>1.0144378795995901</c:v>
                </c:pt>
                <c:pt idx="11">
                  <c:v>1.3437974494910145</c:v>
                </c:pt>
                <c:pt idx="12">
                  <c:v>1.1086645989674595</c:v>
                </c:pt>
                <c:pt idx="13">
                  <c:v>1.0335109527297666</c:v>
                </c:pt>
                <c:pt idx="14">
                  <c:v>1.2373519614588475</c:v>
                </c:pt>
                <c:pt idx="15">
                  <c:v>1.1155846181367597</c:v>
                </c:pt>
                <c:pt idx="16">
                  <c:v>0.95390425748163865</c:v>
                </c:pt>
                <c:pt idx="17">
                  <c:v>1.1375990531686502</c:v>
                </c:pt>
                <c:pt idx="18">
                  <c:v>1.6436410362766465</c:v>
                </c:pt>
                <c:pt idx="19">
                  <c:v>1.1928248750330832</c:v>
                </c:pt>
              </c:numCache>
            </c:numRef>
          </c:val>
        </c:ser>
        <c:ser>
          <c:idx val="0"/>
          <c:order val="1"/>
          <c:tx>
            <c:strRef>
              <c:f>'STAR-PU Diabetes BNF 6.1'!$BC$4</c:f>
              <c:strCache>
                <c:ptCount val="1"/>
                <c:pt idx="0">
                  <c:v>Cost/PU using NI PU</c:v>
                </c:pt>
              </c:strCache>
            </c:strRef>
          </c:tx>
          <c:spPr>
            <a:ln w="25400"/>
          </c:spPr>
          <c:marker>
            <c:symbol val="none"/>
          </c:marker>
          <c:cat>
            <c:numRef>
              <c:f>'STAR-PU Diabetes BNF 6.1'!$AW$6:$AW$25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Diabetes BNF 6.1'!$BC$6:$BC$25</c:f>
              <c:numCache>
                <c:formatCode>"£"#,##0.00</c:formatCode>
                <c:ptCount val="20"/>
                <c:pt idx="0">
                  <c:v>2.8124002931434533</c:v>
                </c:pt>
                <c:pt idx="1">
                  <c:v>3.1867358190508708</c:v>
                </c:pt>
                <c:pt idx="2">
                  <c:v>3.8209728274497468</c:v>
                </c:pt>
                <c:pt idx="3">
                  <c:v>2.319199283875367</c:v>
                </c:pt>
                <c:pt idx="4">
                  <c:v>2.9412007142054715</c:v>
                </c:pt>
                <c:pt idx="5">
                  <c:v>3.7728102023535981</c:v>
                </c:pt>
                <c:pt idx="6">
                  <c:v>3.9184068453748577</c:v>
                </c:pt>
                <c:pt idx="7">
                  <c:v>3.6379871940712709</c:v>
                </c:pt>
                <c:pt idx="8">
                  <c:v>3.7699654144083468</c:v>
                </c:pt>
                <c:pt idx="9">
                  <c:v>2.4569780837566531</c:v>
                </c:pt>
                <c:pt idx="10">
                  <c:v>3.2339276571567823</c:v>
                </c:pt>
                <c:pt idx="11">
                  <c:v>4.3314919462675485</c:v>
                </c:pt>
                <c:pt idx="12">
                  <c:v>3.5018234246727347</c:v>
                </c:pt>
                <c:pt idx="13">
                  <c:v>3.2595325354508207</c:v>
                </c:pt>
                <c:pt idx="14">
                  <c:v>3.8923533019895147</c:v>
                </c:pt>
                <c:pt idx="15">
                  <c:v>3.7106583439334027</c:v>
                </c:pt>
                <c:pt idx="16">
                  <c:v>3.1106277253038628</c:v>
                </c:pt>
                <c:pt idx="17">
                  <c:v>3.5166978186937161</c:v>
                </c:pt>
                <c:pt idx="18">
                  <c:v>5.3899629880084694</c:v>
                </c:pt>
                <c:pt idx="19">
                  <c:v>3.7112145842615476</c:v>
                </c:pt>
              </c:numCache>
            </c:numRef>
          </c:val>
        </c:ser>
        <c:marker val="1"/>
        <c:axId val="88450944"/>
        <c:axId val="88452480"/>
      </c:lineChart>
      <c:catAx>
        <c:axId val="88450944"/>
        <c:scaling>
          <c:orientation val="minMax"/>
        </c:scaling>
        <c:axPos val="b"/>
        <c:numFmt formatCode="General" sourceLinked="1"/>
        <c:tickLblPos val="nextTo"/>
        <c:crossAx val="88452480"/>
        <c:crosses val="autoZero"/>
        <c:auto val="1"/>
        <c:lblAlgn val="ctr"/>
        <c:lblOffset val="100"/>
      </c:catAx>
      <c:valAx>
        <c:axId val="88452480"/>
        <c:scaling>
          <c:orientation val="minMax"/>
        </c:scaling>
        <c:axPos val="l"/>
        <c:majorGridlines/>
        <c:numFmt formatCode="&quot;£&quot;#,##0.00" sourceLinked="1"/>
        <c:tickLblPos val="nextTo"/>
        <c:crossAx val="88450944"/>
        <c:crosses val="autoZero"/>
        <c:crossBetween val="between"/>
      </c:valAx>
    </c:plotArea>
    <c:legend>
      <c:legendPos val="b"/>
      <c:layout>
        <c:manualLayout>
          <c:xMode val="edge"/>
          <c:yMode val="edge"/>
          <c:x val="0.16901295840793248"/>
          <c:y val="0.90702354913969052"/>
          <c:w val="0.66197408318418183"/>
          <c:h val="8.8346821230680245E-2"/>
        </c:manualLayout>
      </c:layout>
    </c:legend>
    <c:plotVisOnly val="1"/>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766816853560591"/>
          <c:y val="0.14780845587646815"/>
          <c:w val="0.82551891251253562"/>
          <c:h val="0.64175580108725283"/>
        </c:manualLayout>
      </c:layout>
      <c:lineChart>
        <c:grouping val="standard"/>
        <c:ser>
          <c:idx val="0"/>
          <c:order val="0"/>
          <c:tx>
            <c:strRef>
              <c:f>'STAR-PU Nutrition BNF 9'!$AX$4</c:f>
              <c:strCache>
                <c:ptCount val="1"/>
                <c:pt idx="0">
                  <c:v>Cost/PU using STAR PU</c:v>
                </c:pt>
              </c:strCache>
            </c:strRef>
          </c:tx>
          <c:spPr>
            <a:ln w="25400">
              <a:solidFill>
                <a:srgbClr val="C00000"/>
              </a:solidFill>
            </a:ln>
          </c:spPr>
          <c:marker>
            <c:symbol val="none"/>
          </c:marker>
          <c:cat>
            <c:numRef>
              <c:f>'STAR-PU Nutrition BNF 9'!$AV$6:$AV$25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Nutrition BNF 9'!$AX$6:$AX$25</c:f>
              <c:numCache>
                <c:formatCode>"£"#,##0.00</c:formatCode>
                <c:ptCount val="20"/>
                <c:pt idx="0">
                  <c:v>0.71471999579353562</c:v>
                </c:pt>
                <c:pt idx="1">
                  <c:v>1.285868175586738</c:v>
                </c:pt>
                <c:pt idx="2">
                  <c:v>1.10312112661199</c:v>
                </c:pt>
                <c:pt idx="3">
                  <c:v>0.87952994173671351</c:v>
                </c:pt>
                <c:pt idx="4">
                  <c:v>1.0864809189662763</c:v>
                </c:pt>
                <c:pt idx="5">
                  <c:v>1.5710798373772779</c:v>
                </c:pt>
                <c:pt idx="6">
                  <c:v>1.203850942523679</c:v>
                </c:pt>
                <c:pt idx="7">
                  <c:v>0.96340690238875315</c:v>
                </c:pt>
                <c:pt idx="8">
                  <c:v>1.1759909290103301</c:v>
                </c:pt>
                <c:pt idx="9">
                  <c:v>0.68447138545280528</c:v>
                </c:pt>
                <c:pt idx="10">
                  <c:v>1.0675561300365661</c:v>
                </c:pt>
                <c:pt idx="11">
                  <c:v>1.2714780169110433</c:v>
                </c:pt>
                <c:pt idx="12">
                  <c:v>0.94135306766687665</c:v>
                </c:pt>
                <c:pt idx="13">
                  <c:v>1.0890968632613101</c:v>
                </c:pt>
                <c:pt idx="14">
                  <c:v>1.5219834864569073</c:v>
                </c:pt>
                <c:pt idx="15">
                  <c:v>1.1808040098471433</c:v>
                </c:pt>
                <c:pt idx="16">
                  <c:v>0.86946323408880688</c:v>
                </c:pt>
                <c:pt idx="17">
                  <c:v>0.75058774298250452</c:v>
                </c:pt>
                <c:pt idx="18">
                  <c:v>1.4597940578723398</c:v>
                </c:pt>
                <c:pt idx="19">
                  <c:v>1.1936629520726778</c:v>
                </c:pt>
              </c:numCache>
            </c:numRef>
          </c:val>
        </c:ser>
        <c:ser>
          <c:idx val="1"/>
          <c:order val="1"/>
          <c:tx>
            <c:strRef>
              <c:f>'STAR-PU Nutrition BNF 9'!$BB$4</c:f>
              <c:strCache>
                <c:ptCount val="1"/>
                <c:pt idx="0">
                  <c:v>Cost/PU using NI PU</c:v>
                </c:pt>
              </c:strCache>
            </c:strRef>
          </c:tx>
          <c:spPr>
            <a:ln w="25400">
              <a:solidFill>
                <a:srgbClr val="0070C0"/>
              </a:solidFill>
            </a:ln>
          </c:spPr>
          <c:marker>
            <c:symbol val="none"/>
          </c:marker>
          <c:cat>
            <c:numRef>
              <c:f>'STAR-PU Nutrition BNF 9'!$AV$6:$AV$25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Nutrition BNF 9'!$BB$6:$BB$25</c:f>
              <c:numCache>
                <c:formatCode>"£"#,##0.00</c:formatCode>
                <c:ptCount val="20"/>
                <c:pt idx="0">
                  <c:v>1.8320091852229679</c:v>
                </c:pt>
                <c:pt idx="1">
                  <c:v>3.2301876068085602</c:v>
                </c:pt>
                <c:pt idx="2">
                  <c:v>2.6582299564488507</c:v>
                </c:pt>
                <c:pt idx="3">
                  <c:v>2.1211807340683801</c:v>
                </c:pt>
                <c:pt idx="4">
                  <c:v>2.740405717272635</c:v>
                </c:pt>
                <c:pt idx="5">
                  <c:v>3.9492470163702027</c:v>
                </c:pt>
                <c:pt idx="6">
                  <c:v>3.0443005456774928</c:v>
                </c:pt>
                <c:pt idx="7">
                  <c:v>2.6244580089475011</c:v>
                </c:pt>
                <c:pt idx="8">
                  <c:v>2.8980050329756768</c:v>
                </c:pt>
                <c:pt idx="9">
                  <c:v>1.8420364430839</c:v>
                </c:pt>
                <c:pt idx="10">
                  <c:v>2.6341911986538031</c:v>
                </c:pt>
                <c:pt idx="11">
                  <c:v>3.0944491618301577</c:v>
                </c:pt>
                <c:pt idx="12">
                  <c:v>2.427389413510876</c:v>
                </c:pt>
                <c:pt idx="13">
                  <c:v>2.8359759566353917</c:v>
                </c:pt>
                <c:pt idx="14">
                  <c:v>3.8943508192297727</c:v>
                </c:pt>
                <c:pt idx="15">
                  <c:v>2.8445734128526592</c:v>
                </c:pt>
                <c:pt idx="16">
                  <c:v>2.1144095388365693</c:v>
                </c:pt>
                <c:pt idx="17">
                  <c:v>2.0148364675183132</c:v>
                </c:pt>
                <c:pt idx="18">
                  <c:v>3.4007698944020217</c:v>
                </c:pt>
                <c:pt idx="19">
                  <c:v>3.1493745877802612</c:v>
                </c:pt>
              </c:numCache>
            </c:numRef>
          </c:val>
        </c:ser>
        <c:marker val="1"/>
        <c:axId val="88474752"/>
        <c:axId val="88528000"/>
      </c:lineChart>
      <c:catAx>
        <c:axId val="88474752"/>
        <c:scaling>
          <c:orientation val="minMax"/>
        </c:scaling>
        <c:axPos val="b"/>
        <c:numFmt formatCode="General" sourceLinked="1"/>
        <c:tickLblPos val="nextTo"/>
        <c:crossAx val="88528000"/>
        <c:crosses val="autoZero"/>
        <c:auto val="1"/>
        <c:lblAlgn val="ctr"/>
        <c:lblOffset val="100"/>
      </c:catAx>
      <c:valAx>
        <c:axId val="88528000"/>
        <c:scaling>
          <c:orientation val="minMax"/>
        </c:scaling>
        <c:axPos val="l"/>
        <c:majorGridlines/>
        <c:numFmt formatCode="&quot;£&quot;#,##0.00" sourceLinked="1"/>
        <c:tickLblPos val="nextTo"/>
        <c:crossAx val="88474752"/>
        <c:crosses val="autoZero"/>
        <c:crossBetween val="between"/>
      </c:valAx>
    </c:plotArea>
    <c:legend>
      <c:legendPos val="b"/>
    </c:legend>
    <c:plotVisOnly val="1"/>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180648471573312"/>
          <c:y val="0.16408758429005887"/>
          <c:w val="0.83062459297854296"/>
          <c:h val="0.63617833485100073"/>
        </c:manualLayout>
      </c:layout>
      <c:lineChart>
        <c:grouping val="standard"/>
        <c:ser>
          <c:idx val="0"/>
          <c:order val="0"/>
          <c:tx>
            <c:strRef>
              <c:f>'STAR-PU Analgesics'!$AY$4</c:f>
              <c:strCache>
                <c:ptCount val="1"/>
                <c:pt idx="0">
                  <c:v>Cost/PU using STAR PU</c:v>
                </c:pt>
              </c:strCache>
            </c:strRef>
          </c:tx>
          <c:spPr>
            <a:ln w="25400">
              <a:solidFill>
                <a:srgbClr val="C0504D">
                  <a:shade val="95000"/>
                  <a:satMod val="105000"/>
                </a:srgbClr>
              </a:solidFill>
            </a:ln>
          </c:spPr>
          <c:marker>
            <c:symbol val="none"/>
          </c:marker>
          <c:cat>
            <c:numRef>
              <c:f>'STAR-PU Analgesics'!$AW$6:$AW$25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Analgesics'!$AY$6:$AY$25</c:f>
              <c:numCache>
                <c:formatCode>"£"#,##0.00</c:formatCode>
                <c:ptCount val="20"/>
                <c:pt idx="0">
                  <c:v>0.5799867733315317</c:v>
                </c:pt>
                <c:pt idx="1">
                  <c:v>1.6651684306923007</c:v>
                </c:pt>
                <c:pt idx="2">
                  <c:v>1.470915192723268</c:v>
                </c:pt>
                <c:pt idx="3">
                  <c:v>0.79014503520003065</c:v>
                </c:pt>
                <c:pt idx="4">
                  <c:v>1.0331971392360451</c:v>
                </c:pt>
                <c:pt idx="5">
                  <c:v>0.92713574076819361</c:v>
                </c:pt>
                <c:pt idx="6">
                  <c:v>1.4469964616883715</c:v>
                </c:pt>
                <c:pt idx="7">
                  <c:v>0.96834997870527861</c:v>
                </c:pt>
                <c:pt idx="8">
                  <c:v>1.512392632566961</c:v>
                </c:pt>
                <c:pt idx="9">
                  <c:v>0.70606027458106213</c:v>
                </c:pt>
                <c:pt idx="10">
                  <c:v>1.1197092144575678</c:v>
                </c:pt>
                <c:pt idx="11">
                  <c:v>1.3243398448686181</c:v>
                </c:pt>
                <c:pt idx="12">
                  <c:v>1.0340879031690835</c:v>
                </c:pt>
                <c:pt idx="13">
                  <c:v>1.7014856584007958</c:v>
                </c:pt>
                <c:pt idx="14">
                  <c:v>1.5473282961354342</c:v>
                </c:pt>
                <c:pt idx="15">
                  <c:v>2.2280039356792227</c:v>
                </c:pt>
                <c:pt idx="16">
                  <c:v>1.500934354305723</c:v>
                </c:pt>
                <c:pt idx="17">
                  <c:v>0.75135216124627946</c:v>
                </c:pt>
                <c:pt idx="18">
                  <c:v>1.8371281011774878</c:v>
                </c:pt>
                <c:pt idx="19">
                  <c:v>1.3057669587039518</c:v>
                </c:pt>
              </c:numCache>
            </c:numRef>
          </c:val>
        </c:ser>
        <c:ser>
          <c:idx val="1"/>
          <c:order val="1"/>
          <c:tx>
            <c:strRef>
              <c:f>'STAR-PU Analgesics'!$BC$4</c:f>
              <c:strCache>
                <c:ptCount val="1"/>
                <c:pt idx="0">
                  <c:v>Cost/PU using NI PU</c:v>
                </c:pt>
              </c:strCache>
            </c:strRef>
          </c:tx>
          <c:spPr>
            <a:ln w="25400">
              <a:solidFill>
                <a:srgbClr val="0070C0"/>
              </a:solidFill>
            </a:ln>
          </c:spPr>
          <c:marker>
            <c:symbol val="none"/>
          </c:marker>
          <c:cat>
            <c:numRef>
              <c:f>'STAR-PU Analgesics'!$AW$6:$AW$25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Analgesics'!$BC$6:$BC$25</c:f>
              <c:numCache>
                <c:formatCode>"£"#,##0.00</c:formatCode>
                <c:ptCount val="20"/>
                <c:pt idx="0">
                  <c:v>1.6098291577306421</c:v>
                </c:pt>
                <c:pt idx="1">
                  <c:v>4.7381622489240414</c:v>
                </c:pt>
                <c:pt idx="2">
                  <c:v>4.1367676440168824</c:v>
                </c:pt>
                <c:pt idx="3">
                  <c:v>2.2182157024171212</c:v>
                </c:pt>
                <c:pt idx="4">
                  <c:v>2.9558323072412427</c:v>
                </c:pt>
                <c:pt idx="5">
                  <c:v>2.56788798554624</c:v>
                </c:pt>
                <c:pt idx="6">
                  <c:v>3.9674269516530001</c:v>
                </c:pt>
                <c:pt idx="7">
                  <c:v>2.734626113789572</c:v>
                </c:pt>
                <c:pt idx="8">
                  <c:v>4.3676334812094826</c:v>
                </c:pt>
                <c:pt idx="9">
                  <c:v>2.0260501083334379</c:v>
                </c:pt>
                <c:pt idx="10">
                  <c:v>3.1354463810991327</c:v>
                </c:pt>
                <c:pt idx="11">
                  <c:v>3.745945880707235</c:v>
                </c:pt>
                <c:pt idx="12">
                  <c:v>2.8650817300082578</c:v>
                </c:pt>
                <c:pt idx="13">
                  <c:v>4.7659302694774057</c:v>
                </c:pt>
                <c:pt idx="14">
                  <c:v>4.3283844804822875</c:v>
                </c:pt>
                <c:pt idx="15">
                  <c:v>6.1711104350851009</c:v>
                </c:pt>
                <c:pt idx="16">
                  <c:v>4.1465460150527313</c:v>
                </c:pt>
                <c:pt idx="17">
                  <c:v>2.1176410398913572</c:v>
                </c:pt>
                <c:pt idx="18">
                  <c:v>5.0747761882966831</c:v>
                </c:pt>
                <c:pt idx="19">
                  <c:v>3.6627787818135111</c:v>
                </c:pt>
              </c:numCache>
            </c:numRef>
          </c:val>
        </c:ser>
        <c:marker val="1"/>
        <c:axId val="89934464"/>
        <c:axId val="89950848"/>
      </c:lineChart>
      <c:catAx>
        <c:axId val="89934464"/>
        <c:scaling>
          <c:orientation val="minMax"/>
        </c:scaling>
        <c:axPos val="b"/>
        <c:numFmt formatCode="General" sourceLinked="1"/>
        <c:tickLblPos val="nextTo"/>
        <c:crossAx val="89950848"/>
        <c:crosses val="autoZero"/>
        <c:auto val="1"/>
        <c:lblAlgn val="ctr"/>
        <c:lblOffset val="100"/>
      </c:catAx>
      <c:valAx>
        <c:axId val="89950848"/>
        <c:scaling>
          <c:orientation val="minMax"/>
        </c:scaling>
        <c:axPos val="l"/>
        <c:majorGridlines/>
        <c:numFmt formatCode="&quot;£&quot;#,##0.00" sourceLinked="1"/>
        <c:tickLblPos val="nextTo"/>
        <c:crossAx val="89934464"/>
        <c:crosses val="autoZero"/>
        <c:crossBetween val="between"/>
      </c:valAx>
    </c:plotArea>
    <c:legend>
      <c:legendPos val="b"/>
      <c:layout>
        <c:manualLayout>
          <c:xMode val="edge"/>
          <c:yMode val="edge"/>
          <c:x val="0.16341345489709697"/>
          <c:y val="0.92242718135842749"/>
          <c:w val="0.6731728928621008"/>
          <c:h val="7.7572818641572241E-2"/>
        </c:manualLayout>
      </c:layout>
    </c:legend>
    <c:plotVisOnly val="1"/>
  </c:chart>
  <c:spPr>
    <a:ln>
      <a:noFill/>
    </a:ln>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50" baseline="0"/>
            </a:pPr>
            <a:r>
              <a:rPr lang="en-GB" sz="1050" baseline="0"/>
              <a:t>Coronary Heart Disease</a:t>
            </a:r>
          </a:p>
          <a:p>
            <a:pPr>
              <a:defRPr sz="1050" baseline="0"/>
            </a:pPr>
            <a:r>
              <a:rPr lang="en-GB" sz="1050" baseline="0"/>
              <a:t>Age-Specific Prevalence Rates per 1,000 Population 2001-2006</a:t>
            </a:r>
          </a:p>
        </c:rich>
      </c:tx>
    </c:title>
    <c:plotArea>
      <c:layout>
        <c:manualLayout>
          <c:layoutTarget val="inner"/>
          <c:xMode val="edge"/>
          <c:yMode val="edge"/>
          <c:x val="0.12125240594925669"/>
          <c:y val="0.24919181977252844"/>
          <c:w val="0.84819203849520064"/>
          <c:h val="0.63482830271216095"/>
        </c:manualLayout>
      </c:layout>
      <c:barChart>
        <c:barDir val="col"/>
        <c:grouping val="clustered"/>
        <c:ser>
          <c:idx val="0"/>
          <c:order val="0"/>
          <c:tx>
            <c:strRef>
              <c:f>'Disease Profiles 2015'!$B$10</c:f>
              <c:strCache>
                <c:ptCount val="1"/>
                <c:pt idx="0">
                  <c:v>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2015'!$C$10:$K$10</c:f>
              <c:numCache>
                <c:formatCode>0.00</c:formatCode>
                <c:ptCount val="9"/>
                <c:pt idx="0">
                  <c:v>3.6914898853177142E-2</c:v>
                </c:pt>
                <c:pt idx="1">
                  <c:v>2.4604604013503006E-2</c:v>
                </c:pt>
                <c:pt idx="2">
                  <c:v>0.15325172292088488</c:v>
                </c:pt>
                <c:pt idx="3">
                  <c:v>0.51427639638584943</c:v>
                </c:pt>
                <c:pt idx="4">
                  <c:v>3.7587307000902412</c:v>
                </c:pt>
                <c:pt idx="5">
                  <c:v>23.09587942002409</c:v>
                </c:pt>
                <c:pt idx="6">
                  <c:v>75.536569604831527</c:v>
                </c:pt>
                <c:pt idx="7">
                  <c:v>173.6232189021824</c:v>
                </c:pt>
                <c:pt idx="8">
                  <c:v>250.06450423884047</c:v>
                </c:pt>
              </c:numCache>
            </c:numRef>
          </c:val>
        </c:ser>
        <c:ser>
          <c:idx val="1"/>
          <c:order val="1"/>
          <c:tx>
            <c:strRef>
              <c:f>'Disease Profiles 2015'!$B$11</c:f>
              <c:strCache>
                <c:ptCount val="1"/>
                <c:pt idx="0">
                  <c:v>Females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2015'!$C$11:$K$11</c:f>
              <c:numCache>
                <c:formatCode>0.00</c:formatCode>
                <c:ptCount val="9"/>
                <c:pt idx="0">
                  <c:v>5.1340632259886533E-2</c:v>
                </c:pt>
                <c:pt idx="1">
                  <c:v>3.6072433446360491E-2</c:v>
                </c:pt>
                <c:pt idx="2">
                  <c:v>0.17282774212233079</c:v>
                </c:pt>
                <c:pt idx="3">
                  <c:v>0.35844684149982192</c:v>
                </c:pt>
                <c:pt idx="4">
                  <c:v>1.5162438774220879</c:v>
                </c:pt>
                <c:pt idx="5">
                  <c:v>8.9804055488384567</c:v>
                </c:pt>
                <c:pt idx="6">
                  <c:v>32.437701517158644</c:v>
                </c:pt>
                <c:pt idx="7">
                  <c:v>90.369639522181558</c:v>
                </c:pt>
                <c:pt idx="8">
                  <c:v>165.22429347407578</c:v>
                </c:pt>
              </c:numCache>
            </c:numRef>
          </c:val>
        </c:ser>
        <c:axId val="89978752"/>
        <c:axId val="90009600"/>
      </c:barChart>
      <c:catAx>
        <c:axId val="89978752"/>
        <c:scaling>
          <c:orientation val="minMax"/>
        </c:scaling>
        <c:axPos val="b"/>
        <c:tickLblPos val="nextTo"/>
        <c:crossAx val="90009600"/>
        <c:crosses val="autoZero"/>
        <c:auto val="1"/>
        <c:lblAlgn val="ctr"/>
        <c:lblOffset val="100"/>
      </c:catAx>
      <c:valAx>
        <c:axId val="90009600"/>
        <c:scaling>
          <c:orientation val="minMax"/>
        </c:scaling>
        <c:axPos val="l"/>
        <c:majorGridlines/>
        <c:numFmt formatCode="0.00" sourceLinked="1"/>
        <c:tickLblPos val="nextTo"/>
        <c:crossAx val="89978752"/>
        <c:crosses val="autoZero"/>
        <c:crossBetween val="between"/>
      </c:valAx>
    </c:plotArea>
    <c:legend>
      <c:legendPos val="t"/>
      <c:layout>
        <c:manualLayout>
          <c:xMode val="edge"/>
          <c:yMode val="edge"/>
          <c:x val="0.36663495188101486"/>
          <c:y val="0.16500000000000001"/>
          <c:w val="0.26672987751531058"/>
          <c:h val="8.3717191601050026E-2"/>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50" baseline="0"/>
            </a:pPr>
            <a:r>
              <a:rPr lang="en-GB" sz="1050" baseline="0"/>
              <a:t>Stroke &amp; TIA</a:t>
            </a:r>
          </a:p>
          <a:p>
            <a:pPr>
              <a:defRPr sz="1050" baseline="0"/>
            </a:pPr>
            <a:r>
              <a:rPr lang="en-GB" sz="1050" baseline="0"/>
              <a:t>Age-Specific Prevalence Rates per 1,000 population 2001 -2006</a:t>
            </a:r>
          </a:p>
        </c:rich>
      </c:tx>
    </c:title>
    <c:plotArea>
      <c:layout>
        <c:manualLayout>
          <c:layoutTarget val="inner"/>
          <c:xMode val="edge"/>
          <c:yMode val="edge"/>
          <c:x val="0.12125240594925669"/>
          <c:y val="0.24919181977252844"/>
          <c:w val="0.84819203849520064"/>
          <c:h val="0.63482830271216162"/>
        </c:manualLayout>
      </c:layout>
      <c:barChart>
        <c:barDir val="col"/>
        <c:grouping val="clustered"/>
        <c:ser>
          <c:idx val="0"/>
          <c:order val="0"/>
          <c:tx>
            <c:strRef>
              <c:f>'Disease Profiles 2015'!$B$20</c:f>
              <c:strCache>
                <c:ptCount val="1"/>
                <c:pt idx="0">
                  <c:v>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2015'!$C$20:$K$20</c:f>
              <c:numCache>
                <c:formatCode>0.00</c:formatCode>
                <c:ptCount val="9"/>
                <c:pt idx="0">
                  <c:v>0.23379435940345544</c:v>
                </c:pt>
                <c:pt idx="1">
                  <c:v>0.35430629779446726</c:v>
                </c:pt>
                <c:pt idx="2">
                  <c:v>0.32972340386009663</c:v>
                </c:pt>
                <c:pt idx="3">
                  <c:v>0.71078851533003584</c:v>
                </c:pt>
                <c:pt idx="4">
                  <c:v>1.6875208719686801</c:v>
                </c:pt>
                <c:pt idx="5">
                  <c:v>6.2159171563721856</c:v>
                </c:pt>
                <c:pt idx="6">
                  <c:v>20.880709144990789</c:v>
                </c:pt>
                <c:pt idx="7">
                  <c:v>60.09138459688571</c:v>
                </c:pt>
                <c:pt idx="8">
                  <c:v>126.09657206044965</c:v>
                </c:pt>
              </c:numCache>
            </c:numRef>
          </c:val>
        </c:ser>
        <c:ser>
          <c:idx val="1"/>
          <c:order val="1"/>
          <c:tx>
            <c:strRef>
              <c:f>'Disease Profiles 2015'!$B$21</c:f>
              <c:strCache>
                <c:ptCount val="1"/>
                <c:pt idx="0">
                  <c:v>Females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2015'!$C$21:$K$21</c:f>
              <c:numCache>
                <c:formatCode>0.00</c:formatCode>
                <c:ptCount val="9"/>
                <c:pt idx="0">
                  <c:v>0.17969221290960197</c:v>
                </c:pt>
                <c:pt idx="1">
                  <c:v>0.31434549146113971</c:v>
                </c:pt>
                <c:pt idx="2">
                  <c:v>0.40637874499033338</c:v>
                </c:pt>
                <c:pt idx="3">
                  <c:v>0.83359730581350755</c:v>
                </c:pt>
                <c:pt idx="4">
                  <c:v>2.0402399232958977</c:v>
                </c:pt>
                <c:pt idx="5">
                  <c:v>5.5285333234883955</c:v>
                </c:pt>
                <c:pt idx="6">
                  <c:v>15.041615636481792</c:v>
                </c:pt>
                <c:pt idx="7">
                  <c:v>41.354522710454916</c:v>
                </c:pt>
                <c:pt idx="8">
                  <c:v>107.91439352205617</c:v>
                </c:pt>
              </c:numCache>
            </c:numRef>
          </c:val>
        </c:ser>
        <c:axId val="90038656"/>
        <c:axId val="90040192"/>
      </c:barChart>
      <c:catAx>
        <c:axId val="90038656"/>
        <c:scaling>
          <c:orientation val="minMax"/>
        </c:scaling>
        <c:axPos val="b"/>
        <c:tickLblPos val="nextTo"/>
        <c:crossAx val="90040192"/>
        <c:crosses val="autoZero"/>
        <c:auto val="1"/>
        <c:lblAlgn val="ctr"/>
        <c:lblOffset val="100"/>
      </c:catAx>
      <c:valAx>
        <c:axId val="90040192"/>
        <c:scaling>
          <c:orientation val="minMax"/>
        </c:scaling>
        <c:axPos val="l"/>
        <c:majorGridlines/>
        <c:numFmt formatCode="0.00" sourceLinked="1"/>
        <c:tickLblPos val="nextTo"/>
        <c:crossAx val="90038656"/>
        <c:crosses val="autoZero"/>
        <c:crossBetween val="between"/>
      </c:valAx>
    </c:plotArea>
    <c:legend>
      <c:legendPos val="t"/>
      <c:layout>
        <c:manualLayout>
          <c:xMode val="edge"/>
          <c:yMode val="edge"/>
          <c:x val="0.36663495188101486"/>
          <c:y val="0.17425925925925925"/>
          <c:w val="0.26672987751531058"/>
          <c:h val="6.9828302712160978E-2"/>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50" baseline="0"/>
            </a:pPr>
            <a:r>
              <a:rPr lang="en-GB" sz="1050" baseline="0"/>
              <a:t>Chronic Kidney Disease</a:t>
            </a:r>
          </a:p>
          <a:p>
            <a:pPr>
              <a:defRPr sz="1050" baseline="0"/>
            </a:pPr>
            <a:r>
              <a:rPr lang="en-GB" sz="1050" baseline="0"/>
              <a:t>Age-Specific Prevalence Rates per 1,000 population 2001-2006</a:t>
            </a:r>
          </a:p>
        </c:rich>
      </c:tx>
    </c:title>
    <c:plotArea>
      <c:layout>
        <c:manualLayout>
          <c:layoutTarget val="inner"/>
          <c:xMode val="edge"/>
          <c:yMode val="edge"/>
          <c:x val="0.10716885389326336"/>
          <c:y val="0.26974737532808402"/>
          <c:w val="0.86227559055120062"/>
          <c:h val="0.6142727471566054"/>
        </c:manualLayout>
      </c:layout>
      <c:barChart>
        <c:barDir val="col"/>
        <c:grouping val="clustered"/>
        <c:ser>
          <c:idx val="0"/>
          <c:order val="0"/>
          <c:tx>
            <c:strRef>
              <c:f>'Disease Profiles 2015'!$B$6</c:f>
              <c:strCache>
                <c:ptCount val="1"/>
                <c:pt idx="0">
                  <c:v>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2015'!$C$6:$K$6</c:f>
              <c:numCache>
                <c:formatCode>0.00</c:formatCode>
                <c:ptCount val="9"/>
                <c:pt idx="0">
                  <c:v>0</c:v>
                </c:pt>
                <c:pt idx="1">
                  <c:v>0</c:v>
                </c:pt>
                <c:pt idx="2">
                  <c:v>2.3219958018316011E-2</c:v>
                </c:pt>
                <c:pt idx="3">
                  <c:v>5.0173306964473106E-2</c:v>
                </c:pt>
                <c:pt idx="4">
                  <c:v>0.1243436431976922</c:v>
                </c:pt>
                <c:pt idx="5">
                  <c:v>0.52019732230632554</c:v>
                </c:pt>
                <c:pt idx="6">
                  <c:v>1.5439787295965441</c:v>
                </c:pt>
                <c:pt idx="7">
                  <c:v>6.0497204352792924</c:v>
                </c:pt>
                <c:pt idx="8">
                  <c:v>17.784740140065558</c:v>
                </c:pt>
              </c:numCache>
            </c:numRef>
          </c:val>
        </c:ser>
        <c:ser>
          <c:idx val="1"/>
          <c:order val="1"/>
          <c:tx>
            <c:strRef>
              <c:f>'Disease Profiles 2015'!$B$7</c:f>
              <c:strCache>
                <c:ptCount val="1"/>
                <c:pt idx="0">
                  <c:v>Females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2015'!$C$7:$K$7</c:f>
              <c:numCache>
                <c:formatCode>0.00</c:formatCode>
                <c:ptCount val="9"/>
                <c:pt idx="0">
                  <c:v>0</c:v>
                </c:pt>
                <c:pt idx="1">
                  <c:v>0</c:v>
                </c:pt>
                <c:pt idx="2">
                  <c:v>4.6710200573601424E-3</c:v>
                </c:pt>
                <c:pt idx="3">
                  <c:v>5.4183824877879004E-2</c:v>
                </c:pt>
                <c:pt idx="4">
                  <c:v>0.2118281887575035</c:v>
                </c:pt>
                <c:pt idx="5">
                  <c:v>0.66453155140429065</c:v>
                </c:pt>
                <c:pt idx="6">
                  <c:v>2.4944387512809616</c:v>
                </c:pt>
                <c:pt idx="7">
                  <c:v>8.3864829627541528</c:v>
                </c:pt>
                <c:pt idx="8">
                  <c:v>21.289072912409129</c:v>
                </c:pt>
              </c:numCache>
            </c:numRef>
          </c:val>
        </c:ser>
        <c:axId val="86194432"/>
        <c:axId val="86208512"/>
      </c:barChart>
      <c:catAx>
        <c:axId val="86194432"/>
        <c:scaling>
          <c:orientation val="minMax"/>
        </c:scaling>
        <c:axPos val="b"/>
        <c:tickLblPos val="nextTo"/>
        <c:crossAx val="86208512"/>
        <c:crosses val="autoZero"/>
        <c:auto val="1"/>
        <c:lblAlgn val="ctr"/>
        <c:lblOffset val="100"/>
      </c:catAx>
      <c:valAx>
        <c:axId val="86208512"/>
        <c:scaling>
          <c:orientation val="minMax"/>
        </c:scaling>
        <c:axPos val="l"/>
        <c:majorGridlines/>
        <c:numFmt formatCode="0.00" sourceLinked="1"/>
        <c:tickLblPos val="nextTo"/>
        <c:crossAx val="86194432"/>
        <c:crosses val="autoZero"/>
        <c:crossBetween val="between"/>
      </c:valAx>
    </c:plotArea>
    <c:legend>
      <c:legendPos val="t"/>
      <c:layout>
        <c:manualLayout>
          <c:xMode val="edge"/>
          <c:yMode val="edge"/>
          <c:x val="0.36663495188101486"/>
          <c:y val="0.16703703703704245"/>
          <c:w val="0.26672987751531058"/>
          <c:h val="0.11612459900845727"/>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050" baseline="0"/>
            </a:pPr>
            <a:r>
              <a:rPr lang="en-GB" sz="1050" baseline="0"/>
              <a:t>Diabetes</a:t>
            </a:r>
          </a:p>
          <a:p>
            <a:pPr>
              <a:defRPr sz="1050" baseline="0"/>
            </a:pPr>
            <a:r>
              <a:rPr lang="en-GB" sz="1050" baseline="0"/>
              <a:t>Age-Specific Prevalence Rates per 1,000 population 2001-2006</a:t>
            </a:r>
          </a:p>
        </c:rich>
      </c:tx>
    </c:title>
    <c:plotArea>
      <c:layout>
        <c:manualLayout>
          <c:layoutTarget val="inner"/>
          <c:xMode val="edge"/>
          <c:yMode val="edge"/>
          <c:x val="0.12125240594925669"/>
          <c:y val="0.25382144940215806"/>
          <c:w val="0.84819203849520064"/>
          <c:h val="0.63019867308255695"/>
        </c:manualLayout>
      </c:layout>
      <c:barChart>
        <c:barDir val="col"/>
        <c:grouping val="clustered"/>
        <c:ser>
          <c:idx val="0"/>
          <c:order val="0"/>
          <c:tx>
            <c:strRef>
              <c:f>'Disease Profiles 2015'!$B$12</c:f>
              <c:strCache>
                <c:ptCount val="1"/>
                <c:pt idx="0">
                  <c:v>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2015'!$C$12:$K$12</c:f>
              <c:numCache>
                <c:formatCode>0.00</c:formatCode>
                <c:ptCount val="9"/>
                <c:pt idx="0">
                  <c:v>0</c:v>
                </c:pt>
                <c:pt idx="1">
                  <c:v>0</c:v>
                </c:pt>
                <c:pt idx="2">
                  <c:v>2.6099232812587072</c:v>
                </c:pt>
                <c:pt idx="3">
                  <c:v>5.3183705382341495</c:v>
                </c:pt>
                <c:pt idx="4">
                  <c:v>12.032911986016668</c:v>
                </c:pt>
                <c:pt idx="5">
                  <c:v>30.682825112305313</c:v>
                </c:pt>
                <c:pt idx="6">
                  <c:v>56.628996216512213</c:v>
                </c:pt>
                <c:pt idx="7">
                  <c:v>98.892262369987364</c:v>
                </c:pt>
                <c:pt idx="8">
                  <c:v>101.14264651676822</c:v>
                </c:pt>
              </c:numCache>
            </c:numRef>
          </c:val>
        </c:ser>
        <c:ser>
          <c:idx val="1"/>
          <c:order val="1"/>
          <c:tx>
            <c:strRef>
              <c:f>'Disease Profiles 2015'!$B$13</c:f>
              <c:strCache>
                <c:ptCount val="1"/>
                <c:pt idx="0">
                  <c:v>Females</c:v>
                </c:pt>
              </c:strCache>
            </c:strRef>
          </c:tx>
          <c:cat>
            <c:strRef>
              <c:f>'Disease Profiles 2015'!$C$1:$K$1</c:f>
              <c:strCache>
                <c:ptCount val="9"/>
                <c:pt idx="0">
                  <c:v>0-4</c:v>
                </c:pt>
                <c:pt idx="1">
                  <c:v>05-14</c:v>
                </c:pt>
                <c:pt idx="2">
                  <c:v>15-24</c:v>
                </c:pt>
                <c:pt idx="3">
                  <c:v>25-34</c:v>
                </c:pt>
                <c:pt idx="4">
                  <c:v>35-44</c:v>
                </c:pt>
                <c:pt idx="5">
                  <c:v>45-54</c:v>
                </c:pt>
                <c:pt idx="6">
                  <c:v>55-64</c:v>
                </c:pt>
                <c:pt idx="7">
                  <c:v>65-74</c:v>
                </c:pt>
                <c:pt idx="8">
                  <c:v>75+</c:v>
                </c:pt>
              </c:strCache>
            </c:strRef>
          </c:cat>
          <c:val>
            <c:numRef>
              <c:f>'Disease Profiles 2015'!$C$13:$K$13</c:f>
              <c:numCache>
                <c:formatCode>0.00</c:formatCode>
                <c:ptCount val="9"/>
                <c:pt idx="0">
                  <c:v>0</c:v>
                </c:pt>
                <c:pt idx="1">
                  <c:v>0</c:v>
                </c:pt>
                <c:pt idx="2">
                  <c:v>2.4662985902861467</c:v>
                </c:pt>
                <c:pt idx="3">
                  <c:v>4.4180657208115903</c:v>
                </c:pt>
                <c:pt idx="4">
                  <c:v>9.7589618188980474</c:v>
                </c:pt>
                <c:pt idx="5">
                  <c:v>21.620349432840783</c:v>
                </c:pt>
                <c:pt idx="6">
                  <c:v>39.216176360318933</c:v>
                </c:pt>
                <c:pt idx="7">
                  <c:v>72.793262623771227</c:v>
                </c:pt>
                <c:pt idx="8">
                  <c:v>75.346969239247329</c:v>
                </c:pt>
              </c:numCache>
            </c:numRef>
          </c:val>
        </c:ser>
        <c:axId val="86229376"/>
        <c:axId val="86230912"/>
      </c:barChart>
      <c:catAx>
        <c:axId val="86229376"/>
        <c:scaling>
          <c:orientation val="minMax"/>
        </c:scaling>
        <c:axPos val="b"/>
        <c:tickLblPos val="nextTo"/>
        <c:crossAx val="86230912"/>
        <c:crosses val="autoZero"/>
        <c:auto val="1"/>
        <c:lblAlgn val="ctr"/>
        <c:lblOffset val="100"/>
      </c:catAx>
      <c:valAx>
        <c:axId val="86230912"/>
        <c:scaling>
          <c:orientation val="minMax"/>
        </c:scaling>
        <c:axPos val="l"/>
        <c:majorGridlines/>
        <c:numFmt formatCode="0.00" sourceLinked="1"/>
        <c:tickLblPos val="nextTo"/>
        <c:crossAx val="86229376"/>
        <c:crosses val="autoZero"/>
        <c:crossBetween val="between"/>
      </c:valAx>
    </c:plotArea>
    <c:legend>
      <c:legendPos val="t"/>
      <c:layout>
        <c:manualLayout>
          <c:xMode val="edge"/>
          <c:yMode val="edge"/>
          <c:x val="0.36663495188101486"/>
          <c:y val="0.1788888888888889"/>
          <c:w val="0.26672987751531058"/>
          <c:h val="6.9828302712160978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'SCOT-PU 2012 &amp; 2014'!$A$38</c:f>
              <c:strCache>
                <c:ptCount val="1"/>
                <c:pt idx="0">
                  <c:v>Females 2012</c:v>
                </c:pt>
              </c:strCache>
            </c:strRef>
          </c:tx>
          <c:dLbls>
            <c:txPr>
              <a:bodyPr rot="-5400000" vert="horz"/>
              <a:lstStyle/>
              <a:p>
                <a:pPr>
                  <a:defRPr/>
                </a:pPr>
                <a:endParaRPr lang="en-US"/>
              </a:p>
            </c:txPr>
            <c:dLblPos val="outEnd"/>
            <c:showVal val="1"/>
          </c:dLbls>
          <c:cat>
            <c:strRef>
              <c:f>'SCOT-PU 2012 &amp; 2014'!$B$37:$J$37</c:f>
              <c:strCache>
                <c:ptCount val="9"/>
                <c:pt idx="0">
                  <c:v>0-4</c:v>
                </c:pt>
                <c:pt idx="1">
                  <c:v>5-14</c:v>
                </c:pt>
                <c:pt idx="2">
                  <c:v>15-24</c:v>
                </c:pt>
                <c:pt idx="3">
                  <c:v>24-34</c:v>
                </c:pt>
                <c:pt idx="4">
                  <c:v>35-44</c:v>
                </c:pt>
                <c:pt idx="5">
                  <c:v>45-54</c:v>
                </c:pt>
                <c:pt idx="6">
                  <c:v>55-64</c:v>
                </c:pt>
                <c:pt idx="7">
                  <c:v>65-74</c:v>
                </c:pt>
                <c:pt idx="8">
                  <c:v>75+</c:v>
                </c:pt>
              </c:strCache>
            </c:strRef>
          </c:cat>
          <c:val>
            <c:numRef>
              <c:f>'SCOT-PU 2012 &amp; 2014'!$B$38:$J$38</c:f>
              <c:numCache>
                <c:formatCode>"£"#,##0.00;[Red]\-"£"#,##0.00</c:formatCode>
                <c:ptCount val="9"/>
                <c:pt idx="0">
                  <c:v>1</c:v>
                </c:pt>
                <c:pt idx="1">
                  <c:v>1.0814576634512754</c:v>
                </c:pt>
                <c:pt idx="2">
                  <c:v>1.538853161843577</c:v>
                </c:pt>
                <c:pt idx="3">
                  <c:v>2.34941050375134</c:v>
                </c:pt>
                <c:pt idx="4">
                  <c:v>3.9088960342979635</c:v>
                </c:pt>
                <c:pt idx="5">
                  <c:v>5.252143622722401</c:v>
                </c:pt>
                <c:pt idx="6">
                  <c:v>7.8344051446945384</c:v>
                </c:pt>
                <c:pt idx="7">
                  <c:v>11.150053590568072</c:v>
                </c:pt>
                <c:pt idx="8">
                  <c:v>13.025455519829066</c:v>
                </c:pt>
              </c:numCache>
            </c:numRef>
          </c:val>
        </c:ser>
        <c:ser>
          <c:idx val="1"/>
          <c:order val="1"/>
          <c:tx>
            <c:strRef>
              <c:f>'SCOT-PU 2012 &amp; 2014'!$A$39</c:f>
              <c:strCache>
                <c:ptCount val="1"/>
                <c:pt idx="0">
                  <c:v>Females 2014</c:v>
                </c:pt>
              </c:strCache>
            </c:strRef>
          </c:tx>
          <c:dLbls>
            <c:txPr>
              <a:bodyPr rot="-5400000" vert="horz"/>
              <a:lstStyle/>
              <a:p>
                <a:pPr>
                  <a:defRPr/>
                </a:pPr>
                <a:endParaRPr lang="en-US"/>
              </a:p>
            </c:txPr>
            <c:dLblPos val="outEnd"/>
            <c:showVal val="1"/>
          </c:dLbls>
          <c:cat>
            <c:strRef>
              <c:f>'SCOT-PU 2012 &amp; 2014'!$B$37:$J$37</c:f>
              <c:strCache>
                <c:ptCount val="9"/>
                <c:pt idx="0">
                  <c:v>0-4</c:v>
                </c:pt>
                <c:pt idx="1">
                  <c:v>5-14</c:v>
                </c:pt>
                <c:pt idx="2">
                  <c:v>15-24</c:v>
                </c:pt>
                <c:pt idx="3">
                  <c:v>24-34</c:v>
                </c:pt>
                <c:pt idx="4">
                  <c:v>35-44</c:v>
                </c:pt>
                <c:pt idx="5">
                  <c:v>45-54</c:v>
                </c:pt>
                <c:pt idx="6">
                  <c:v>55-64</c:v>
                </c:pt>
                <c:pt idx="7">
                  <c:v>65-74</c:v>
                </c:pt>
                <c:pt idx="8">
                  <c:v>75+</c:v>
                </c:pt>
              </c:strCache>
            </c:strRef>
          </c:cat>
          <c:val>
            <c:numRef>
              <c:f>'SCOT-PU 2012 &amp; 2014'!$B$39:$J$39</c:f>
              <c:numCache>
                <c:formatCode>"£"#,##0.00;[Red]\-"£"#,##0.00</c:formatCode>
                <c:ptCount val="9"/>
                <c:pt idx="0">
                  <c:v>1.4326126954921381</c:v>
                </c:pt>
                <c:pt idx="1">
                  <c:v>1.3686752529898798</c:v>
                </c:pt>
                <c:pt idx="2">
                  <c:v>1.3291168353265881</c:v>
                </c:pt>
                <c:pt idx="3">
                  <c:v>1.5588776448942043</c:v>
                </c:pt>
                <c:pt idx="4">
                  <c:v>2.6948022079116836</c:v>
                </c:pt>
                <c:pt idx="5">
                  <c:v>3.8369365225390988</c:v>
                </c:pt>
                <c:pt idx="6">
                  <c:v>5.9933302667893287</c:v>
                </c:pt>
                <c:pt idx="7">
                  <c:v>8.0724471021159268</c:v>
                </c:pt>
                <c:pt idx="8">
                  <c:v>7.7743790248390114</c:v>
                </c:pt>
              </c:numCache>
            </c:numRef>
          </c:val>
        </c:ser>
        <c:dLbls>
          <c:showVal val="1"/>
        </c:dLbls>
        <c:axId val="85879808"/>
        <c:axId val="85468288"/>
      </c:barChart>
      <c:catAx>
        <c:axId val="85879808"/>
        <c:scaling>
          <c:orientation val="minMax"/>
        </c:scaling>
        <c:axPos val="b"/>
        <c:title>
          <c:tx>
            <c:rich>
              <a:bodyPr/>
              <a:lstStyle/>
              <a:p>
                <a:pPr>
                  <a:defRPr/>
                </a:pPr>
                <a:r>
                  <a:rPr lang="en-GB"/>
                  <a:t>Age Group</a:t>
                </a:r>
              </a:p>
            </c:rich>
          </c:tx>
        </c:title>
        <c:tickLblPos val="nextTo"/>
        <c:crossAx val="85468288"/>
        <c:crosses val="autoZero"/>
        <c:auto val="1"/>
        <c:lblAlgn val="ctr"/>
        <c:lblOffset val="100"/>
      </c:catAx>
      <c:valAx>
        <c:axId val="85468288"/>
        <c:scaling>
          <c:orientation val="minMax"/>
        </c:scaling>
        <c:axPos val="l"/>
        <c:majorGridlines/>
        <c:numFmt formatCode="&quot;£&quot;#,##0.00;[Red]\-&quot;£&quot;#,##0.00" sourceLinked="1"/>
        <c:tickLblPos val="nextTo"/>
        <c:crossAx val="85879808"/>
        <c:crosses val="autoZero"/>
        <c:crossBetween val="between"/>
      </c:valAx>
    </c:plotArea>
    <c:legend>
      <c:legendPos val="t"/>
    </c:legend>
    <c:plotVisOnly val="1"/>
  </c:chart>
  <c:txPr>
    <a:bodyPr/>
    <a:lstStyle/>
    <a:p>
      <a:pPr>
        <a:defRPr sz="1050" b="1" i="0" baseline="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'SCOT-PU 2012 &amp; 2014'!$A$27</c:f>
              <c:strCache>
                <c:ptCount val="1"/>
                <c:pt idx="0">
                  <c:v>Males</c:v>
                </c:pt>
              </c:strCache>
            </c:strRef>
          </c:tx>
          <c:dLbls>
            <c:txPr>
              <a:bodyPr rot="-5400000" vert="horz"/>
              <a:lstStyle/>
              <a:p>
                <a:pPr>
                  <a:defRPr/>
                </a:pPr>
                <a:endParaRPr lang="en-US"/>
              </a:p>
            </c:txPr>
            <c:dLblPos val="outEnd"/>
            <c:showVal val="1"/>
          </c:dLbls>
          <c:cat>
            <c:strRef>
              <c:f>'SCOT-PU 2012 &amp; 2014'!$B$26:$J$26</c:f>
              <c:strCache>
                <c:ptCount val="9"/>
                <c:pt idx="0">
                  <c:v>0-4</c:v>
                </c:pt>
                <c:pt idx="1">
                  <c:v>5-14</c:v>
                </c:pt>
                <c:pt idx="2">
                  <c:v>15-24</c:v>
                </c:pt>
                <c:pt idx="3">
                  <c:v>24-34</c:v>
                </c:pt>
                <c:pt idx="4">
                  <c:v>35-44</c:v>
                </c:pt>
                <c:pt idx="5">
                  <c:v>45-54</c:v>
                </c:pt>
                <c:pt idx="6">
                  <c:v>55-64</c:v>
                </c:pt>
                <c:pt idx="7">
                  <c:v>65-74</c:v>
                </c:pt>
                <c:pt idx="8">
                  <c:v>75+</c:v>
                </c:pt>
              </c:strCache>
            </c:strRef>
          </c:cat>
          <c:val>
            <c:numRef>
              <c:f>'SCOT-PU 2012 &amp; 2014'!$B$27:$J$27</c:f>
              <c:numCache>
                <c:formatCode>"£"#,##0.00;[Red]\-"£"#,##0.00</c:formatCode>
                <c:ptCount val="9"/>
                <c:pt idx="0">
                  <c:v>1.0678472861085557</c:v>
                </c:pt>
                <c:pt idx="1">
                  <c:v>1</c:v>
                </c:pt>
                <c:pt idx="2">
                  <c:v>1.5163293468261272</c:v>
                </c:pt>
                <c:pt idx="3">
                  <c:v>2.2985280588777504</c:v>
                </c:pt>
                <c:pt idx="4">
                  <c:v>3.7286108555657802</c:v>
                </c:pt>
                <c:pt idx="5">
                  <c:v>5.2828886844526934</c:v>
                </c:pt>
                <c:pt idx="6">
                  <c:v>7.0032198712051486</c:v>
                </c:pt>
                <c:pt idx="7">
                  <c:v>9.5105795768169568</c:v>
                </c:pt>
                <c:pt idx="8">
                  <c:v>16.768629254828564</c:v>
                </c:pt>
              </c:numCache>
            </c:numRef>
          </c:val>
        </c:ser>
        <c:ser>
          <c:idx val="1"/>
          <c:order val="1"/>
          <c:tx>
            <c:strRef>
              <c:f>'SCOT-PU 2012 &amp; 2014'!$A$28</c:f>
              <c:strCache>
                <c:ptCount val="1"/>
                <c:pt idx="0">
                  <c:v>Females</c:v>
                </c:pt>
              </c:strCache>
            </c:strRef>
          </c:tx>
          <c:dLbls>
            <c:txPr>
              <a:bodyPr rot="-5400000" vert="horz"/>
              <a:lstStyle/>
              <a:p>
                <a:pPr>
                  <a:defRPr/>
                </a:pPr>
                <a:endParaRPr lang="en-US"/>
              </a:p>
            </c:txPr>
            <c:dLblPos val="outEnd"/>
            <c:showVal val="1"/>
          </c:dLbls>
          <c:cat>
            <c:strRef>
              <c:f>'SCOT-PU 2012 &amp; 2014'!$B$26:$J$26</c:f>
              <c:strCache>
                <c:ptCount val="9"/>
                <c:pt idx="0">
                  <c:v>0-4</c:v>
                </c:pt>
                <c:pt idx="1">
                  <c:v>5-14</c:v>
                </c:pt>
                <c:pt idx="2">
                  <c:v>15-24</c:v>
                </c:pt>
                <c:pt idx="3">
                  <c:v>24-34</c:v>
                </c:pt>
                <c:pt idx="4">
                  <c:v>35-44</c:v>
                </c:pt>
                <c:pt idx="5">
                  <c:v>45-54</c:v>
                </c:pt>
                <c:pt idx="6">
                  <c:v>55-64</c:v>
                </c:pt>
                <c:pt idx="7">
                  <c:v>65-74</c:v>
                </c:pt>
                <c:pt idx="8">
                  <c:v>75+</c:v>
                </c:pt>
              </c:strCache>
            </c:strRef>
          </c:cat>
          <c:val>
            <c:numRef>
              <c:f>'SCOT-PU 2012 &amp; 2014'!$B$28:$J$28</c:f>
              <c:numCache>
                <c:formatCode>"£"#,##0.00;[Red]\-"£"#,##0.00</c:formatCode>
                <c:ptCount val="9"/>
                <c:pt idx="0">
                  <c:v>1.4326126954921381</c:v>
                </c:pt>
                <c:pt idx="1">
                  <c:v>1.3686752529898798</c:v>
                </c:pt>
                <c:pt idx="2">
                  <c:v>1.3291168353265881</c:v>
                </c:pt>
                <c:pt idx="3">
                  <c:v>1.5588776448942043</c:v>
                </c:pt>
                <c:pt idx="4">
                  <c:v>2.6948022079116836</c:v>
                </c:pt>
                <c:pt idx="5">
                  <c:v>3.8369365225390988</c:v>
                </c:pt>
                <c:pt idx="6">
                  <c:v>5.9933302667893287</c:v>
                </c:pt>
                <c:pt idx="7">
                  <c:v>8.0724471021159268</c:v>
                </c:pt>
                <c:pt idx="8">
                  <c:v>7.7743790248390114</c:v>
                </c:pt>
              </c:numCache>
            </c:numRef>
          </c:val>
        </c:ser>
        <c:dLbls>
          <c:showVal val="1"/>
        </c:dLbls>
        <c:axId val="85514496"/>
        <c:axId val="85516672"/>
      </c:barChart>
      <c:catAx>
        <c:axId val="85514496"/>
        <c:scaling>
          <c:orientation val="minMax"/>
        </c:scaling>
        <c:axPos val="b"/>
        <c:title>
          <c:tx>
            <c:rich>
              <a:bodyPr/>
              <a:lstStyle/>
              <a:p>
                <a:pPr>
                  <a:defRPr/>
                </a:pPr>
                <a:r>
                  <a:rPr lang="en-GB"/>
                  <a:t>Age Group</a:t>
                </a:r>
              </a:p>
            </c:rich>
          </c:tx>
        </c:title>
        <c:tickLblPos val="nextTo"/>
        <c:crossAx val="85516672"/>
        <c:crosses val="autoZero"/>
        <c:auto val="1"/>
        <c:lblAlgn val="ctr"/>
        <c:lblOffset val="100"/>
      </c:catAx>
      <c:valAx>
        <c:axId val="85516672"/>
        <c:scaling>
          <c:orientation val="minMax"/>
        </c:scaling>
        <c:axPos val="l"/>
        <c:majorGridlines/>
        <c:numFmt formatCode="&quot;£&quot;#,##0.00;[Red]\-&quot;£&quot;#,##0.00" sourceLinked="1"/>
        <c:tickLblPos val="nextTo"/>
        <c:crossAx val="85514496"/>
        <c:crosses val="autoZero"/>
        <c:crossBetween val="between"/>
      </c:valAx>
    </c:plotArea>
    <c:legend>
      <c:legendPos val="t"/>
    </c:legend>
    <c:plotVisOnly val="1"/>
  </c:chart>
  <c:txPr>
    <a:bodyPr/>
    <a:lstStyle/>
    <a:p>
      <a:pPr>
        <a:defRPr sz="1050" b="1" i="0" baseline="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'Cost Weights 2015'!$K$5</c:f>
              <c:strCache>
                <c:ptCount val="1"/>
                <c:pt idx="0">
                  <c:v>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2015'!$K$6:$K$13</c:f>
              <c:numCache>
                <c:formatCode>"£"#,##0.00</c:formatCode>
                <c:ptCount val="8"/>
                <c:pt idx="0">
                  <c:v>1.8010342890947533</c:v>
                </c:pt>
                <c:pt idx="1">
                  <c:v>1.3171630040961666</c:v>
                </c:pt>
                <c:pt idx="2">
                  <c:v>1.276150990684874</c:v>
                </c:pt>
                <c:pt idx="3">
                  <c:v>1.927006884326478</c:v>
                </c:pt>
                <c:pt idx="4">
                  <c:v>4.7731133887575314</c:v>
                </c:pt>
                <c:pt idx="5">
                  <c:v>7.8949341227042265</c:v>
                </c:pt>
                <c:pt idx="6">
                  <c:v>10.463637180140324</c:v>
                </c:pt>
                <c:pt idx="7">
                  <c:v>14.439606763349422</c:v>
                </c:pt>
              </c:numCache>
            </c:numRef>
          </c:val>
        </c:ser>
        <c:ser>
          <c:idx val="1"/>
          <c:order val="1"/>
          <c:tx>
            <c:strRef>
              <c:f>'Cost Weights 2015'!$L$5</c:f>
              <c:strCache>
                <c:ptCount val="1"/>
                <c:pt idx="0">
                  <c:v>Females</c:v>
                </c:pt>
              </c:strCache>
            </c:strRef>
          </c:tx>
          <c:dLbls>
            <c:txPr>
              <a:bodyPr rot="-5400000" vert="horz"/>
              <a:lstStyle/>
              <a:p>
                <a:pPr>
                  <a:defRPr b="1"/>
                </a:pPr>
                <a:endParaRPr lang="en-US"/>
              </a:p>
            </c:txPr>
            <c:dLblPos val="outEnd"/>
            <c:showVal val="1"/>
          </c:dLbls>
          <c:cat>
            <c:strRef>
              <c:f>'Cost Weights 2015'!$D$6:$D$13</c:f>
              <c:strCache>
                <c:ptCount val="8"/>
                <c:pt idx="0">
                  <c:v>0-4</c:v>
                </c:pt>
                <c:pt idx="1">
                  <c:v>5-15</c:v>
                </c:pt>
                <c:pt idx="2">
                  <c:v>16-24</c:v>
                </c:pt>
                <c:pt idx="3">
                  <c:v>25-44</c:v>
                </c:pt>
                <c:pt idx="4">
                  <c:v>45-59</c:v>
                </c:pt>
                <c:pt idx="5">
                  <c:v>60-64</c:v>
                </c:pt>
                <c:pt idx="6">
                  <c:v>65-74</c:v>
                </c:pt>
                <c:pt idx="7">
                  <c:v>75+</c:v>
                </c:pt>
              </c:strCache>
            </c:strRef>
          </c:cat>
          <c:val>
            <c:numRef>
              <c:f>'Cost Weights 2015'!$L$6:$L$13</c:f>
              <c:numCache>
                <c:formatCode>"£"#,##0.00</c:formatCode>
                <c:ptCount val="8"/>
                <c:pt idx="0">
                  <c:v>1.5221700583024078</c:v>
                </c:pt>
                <c:pt idx="1">
                  <c:v>1</c:v>
                </c:pt>
                <c:pt idx="2">
                  <c:v>1.5193599134075155</c:v>
                </c:pt>
                <c:pt idx="3">
                  <c:v>2.7331864055038735</c:v>
                </c:pt>
                <c:pt idx="4">
                  <c:v>5.6780447535945173</c:v>
                </c:pt>
                <c:pt idx="5">
                  <c:v>8.1206927600031484</c:v>
                </c:pt>
                <c:pt idx="6">
                  <c:v>9.9211151199634671</c:v>
                </c:pt>
                <c:pt idx="7">
                  <c:v>14.246370286429318</c:v>
                </c:pt>
              </c:numCache>
            </c:numRef>
          </c:val>
        </c:ser>
        <c:dLbls>
          <c:showVal val="1"/>
        </c:dLbls>
        <c:axId val="86290816"/>
        <c:axId val="86292736"/>
      </c:barChart>
      <c:catAx>
        <c:axId val="86290816"/>
        <c:scaling>
          <c:orientation val="minMax"/>
        </c:scaling>
        <c:axPos val="b"/>
        <c:title>
          <c:tx>
            <c:rich>
              <a:bodyPr/>
              <a:lstStyle/>
              <a:p>
                <a:pPr>
                  <a:defRPr sz="1050" baseline="0"/>
                </a:pPr>
                <a:r>
                  <a:rPr lang="en-GB" sz="1050" baseline="0"/>
                  <a:t>Age Group</a:t>
                </a:r>
              </a:p>
            </c:rich>
          </c:tx>
        </c:title>
        <c:tickLblPos val="nextTo"/>
        <c:txPr>
          <a:bodyPr/>
          <a:lstStyle/>
          <a:p>
            <a:pPr>
              <a:defRPr b="1" i="0" baseline="0"/>
            </a:pPr>
            <a:endParaRPr lang="en-US"/>
          </a:p>
        </c:txPr>
        <c:crossAx val="86292736"/>
        <c:crosses val="autoZero"/>
        <c:auto val="1"/>
        <c:lblAlgn val="ctr"/>
        <c:lblOffset val="100"/>
      </c:catAx>
      <c:valAx>
        <c:axId val="86292736"/>
        <c:scaling>
          <c:orientation val="minMax"/>
        </c:scaling>
        <c:axPos val="l"/>
        <c:majorGridlines/>
        <c:title>
          <c:tx>
            <c:rich>
              <a:bodyPr rot="-5400000" vert="horz"/>
              <a:lstStyle/>
              <a:p>
                <a:pPr>
                  <a:defRPr sz="1050" baseline="0"/>
                </a:pPr>
                <a:r>
                  <a:rPr lang="en-US" sz="1050" baseline="0"/>
                  <a:t>Relative Cost Weights</a:t>
                </a:r>
              </a:p>
            </c:rich>
          </c:tx>
        </c:title>
        <c:numFmt formatCode="&quot;£&quot;#,##0.00" sourceLinked="1"/>
        <c:tickLblPos val="nextTo"/>
        <c:txPr>
          <a:bodyPr/>
          <a:lstStyle/>
          <a:p>
            <a:pPr>
              <a:defRPr b="1" i="0" baseline="0"/>
            </a:pPr>
            <a:endParaRPr lang="en-US"/>
          </a:p>
        </c:txPr>
        <c:crossAx val="86290816"/>
        <c:crosses val="autoZero"/>
        <c:crossBetween val="between"/>
      </c:valAx>
    </c:plotArea>
    <c:legend>
      <c:legendPos val="t"/>
      <c:txPr>
        <a:bodyPr/>
        <a:lstStyle/>
        <a:p>
          <a:pPr>
            <a:defRPr sz="1050" b="1" i="0" baseline="0"/>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'NI STAR-PU 2015 Top 10BNF Chaps'!$AB$21</c:f>
              <c:strCache>
                <c:ptCount val="1"/>
                <c:pt idx="0">
                  <c:v>STAR-PU 2015 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Chaps'!$AB$22:$AB$29</c:f>
              <c:numCache>
                <c:formatCode>"£"#,##0.00</c:formatCode>
                <c:ptCount val="8"/>
                <c:pt idx="0">
                  <c:v>0.59981930026913111</c:v>
                </c:pt>
                <c:pt idx="1">
                  <c:v>0.4137381825197769</c:v>
                </c:pt>
                <c:pt idx="2">
                  <c:v>0.63007216791746457</c:v>
                </c:pt>
                <c:pt idx="3">
                  <c:v>2.5257043439060802</c:v>
                </c:pt>
                <c:pt idx="4">
                  <c:v>6.8284148072040347</c:v>
                </c:pt>
                <c:pt idx="5">
                  <c:v>9.1194681655596188</c:v>
                </c:pt>
                <c:pt idx="6">
                  <c:v>9.0992515196576527</c:v>
                </c:pt>
                <c:pt idx="7">
                  <c:v>8.5793282146019365</c:v>
                </c:pt>
              </c:numCache>
            </c:numRef>
          </c:val>
        </c:ser>
        <c:ser>
          <c:idx val="1"/>
          <c:order val="1"/>
          <c:tx>
            <c:strRef>
              <c:f>'NI STAR-PU 2015 Top 10BNF Chaps'!$AC$21</c:f>
              <c:strCache>
                <c:ptCount val="1"/>
                <c:pt idx="0">
                  <c:v>STAR-PU 2015 Females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Chaps'!$AC$22:$AC$29</c:f>
              <c:numCache>
                <c:formatCode>"£"#,##0.00</c:formatCode>
                <c:ptCount val="8"/>
                <c:pt idx="0">
                  <c:v>0.54496373641042162</c:v>
                </c:pt>
                <c:pt idx="1">
                  <c:v>0.55522452234278763</c:v>
                </c:pt>
                <c:pt idx="2">
                  <c:v>1.1208981207249189</c:v>
                </c:pt>
                <c:pt idx="3">
                  <c:v>3.5497916857245899</c:v>
                </c:pt>
                <c:pt idx="4">
                  <c:v>9.283084705499105</c:v>
                </c:pt>
                <c:pt idx="5">
                  <c:v>11.839775194920753</c:v>
                </c:pt>
                <c:pt idx="6">
                  <c:v>11.296862847243355</c:v>
                </c:pt>
                <c:pt idx="7">
                  <c:v>9.5948969317116735</c:v>
                </c:pt>
              </c:numCache>
            </c:numRef>
          </c:val>
        </c:ser>
        <c:axId val="86314368"/>
        <c:axId val="86341120"/>
      </c:barChart>
      <c:catAx>
        <c:axId val="86314368"/>
        <c:scaling>
          <c:orientation val="minMax"/>
        </c:scaling>
        <c:axPos val="b"/>
        <c:title>
          <c:tx>
            <c:rich>
              <a:bodyPr/>
              <a:lstStyle/>
              <a:p>
                <a:pPr>
                  <a:defRPr sz="1050" baseline="0"/>
                </a:pPr>
                <a:r>
                  <a:rPr lang="en-US" sz="1050" baseline="0"/>
                  <a:t>Age Group</a:t>
                </a:r>
              </a:p>
            </c:rich>
          </c:tx>
        </c:title>
        <c:tickLblPos val="nextTo"/>
        <c:crossAx val="86341120"/>
        <c:crosses val="autoZero"/>
        <c:auto val="1"/>
        <c:lblAlgn val="ctr"/>
        <c:lblOffset val="100"/>
      </c:catAx>
      <c:valAx>
        <c:axId val="86341120"/>
        <c:scaling>
          <c:orientation val="minMax"/>
        </c:scaling>
        <c:axPos val="l"/>
        <c:majorGridlines/>
        <c:title>
          <c:tx>
            <c:rich>
              <a:bodyPr rot="-5400000" vert="horz"/>
              <a:lstStyle/>
              <a:p>
                <a:pPr>
                  <a:defRPr sz="1050" baseline="0"/>
                </a:pPr>
                <a:r>
                  <a:rPr lang="en-GB" sz="1050" baseline="0"/>
                  <a:t>Non-Standardised Cost Weights</a:t>
                </a:r>
              </a:p>
            </c:rich>
          </c:tx>
        </c:title>
        <c:numFmt formatCode="&quot;£&quot;#,##0.00" sourceLinked="1"/>
        <c:tickLblPos val="nextTo"/>
        <c:crossAx val="86314368"/>
        <c:crosses val="autoZero"/>
        <c:crossBetween val="between"/>
      </c:valAx>
    </c:plotArea>
    <c:legend>
      <c:legendPos val="t"/>
      <c:txPr>
        <a:bodyPr/>
        <a:lstStyle/>
        <a:p>
          <a:pPr>
            <a:defRPr sz="1050" baseline="0"/>
          </a:pPr>
          <a:endParaRPr lang="en-US"/>
        </a:p>
      </c:txPr>
    </c:legend>
    <c:plotVisOnly val="1"/>
  </c:chart>
  <c:spPr>
    <a:ln>
      <a:noFill/>
    </a:ln>
  </c:spPr>
  <c:txPr>
    <a:bodyPr/>
    <a:lstStyle/>
    <a:p>
      <a:pPr>
        <a:defRPr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8241097282195218"/>
          <c:y val="0.20871037187768043"/>
          <c:w val="0.78031304151497149"/>
          <c:h val="0.58718648932925599"/>
        </c:manualLayout>
      </c:layout>
      <c:barChart>
        <c:barDir val="col"/>
        <c:grouping val="clustered"/>
        <c:ser>
          <c:idx val="0"/>
          <c:order val="0"/>
          <c:tx>
            <c:strRef>
              <c:f>'NI STAR-PU 2015 Top 10BNF Chaps'!$Z$21</c:f>
              <c:strCache>
                <c:ptCount val="1"/>
                <c:pt idx="0">
                  <c:v>STAR-PU 2015 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Chaps'!$Z$22:$Z$29</c:f>
              <c:numCache>
                <c:formatCode>"£"#,##0.00</c:formatCode>
                <c:ptCount val="8"/>
                <c:pt idx="0">
                  <c:v>33.352259956995994</c:v>
                </c:pt>
                <c:pt idx="1">
                  <c:v>2.6779002359785626</c:v>
                </c:pt>
                <c:pt idx="2">
                  <c:v>1.9247023496925593</c:v>
                </c:pt>
                <c:pt idx="3">
                  <c:v>2.2828992596975612</c:v>
                </c:pt>
                <c:pt idx="4">
                  <c:v>5.8394988988184071</c:v>
                </c:pt>
                <c:pt idx="5">
                  <c:v>9.76679509453243</c:v>
                </c:pt>
                <c:pt idx="6">
                  <c:v>16.684511752889332</c:v>
                </c:pt>
                <c:pt idx="7">
                  <c:v>44.802791440557556</c:v>
                </c:pt>
              </c:numCache>
            </c:numRef>
          </c:val>
        </c:ser>
        <c:ser>
          <c:idx val="1"/>
          <c:order val="1"/>
          <c:tx>
            <c:strRef>
              <c:f>'NI STAR-PU 2015 Top 10BNF Chaps'!$AA$21</c:f>
              <c:strCache>
                <c:ptCount val="1"/>
                <c:pt idx="0">
                  <c:v>STAR-PU 2015 Females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Chaps'!$AA$22:$AA$29</c:f>
              <c:numCache>
                <c:formatCode>"£"#,##0.00</c:formatCode>
                <c:ptCount val="8"/>
                <c:pt idx="0">
                  <c:v>28.505988460910835</c:v>
                </c:pt>
                <c:pt idx="1">
                  <c:v>2.4319157103098767</c:v>
                </c:pt>
                <c:pt idx="2">
                  <c:v>1.8153172378534677</c:v>
                </c:pt>
                <c:pt idx="3">
                  <c:v>2.9095120184127516</c:v>
                </c:pt>
                <c:pt idx="4">
                  <c:v>6.7420189098706187</c:v>
                </c:pt>
                <c:pt idx="5">
                  <c:v>11.376180795400424</c:v>
                </c:pt>
                <c:pt idx="6">
                  <c:v>18.434125849557287</c:v>
                </c:pt>
                <c:pt idx="7">
                  <c:v>73.505875085083858</c:v>
                </c:pt>
              </c:numCache>
            </c:numRef>
          </c:val>
        </c:ser>
        <c:axId val="87960192"/>
        <c:axId val="87966464"/>
      </c:barChart>
      <c:catAx>
        <c:axId val="87960192"/>
        <c:scaling>
          <c:orientation val="minMax"/>
        </c:scaling>
        <c:axPos val="b"/>
        <c:title>
          <c:tx>
            <c:rich>
              <a:bodyPr/>
              <a:lstStyle/>
              <a:p>
                <a:pPr>
                  <a:defRPr sz="1050" baseline="0"/>
                </a:pPr>
                <a:r>
                  <a:rPr lang="en-US" sz="1050" baseline="0"/>
                  <a:t>Age Group</a:t>
                </a:r>
              </a:p>
            </c:rich>
          </c:tx>
          <c:layout>
            <c:manualLayout>
              <c:xMode val="edge"/>
              <c:yMode val="edge"/>
              <c:x val="0.50326283408120298"/>
              <c:y val="0.89103620474404932"/>
            </c:manualLayout>
          </c:layout>
        </c:title>
        <c:tickLblPos val="nextTo"/>
        <c:crossAx val="87966464"/>
        <c:crosses val="autoZero"/>
        <c:auto val="1"/>
        <c:lblAlgn val="ctr"/>
        <c:lblOffset val="100"/>
      </c:catAx>
      <c:valAx>
        <c:axId val="87966464"/>
        <c:scaling>
          <c:orientation val="minMax"/>
        </c:scaling>
        <c:axPos val="l"/>
        <c:majorGridlines/>
        <c:title>
          <c:tx>
            <c:rich>
              <a:bodyPr rot="-5400000" vert="horz"/>
              <a:lstStyle/>
              <a:p>
                <a:pPr>
                  <a:defRPr sz="1050" baseline="0"/>
                </a:pPr>
                <a:r>
                  <a:rPr lang="en-GB" sz="1050" baseline="0"/>
                  <a:t>Non-Standardised Cost Weights</a:t>
                </a:r>
              </a:p>
            </c:rich>
          </c:tx>
          <c:layout>
            <c:manualLayout>
              <c:xMode val="edge"/>
              <c:yMode val="edge"/>
              <c:x val="2.8673835125448292E-2"/>
              <c:y val="0.10384145801999455"/>
            </c:manualLayout>
          </c:layout>
        </c:title>
        <c:numFmt formatCode="&quot;£&quot;#,##0.00" sourceLinked="1"/>
        <c:tickLblPos val="nextTo"/>
        <c:crossAx val="87960192"/>
        <c:crosses val="autoZero"/>
        <c:crossBetween val="between"/>
      </c:valAx>
    </c:plotArea>
    <c:legend>
      <c:legendPos val="t"/>
      <c:txPr>
        <a:bodyPr/>
        <a:lstStyle/>
        <a:p>
          <a:pPr>
            <a:defRPr sz="1050" baseline="0"/>
          </a:pPr>
          <a:endParaRPr lang="en-US"/>
        </a:p>
      </c:txPr>
    </c:legend>
    <c:plotVisOnly val="1"/>
  </c:chart>
  <c:spPr>
    <a:ln>
      <a:noFill/>
    </a:ln>
  </c:spPr>
  <c:txPr>
    <a:bodyPr/>
    <a:lstStyle/>
    <a:p>
      <a:pPr>
        <a:defRPr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'NI STAR-PU 2015 Top 10BNF Chaps'!$V$21</c:f>
              <c:strCache>
                <c:ptCount val="1"/>
                <c:pt idx="0">
                  <c:v>STAR-PU 2015 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Chaps'!$V$22:$V$29</c:f>
              <c:numCache>
                <c:formatCode>"£"#,##0.00</c:formatCode>
                <c:ptCount val="8"/>
                <c:pt idx="0">
                  <c:v>2.6326484115795763E-2</c:v>
                </c:pt>
                <c:pt idx="1">
                  <c:v>0.12172583445881252</c:v>
                </c:pt>
                <c:pt idx="2">
                  <c:v>0.21408976943536759</c:v>
                </c:pt>
                <c:pt idx="3">
                  <c:v>1.5457201924363397</c:v>
                </c:pt>
                <c:pt idx="4">
                  <c:v>7.4935384294556089</c:v>
                </c:pt>
                <c:pt idx="5">
                  <c:v>15.980112212570129</c:v>
                </c:pt>
                <c:pt idx="6">
                  <c:v>21.559160079309727</c:v>
                </c:pt>
                <c:pt idx="7">
                  <c:v>26.867967324789291</c:v>
                </c:pt>
              </c:numCache>
            </c:numRef>
          </c:val>
        </c:ser>
        <c:ser>
          <c:idx val="1"/>
          <c:order val="1"/>
          <c:tx>
            <c:strRef>
              <c:f>'NI STAR-PU 2015 Top 10BNF Chaps'!$W$21</c:f>
              <c:strCache>
                <c:ptCount val="1"/>
                <c:pt idx="0">
                  <c:v>STAR-PU 2015 Females</c:v>
                </c:pt>
              </c:strCache>
            </c:strRef>
          </c:tx>
          <c:dLbls>
            <c:txPr>
              <a:bodyPr rot="-5400000" vert="horz"/>
              <a:lstStyle/>
              <a:p>
                <a:pPr>
                  <a:defRPr/>
                </a:pPr>
                <a:endParaRPr lang="en-US"/>
              </a:p>
            </c:txPr>
            <c:showVal val="1"/>
          </c:dLbls>
          <c:cat>
            <c:strRef>
              <c:f>'NI STAR-PU 2015 Top 10BNF Chaps'!$G$22:$G$29</c:f>
              <c:strCache>
                <c:ptCount val="8"/>
                <c:pt idx="0">
                  <c:v>0-4</c:v>
                </c:pt>
                <c:pt idx="1">
                  <c:v>5-15</c:v>
                </c:pt>
                <c:pt idx="2">
                  <c:v>16-24</c:v>
                </c:pt>
                <c:pt idx="3">
                  <c:v>25-44</c:v>
                </c:pt>
                <c:pt idx="4">
                  <c:v>45-59</c:v>
                </c:pt>
                <c:pt idx="5">
                  <c:v>60-64</c:v>
                </c:pt>
                <c:pt idx="6">
                  <c:v>65-74</c:v>
                </c:pt>
                <c:pt idx="7">
                  <c:v>75+</c:v>
                </c:pt>
              </c:strCache>
            </c:strRef>
          </c:cat>
          <c:val>
            <c:numRef>
              <c:f>'NI STAR-PU 2015 Top 10BNF Chaps'!$W$22:$W$29</c:f>
              <c:numCache>
                <c:formatCode>"£"#,##0.00</c:formatCode>
                <c:ptCount val="8"/>
                <c:pt idx="0">
                  <c:v>4.2461474570992128E-2</c:v>
                </c:pt>
                <c:pt idx="1">
                  <c:v>0.42814628349854938</c:v>
                </c:pt>
                <c:pt idx="2">
                  <c:v>9.5760219660108419</c:v>
                </c:pt>
                <c:pt idx="3">
                  <c:v>9.3254421509833989</c:v>
                </c:pt>
                <c:pt idx="4">
                  <c:v>9.4548279559154569</c:v>
                </c:pt>
                <c:pt idx="5">
                  <c:v>12.715734494240326</c:v>
                </c:pt>
                <c:pt idx="6">
                  <c:v>15.686940140290448</c:v>
                </c:pt>
                <c:pt idx="7">
                  <c:v>17.692375258473593</c:v>
                </c:pt>
              </c:numCache>
            </c:numRef>
          </c:val>
        </c:ser>
        <c:axId val="88008576"/>
        <c:axId val="86577152"/>
      </c:barChart>
      <c:catAx>
        <c:axId val="88008576"/>
        <c:scaling>
          <c:orientation val="minMax"/>
        </c:scaling>
        <c:axPos val="b"/>
        <c:title>
          <c:tx>
            <c:rich>
              <a:bodyPr/>
              <a:lstStyle/>
              <a:p>
                <a:pPr>
                  <a:defRPr sz="1050" baseline="0"/>
                </a:pPr>
                <a:r>
                  <a:rPr lang="en-US" sz="1050" baseline="0"/>
                  <a:t>Age Group</a:t>
                </a:r>
              </a:p>
            </c:rich>
          </c:tx>
        </c:title>
        <c:tickLblPos val="nextTo"/>
        <c:crossAx val="86577152"/>
        <c:crosses val="autoZero"/>
        <c:auto val="1"/>
        <c:lblAlgn val="ctr"/>
        <c:lblOffset val="100"/>
      </c:catAx>
      <c:valAx>
        <c:axId val="86577152"/>
        <c:scaling>
          <c:orientation val="minMax"/>
        </c:scaling>
        <c:axPos val="l"/>
        <c:majorGridlines/>
        <c:title>
          <c:tx>
            <c:rich>
              <a:bodyPr rot="-5400000" vert="horz"/>
              <a:lstStyle/>
              <a:p>
                <a:pPr>
                  <a:defRPr sz="1050" baseline="0"/>
                </a:pPr>
                <a:r>
                  <a:rPr lang="en-GB" sz="1050" baseline="0"/>
                  <a:t>Non-Standardised Cost Weights</a:t>
                </a:r>
              </a:p>
            </c:rich>
          </c:tx>
        </c:title>
        <c:numFmt formatCode="&quot;£&quot;#,##0.00" sourceLinked="1"/>
        <c:tickLblPos val="nextTo"/>
        <c:crossAx val="88008576"/>
        <c:crosses val="autoZero"/>
        <c:crossBetween val="between"/>
      </c:valAx>
    </c:plotArea>
    <c:legend>
      <c:legendPos val="t"/>
      <c:txPr>
        <a:bodyPr/>
        <a:lstStyle/>
        <a:p>
          <a:pPr>
            <a:defRPr sz="1050" baseline="0"/>
          </a:pPr>
          <a:endParaRPr lang="en-US"/>
        </a:p>
      </c:txPr>
    </c:legend>
    <c:plotVisOnly val="1"/>
  </c:chart>
  <c:spPr>
    <a:ln>
      <a:noFill/>
    </a:ln>
  </c:spPr>
  <c:txPr>
    <a:bodyPr/>
    <a:lstStyle/>
    <a:p>
      <a:pPr>
        <a:defRPr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478456875675839"/>
          <c:y val="0.2226968503937008"/>
          <c:w val="0.81208092738409265"/>
          <c:h val="0.52822725284341165"/>
        </c:manualLayout>
      </c:layout>
      <c:lineChart>
        <c:grouping val="standard"/>
        <c:ser>
          <c:idx val="1"/>
          <c:order val="0"/>
          <c:tx>
            <c:strRef>
              <c:f>'STAR-PU Cardiovascular BNF 2'!$BG$3</c:f>
              <c:strCache>
                <c:ptCount val="1"/>
                <c:pt idx="0">
                  <c:v>Cost/PU using STAR PU</c:v>
                </c:pt>
              </c:strCache>
            </c:strRef>
          </c:tx>
          <c:spPr>
            <a:ln w="25400"/>
          </c:spPr>
          <c:marker>
            <c:symbol val="none"/>
          </c:marker>
          <c:cat>
            <c:numRef>
              <c:f>'STAR-PU Cardiovascular BNF 2'!$BE$5:$BE$24</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Cardiovascular BNF 2'!$BG$5:$BG$24</c:f>
              <c:numCache>
                <c:formatCode>"£"#,##0.00</c:formatCode>
                <c:ptCount val="20"/>
                <c:pt idx="0">
                  <c:v>0.70334040907229345</c:v>
                </c:pt>
                <c:pt idx="1">
                  <c:v>0.95702797025285102</c:v>
                </c:pt>
                <c:pt idx="2">
                  <c:v>1.0148230521989046</c:v>
                </c:pt>
                <c:pt idx="3">
                  <c:v>0.91522926807863003</c:v>
                </c:pt>
                <c:pt idx="4">
                  <c:v>1.0772558004468362</c:v>
                </c:pt>
                <c:pt idx="5">
                  <c:v>0.96912526048133074</c:v>
                </c:pt>
                <c:pt idx="6">
                  <c:v>1.0187493818453415</c:v>
                </c:pt>
                <c:pt idx="7">
                  <c:v>0.91827097322721851</c:v>
                </c:pt>
                <c:pt idx="8">
                  <c:v>1.1098808849160726</c:v>
                </c:pt>
                <c:pt idx="9">
                  <c:v>0.69606852982828948</c:v>
                </c:pt>
                <c:pt idx="10">
                  <c:v>1.1005640982855378</c:v>
                </c:pt>
                <c:pt idx="11">
                  <c:v>1.2512460138420816</c:v>
                </c:pt>
                <c:pt idx="12">
                  <c:v>0.80540388093290027</c:v>
                </c:pt>
                <c:pt idx="13">
                  <c:v>0.8811244727992068</c:v>
                </c:pt>
                <c:pt idx="14">
                  <c:v>1.0733745095832683</c:v>
                </c:pt>
                <c:pt idx="15">
                  <c:v>1.2149847829538818</c:v>
                </c:pt>
                <c:pt idx="16">
                  <c:v>0.9610407155785734</c:v>
                </c:pt>
                <c:pt idx="17">
                  <c:v>0.73114761588597565</c:v>
                </c:pt>
                <c:pt idx="18">
                  <c:v>1.4057223604472542</c:v>
                </c:pt>
                <c:pt idx="19">
                  <c:v>0.99279252755603753</c:v>
                </c:pt>
              </c:numCache>
            </c:numRef>
          </c:val>
        </c:ser>
        <c:ser>
          <c:idx val="0"/>
          <c:order val="1"/>
          <c:tx>
            <c:strRef>
              <c:f>'STAR-PU Cardiovascular BNF 2'!$BK$3</c:f>
              <c:strCache>
                <c:ptCount val="1"/>
                <c:pt idx="0">
                  <c:v>Cost/PU using NI PU</c:v>
                </c:pt>
              </c:strCache>
            </c:strRef>
          </c:tx>
          <c:spPr>
            <a:ln w="25400"/>
          </c:spPr>
          <c:marker>
            <c:symbol val="none"/>
          </c:marker>
          <c:cat>
            <c:numRef>
              <c:f>'STAR-PU Cardiovascular BNF 2'!$BE$5:$BE$24</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Cardiovascular BNF 2'!$BK$5:$BK$24</c:f>
              <c:numCache>
                <c:formatCode>"£"#,##0.00</c:formatCode>
                <c:ptCount val="20"/>
                <c:pt idx="0">
                  <c:v>3.8492560478727844</c:v>
                </c:pt>
                <c:pt idx="1">
                  <c:v>4.9928780086545572</c:v>
                </c:pt>
                <c:pt idx="2">
                  <c:v>5.7536294788947124</c:v>
                </c:pt>
                <c:pt idx="3">
                  <c:v>4.2683905932165187</c:v>
                </c:pt>
                <c:pt idx="4">
                  <c:v>5.8189162283203917</c:v>
                </c:pt>
                <c:pt idx="5">
                  <c:v>4.6427167086020855</c:v>
                </c:pt>
                <c:pt idx="6">
                  <c:v>4.506579426158023</c:v>
                </c:pt>
                <c:pt idx="7">
                  <c:v>4.6166330500053085</c:v>
                </c:pt>
                <c:pt idx="8">
                  <c:v>5.8644536192528856</c:v>
                </c:pt>
                <c:pt idx="9">
                  <c:v>3.7993465809294857</c:v>
                </c:pt>
                <c:pt idx="10">
                  <c:v>5.2888988207215704</c:v>
                </c:pt>
                <c:pt idx="11">
                  <c:v>6.3024940494806545</c:v>
                </c:pt>
                <c:pt idx="12">
                  <c:v>3.7636137131361296</c:v>
                </c:pt>
                <c:pt idx="13">
                  <c:v>4.6776598514449566</c:v>
                </c:pt>
                <c:pt idx="14">
                  <c:v>5.2546000702157345</c:v>
                </c:pt>
                <c:pt idx="15">
                  <c:v>6.5998536295164385</c:v>
                </c:pt>
                <c:pt idx="16">
                  <c:v>4.9918885222930971</c:v>
                </c:pt>
                <c:pt idx="17">
                  <c:v>3.8556959664051873</c:v>
                </c:pt>
                <c:pt idx="18">
                  <c:v>7.0723905392532362</c:v>
                </c:pt>
                <c:pt idx="19">
                  <c:v>4.9423832238957557</c:v>
                </c:pt>
              </c:numCache>
            </c:numRef>
          </c:val>
        </c:ser>
        <c:marker val="1"/>
        <c:axId val="86584320"/>
        <c:axId val="86602496"/>
      </c:lineChart>
      <c:catAx>
        <c:axId val="86584320"/>
        <c:scaling>
          <c:orientation val="minMax"/>
        </c:scaling>
        <c:axPos val="b"/>
        <c:numFmt formatCode="General" sourceLinked="1"/>
        <c:tickLblPos val="nextTo"/>
        <c:crossAx val="86602496"/>
        <c:crosses val="autoZero"/>
        <c:auto val="1"/>
        <c:lblAlgn val="ctr"/>
        <c:lblOffset val="100"/>
      </c:catAx>
      <c:valAx>
        <c:axId val="86602496"/>
        <c:scaling>
          <c:orientation val="minMax"/>
          <c:max val="10"/>
          <c:min val="0"/>
        </c:scaling>
        <c:axPos val="l"/>
        <c:majorGridlines/>
        <c:numFmt formatCode="&quot;£&quot;#,##0.00" sourceLinked="1"/>
        <c:tickLblPos val="nextTo"/>
        <c:crossAx val="86584320"/>
        <c:crosses val="autoZero"/>
        <c:crossBetween val="between"/>
      </c:valAx>
    </c:plotArea>
    <c:legend>
      <c:legendPos val="b"/>
      <c:layout>
        <c:manualLayout>
          <c:xMode val="edge"/>
          <c:yMode val="edge"/>
          <c:x val="9.6833333333333327E-2"/>
          <c:y val="0.87616324001166457"/>
          <c:w val="0.74609995625551995"/>
          <c:h val="7.9087561971423415E-2"/>
        </c:manualLayout>
      </c:layout>
    </c:legend>
    <c:plotVisOnly val="1"/>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6714151648825917"/>
          <c:y val="0.17640055409741123"/>
          <c:w val="0.80995106969181463"/>
          <c:h val="0.5745235491396905"/>
        </c:manualLayout>
      </c:layout>
      <c:lineChart>
        <c:grouping val="standard"/>
        <c:ser>
          <c:idx val="0"/>
          <c:order val="0"/>
          <c:tx>
            <c:strRef>
              <c:f>'STAR-PU Endocrine BNF 6'!$AY$4</c:f>
              <c:strCache>
                <c:ptCount val="1"/>
                <c:pt idx="0">
                  <c:v>Cost/PU using STAR PU</c:v>
                </c:pt>
              </c:strCache>
            </c:strRef>
          </c:tx>
          <c:spPr>
            <a:ln w="25400">
              <a:solidFill>
                <a:srgbClr val="C00000"/>
              </a:solidFill>
            </a:ln>
          </c:spPr>
          <c:marker>
            <c:symbol val="none"/>
          </c:marker>
          <c:cat>
            <c:numRef>
              <c:f>'STAR-PU Endocrine BNF 6'!$AW$6:$AW$25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Endocrine BNF 6'!$AY$6:$AY$25</c:f>
              <c:numCache>
                <c:formatCode>"£"#,##0.00</c:formatCode>
                <c:ptCount val="20"/>
                <c:pt idx="0">
                  <c:v>0.82412226976930059</c:v>
                </c:pt>
                <c:pt idx="1">
                  <c:v>1.0798410863128838</c:v>
                </c:pt>
                <c:pt idx="2">
                  <c:v>1.1506784901205045</c:v>
                </c:pt>
                <c:pt idx="3">
                  <c:v>0.78855265121601159</c:v>
                </c:pt>
                <c:pt idx="4">
                  <c:v>0.91972045920293644</c:v>
                </c:pt>
                <c:pt idx="5">
                  <c:v>1.0132083038472899</c:v>
                </c:pt>
                <c:pt idx="6">
                  <c:v>1.1388339708990793</c:v>
                </c:pt>
                <c:pt idx="7">
                  <c:v>1.1270992924904801</c:v>
                </c:pt>
                <c:pt idx="8">
                  <c:v>1.2203132800015257</c:v>
                </c:pt>
                <c:pt idx="9">
                  <c:v>0.95999700344090078</c:v>
                </c:pt>
                <c:pt idx="10">
                  <c:v>1.0007540417586442</c:v>
                </c:pt>
                <c:pt idx="11">
                  <c:v>1.2561374175492275</c:v>
                </c:pt>
                <c:pt idx="12">
                  <c:v>1.0130770851513662</c:v>
                </c:pt>
                <c:pt idx="13">
                  <c:v>1.0172575792347935</c:v>
                </c:pt>
                <c:pt idx="14">
                  <c:v>1.2087919625856416</c:v>
                </c:pt>
                <c:pt idx="15">
                  <c:v>1.1115502053945316</c:v>
                </c:pt>
                <c:pt idx="16">
                  <c:v>1.0054850891328775</c:v>
                </c:pt>
                <c:pt idx="17">
                  <c:v>1.1118820346894003</c:v>
                </c:pt>
                <c:pt idx="18">
                  <c:v>1.5279055527523944</c:v>
                </c:pt>
                <c:pt idx="19">
                  <c:v>1.1691055779038861</c:v>
                </c:pt>
              </c:numCache>
            </c:numRef>
          </c:val>
        </c:ser>
        <c:ser>
          <c:idx val="1"/>
          <c:order val="1"/>
          <c:tx>
            <c:strRef>
              <c:f>'STAR-PU Endocrine BNF 6'!$BB$4</c:f>
              <c:strCache>
                <c:ptCount val="1"/>
                <c:pt idx="0">
                  <c:v>Cost/PU using NI PU</c:v>
                </c:pt>
              </c:strCache>
            </c:strRef>
          </c:tx>
          <c:spPr>
            <a:ln w="25400">
              <a:solidFill>
                <a:srgbClr val="0070C0"/>
              </a:solidFill>
            </a:ln>
          </c:spPr>
          <c:marker>
            <c:symbol val="none"/>
          </c:marker>
          <c:cat>
            <c:numRef>
              <c:f>'STAR-PU Endocrine BNF 6'!$AW$6:$AW$25</c:f>
              <c:numCache>
                <c:formatCode>General</c:formatCode>
                <c:ptCount val="20"/>
                <c:pt idx="0">
                  <c:v>1</c:v>
                </c:pt>
                <c:pt idx="1">
                  <c:v>3</c:v>
                </c:pt>
                <c:pt idx="2">
                  <c:v>5</c:v>
                </c:pt>
                <c:pt idx="3">
                  <c:v>6</c:v>
                </c:pt>
                <c:pt idx="4">
                  <c:v>9</c:v>
                </c:pt>
                <c:pt idx="5">
                  <c:v>10</c:v>
                </c:pt>
                <c:pt idx="6">
                  <c:v>13</c:v>
                </c:pt>
                <c:pt idx="7">
                  <c:v>14</c:v>
                </c:pt>
                <c:pt idx="8">
                  <c:v>15</c:v>
                </c:pt>
                <c:pt idx="9">
                  <c:v>16</c:v>
                </c:pt>
                <c:pt idx="10">
                  <c:v>17</c:v>
                </c:pt>
                <c:pt idx="11">
                  <c:v>18</c:v>
                </c:pt>
                <c:pt idx="12">
                  <c:v>19</c:v>
                </c:pt>
                <c:pt idx="13">
                  <c:v>20</c:v>
                </c:pt>
                <c:pt idx="14">
                  <c:v>23</c:v>
                </c:pt>
                <c:pt idx="15">
                  <c:v>24</c:v>
                </c:pt>
                <c:pt idx="16">
                  <c:v>28</c:v>
                </c:pt>
                <c:pt idx="17">
                  <c:v>29</c:v>
                </c:pt>
                <c:pt idx="18">
                  <c:v>30</c:v>
                </c:pt>
                <c:pt idx="19">
                  <c:v>31</c:v>
                </c:pt>
              </c:numCache>
            </c:numRef>
          </c:cat>
          <c:val>
            <c:numRef>
              <c:f>'STAR-PU Endocrine BNF 6'!$BB$6:$BB$25</c:f>
              <c:numCache>
                <c:formatCode>"£"#,##0.00</c:formatCode>
                <c:ptCount val="20"/>
                <c:pt idx="0">
                  <c:v>3.7710115732328839</c:v>
                </c:pt>
                <c:pt idx="1">
                  <c:v>4.8849378657393645</c:v>
                </c:pt>
                <c:pt idx="2">
                  <c:v>5.3621777025934465</c:v>
                </c:pt>
                <c:pt idx="3">
                  <c:v>3.601888235595986</c:v>
                </c:pt>
                <c:pt idx="4">
                  <c:v>4.1739343579886663</c:v>
                </c:pt>
                <c:pt idx="5">
                  <c:v>4.596105382969971</c:v>
                </c:pt>
                <c:pt idx="6">
                  <c:v>5.1233673774455655</c:v>
                </c:pt>
                <c:pt idx="7">
                  <c:v>5.0026982987090509</c:v>
                </c:pt>
                <c:pt idx="8">
                  <c:v>5.5314129204931524</c:v>
                </c:pt>
                <c:pt idx="9">
                  <c:v>4.2705889238624115</c:v>
                </c:pt>
                <c:pt idx="10">
                  <c:v>4.53748600108033</c:v>
                </c:pt>
                <c:pt idx="11">
                  <c:v>5.7364610744255824</c:v>
                </c:pt>
                <c:pt idx="12">
                  <c:v>4.5486641648607034</c:v>
                </c:pt>
                <c:pt idx="13">
                  <c:v>4.588996501164659</c:v>
                </c:pt>
                <c:pt idx="14">
                  <c:v>5.4390370374632573</c:v>
                </c:pt>
                <c:pt idx="15">
                  <c:v>5.1842585360323765</c:v>
                </c:pt>
                <c:pt idx="16">
                  <c:v>4.6371244037270349</c:v>
                </c:pt>
                <c:pt idx="17">
                  <c:v>4.9662814536798834</c:v>
                </c:pt>
                <c:pt idx="18">
                  <c:v>7.0809655733283767</c:v>
                </c:pt>
                <c:pt idx="19">
                  <c:v>5.2234742274851715</c:v>
                </c:pt>
              </c:numCache>
            </c:numRef>
          </c:val>
        </c:ser>
        <c:marker val="1"/>
        <c:axId val="86631168"/>
        <c:axId val="86632704"/>
      </c:lineChart>
      <c:catAx>
        <c:axId val="86631168"/>
        <c:scaling>
          <c:orientation val="minMax"/>
        </c:scaling>
        <c:axPos val="b"/>
        <c:numFmt formatCode="General" sourceLinked="1"/>
        <c:tickLblPos val="nextTo"/>
        <c:crossAx val="86632704"/>
        <c:crosses val="autoZero"/>
        <c:auto val="1"/>
        <c:lblAlgn val="ctr"/>
        <c:lblOffset val="100"/>
      </c:catAx>
      <c:valAx>
        <c:axId val="86632704"/>
        <c:scaling>
          <c:orientation val="minMax"/>
          <c:max val="10"/>
          <c:min val="0"/>
        </c:scaling>
        <c:axPos val="l"/>
        <c:majorGridlines/>
        <c:numFmt formatCode="&quot;£&quot;#,##0.00" sourceLinked="1"/>
        <c:tickLblPos val="nextTo"/>
        <c:crossAx val="86631168"/>
        <c:crosses val="autoZero"/>
        <c:crossBetween val="between"/>
      </c:valAx>
    </c:plotArea>
    <c:legend>
      <c:legendPos val="b"/>
      <c:layout>
        <c:manualLayout>
          <c:xMode val="edge"/>
          <c:yMode val="edge"/>
          <c:x val="0.17076587223920148"/>
          <c:y val="0.89931138815981337"/>
          <c:w val="0.76394574005211546"/>
          <c:h val="9.7606080489938712E-2"/>
        </c:manualLayout>
      </c:layout>
    </c:legend>
    <c:plotVisOnly val="1"/>
  </c:chart>
  <c:spPr>
    <a:ln>
      <a:noFill/>
    </a:ln>
  </c:spPr>
  <c:externalData r:id="rId1"/>
  <c:userShapes r:id="rId2"/>
</c:chartSpace>
</file>

<file path=word/drawings/_rels/drawing5.xml.rels><?xml version="1.0" encoding="UTF-8" standalone="yes"?>
<Relationships xmlns="http://schemas.openxmlformats.org/package/2006/relationships"><Relationship Id="rId1" Type="http://schemas.openxmlformats.org/officeDocument/2006/relationships/image" Target="../media/image57.png"/></Relationships>
</file>

<file path=word/drawings/drawing1.xml><?xml version="1.0" encoding="utf-8"?>
<c:userShapes xmlns:c="http://schemas.openxmlformats.org/drawingml/2006/chart">
  <cdr:relSizeAnchor xmlns:cdr="http://schemas.openxmlformats.org/drawingml/2006/chartDrawing">
    <cdr:from>
      <cdr:x>0.38542</cdr:x>
      <cdr:y>0.82292</cdr:y>
    </cdr:from>
    <cdr:to>
      <cdr:x>0.6875</cdr:x>
      <cdr:y>0.88889</cdr:y>
    </cdr:to>
    <cdr:sp macro="" textlink="">
      <cdr:nvSpPr>
        <cdr:cNvPr id="2" name="TextBox 1"/>
        <cdr:cNvSpPr txBox="1"/>
      </cdr:nvSpPr>
      <cdr:spPr>
        <a:xfrm xmlns:a="http://schemas.openxmlformats.org/drawingml/2006/main">
          <a:off x="1897972" y="2257424"/>
          <a:ext cx="1487570" cy="1809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050"/>
            <a:t>Practice code</a:t>
          </a:r>
        </a:p>
      </cdr:txBody>
    </cdr:sp>
  </cdr:relSizeAnchor>
  <cdr:relSizeAnchor xmlns:cdr="http://schemas.openxmlformats.org/drawingml/2006/chartDrawing">
    <cdr:from>
      <cdr:x>0</cdr:x>
      <cdr:y>0.16667</cdr:y>
    </cdr:from>
    <cdr:to>
      <cdr:x>0.04255</cdr:x>
      <cdr:y>0.74306</cdr:y>
    </cdr:to>
    <cdr:sp macro="" textlink="">
      <cdr:nvSpPr>
        <cdr:cNvPr id="3" name="TextBox 2"/>
        <cdr:cNvSpPr txBox="1"/>
      </cdr:nvSpPr>
      <cdr:spPr>
        <a:xfrm xmlns:a="http://schemas.openxmlformats.org/drawingml/2006/main">
          <a:off x="0" y="457208"/>
          <a:ext cx="209551" cy="158114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GB" sz="1050"/>
            <a:t>Cost per PU</a:t>
          </a:r>
        </a:p>
      </cdr:txBody>
    </cdr:sp>
  </cdr:relSizeAnchor>
  <cdr:relSizeAnchor xmlns:cdr="http://schemas.openxmlformats.org/drawingml/2006/chartDrawing">
    <cdr:from>
      <cdr:x>0.147</cdr:x>
      <cdr:y>0.01736</cdr:y>
    </cdr:from>
    <cdr:to>
      <cdr:x>0.97486</cdr:x>
      <cdr:y>0.17708</cdr:y>
    </cdr:to>
    <cdr:sp macro="" textlink="">
      <cdr:nvSpPr>
        <cdr:cNvPr id="4" name="TextBox 3"/>
        <cdr:cNvSpPr txBox="1"/>
      </cdr:nvSpPr>
      <cdr:spPr>
        <a:xfrm xmlns:a="http://schemas.openxmlformats.org/drawingml/2006/main">
          <a:off x="723902" y="47621"/>
          <a:ext cx="4076724" cy="438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0.03162</cdr:x>
      <cdr:y>0.00694</cdr:y>
    </cdr:from>
    <cdr:to>
      <cdr:x>0.97872</cdr:x>
      <cdr:y>0.18056</cdr:y>
    </cdr:to>
    <cdr:sp macro="" textlink="">
      <cdr:nvSpPr>
        <cdr:cNvPr id="5" name="TextBox 4"/>
        <cdr:cNvSpPr txBox="1"/>
      </cdr:nvSpPr>
      <cdr:spPr>
        <a:xfrm xmlns:a="http://schemas.openxmlformats.org/drawingml/2006/main">
          <a:off x="152401" y="21550"/>
          <a:ext cx="4564688" cy="53911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l"/>
          <a:r>
            <a:rPr lang="en-GB" sz="1100" b="1" u="none">
              <a:latin typeface="+mn-lt"/>
              <a:ea typeface="+mn-ea"/>
              <a:cs typeface="+mn-cs"/>
            </a:rPr>
            <a:t>Figure E.5	STAR-PU Cardiovascular BNF2:</a:t>
          </a:r>
          <a:r>
            <a:rPr lang="en-GB" sz="1100" b="1" u="none" baseline="0">
              <a:latin typeface="+mn-lt"/>
              <a:ea typeface="+mn-ea"/>
              <a:cs typeface="+mn-cs"/>
            </a:rPr>
            <a:t> </a:t>
          </a:r>
          <a:r>
            <a:rPr lang="en-GB" sz="1100" b="1" u="none"/>
            <a:t>Cost per PU using NI</a:t>
          </a:r>
          <a:r>
            <a:rPr lang="en-GB" sz="1100" b="1" u="none" baseline="0"/>
            <a:t>-PU and 	STAR -PU,  for selected Practices</a:t>
          </a:r>
          <a:endParaRPr lang="en-GB" sz="1100" b="1" u="none"/>
        </a:p>
      </cdr:txBody>
    </cdr:sp>
  </cdr:relSizeAnchor>
</c:userShapes>
</file>

<file path=word/drawings/drawing2.xml><?xml version="1.0" encoding="utf-8"?>
<c:userShapes xmlns:c="http://schemas.openxmlformats.org/drawingml/2006/chart">
  <cdr:relSizeAnchor xmlns:cdr="http://schemas.openxmlformats.org/drawingml/2006/chartDrawing">
    <cdr:from>
      <cdr:x>0.37859</cdr:x>
      <cdr:y>0.83333</cdr:y>
    </cdr:from>
    <cdr:to>
      <cdr:x>0.70937</cdr:x>
      <cdr:y>0.93056</cdr:y>
    </cdr:to>
    <cdr:sp macro="" textlink="">
      <cdr:nvSpPr>
        <cdr:cNvPr id="2" name="TextBox 1"/>
        <cdr:cNvSpPr txBox="1"/>
      </cdr:nvSpPr>
      <cdr:spPr>
        <a:xfrm xmlns:a="http://schemas.openxmlformats.org/drawingml/2006/main">
          <a:off x="1885974" y="2286000"/>
          <a:ext cx="1647806" cy="2667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050"/>
            <a:t>Practice code</a:t>
          </a:r>
        </a:p>
      </cdr:txBody>
    </cdr:sp>
  </cdr:relSizeAnchor>
  <cdr:relSizeAnchor xmlns:cdr="http://schemas.openxmlformats.org/drawingml/2006/chartDrawing">
    <cdr:from>
      <cdr:x>0.17591</cdr:x>
      <cdr:y>0</cdr:y>
    </cdr:from>
    <cdr:to>
      <cdr:x>0.95985</cdr:x>
      <cdr:y>0.09722</cdr:y>
    </cdr:to>
    <cdr:sp macro="" textlink="">
      <cdr:nvSpPr>
        <cdr:cNvPr id="3" name="TextBox 2"/>
        <cdr:cNvSpPr txBox="1"/>
      </cdr:nvSpPr>
      <cdr:spPr>
        <a:xfrm xmlns:a="http://schemas.openxmlformats.org/drawingml/2006/main">
          <a:off x="876300" y="0"/>
          <a:ext cx="39052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0.0458</cdr:x>
      <cdr:y>0.01042</cdr:y>
    </cdr:from>
    <cdr:to>
      <cdr:x>0.97514</cdr:x>
      <cdr:y>0.16667</cdr:y>
    </cdr:to>
    <cdr:sp macro="" textlink="">
      <cdr:nvSpPr>
        <cdr:cNvPr id="5" name="TextBox 4"/>
        <cdr:cNvSpPr txBox="1"/>
      </cdr:nvSpPr>
      <cdr:spPr>
        <a:xfrm xmlns:a="http://schemas.openxmlformats.org/drawingml/2006/main">
          <a:off x="228600" y="30768"/>
          <a:ext cx="4638421" cy="4613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050" b="1" u="none"/>
            <a:t>Figure  E.6	STAR-PU</a:t>
          </a:r>
          <a:r>
            <a:rPr lang="en-GB" sz="1050" b="1" u="none" baseline="0"/>
            <a:t> Endo</a:t>
          </a:r>
          <a:r>
            <a:rPr lang="en-GB" sz="1100" b="1" u="none" baseline="0"/>
            <a:t>crine BNF 6: Cost per PU using NI-PU and </a:t>
          </a:r>
        </a:p>
        <a:p xmlns:a="http://schemas.openxmlformats.org/drawingml/2006/main">
          <a:pPr algn="l"/>
          <a:r>
            <a:rPr lang="en-GB" sz="1100" b="1" u="none" baseline="0"/>
            <a:t>	STAR-PU, for selected practices</a:t>
          </a:r>
          <a:endParaRPr lang="en-GB" sz="1100" b="1" u="none"/>
        </a:p>
      </cdr:txBody>
    </cdr:sp>
  </cdr:relSizeAnchor>
  <cdr:relSizeAnchor xmlns:cdr="http://schemas.openxmlformats.org/drawingml/2006/chartDrawing">
    <cdr:from>
      <cdr:x>0.01835</cdr:x>
      <cdr:y>0.24516</cdr:y>
    </cdr:from>
    <cdr:to>
      <cdr:x>0.06789</cdr:x>
      <cdr:y>0.65161</cdr:y>
    </cdr:to>
    <cdr:sp macro="" textlink="">
      <cdr:nvSpPr>
        <cdr:cNvPr id="6" name="TextBox 5"/>
        <cdr:cNvSpPr txBox="1"/>
      </cdr:nvSpPr>
      <cdr:spPr>
        <a:xfrm xmlns:a="http://schemas.openxmlformats.org/drawingml/2006/main">
          <a:off x="95250" y="723900"/>
          <a:ext cx="257175" cy="12001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GB" sz="1050"/>
            <a:t>Cost per PU</a:t>
          </a:r>
        </a:p>
      </cdr:txBody>
    </cdr:sp>
  </cdr:relSizeAnchor>
</c:userShapes>
</file>

<file path=word/drawings/drawing3.xml><?xml version="1.0" encoding="utf-8"?>
<c:userShapes xmlns:c="http://schemas.openxmlformats.org/drawingml/2006/chart">
  <cdr:relSizeAnchor xmlns:cdr="http://schemas.openxmlformats.org/drawingml/2006/chartDrawing">
    <cdr:from>
      <cdr:x>0.31793</cdr:x>
      <cdr:y>0.86834</cdr:y>
    </cdr:from>
    <cdr:to>
      <cdr:x>0.74122</cdr:x>
      <cdr:y>0.94357</cdr:y>
    </cdr:to>
    <cdr:sp macro="" textlink="">
      <cdr:nvSpPr>
        <cdr:cNvPr id="2" name="TextBox 1"/>
        <cdr:cNvSpPr txBox="1"/>
      </cdr:nvSpPr>
      <cdr:spPr>
        <a:xfrm xmlns:a="http://schemas.openxmlformats.org/drawingml/2006/main">
          <a:off x="1686754" y="2638426"/>
          <a:ext cx="2245734" cy="2286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050"/>
            <a:t>Practice code</a:t>
          </a:r>
        </a:p>
      </cdr:txBody>
    </cdr:sp>
  </cdr:relSizeAnchor>
  <cdr:relSizeAnchor xmlns:cdr="http://schemas.openxmlformats.org/drawingml/2006/chartDrawing">
    <cdr:from>
      <cdr:x>0.04225</cdr:x>
      <cdr:y>0</cdr:y>
    </cdr:from>
    <cdr:to>
      <cdr:x>0.98531</cdr:x>
      <cdr:y>0.16819</cdr:y>
    </cdr:to>
    <cdr:sp macro="" textlink="">
      <cdr:nvSpPr>
        <cdr:cNvPr id="3" name="TextBox 1"/>
        <cdr:cNvSpPr txBox="1"/>
      </cdr:nvSpPr>
      <cdr:spPr>
        <a:xfrm xmlns:a="http://schemas.openxmlformats.org/drawingml/2006/main">
          <a:off x="200025" y="0"/>
          <a:ext cx="4464359" cy="451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050" b="1" u="none"/>
            <a:t>Figure E.7	STAR-PU</a:t>
          </a:r>
          <a:r>
            <a:rPr lang="en-GB" sz="1050" b="1" u="none" baseline="0"/>
            <a:t> Diabetes</a:t>
          </a:r>
          <a:r>
            <a:rPr lang="en-GB" sz="1100" b="1" u="none" baseline="0"/>
            <a:t> BNF 6.1: Cost per PU using NI-PU and</a:t>
          </a:r>
        </a:p>
        <a:p xmlns:a="http://schemas.openxmlformats.org/drawingml/2006/main">
          <a:pPr algn="l"/>
          <a:r>
            <a:rPr lang="en-GB" sz="1100" b="1" u="none" baseline="0"/>
            <a:t>	STAR-PU, for selected practices</a:t>
          </a:r>
          <a:endParaRPr lang="en-GB" sz="1100" b="1" u="none"/>
        </a:p>
      </cdr:txBody>
    </cdr:sp>
  </cdr:relSizeAnchor>
  <cdr:relSizeAnchor xmlns:cdr="http://schemas.openxmlformats.org/drawingml/2006/chartDrawing">
    <cdr:from>
      <cdr:x>0.02218</cdr:x>
      <cdr:y>0.20891</cdr:y>
    </cdr:from>
    <cdr:to>
      <cdr:x>0.07509</cdr:x>
      <cdr:y>0.67131</cdr:y>
    </cdr:to>
    <cdr:sp macro="" textlink="">
      <cdr:nvSpPr>
        <cdr:cNvPr id="4" name="TextBox 1"/>
        <cdr:cNvSpPr txBox="1"/>
      </cdr:nvSpPr>
      <cdr:spPr>
        <a:xfrm xmlns:a="http://schemas.openxmlformats.org/drawingml/2006/main">
          <a:off x="123825" y="714375"/>
          <a:ext cx="295275" cy="1581150"/>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050"/>
            <a:t>Cost per PU</a:t>
          </a:r>
        </a:p>
      </cdr:txBody>
    </cdr:sp>
  </cdr:relSizeAnchor>
</c:userShapes>
</file>

<file path=word/drawings/drawing4.xml><?xml version="1.0" encoding="utf-8"?>
<c:userShapes xmlns:c="http://schemas.openxmlformats.org/drawingml/2006/chart">
  <cdr:relSizeAnchor xmlns:cdr="http://schemas.openxmlformats.org/drawingml/2006/chartDrawing">
    <cdr:from>
      <cdr:x>0.30347</cdr:x>
      <cdr:y>0.8484</cdr:y>
    </cdr:from>
    <cdr:to>
      <cdr:x>0.8245</cdr:x>
      <cdr:y>0.92711</cdr:y>
    </cdr:to>
    <cdr:sp macro="" textlink="">
      <cdr:nvSpPr>
        <cdr:cNvPr id="2" name="TextBox 1"/>
        <cdr:cNvSpPr txBox="1"/>
      </cdr:nvSpPr>
      <cdr:spPr>
        <a:xfrm xmlns:a="http://schemas.openxmlformats.org/drawingml/2006/main">
          <a:off x="1581150" y="2771776"/>
          <a:ext cx="2714625" cy="2571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050"/>
            <a:t>Practice code</a:t>
          </a:r>
        </a:p>
      </cdr:txBody>
    </cdr:sp>
  </cdr:relSizeAnchor>
  <cdr:relSizeAnchor xmlns:cdr="http://schemas.openxmlformats.org/drawingml/2006/chartDrawing">
    <cdr:from>
      <cdr:x>0.06911</cdr:x>
      <cdr:y>0</cdr:y>
    </cdr:from>
    <cdr:to>
      <cdr:x>0.97143</cdr:x>
      <cdr:y>0.1441</cdr:y>
    </cdr:to>
    <cdr:sp macro="" textlink="">
      <cdr:nvSpPr>
        <cdr:cNvPr id="3" name="TextBox 1"/>
        <cdr:cNvSpPr txBox="1"/>
      </cdr:nvSpPr>
      <cdr:spPr>
        <a:xfrm xmlns:a="http://schemas.openxmlformats.org/drawingml/2006/main">
          <a:off x="323850" y="0"/>
          <a:ext cx="4228562" cy="4172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050" b="1" u="none"/>
            <a:t>Figure  E.8	STAR-PU</a:t>
          </a:r>
          <a:r>
            <a:rPr lang="en-GB" sz="1050" b="1" u="none" baseline="0"/>
            <a:t> Nutrition </a:t>
          </a:r>
          <a:r>
            <a:rPr lang="en-GB" sz="1100" b="1" u="none" baseline="0"/>
            <a:t>BNF 9: Cost per PU using NI-PU and</a:t>
          </a:r>
        </a:p>
        <a:p xmlns:a="http://schemas.openxmlformats.org/drawingml/2006/main">
          <a:pPr algn="l"/>
          <a:r>
            <a:rPr lang="en-GB" sz="1100" b="1" u="none" baseline="0"/>
            <a:t>	STAR-PU, for selected practices</a:t>
          </a:r>
          <a:endParaRPr lang="en-GB" sz="1100" b="1" u="none"/>
        </a:p>
      </cdr:txBody>
    </cdr:sp>
  </cdr:relSizeAnchor>
  <cdr:relSizeAnchor xmlns:cdr="http://schemas.openxmlformats.org/drawingml/2006/chartDrawing">
    <cdr:from>
      <cdr:x>0</cdr:x>
      <cdr:y>0</cdr:y>
    </cdr:from>
    <cdr:to>
      <cdr:x>0.05299</cdr:x>
      <cdr:y>0.82642</cdr:y>
    </cdr:to>
    <cdr:sp macro="" textlink="">
      <cdr:nvSpPr>
        <cdr:cNvPr id="4" name="TextBox 1"/>
        <cdr:cNvSpPr txBox="1"/>
      </cdr:nvSpPr>
      <cdr:spPr>
        <a:xfrm xmlns:a="http://schemas.openxmlformats.org/drawingml/2006/main">
          <a:off x="0" y="0"/>
          <a:ext cx="295275" cy="3038474"/>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050"/>
            <a:t>Cost per PU</a:t>
          </a:r>
        </a:p>
      </cdr:txBody>
    </cdr:sp>
  </cdr:relSizeAnchor>
</c:userShapes>
</file>

<file path=word/drawings/drawing5.xml><?xml version="1.0" encoding="utf-8"?>
<c:userShapes xmlns:c="http://schemas.openxmlformats.org/drawingml/2006/chart">
  <cdr:relSizeAnchor xmlns:cdr="http://schemas.openxmlformats.org/drawingml/2006/chartDrawing">
    <cdr:from>
      <cdr:x>0.30075</cdr:x>
      <cdr:y>0.89569</cdr:y>
    </cdr:from>
    <cdr:to>
      <cdr:x>0.76692</cdr:x>
      <cdr:y>0.94817</cdr:y>
    </cdr:to>
    <cdr:sp macro="" textlink="">
      <cdr:nvSpPr>
        <cdr:cNvPr id="2" name="TextBox 1"/>
        <cdr:cNvSpPr txBox="1"/>
      </cdr:nvSpPr>
      <cdr:spPr>
        <a:xfrm xmlns:a="http://schemas.openxmlformats.org/drawingml/2006/main">
          <a:off x="1787538" y="3762375"/>
          <a:ext cx="2770728" cy="22043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en-GB" sz="1050"/>
        </a:p>
      </cdr:txBody>
    </cdr:sp>
  </cdr:relSizeAnchor>
  <cdr:relSizeAnchor xmlns:cdr="http://schemas.openxmlformats.org/drawingml/2006/chartDrawing">
    <cdr:from>
      <cdr:x>0.04006</cdr:x>
      <cdr:y>0.03401</cdr:y>
    </cdr:from>
    <cdr:to>
      <cdr:x>0.04417</cdr:x>
      <cdr:y>0.03982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8125" y="142875"/>
          <a:ext cx="24386" cy="24386"/>
        </a:xfrm>
        <a:prstGeom xmlns:a="http://schemas.openxmlformats.org/drawingml/2006/main" prst="rect">
          <a:avLst/>
        </a:prstGeom>
      </cdr:spPr>
    </cdr:pic>
  </cdr:relSizeAnchor>
  <cdr:relSizeAnchor xmlns:cdr="http://schemas.openxmlformats.org/drawingml/2006/chartDrawing">
    <cdr:from>
      <cdr:x>0.30347</cdr:x>
      <cdr:y>0.86168</cdr:y>
    </cdr:from>
    <cdr:to>
      <cdr:x>0.8245</cdr:x>
      <cdr:y>0.93651</cdr:y>
    </cdr:to>
    <cdr:sp macro="" textlink="">
      <cdr:nvSpPr>
        <cdr:cNvPr id="4" name="TextBox 1"/>
        <cdr:cNvSpPr txBox="1"/>
      </cdr:nvSpPr>
      <cdr:spPr>
        <a:xfrm xmlns:a="http://schemas.openxmlformats.org/drawingml/2006/main">
          <a:off x="1803704" y="3619499"/>
          <a:ext cx="3096794" cy="3143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GB" sz="1050"/>
            <a:t>Practice code</a:t>
          </a:r>
        </a:p>
      </cdr:txBody>
    </cdr:sp>
  </cdr:relSizeAnchor>
  <cdr:relSizeAnchor xmlns:cdr="http://schemas.openxmlformats.org/drawingml/2006/chartDrawing">
    <cdr:from>
      <cdr:x>0.06863</cdr:x>
      <cdr:y>0.02494</cdr:y>
    </cdr:from>
    <cdr:to>
      <cdr:x>0.91939</cdr:x>
      <cdr:y>0.15419</cdr:y>
    </cdr:to>
    <cdr:sp macro="" textlink="">
      <cdr:nvSpPr>
        <cdr:cNvPr id="6" name="TextBox 1"/>
        <cdr:cNvSpPr txBox="1"/>
      </cdr:nvSpPr>
      <cdr:spPr>
        <a:xfrm xmlns:a="http://schemas.openxmlformats.org/drawingml/2006/main">
          <a:off x="333376" y="76255"/>
          <a:ext cx="4132792" cy="395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GB" sz="1050" b="1" u="none"/>
            <a:t>Figure  E.9	STAR-PU</a:t>
          </a:r>
          <a:r>
            <a:rPr lang="en-GB" sz="1050" b="1" u="none" baseline="0"/>
            <a:t> Analgesics </a:t>
          </a:r>
          <a:r>
            <a:rPr lang="en-GB" sz="1100" b="1" u="none" baseline="0"/>
            <a:t>BNF 4.7.1 &amp; 4.7.2: Cost per PU</a:t>
          </a:r>
        </a:p>
        <a:p xmlns:a="http://schemas.openxmlformats.org/drawingml/2006/main">
          <a:pPr algn="l"/>
          <a:r>
            <a:rPr lang="en-GB" sz="1100" b="1" u="none" baseline="0"/>
            <a:t>	using NI-PU and STAR-PU, for selected practices</a:t>
          </a:r>
          <a:endParaRPr lang="en-GB" sz="1100" b="1" u="none"/>
        </a:p>
      </cdr:txBody>
    </cdr:sp>
  </cdr:relSizeAnchor>
  <cdr:relSizeAnchor xmlns:cdr="http://schemas.openxmlformats.org/drawingml/2006/chartDrawing">
    <cdr:from>
      <cdr:x>0</cdr:x>
      <cdr:y>0.27512</cdr:y>
    </cdr:from>
    <cdr:to>
      <cdr:x>0.05294</cdr:x>
      <cdr:y>0.64901</cdr:y>
    </cdr:to>
    <cdr:sp macro="" textlink="">
      <cdr:nvSpPr>
        <cdr:cNvPr id="7" name="TextBox 6"/>
        <cdr:cNvSpPr txBox="1"/>
      </cdr:nvSpPr>
      <cdr:spPr>
        <a:xfrm xmlns:a="http://schemas.openxmlformats.org/drawingml/2006/main">
          <a:off x="0" y="841186"/>
          <a:ext cx="257175" cy="114317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pPr algn="ctr"/>
          <a:r>
            <a:rPr lang="en-GB" sz="1100"/>
            <a:t>Cost per PU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32382-3A8D-49DF-B2F3-7EB8AA49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202</Pages>
  <Words>53422</Words>
  <Characters>304506</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357214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Murray</dc:creator>
  <cp:lastModifiedBy>Penny Murray</cp:lastModifiedBy>
  <cp:revision>4</cp:revision>
  <cp:lastPrinted>2015-11-23T11:44:00Z</cp:lastPrinted>
  <dcterms:created xsi:type="dcterms:W3CDTF">2016-03-09T16:13:00Z</dcterms:created>
  <dcterms:modified xsi:type="dcterms:W3CDTF">2016-03-10T10:56:00Z</dcterms:modified>
</cp:coreProperties>
</file>