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02600" w14:textId="7FE4F4E4" w:rsidR="001523E3" w:rsidRDefault="008C3BEA" w:rsidP="00A606E8">
      <w:pPr>
        <w:pStyle w:val="Cover-Title"/>
        <w:rPr>
          <w:color w:val="732282"/>
        </w:rPr>
      </w:pPr>
      <w:r>
        <w:rPr>
          <w:noProof/>
        </w:rPr>
        <w:drawing>
          <wp:inline distT="0" distB="0" distL="0" distR="0" wp14:anchorId="468DADEE" wp14:editId="70E14F05">
            <wp:extent cx="1993900" cy="750760"/>
            <wp:effectExtent l="0" t="0" r="6350" b="0"/>
            <wp:docPr id="919040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8910" cy="763942"/>
                    </a:xfrm>
                    <a:prstGeom prst="rect">
                      <a:avLst/>
                    </a:prstGeom>
                    <a:noFill/>
                    <a:ln>
                      <a:noFill/>
                    </a:ln>
                  </pic:spPr>
                </pic:pic>
              </a:graphicData>
            </a:graphic>
          </wp:inline>
        </w:drawing>
      </w:r>
    </w:p>
    <w:p w14:paraId="1D00A958" w14:textId="77777777" w:rsidR="001523E3" w:rsidRDefault="001523E3" w:rsidP="00A606E8">
      <w:pPr>
        <w:pStyle w:val="Cover-Title"/>
        <w:rPr>
          <w:color w:val="732282"/>
        </w:rPr>
      </w:pPr>
    </w:p>
    <w:p w14:paraId="4D269DF4" w14:textId="77777777" w:rsidR="001523E3" w:rsidRDefault="001523E3" w:rsidP="00A606E8">
      <w:pPr>
        <w:pStyle w:val="Cover-Title"/>
        <w:rPr>
          <w:color w:val="732282"/>
        </w:rPr>
      </w:pPr>
    </w:p>
    <w:p w14:paraId="5E01D56C" w14:textId="0CF2795D" w:rsidR="00A606E8" w:rsidRPr="00EB08F2" w:rsidRDefault="00A606E8" w:rsidP="00A606E8">
      <w:pPr>
        <w:pStyle w:val="Cover-Title"/>
        <w:rPr>
          <w:color w:val="732282"/>
        </w:rPr>
      </w:pPr>
      <w:r w:rsidRPr="00EB08F2">
        <w:rPr>
          <w:noProof/>
          <w:color w:val="732282"/>
        </w:rPr>
        <w:drawing>
          <wp:anchor distT="0" distB="900430" distL="114300" distR="114300" simplePos="0" relativeHeight="251658241" behindDoc="1" locked="0" layoutInCell="0" allowOverlap="1" wp14:anchorId="7100A2B9" wp14:editId="77AB97FB">
            <wp:simplePos x="0" y="0"/>
            <wp:positionH relativeFrom="page">
              <wp:posOffset>727075</wp:posOffset>
            </wp:positionH>
            <wp:positionV relativeFrom="page">
              <wp:posOffset>541655</wp:posOffset>
            </wp:positionV>
            <wp:extent cx="1898650" cy="824230"/>
            <wp:effectExtent l="0" t="0" r="6350" b="0"/>
            <wp:wrapTopAndBottom/>
            <wp:docPr id="4" name="Picture 4" descr="Home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Offic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98650" cy="82423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08102265"/>
      <w:r>
        <w:rPr>
          <w:color w:val="732282"/>
        </w:rPr>
        <w:t xml:space="preserve">The control of </w:t>
      </w:r>
      <w:r w:rsidRPr="00AD0844">
        <w:rPr>
          <w:color w:val="732282"/>
        </w:rPr>
        <w:t>Gamma-Butyrolactone</w:t>
      </w:r>
      <w:r>
        <w:rPr>
          <w:color w:val="732282"/>
        </w:rPr>
        <w:t xml:space="preserve"> (GBL)</w:t>
      </w:r>
      <w:r w:rsidRPr="00AD0844">
        <w:rPr>
          <w:color w:val="732282"/>
        </w:rPr>
        <w:t xml:space="preserve"> </w:t>
      </w:r>
      <w:r>
        <w:rPr>
          <w:color w:val="732282"/>
        </w:rPr>
        <w:t xml:space="preserve">and </w:t>
      </w:r>
      <w:r w:rsidRPr="00AE70E0">
        <w:rPr>
          <w:color w:val="732282"/>
        </w:rPr>
        <w:t xml:space="preserve">1,4-Butanediol </w:t>
      </w:r>
      <w:r>
        <w:rPr>
          <w:color w:val="732282"/>
        </w:rPr>
        <w:t>(1,4-BD</w:t>
      </w:r>
      <w:bookmarkEnd w:id="0"/>
      <w:r>
        <w:rPr>
          <w:color w:val="732282"/>
        </w:rPr>
        <w:t>)</w:t>
      </w:r>
    </w:p>
    <w:p w14:paraId="07657804" w14:textId="0677980C" w:rsidR="00A606E8" w:rsidRPr="00EB08F2" w:rsidRDefault="00A606E8" w:rsidP="00A606E8">
      <w:pPr>
        <w:pStyle w:val="Cover-Subtitle"/>
        <w:rPr>
          <w:color w:val="732282"/>
        </w:rPr>
      </w:pPr>
      <w:r w:rsidRPr="00EB08F2">
        <w:rPr>
          <w:color w:val="732282"/>
        </w:rPr>
        <w:t>Government consultation</w:t>
      </w:r>
    </w:p>
    <w:p w14:paraId="5AB9D485" w14:textId="77777777" w:rsidR="00A606E8" w:rsidRDefault="00A606E8" w:rsidP="00A606E8">
      <w:pPr>
        <w:pStyle w:val="BodyText"/>
      </w:pPr>
    </w:p>
    <w:p w14:paraId="261ACC75" w14:textId="77777777" w:rsidR="00A606E8" w:rsidRDefault="00A606E8" w:rsidP="00A606E8">
      <w:pPr>
        <w:pStyle w:val="BodyText"/>
      </w:pPr>
    </w:p>
    <w:p w14:paraId="6D226BAF" w14:textId="77777777" w:rsidR="00A606E8" w:rsidRDefault="00A606E8" w:rsidP="00A606E8">
      <w:pPr>
        <w:pStyle w:val="BodyText"/>
      </w:pPr>
    </w:p>
    <w:p w14:paraId="5C8A07D7" w14:textId="77777777" w:rsidR="00A606E8" w:rsidRDefault="00A606E8" w:rsidP="00A606E8">
      <w:pPr>
        <w:pStyle w:val="BodyText"/>
      </w:pPr>
    </w:p>
    <w:p w14:paraId="365BB945" w14:textId="77777777" w:rsidR="00A606E8" w:rsidRDefault="00A606E8" w:rsidP="00A606E8">
      <w:pPr>
        <w:pStyle w:val="BodyText"/>
      </w:pPr>
    </w:p>
    <w:p w14:paraId="77DF50B3" w14:textId="77777777" w:rsidR="00A606E8" w:rsidRDefault="00A606E8" w:rsidP="00A606E8">
      <w:pPr>
        <w:pStyle w:val="BodyText"/>
      </w:pPr>
    </w:p>
    <w:p w14:paraId="4D27CB8D" w14:textId="77777777" w:rsidR="00A606E8" w:rsidRDefault="00A606E8" w:rsidP="00A606E8">
      <w:pPr>
        <w:pStyle w:val="BodyText"/>
      </w:pPr>
    </w:p>
    <w:p w14:paraId="0AB8C90D" w14:textId="77777777" w:rsidR="00A606E8" w:rsidRPr="007867F8" w:rsidRDefault="00A606E8" w:rsidP="00A606E8">
      <w:pPr>
        <w:pStyle w:val="BodyText"/>
        <w:rPr>
          <w:color w:val="000000" w:themeColor="text1"/>
        </w:rPr>
      </w:pPr>
    </w:p>
    <w:p w14:paraId="6E05AF9E" w14:textId="0C10661D" w:rsidR="00A606E8" w:rsidRPr="007867F8" w:rsidRDefault="00A606E8" w:rsidP="00A606E8">
      <w:pPr>
        <w:pStyle w:val="BodyText"/>
        <w:rPr>
          <w:color w:val="000000" w:themeColor="text1"/>
        </w:rPr>
      </w:pPr>
      <w:r w:rsidRPr="007867F8">
        <w:rPr>
          <w:color w:val="000000" w:themeColor="text1"/>
        </w:rPr>
        <w:t xml:space="preserve">This consultation begins on </w:t>
      </w:r>
      <w:r w:rsidR="00A76E40" w:rsidRPr="007867F8">
        <w:rPr>
          <w:color w:val="000000" w:themeColor="text1"/>
        </w:rPr>
        <w:t>19 August 2026.</w:t>
      </w:r>
    </w:p>
    <w:p w14:paraId="6B2F2D91" w14:textId="71EE60A2" w:rsidR="00A606E8" w:rsidRPr="007867F8" w:rsidRDefault="00A606E8" w:rsidP="00A606E8">
      <w:pPr>
        <w:pStyle w:val="BodyText"/>
        <w:rPr>
          <w:color w:val="000000" w:themeColor="text1"/>
        </w:rPr>
      </w:pPr>
      <w:r w:rsidRPr="007867F8">
        <w:rPr>
          <w:color w:val="000000" w:themeColor="text1"/>
        </w:rPr>
        <w:t xml:space="preserve">This consultation ends on </w:t>
      </w:r>
      <w:r w:rsidR="0002372E" w:rsidRPr="007867F8">
        <w:rPr>
          <w:color w:val="000000" w:themeColor="text1"/>
        </w:rPr>
        <w:t>11 November 2026.</w:t>
      </w:r>
    </w:p>
    <w:p w14:paraId="0BF4068B" w14:textId="77777777" w:rsidR="00A606E8" w:rsidRDefault="00A606E8" w:rsidP="00A606E8">
      <w:pPr>
        <w:pStyle w:val="BodyText"/>
      </w:pPr>
    </w:p>
    <w:p w14:paraId="2BABC782" w14:textId="77777777" w:rsidR="00A606E8" w:rsidRDefault="00A606E8" w:rsidP="00A606E8">
      <w:pPr>
        <w:pStyle w:val="BodyText"/>
      </w:pPr>
    </w:p>
    <w:p w14:paraId="781184DD" w14:textId="77777777" w:rsidR="00A606E8" w:rsidRDefault="00A606E8" w:rsidP="00A606E8">
      <w:pPr>
        <w:pStyle w:val="BodyText"/>
      </w:pPr>
      <w:r>
        <w:lastRenderedPageBreak/>
        <w:br w:type="page"/>
      </w:r>
    </w:p>
    <w:p w14:paraId="53230CCB" w14:textId="77777777" w:rsidR="00A606E8" w:rsidRDefault="00A606E8" w:rsidP="00A606E8">
      <w:pPr>
        <w:pStyle w:val="BodyText"/>
      </w:pPr>
    </w:p>
    <w:p w14:paraId="02AEA0FD" w14:textId="77777777" w:rsidR="00A606E8" w:rsidRPr="00EB08F2" w:rsidRDefault="00A606E8" w:rsidP="00A606E8">
      <w:pPr>
        <w:pStyle w:val="BodyText"/>
        <w:rPr>
          <w:b/>
          <w:color w:val="732282"/>
          <w:sz w:val="32"/>
          <w:szCs w:val="32"/>
        </w:rPr>
      </w:pPr>
      <w:r w:rsidRPr="00EB08F2">
        <w:rPr>
          <w:b/>
          <w:color w:val="732282"/>
          <w:sz w:val="32"/>
          <w:szCs w:val="32"/>
        </w:rPr>
        <w:t>About this consultation</w:t>
      </w:r>
    </w:p>
    <w:p w14:paraId="0062CA34" w14:textId="77777777" w:rsidR="00A606E8" w:rsidRDefault="00A606E8" w:rsidP="00A606E8">
      <w:pPr>
        <w:pStyle w:val="BodyText"/>
      </w:pPr>
    </w:p>
    <w:tbl>
      <w:tblPr>
        <w:tblW w:w="0" w:type="auto"/>
        <w:tblLayout w:type="fixed"/>
        <w:tblCellMar>
          <w:left w:w="57" w:type="dxa"/>
          <w:right w:w="57" w:type="dxa"/>
        </w:tblCellMar>
        <w:tblLook w:val="0000" w:firstRow="0" w:lastRow="0" w:firstColumn="0" w:lastColumn="0" w:noHBand="0" w:noVBand="0"/>
      </w:tblPr>
      <w:tblGrid>
        <w:gridCol w:w="3402"/>
        <w:gridCol w:w="6237"/>
      </w:tblGrid>
      <w:tr w:rsidR="00A606E8" w14:paraId="70151AE1" w14:textId="77777777" w:rsidTr="001F3BB6">
        <w:tc>
          <w:tcPr>
            <w:tcW w:w="3402" w:type="dxa"/>
          </w:tcPr>
          <w:p w14:paraId="68F3DA86" w14:textId="77777777" w:rsidR="00A606E8" w:rsidRPr="00EF6D92" w:rsidRDefault="00A606E8" w:rsidP="001F3BB6">
            <w:pPr>
              <w:pStyle w:val="BodyText"/>
              <w:rPr>
                <w:b/>
              </w:rPr>
            </w:pPr>
            <w:r w:rsidRPr="00EF6D92">
              <w:rPr>
                <w:b/>
              </w:rPr>
              <w:t>To:</w:t>
            </w:r>
          </w:p>
        </w:tc>
        <w:tc>
          <w:tcPr>
            <w:tcW w:w="6237" w:type="dxa"/>
          </w:tcPr>
          <w:p w14:paraId="6E1328E7" w14:textId="220217AB" w:rsidR="00A606E8" w:rsidRDefault="00A606E8" w:rsidP="001F3BB6">
            <w:pPr>
              <w:pStyle w:val="BodyText"/>
            </w:pPr>
            <w:r>
              <w:t xml:space="preserve">The consultation is open to the </w:t>
            </w:r>
            <w:proofErr w:type="gramStart"/>
            <w:r>
              <w:t>public, but</w:t>
            </w:r>
            <w:proofErr w:type="gramEnd"/>
            <w:r>
              <w:t xml:space="preserve"> is primarily aimed at industrial users of </w:t>
            </w:r>
            <w:r w:rsidRPr="00AD0844">
              <w:t>GBL and 1,4-BD</w:t>
            </w:r>
            <w:r>
              <w:t>, including end users of products containing these substances, and importers.</w:t>
            </w:r>
            <w:r w:rsidR="00287A72">
              <w:t xml:space="preserve"> </w:t>
            </w:r>
            <w:r w:rsidR="00D43D21">
              <w:t xml:space="preserve">The proposals will apply </w:t>
            </w:r>
            <w:r w:rsidR="00E63F2C">
              <w:t>throughout the UK.</w:t>
            </w:r>
          </w:p>
        </w:tc>
      </w:tr>
      <w:tr w:rsidR="00A606E8" w14:paraId="6B7E7DA0" w14:textId="77777777" w:rsidTr="001F3BB6">
        <w:tc>
          <w:tcPr>
            <w:tcW w:w="3402" w:type="dxa"/>
          </w:tcPr>
          <w:p w14:paraId="74B51868" w14:textId="77777777" w:rsidR="00A606E8" w:rsidRPr="007867F8" w:rsidRDefault="00A606E8" w:rsidP="001F3BB6">
            <w:pPr>
              <w:pStyle w:val="BodyText"/>
              <w:rPr>
                <w:b/>
                <w:color w:val="000000" w:themeColor="text1"/>
              </w:rPr>
            </w:pPr>
            <w:r w:rsidRPr="007867F8">
              <w:rPr>
                <w:b/>
                <w:color w:val="000000" w:themeColor="text1"/>
              </w:rPr>
              <w:t>Duration:</w:t>
            </w:r>
          </w:p>
        </w:tc>
        <w:tc>
          <w:tcPr>
            <w:tcW w:w="6237" w:type="dxa"/>
          </w:tcPr>
          <w:p w14:paraId="6276328F" w14:textId="40DD3100" w:rsidR="00A606E8" w:rsidRPr="007867F8" w:rsidRDefault="00A606E8" w:rsidP="001F3BB6">
            <w:pPr>
              <w:pStyle w:val="BodyText"/>
              <w:rPr>
                <w:color w:val="000000" w:themeColor="text1"/>
              </w:rPr>
            </w:pPr>
            <w:r w:rsidRPr="007867F8">
              <w:rPr>
                <w:color w:val="000000" w:themeColor="text1"/>
              </w:rPr>
              <w:t xml:space="preserve">From </w:t>
            </w:r>
            <w:r w:rsidR="00E14A6E" w:rsidRPr="007867F8">
              <w:rPr>
                <w:color w:val="000000" w:themeColor="text1"/>
              </w:rPr>
              <w:t xml:space="preserve">19 August 2026 </w:t>
            </w:r>
            <w:r w:rsidR="00ED36CB" w:rsidRPr="007867F8">
              <w:rPr>
                <w:color w:val="000000" w:themeColor="text1"/>
              </w:rPr>
              <w:t xml:space="preserve">to </w:t>
            </w:r>
            <w:r w:rsidR="00E14A6E" w:rsidRPr="007867F8">
              <w:rPr>
                <w:color w:val="000000" w:themeColor="text1"/>
              </w:rPr>
              <w:t>11 November 2026</w:t>
            </w:r>
            <w:r w:rsidR="00ED36CB" w:rsidRPr="007867F8">
              <w:rPr>
                <w:color w:val="000000" w:themeColor="text1"/>
              </w:rPr>
              <w:t>.</w:t>
            </w:r>
          </w:p>
        </w:tc>
      </w:tr>
      <w:tr w:rsidR="00A606E8" w14:paraId="7BAE39FE" w14:textId="77777777" w:rsidTr="001F3BB6">
        <w:tc>
          <w:tcPr>
            <w:tcW w:w="3402" w:type="dxa"/>
          </w:tcPr>
          <w:p w14:paraId="6EA64F9E" w14:textId="25A35116" w:rsidR="00A606E8" w:rsidRPr="00EF6D92" w:rsidRDefault="00A606E8" w:rsidP="001F3BB6">
            <w:pPr>
              <w:pStyle w:val="BodyText"/>
              <w:rPr>
                <w:b/>
              </w:rPr>
            </w:pPr>
            <w:r w:rsidRPr="00EF6D92">
              <w:rPr>
                <w:b/>
              </w:rPr>
              <w:t>Enquiries to:</w:t>
            </w:r>
          </w:p>
        </w:tc>
        <w:tc>
          <w:tcPr>
            <w:tcW w:w="6237" w:type="dxa"/>
          </w:tcPr>
          <w:p w14:paraId="33EB0046" w14:textId="672D4E31" w:rsidR="004A7B3A" w:rsidRDefault="004A7B3A" w:rsidP="001F3BB6">
            <w:pPr>
              <w:pStyle w:val="BodyText"/>
              <w:spacing w:after="120"/>
            </w:pPr>
            <w:r>
              <w:t>Drugs and Alcohol Unit</w:t>
            </w:r>
            <w:r w:rsidR="00A606E8">
              <w:br/>
            </w:r>
            <w:r>
              <w:t>Home Office</w:t>
            </w:r>
          </w:p>
          <w:p w14:paraId="67DF46DB" w14:textId="6777FC00" w:rsidR="00A606E8" w:rsidRDefault="00A606E8" w:rsidP="001F3BB6">
            <w:pPr>
              <w:pStyle w:val="BodyText"/>
            </w:pPr>
            <w:r>
              <w:t xml:space="preserve">Email: </w:t>
            </w:r>
            <w:hyperlink r:id="rId13" w:history="1">
              <w:r w:rsidR="003E5BEE" w:rsidRPr="007570F8">
                <w:rPr>
                  <w:rStyle w:val="Hyperlink"/>
                </w:rPr>
                <w:t>GBLconsultation@homeoffice.gov.uk</w:t>
              </w:r>
            </w:hyperlink>
            <w:r w:rsidR="003E5BEE">
              <w:t xml:space="preserve">  </w:t>
            </w:r>
          </w:p>
        </w:tc>
      </w:tr>
      <w:tr w:rsidR="00A606E8" w14:paraId="255922AD" w14:textId="77777777" w:rsidTr="001F3BB6">
        <w:tc>
          <w:tcPr>
            <w:tcW w:w="3402" w:type="dxa"/>
          </w:tcPr>
          <w:p w14:paraId="65F3AE79" w14:textId="77777777" w:rsidR="00A606E8" w:rsidRPr="00EF6D92" w:rsidRDefault="00A606E8" w:rsidP="001F3BB6">
            <w:pPr>
              <w:pStyle w:val="BodyText"/>
              <w:rPr>
                <w:b/>
              </w:rPr>
            </w:pPr>
            <w:r w:rsidRPr="00EF6D92">
              <w:rPr>
                <w:b/>
              </w:rPr>
              <w:t>How to respond:</w:t>
            </w:r>
          </w:p>
        </w:tc>
        <w:tc>
          <w:tcPr>
            <w:tcW w:w="6237" w:type="dxa"/>
          </w:tcPr>
          <w:p w14:paraId="5A2A5704" w14:textId="57C825E7" w:rsidR="00A606E8" w:rsidRDefault="00A606E8" w:rsidP="00CC47FA">
            <w:pPr>
              <w:pStyle w:val="BodyText"/>
              <w:spacing w:after="120"/>
            </w:pPr>
            <w:r>
              <w:t xml:space="preserve">Please </w:t>
            </w:r>
            <w:r w:rsidR="00CC47FA">
              <w:t>submit your response by completing the online form.</w:t>
            </w:r>
          </w:p>
        </w:tc>
      </w:tr>
      <w:tr w:rsidR="00A606E8" w14:paraId="70FB5237" w14:textId="77777777" w:rsidTr="001F3BB6">
        <w:tc>
          <w:tcPr>
            <w:tcW w:w="3402" w:type="dxa"/>
          </w:tcPr>
          <w:p w14:paraId="679401BD" w14:textId="77777777" w:rsidR="00A606E8" w:rsidRPr="00EF6D92" w:rsidRDefault="00A606E8" w:rsidP="001F3BB6">
            <w:pPr>
              <w:pStyle w:val="BodyText"/>
              <w:rPr>
                <w:b/>
              </w:rPr>
            </w:pPr>
            <w:r w:rsidRPr="00EF6D92">
              <w:rPr>
                <w:b/>
              </w:rPr>
              <w:t xml:space="preserve">Additional ways to </w:t>
            </w:r>
            <w:r>
              <w:rPr>
                <w:b/>
              </w:rPr>
              <w:t>respond</w:t>
            </w:r>
            <w:r w:rsidRPr="00EF6D92">
              <w:rPr>
                <w:b/>
              </w:rPr>
              <w:t>:</w:t>
            </w:r>
          </w:p>
        </w:tc>
        <w:tc>
          <w:tcPr>
            <w:tcW w:w="6237" w:type="dxa"/>
          </w:tcPr>
          <w:p w14:paraId="3413A706" w14:textId="0F38BACE" w:rsidR="00A606E8" w:rsidRDefault="00CC47FA" w:rsidP="001F3BB6">
            <w:pPr>
              <w:pStyle w:val="BodyText"/>
            </w:pPr>
            <w:r>
              <w:t xml:space="preserve">A </w:t>
            </w:r>
            <w:r w:rsidR="00A606E8">
              <w:t>series of stakeholder meetings is also taking place. For further information please use the ‘Enquiries’ contact details above.</w:t>
            </w:r>
          </w:p>
        </w:tc>
      </w:tr>
      <w:tr w:rsidR="00A606E8" w14:paraId="24286788" w14:textId="77777777" w:rsidTr="001F3BB6">
        <w:tc>
          <w:tcPr>
            <w:tcW w:w="3402" w:type="dxa"/>
          </w:tcPr>
          <w:p w14:paraId="748DFB4B" w14:textId="77777777" w:rsidR="00A606E8" w:rsidRPr="00EF6D92" w:rsidRDefault="00A606E8" w:rsidP="001F3BB6">
            <w:pPr>
              <w:pStyle w:val="BodyText"/>
              <w:rPr>
                <w:b/>
              </w:rPr>
            </w:pPr>
            <w:r w:rsidRPr="00EF6D92">
              <w:rPr>
                <w:b/>
              </w:rPr>
              <w:t>Response paper:</w:t>
            </w:r>
          </w:p>
        </w:tc>
        <w:tc>
          <w:tcPr>
            <w:tcW w:w="6237" w:type="dxa"/>
          </w:tcPr>
          <w:p w14:paraId="05EE5B12" w14:textId="2FB338BE" w:rsidR="00A606E8" w:rsidRPr="007976CE" w:rsidRDefault="00A606E8" w:rsidP="001F3BB6">
            <w:pPr>
              <w:pStyle w:val="BodyText"/>
            </w:pPr>
            <w:r>
              <w:t xml:space="preserve">A response to this consultation exercise is due to be published </w:t>
            </w:r>
            <w:r w:rsidRPr="007867F8">
              <w:rPr>
                <w:color w:val="000000" w:themeColor="text1"/>
              </w:rPr>
              <w:t xml:space="preserve">by </w:t>
            </w:r>
            <w:r w:rsidR="00B3291A" w:rsidRPr="007867F8">
              <w:rPr>
                <w:color w:val="000000" w:themeColor="text1"/>
              </w:rPr>
              <w:t xml:space="preserve">8 February 2027 </w:t>
            </w:r>
            <w:r w:rsidRPr="007867F8">
              <w:rPr>
                <w:color w:val="000000" w:themeColor="text1"/>
              </w:rPr>
              <w:t>at</w:t>
            </w:r>
            <w:r>
              <w:t xml:space="preserve">: </w:t>
            </w:r>
            <w:r w:rsidR="009A28B2">
              <w:t>[</w:t>
            </w:r>
            <w:r w:rsidRPr="0046108E">
              <w:rPr>
                <w:color w:val="FF0000"/>
              </w:rPr>
              <w:t xml:space="preserve">insert </w:t>
            </w:r>
            <w:r w:rsidR="0046108E" w:rsidRPr="0046108E">
              <w:rPr>
                <w:color w:val="FF0000"/>
              </w:rPr>
              <w:t xml:space="preserve">same </w:t>
            </w:r>
            <w:r w:rsidRPr="0046108E">
              <w:rPr>
                <w:color w:val="FF0000"/>
              </w:rPr>
              <w:t>web address</w:t>
            </w:r>
            <w:r w:rsidR="0046108E" w:rsidRPr="0046108E">
              <w:rPr>
                <w:color w:val="FF0000"/>
              </w:rPr>
              <w:t xml:space="preserve"> as consultation</w:t>
            </w:r>
            <w:r w:rsidR="009A28B2">
              <w:rPr>
                <w:color w:val="FF0000"/>
              </w:rPr>
              <w:t>]</w:t>
            </w:r>
            <w:r w:rsidR="009A28B2">
              <w:t>.</w:t>
            </w:r>
          </w:p>
        </w:tc>
      </w:tr>
    </w:tbl>
    <w:p w14:paraId="3D188367" w14:textId="77777777" w:rsidR="00A606E8" w:rsidRDefault="00A606E8" w:rsidP="00A606E8">
      <w:pPr>
        <w:pStyle w:val="BodyText"/>
      </w:pPr>
    </w:p>
    <w:p w14:paraId="7075ECB1" w14:textId="77777777" w:rsidR="00A606E8" w:rsidRDefault="00A606E8" w:rsidP="00A606E8">
      <w:pPr>
        <w:pStyle w:val="BodyText"/>
      </w:pPr>
    </w:p>
    <w:p w14:paraId="7706402D" w14:textId="77777777" w:rsidR="00A606E8" w:rsidRDefault="00A606E8" w:rsidP="00A606E8">
      <w:pPr>
        <w:pStyle w:val="BodyText"/>
        <w:sectPr w:rsidR="00A606E8" w:rsidSect="00A606E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851" w:left="1134" w:header="567" w:footer="567" w:gutter="0"/>
          <w:cols w:space="708"/>
          <w:titlePg/>
          <w:docGrid w:linePitch="360"/>
        </w:sectPr>
      </w:pPr>
    </w:p>
    <w:p w14:paraId="45D9048B" w14:textId="77777777" w:rsidR="00A606E8" w:rsidRPr="00EB08F2" w:rsidRDefault="00A606E8" w:rsidP="00A606E8">
      <w:pPr>
        <w:pStyle w:val="Heading-contents"/>
        <w:rPr>
          <w:color w:val="732282"/>
        </w:rPr>
      </w:pPr>
      <w:r w:rsidRPr="00EB08F2">
        <w:rPr>
          <w:color w:val="732282"/>
        </w:rPr>
        <w:lastRenderedPageBreak/>
        <w:t>Contents</w:t>
      </w:r>
    </w:p>
    <w:p w14:paraId="1107C22A" w14:textId="56F05003" w:rsidR="00D50E42" w:rsidRDefault="00A606E8">
      <w:pPr>
        <w:pStyle w:val="TOC1"/>
        <w:rPr>
          <w:rFonts w:asciiTheme="minorHAnsi" w:eastAsiaTheme="minorEastAsia" w:hAnsiTheme="minorHAnsi" w:cstheme="minorBidi"/>
          <w:noProof/>
          <w:kern w:val="2"/>
        </w:rPr>
      </w:pPr>
      <w:r>
        <w:rPr>
          <w:kern w:val="24"/>
        </w:rPr>
        <w:fldChar w:fldCharType="begin"/>
      </w:r>
      <w:r>
        <w:rPr>
          <w:kern w:val="24"/>
        </w:rPr>
        <w:instrText xml:space="preserve"> TOC \t "Heading 1,1,Heading 2,2" </w:instrText>
      </w:r>
      <w:r>
        <w:rPr>
          <w:kern w:val="24"/>
        </w:rPr>
        <w:fldChar w:fldCharType="separate"/>
      </w:r>
      <w:r w:rsidR="00D50E42" w:rsidRPr="00195A10">
        <w:rPr>
          <w:rFonts w:cs="Arial"/>
          <w:b/>
          <w:bCs/>
          <w:noProof/>
          <w:color w:val="7030A0"/>
        </w:rPr>
        <w:t>Executive Summary</w:t>
      </w:r>
      <w:r w:rsidR="00D50E42">
        <w:rPr>
          <w:noProof/>
        </w:rPr>
        <w:tab/>
      </w:r>
      <w:r w:rsidR="00D50E42">
        <w:rPr>
          <w:noProof/>
        </w:rPr>
        <w:fldChar w:fldCharType="begin"/>
      </w:r>
      <w:r w:rsidR="00D50E42">
        <w:rPr>
          <w:noProof/>
        </w:rPr>
        <w:instrText xml:space="preserve"> PAGEREF _Toc230166457 \h </w:instrText>
      </w:r>
      <w:r w:rsidR="00D50E42">
        <w:rPr>
          <w:noProof/>
        </w:rPr>
      </w:r>
      <w:r w:rsidR="00D50E42">
        <w:rPr>
          <w:noProof/>
        </w:rPr>
        <w:fldChar w:fldCharType="separate"/>
      </w:r>
      <w:r w:rsidR="00D50E42">
        <w:rPr>
          <w:noProof/>
        </w:rPr>
        <w:t>2</w:t>
      </w:r>
      <w:r w:rsidR="00D50E42">
        <w:rPr>
          <w:noProof/>
        </w:rPr>
        <w:fldChar w:fldCharType="end"/>
      </w:r>
    </w:p>
    <w:p w14:paraId="71B08D30" w14:textId="47E352EC" w:rsidR="00D50E42" w:rsidRDefault="00D50E42">
      <w:pPr>
        <w:pStyle w:val="TOC2"/>
        <w:rPr>
          <w:rFonts w:asciiTheme="minorHAnsi" w:eastAsiaTheme="minorEastAsia" w:hAnsiTheme="minorHAnsi" w:cstheme="minorBidi"/>
          <w:noProof/>
          <w:kern w:val="2"/>
        </w:rPr>
      </w:pPr>
      <w:r w:rsidRPr="00195A10">
        <w:rPr>
          <w:rFonts w:cs="Arial"/>
          <w:noProof/>
        </w:rPr>
        <w:t>Scope of the measures</w:t>
      </w:r>
      <w:r>
        <w:rPr>
          <w:noProof/>
        </w:rPr>
        <w:tab/>
      </w:r>
      <w:r>
        <w:rPr>
          <w:noProof/>
        </w:rPr>
        <w:fldChar w:fldCharType="begin"/>
      </w:r>
      <w:r>
        <w:rPr>
          <w:noProof/>
        </w:rPr>
        <w:instrText xml:space="preserve"> PAGEREF _Toc230166458 \h </w:instrText>
      </w:r>
      <w:r>
        <w:rPr>
          <w:noProof/>
        </w:rPr>
      </w:r>
      <w:r>
        <w:rPr>
          <w:noProof/>
        </w:rPr>
        <w:fldChar w:fldCharType="separate"/>
      </w:r>
      <w:r>
        <w:rPr>
          <w:noProof/>
        </w:rPr>
        <w:t>4</w:t>
      </w:r>
      <w:r>
        <w:rPr>
          <w:noProof/>
        </w:rPr>
        <w:fldChar w:fldCharType="end"/>
      </w:r>
    </w:p>
    <w:p w14:paraId="1D2552AA" w14:textId="18F85D81" w:rsidR="00D50E42" w:rsidRDefault="00D50E42">
      <w:pPr>
        <w:pStyle w:val="TOC2"/>
        <w:rPr>
          <w:rFonts w:asciiTheme="minorHAnsi" w:eastAsiaTheme="minorEastAsia" w:hAnsiTheme="minorHAnsi" w:cstheme="minorBidi"/>
          <w:noProof/>
          <w:kern w:val="2"/>
        </w:rPr>
      </w:pPr>
      <w:r w:rsidRPr="00195A10">
        <w:rPr>
          <w:rFonts w:cs="Arial"/>
          <w:noProof/>
        </w:rPr>
        <w:t>How to respond</w:t>
      </w:r>
      <w:r>
        <w:rPr>
          <w:noProof/>
        </w:rPr>
        <w:tab/>
      </w:r>
      <w:r>
        <w:rPr>
          <w:noProof/>
        </w:rPr>
        <w:fldChar w:fldCharType="begin"/>
      </w:r>
      <w:r>
        <w:rPr>
          <w:noProof/>
        </w:rPr>
        <w:instrText xml:space="preserve"> PAGEREF _Toc230166459 \h </w:instrText>
      </w:r>
      <w:r>
        <w:rPr>
          <w:noProof/>
        </w:rPr>
      </w:r>
      <w:r>
        <w:rPr>
          <w:noProof/>
        </w:rPr>
        <w:fldChar w:fldCharType="separate"/>
      </w:r>
      <w:r>
        <w:rPr>
          <w:noProof/>
        </w:rPr>
        <w:t>4</w:t>
      </w:r>
      <w:r>
        <w:rPr>
          <w:noProof/>
        </w:rPr>
        <w:fldChar w:fldCharType="end"/>
      </w:r>
    </w:p>
    <w:p w14:paraId="3BE110B6" w14:textId="14E9A200" w:rsidR="00D50E42" w:rsidRDefault="00D50E42">
      <w:pPr>
        <w:pStyle w:val="TOC2"/>
        <w:rPr>
          <w:rFonts w:asciiTheme="minorHAnsi" w:eastAsiaTheme="minorEastAsia" w:hAnsiTheme="minorHAnsi" w:cstheme="minorBidi"/>
          <w:noProof/>
          <w:kern w:val="2"/>
        </w:rPr>
      </w:pPr>
      <w:r w:rsidRPr="00195A10">
        <w:rPr>
          <w:rFonts w:cs="Arial"/>
          <w:noProof/>
        </w:rPr>
        <w:t>Options Assessment</w:t>
      </w:r>
      <w:r>
        <w:rPr>
          <w:noProof/>
        </w:rPr>
        <w:tab/>
      </w:r>
      <w:r>
        <w:rPr>
          <w:noProof/>
        </w:rPr>
        <w:fldChar w:fldCharType="begin"/>
      </w:r>
      <w:r>
        <w:rPr>
          <w:noProof/>
        </w:rPr>
        <w:instrText xml:space="preserve"> PAGEREF _Toc230166460 \h </w:instrText>
      </w:r>
      <w:r>
        <w:rPr>
          <w:noProof/>
        </w:rPr>
      </w:r>
      <w:r>
        <w:rPr>
          <w:noProof/>
        </w:rPr>
        <w:fldChar w:fldCharType="separate"/>
      </w:r>
      <w:r>
        <w:rPr>
          <w:noProof/>
        </w:rPr>
        <w:t>6</w:t>
      </w:r>
      <w:r>
        <w:rPr>
          <w:noProof/>
        </w:rPr>
        <w:fldChar w:fldCharType="end"/>
      </w:r>
    </w:p>
    <w:p w14:paraId="444ADE7F" w14:textId="18720652" w:rsidR="00D50E42" w:rsidRDefault="00D50E42">
      <w:pPr>
        <w:pStyle w:val="TOC2"/>
        <w:rPr>
          <w:rFonts w:asciiTheme="minorHAnsi" w:eastAsiaTheme="minorEastAsia" w:hAnsiTheme="minorHAnsi" w:cstheme="minorBidi"/>
          <w:noProof/>
          <w:kern w:val="2"/>
        </w:rPr>
      </w:pPr>
      <w:r w:rsidRPr="00195A10">
        <w:rPr>
          <w:rFonts w:cs="Arial"/>
          <w:noProof/>
        </w:rPr>
        <w:t>Legal Disclaimer</w:t>
      </w:r>
      <w:r>
        <w:rPr>
          <w:noProof/>
        </w:rPr>
        <w:tab/>
      </w:r>
      <w:r>
        <w:rPr>
          <w:noProof/>
        </w:rPr>
        <w:fldChar w:fldCharType="begin"/>
      </w:r>
      <w:r>
        <w:rPr>
          <w:noProof/>
        </w:rPr>
        <w:instrText xml:space="preserve"> PAGEREF _Toc230166461 \h </w:instrText>
      </w:r>
      <w:r>
        <w:rPr>
          <w:noProof/>
        </w:rPr>
      </w:r>
      <w:r>
        <w:rPr>
          <w:noProof/>
        </w:rPr>
        <w:fldChar w:fldCharType="separate"/>
      </w:r>
      <w:r>
        <w:rPr>
          <w:noProof/>
        </w:rPr>
        <w:t>7</w:t>
      </w:r>
      <w:r>
        <w:rPr>
          <w:noProof/>
        </w:rPr>
        <w:fldChar w:fldCharType="end"/>
      </w:r>
    </w:p>
    <w:p w14:paraId="074699D0" w14:textId="055402DC" w:rsidR="00D50E42" w:rsidRDefault="00D50E42">
      <w:pPr>
        <w:pStyle w:val="TOC1"/>
        <w:rPr>
          <w:rFonts w:asciiTheme="minorHAnsi" w:eastAsiaTheme="minorEastAsia" w:hAnsiTheme="minorHAnsi" w:cstheme="minorBidi"/>
          <w:noProof/>
          <w:kern w:val="2"/>
        </w:rPr>
      </w:pPr>
      <w:r w:rsidRPr="00195A10">
        <w:rPr>
          <w:rFonts w:cs="Arial"/>
          <w:b/>
          <w:bCs/>
          <w:noProof/>
          <w:color w:val="7030A0"/>
        </w:rPr>
        <w:t>The proposed exemption for mixtures</w:t>
      </w:r>
      <w:r>
        <w:rPr>
          <w:noProof/>
        </w:rPr>
        <w:tab/>
      </w:r>
      <w:r>
        <w:rPr>
          <w:noProof/>
        </w:rPr>
        <w:fldChar w:fldCharType="begin"/>
      </w:r>
      <w:r>
        <w:rPr>
          <w:noProof/>
        </w:rPr>
        <w:instrText xml:space="preserve"> PAGEREF _Toc230166462 \h </w:instrText>
      </w:r>
      <w:r>
        <w:rPr>
          <w:noProof/>
        </w:rPr>
      </w:r>
      <w:r>
        <w:rPr>
          <w:noProof/>
        </w:rPr>
        <w:fldChar w:fldCharType="separate"/>
      </w:r>
      <w:r>
        <w:rPr>
          <w:noProof/>
        </w:rPr>
        <w:t>8</w:t>
      </w:r>
      <w:r>
        <w:rPr>
          <w:noProof/>
        </w:rPr>
        <w:fldChar w:fldCharType="end"/>
      </w:r>
    </w:p>
    <w:p w14:paraId="3A8774B7" w14:textId="726E23C7" w:rsidR="00D50E42" w:rsidRDefault="00D50E42">
      <w:pPr>
        <w:pStyle w:val="TOC2"/>
        <w:rPr>
          <w:rFonts w:asciiTheme="minorHAnsi" w:eastAsiaTheme="minorEastAsia" w:hAnsiTheme="minorHAnsi" w:cstheme="minorBidi"/>
          <w:noProof/>
          <w:kern w:val="2"/>
        </w:rPr>
      </w:pPr>
      <w:r w:rsidRPr="00195A10">
        <w:rPr>
          <w:rFonts w:cs="Arial"/>
          <w:noProof/>
        </w:rPr>
        <w:t>Effect of a qualified exemption</w:t>
      </w:r>
      <w:r>
        <w:rPr>
          <w:noProof/>
        </w:rPr>
        <w:tab/>
      </w:r>
      <w:r>
        <w:rPr>
          <w:noProof/>
        </w:rPr>
        <w:fldChar w:fldCharType="begin"/>
      </w:r>
      <w:r>
        <w:rPr>
          <w:noProof/>
        </w:rPr>
        <w:instrText xml:space="preserve"> PAGEREF _Toc230166463 \h </w:instrText>
      </w:r>
      <w:r>
        <w:rPr>
          <w:noProof/>
        </w:rPr>
      </w:r>
      <w:r>
        <w:rPr>
          <w:noProof/>
        </w:rPr>
        <w:fldChar w:fldCharType="separate"/>
      </w:r>
      <w:r>
        <w:rPr>
          <w:noProof/>
        </w:rPr>
        <w:t>8</w:t>
      </w:r>
      <w:r>
        <w:rPr>
          <w:noProof/>
        </w:rPr>
        <w:fldChar w:fldCharType="end"/>
      </w:r>
    </w:p>
    <w:p w14:paraId="79955423" w14:textId="19FCB7E2" w:rsidR="00D50E42" w:rsidRDefault="00D50E42">
      <w:pPr>
        <w:pStyle w:val="TOC2"/>
        <w:rPr>
          <w:rFonts w:asciiTheme="minorHAnsi" w:eastAsiaTheme="minorEastAsia" w:hAnsiTheme="minorHAnsi" w:cstheme="minorBidi"/>
          <w:noProof/>
          <w:kern w:val="2"/>
        </w:rPr>
      </w:pPr>
      <w:r w:rsidRPr="00195A10">
        <w:rPr>
          <w:rFonts w:cs="Arial"/>
          <w:noProof/>
        </w:rPr>
        <w:t>Definition of GBL and 1,4-BD under the 1971 Act</w:t>
      </w:r>
      <w:r>
        <w:rPr>
          <w:noProof/>
        </w:rPr>
        <w:tab/>
      </w:r>
      <w:r>
        <w:rPr>
          <w:noProof/>
        </w:rPr>
        <w:fldChar w:fldCharType="begin"/>
      </w:r>
      <w:r>
        <w:rPr>
          <w:noProof/>
        </w:rPr>
        <w:instrText xml:space="preserve"> PAGEREF _Toc230166464 \h </w:instrText>
      </w:r>
      <w:r>
        <w:rPr>
          <w:noProof/>
        </w:rPr>
      </w:r>
      <w:r>
        <w:rPr>
          <w:noProof/>
        </w:rPr>
        <w:fldChar w:fldCharType="separate"/>
      </w:r>
      <w:r>
        <w:rPr>
          <w:noProof/>
        </w:rPr>
        <w:t>9</w:t>
      </w:r>
      <w:r>
        <w:rPr>
          <w:noProof/>
        </w:rPr>
        <w:fldChar w:fldCharType="end"/>
      </w:r>
    </w:p>
    <w:p w14:paraId="70C9C3BD" w14:textId="6ACF1C45" w:rsidR="00D50E42" w:rsidRDefault="00D50E42">
      <w:pPr>
        <w:pStyle w:val="TOC2"/>
        <w:rPr>
          <w:rFonts w:asciiTheme="minorHAnsi" w:eastAsiaTheme="minorEastAsia" w:hAnsiTheme="minorHAnsi" w:cstheme="minorBidi"/>
          <w:noProof/>
          <w:kern w:val="2"/>
        </w:rPr>
      </w:pPr>
      <w:r w:rsidRPr="00195A10">
        <w:rPr>
          <w:rFonts w:cs="Arial"/>
          <w:noProof/>
        </w:rPr>
        <w:t>The current exemption under Regulation 4B of the 2001 Regulations</w:t>
      </w:r>
      <w:r>
        <w:rPr>
          <w:noProof/>
        </w:rPr>
        <w:tab/>
      </w:r>
      <w:r>
        <w:rPr>
          <w:noProof/>
        </w:rPr>
        <w:fldChar w:fldCharType="begin"/>
      </w:r>
      <w:r>
        <w:rPr>
          <w:noProof/>
        </w:rPr>
        <w:instrText xml:space="preserve"> PAGEREF _Toc230166465 \h </w:instrText>
      </w:r>
      <w:r>
        <w:rPr>
          <w:noProof/>
        </w:rPr>
      </w:r>
      <w:r>
        <w:rPr>
          <w:noProof/>
        </w:rPr>
        <w:fldChar w:fldCharType="separate"/>
      </w:r>
      <w:r>
        <w:rPr>
          <w:noProof/>
        </w:rPr>
        <w:t>9</w:t>
      </w:r>
      <w:r>
        <w:rPr>
          <w:noProof/>
        </w:rPr>
        <w:fldChar w:fldCharType="end"/>
      </w:r>
    </w:p>
    <w:p w14:paraId="076721C6" w14:textId="0C979B83" w:rsidR="00D50E42" w:rsidRDefault="00D50E42">
      <w:pPr>
        <w:pStyle w:val="TOC2"/>
        <w:rPr>
          <w:rFonts w:asciiTheme="minorHAnsi" w:eastAsiaTheme="minorEastAsia" w:hAnsiTheme="minorHAnsi" w:cstheme="minorBidi"/>
          <w:noProof/>
          <w:kern w:val="2"/>
        </w:rPr>
      </w:pPr>
      <w:r w:rsidRPr="00195A10">
        <w:rPr>
          <w:rFonts w:cs="Arial"/>
          <w:noProof/>
        </w:rPr>
        <w:t>The proposed exemption for mixtures: details and definitions</w:t>
      </w:r>
      <w:r>
        <w:rPr>
          <w:noProof/>
        </w:rPr>
        <w:tab/>
      </w:r>
      <w:r>
        <w:rPr>
          <w:noProof/>
        </w:rPr>
        <w:fldChar w:fldCharType="begin"/>
      </w:r>
      <w:r>
        <w:rPr>
          <w:noProof/>
        </w:rPr>
        <w:instrText xml:space="preserve"> PAGEREF _Toc230166466 \h </w:instrText>
      </w:r>
      <w:r>
        <w:rPr>
          <w:noProof/>
        </w:rPr>
      </w:r>
      <w:r>
        <w:rPr>
          <w:noProof/>
        </w:rPr>
        <w:fldChar w:fldCharType="separate"/>
      </w:r>
      <w:r>
        <w:rPr>
          <w:noProof/>
        </w:rPr>
        <w:t>10</w:t>
      </w:r>
      <w:r>
        <w:rPr>
          <w:noProof/>
        </w:rPr>
        <w:fldChar w:fldCharType="end"/>
      </w:r>
    </w:p>
    <w:p w14:paraId="1A876300" w14:textId="37291A41" w:rsidR="00D50E42" w:rsidRDefault="00D50E42">
      <w:pPr>
        <w:pStyle w:val="TOC1"/>
        <w:rPr>
          <w:rFonts w:asciiTheme="minorHAnsi" w:eastAsiaTheme="minorEastAsia" w:hAnsiTheme="minorHAnsi" w:cstheme="minorBidi"/>
          <w:noProof/>
          <w:kern w:val="2"/>
        </w:rPr>
      </w:pPr>
      <w:r w:rsidRPr="00195A10">
        <w:rPr>
          <w:rFonts w:cs="Arial"/>
          <w:b/>
          <w:bCs/>
          <w:noProof/>
          <w:color w:val="7030A0"/>
        </w:rPr>
        <w:t>Industry suggestions for further exemptions and other issues</w:t>
      </w:r>
      <w:r>
        <w:rPr>
          <w:noProof/>
        </w:rPr>
        <w:tab/>
      </w:r>
      <w:r>
        <w:rPr>
          <w:noProof/>
        </w:rPr>
        <w:fldChar w:fldCharType="begin"/>
      </w:r>
      <w:r>
        <w:rPr>
          <w:noProof/>
        </w:rPr>
        <w:instrText xml:space="preserve"> PAGEREF _Toc230166467 \h </w:instrText>
      </w:r>
      <w:r>
        <w:rPr>
          <w:noProof/>
        </w:rPr>
      </w:r>
      <w:r>
        <w:rPr>
          <w:noProof/>
        </w:rPr>
        <w:fldChar w:fldCharType="separate"/>
      </w:r>
      <w:r>
        <w:rPr>
          <w:noProof/>
        </w:rPr>
        <w:t>12</w:t>
      </w:r>
      <w:r>
        <w:rPr>
          <w:noProof/>
        </w:rPr>
        <w:fldChar w:fldCharType="end"/>
      </w:r>
    </w:p>
    <w:p w14:paraId="56EDC812" w14:textId="5A095AC0" w:rsidR="00D50E42" w:rsidRDefault="00D50E42">
      <w:pPr>
        <w:pStyle w:val="TOC2"/>
        <w:rPr>
          <w:rFonts w:asciiTheme="minorHAnsi" w:eastAsiaTheme="minorEastAsia" w:hAnsiTheme="minorHAnsi" w:cstheme="minorBidi"/>
          <w:noProof/>
          <w:kern w:val="2"/>
        </w:rPr>
      </w:pPr>
      <w:r w:rsidRPr="00195A10">
        <w:rPr>
          <w:rFonts w:cs="Arial"/>
          <w:noProof/>
        </w:rPr>
        <w:t>Vestiges following manufacturing</w:t>
      </w:r>
      <w:r>
        <w:rPr>
          <w:noProof/>
        </w:rPr>
        <w:tab/>
      </w:r>
      <w:r>
        <w:rPr>
          <w:noProof/>
        </w:rPr>
        <w:fldChar w:fldCharType="begin"/>
      </w:r>
      <w:r>
        <w:rPr>
          <w:noProof/>
        </w:rPr>
        <w:instrText xml:space="preserve"> PAGEREF _Toc230166468 \h </w:instrText>
      </w:r>
      <w:r>
        <w:rPr>
          <w:noProof/>
        </w:rPr>
      </w:r>
      <w:r>
        <w:rPr>
          <w:noProof/>
        </w:rPr>
        <w:fldChar w:fldCharType="separate"/>
      </w:r>
      <w:r>
        <w:rPr>
          <w:noProof/>
        </w:rPr>
        <w:t>12</w:t>
      </w:r>
      <w:r>
        <w:rPr>
          <w:noProof/>
        </w:rPr>
        <w:fldChar w:fldCharType="end"/>
      </w:r>
    </w:p>
    <w:p w14:paraId="7B2148E8" w14:textId="691857D2" w:rsidR="00D50E42" w:rsidRDefault="00D50E42">
      <w:pPr>
        <w:pStyle w:val="TOC2"/>
        <w:rPr>
          <w:rFonts w:asciiTheme="minorHAnsi" w:eastAsiaTheme="minorEastAsia" w:hAnsiTheme="minorHAnsi" w:cstheme="minorBidi"/>
          <w:noProof/>
          <w:kern w:val="2"/>
        </w:rPr>
      </w:pPr>
      <w:r w:rsidRPr="00195A10">
        <w:rPr>
          <w:rFonts w:cs="Arial"/>
          <w:noProof/>
        </w:rPr>
        <w:t>Mechanisms</w:t>
      </w:r>
      <w:r>
        <w:rPr>
          <w:noProof/>
        </w:rPr>
        <w:tab/>
      </w:r>
      <w:r>
        <w:rPr>
          <w:noProof/>
        </w:rPr>
        <w:fldChar w:fldCharType="begin"/>
      </w:r>
      <w:r>
        <w:rPr>
          <w:noProof/>
        </w:rPr>
        <w:instrText xml:space="preserve"> PAGEREF _Toc230166469 \h </w:instrText>
      </w:r>
      <w:r>
        <w:rPr>
          <w:noProof/>
        </w:rPr>
      </w:r>
      <w:r>
        <w:rPr>
          <w:noProof/>
        </w:rPr>
        <w:fldChar w:fldCharType="separate"/>
      </w:r>
      <w:r>
        <w:rPr>
          <w:noProof/>
        </w:rPr>
        <w:t>12</w:t>
      </w:r>
      <w:r>
        <w:rPr>
          <w:noProof/>
        </w:rPr>
        <w:fldChar w:fldCharType="end"/>
      </w:r>
    </w:p>
    <w:p w14:paraId="46F6DB7A" w14:textId="797CF9CC" w:rsidR="00D50E42" w:rsidRDefault="00D50E42">
      <w:pPr>
        <w:pStyle w:val="TOC2"/>
        <w:rPr>
          <w:rFonts w:asciiTheme="minorHAnsi" w:eastAsiaTheme="minorEastAsia" w:hAnsiTheme="minorHAnsi" w:cstheme="minorBidi"/>
          <w:noProof/>
          <w:kern w:val="2"/>
        </w:rPr>
      </w:pPr>
      <w:r w:rsidRPr="00195A10">
        <w:rPr>
          <w:rFonts w:cs="Arial"/>
          <w:noProof/>
        </w:rPr>
        <w:t>Duties arising from Schedule 1 Status, and their application to transportation, storage and waste disposal</w:t>
      </w:r>
      <w:r>
        <w:rPr>
          <w:noProof/>
        </w:rPr>
        <w:tab/>
      </w:r>
      <w:r>
        <w:rPr>
          <w:noProof/>
        </w:rPr>
        <w:fldChar w:fldCharType="begin"/>
      </w:r>
      <w:r>
        <w:rPr>
          <w:noProof/>
        </w:rPr>
        <w:instrText xml:space="preserve"> PAGEREF _Toc230166470 \h </w:instrText>
      </w:r>
      <w:r>
        <w:rPr>
          <w:noProof/>
        </w:rPr>
      </w:r>
      <w:r>
        <w:rPr>
          <w:noProof/>
        </w:rPr>
        <w:fldChar w:fldCharType="separate"/>
      </w:r>
      <w:r>
        <w:rPr>
          <w:noProof/>
        </w:rPr>
        <w:t>13</w:t>
      </w:r>
      <w:r>
        <w:rPr>
          <w:noProof/>
        </w:rPr>
        <w:fldChar w:fldCharType="end"/>
      </w:r>
    </w:p>
    <w:p w14:paraId="074EA014" w14:textId="5C659E39" w:rsidR="00D50E42" w:rsidRDefault="00D50E42">
      <w:pPr>
        <w:pStyle w:val="TOC1"/>
        <w:rPr>
          <w:rFonts w:asciiTheme="minorHAnsi" w:eastAsiaTheme="minorEastAsia" w:hAnsiTheme="minorHAnsi" w:cstheme="minorBidi"/>
          <w:noProof/>
          <w:kern w:val="2"/>
        </w:rPr>
      </w:pPr>
      <w:r w:rsidRPr="00195A10">
        <w:rPr>
          <w:rFonts w:cs="Arial"/>
          <w:b/>
          <w:bCs/>
          <w:noProof/>
          <w:color w:val="7030A0"/>
        </w:rPr>
        <w:t>Questionnaire</w:t>
      </w:r>
      <w:r>
        <w:rPr>
          <w:noProof/>
        </w:rPr>
        <w:tab/>
      </w:r>
      <w:r>
        <w:rPr>
          <w:noProof/>
        </w:rPr>
        <w:fldChar w:fldCharType="begin"/>
      </w:r>
      <w:r>
        <w:rPr>
          <w:noProof/>
        </w:rPr>
        <w:instrText xml:space="preserve"> PAGEREF _Toc230166471 \h </w:instrText>
      </w:r>
      <w:r>
        <w:rPr>
          <w:noProof/>
        </w:rPr>
      </w:r>
      <w:r>
        <w:rPr>
          <w:noProof/>
        </w:rPr>
        <w:fldChar w:fldCharType="separate"/>
      </w:r>
      <w:r>
        <w:rPr>
          <w:noProof/>
        </w:rPr>
        <w:t>15</w:t>
      </w:r>
      <w:r>
        <w:rPr>
          <w:noProof/>
        </w:rPr>
        <w:fldChar w:fldCharType="end"/>
      </w:r>
    </w:p>
    <w:p w14:paraId="6E5FE10D" w14:textId="1544AAF8" w:rsidR="00D50E42" w:rsidRDefault="00D50E42">
      <w:pPr>
        <w:pStyle w:val="TOC2"/>
        <w:rPr>
          <w:rFonts w:asciiTheme="minorHAnsi" w:eastAsiaTheme="minorEastAsia" w:hAnsiTheme="minorHAnsi" w:cstheme="minorBidi"/>
          <w:noProof/>
          <w:kern w:val="2"/>
        </w:rPr>
      </w:pPr>
      <w:r w:rsidRPr="00195A10">
        <w:rPr>
          <w:rFonts w:cs="Arial"/>
          <w:noProof/>
        </w:rPr>
        <w:t>PART 1: ABOUT YOU</w:t>
      </w:r>
      <w:r>
        <w:rPr>
          <w:noProof/>
        </w:rPr>
        <w:tab/>
      </w:r>
      <w:r>
        <w:rPr>
          <w:noProof/>
        </w:rPr>
        <w:fldChar w:fldCharType="begin"/>
      </w:r>
      <w:r>
        <w:rPr>
          <w:noProof/>
        </w:rPr>
        <w:instrText xml:space="preserve"> PAGEREF _Toc230166472 \h </w:instrText>
      </w:r>
      <w:r>
        <w:rPr>
          <w:noProof/>
        </w:rPr>
      </w:r>
      <w:r>
        <w:rPr>
          <w:noProof/>
        </w:rPr>
        <w:fldChar w:fldCharType="separate"/>
      </w:r>
      <w:r>
        <w:rPr>
          <w:noProof/>
        </w:rPr>
        <w:t>15</w:t>
      </w:r>
      <w:r>
        <w:rPr>
          <w:noProof/>
        </w:rPr>
        <w:fldChar w:fldCharType="end"/>
      </w:r>
    </w:p>
    <w:p w14:paraId="6F499BFE" w14:textId="200BB819" w:rsidR="00D50E42" w:rsidRDefault="00D50E42">
      <w:pPr>
        <w:pStyle w:val="TOC2"/>
        <w:rPr>
          <w:rFonts w:asciiTheme="minorHAnsi" w:eastAsiaTheme="minorEastAsia" w:hAnsiTheme="minorHAnsi" w:cstheme="minorBidi"/>
          <w:noProof/>
          <w:kern w:val="2"/>
        </w:rPr>
      </w:pPr>
      <w:r w:rsidRPr="00195A10">
        <w:rPr>
          <w:rFonts w:cs="Arial"/>
          <w:noProof/>
        </w:rPr>
        <w:t>PART 2: ABOUT YOUR BUSINESS:</w:t>
      </w:r>
      <w:r>
        <w:rPr>
          <w:noProof/>
        </w:rPr>
        <w:tab/>
      </w:r>
      <w:r>
        <w:rPr>
          <w:noProof/>
        </w:rPr>
        <w:fldChar w:fldCharType="begin"/>
      </w:r>
      <w:r>
        <w:rPr>
          <w:noProof/>
        </w:rPr>
        <w:instrText xml:space="preserve"> PAGEREF _Toc230166473 \h </w:instrText>
      </w:r>
      <w:r>
        <w:rPr>
          <w:noProof/>
        </w:rPr>
      </w:r>
      <w:r>
        <w:rPr>
          <w:noProof/>
        </w:rPr>
        <w:fldChar w:fldCharType="separate"/>
      </w:r>
      <w:r>
        <w:rPr>
          <w:noProof/>
        </w:rPr>
        <w:t>16</w:t>
      </w:r>
      <w:r>
        <w:rPr>
          <w:noProof/>
        </w:rPr>
        <w:fldChar w:fldCharType="end"/>
      </w:r>
    </w:p>
    <w:p w14:paraId="75F24B3E" w14:textId="7B4F27E2" w:rsidR="00D50E42" w:rsidRDefault="00D50E42">
      <w:pPr>
        <w:pStyle w:val="TOC2"/>
        <w:rPr>
          <w:rFonts w:asciiTheme="minorHAnsi" w:eastAsiaTheme="minorEastAsia" w:hAnsiTheme="minorHAnsi" w:cstheme="minorBidi"/>
          <w:noProof/>
          <w:kern w:val="2"/>
        </w:rPr>
      </w:pPr>
      <w:r w:rsidRPr="00195A10">
        <w:rPr>
          <w:rFonts w:cs="Arial"/>
          <w:noProof/>
        </w:rPr>
        <w:t>PART 3: QUESTION ABOUT THE PROPOSED POLICY</w:t>
      </w:r>
      <w:r>
        <w:rPr>
          <w:noProof/>
        </w:rPr>
        <w:tab/>
      </w:r>
      <w:r>
        <w:rPr>
          <w:noProof/>
        </w:rPr>
        <w:fldChar w:fldCharType="begin"/>
      </w:r>
      <w:r>
        <w:rPr>
          <w:noProof/>
        </w:rPr>
        <w:instrText xml:space="preserve"> PAGEREF _Toc230166474 \h </w:instrText>
      </w:r>
      <w:r>
        <w:rPr>
          <w:noProof/>
        </w:rPr>
      </w:r>
      <w:r>
        <w:rPr>
          <w:noProof/>
        </w:rPr>
        <w:fldChar w:fldCharType="separate"/>
      </w:r>
      <w:r>
        <w:rPr>
          <w:noProof/>
        </w:rPr>
        <w:t>18</w:t>
      </w:r>
      <w:r>
        <w:rPr>
          <w:noProof/>
        </w:rPr>
        <w:fldChar w:fldCharType="end"/>
      </w:r>
    </w:p>
    <w:p w14:paraId="6B3D7FFC" w14:textId="47CAA0B0" w:rsidR="00D50E42" w:rsidRDefault="00D50E42">
      <w:pPr>
        <w:pStyle w:val="TOC2"/>
        <w:rPr>
          <w:rFonts w:asciiTheme="minorHAnsi" w:eastAsiaTheme="minorEastAsia" w:hAnsiTheme="minorHAnsi" w:cstheme="minorBidi"/>
          <w:noProof/>
          <w:kern w:val="2"/>
        </w:rPr>
      </w:pPr>
      <w:r w:rsidRPr="00195A10">
        <w:rPr>
          <w:rFonts w:cs="Arial"/>
          <w:noProof/>
        </w:rPr>
        <w:t>Contact details for further discussion</w:t>
      </w:r>
      <w:r>
        <w:rPr>
          <w:noProof/>
        </w:rPr>
        <w:tab/>
      </w:r>
      <w:r>
        <w:rPr>
          <w:noProof/>
        </w:rPr>
        <w:fldChar w:fldCharType="begin"/>
      </w:r>
      <w:r>
        <w:rPr>
          <w:noProof/>
        </w:rPr>
        <w:instrText xml:space="preserve"> PAGEREF _Toc230166475 \h </w:instrText>
      </w:r>
      <w:r>
        <w:rPr>
          <w:noProof/>
        </w:rPr>
      </w:r>
      <w:r>
        <w:rPr>
          <w:noProof/>
        </w:rPr>
        <w:fldChar w:fldCharType="separate"/>
      </w:r>
      <w:r>
        <w:rPr>
          <w:noProof/>
        </w:rPr>
        <w:t>22</w:t>
      </w:r>
      <w:r>
        <w:rPr>
          <w:noProof/>
        </w:rPr>
        <w:fldChar w:fldCharType="end"/>
      </w:r>
    </w:p>
    <w:p w14:paraId="3163C721" w14:textId="239EBBDE" w:rsidR="00D50E42" w:rsidRDefault="00D50E42">
      <w:pPr>
        <w:pStyle w:val="TOC1"/>
        <w:rPr>
          <w:rFonts w:asciiTheme="minorHAnsi" w:eastAsiaTheme="minorEastAsia" w:hAnsiTheme="minorHAnsi" w:cstheme="minorBidi"/>
          <w:noProof/>
          <w:kern w:val="2"/>
        </w:rPr>
      </w:pPr>
      <w:r w:rsidRPr="00195A10">
        <w:rPr>
          <w:rFonts w:cs="Arial"/>
          <w:b/>
          <w:bCs/>
          <w:noProof/>
          <w:color w:val="7030A0"/>
        </w:rPr>
        <w:t>About this consultation</w:t>
      </w:r>
      <w:r>
        <w:rPr>
          <w:noProof/>
        </w:rPr>
        <w:tab/>
      </w:r>
      <w:r>
        <w:rPr>
          <w:noProof/>
        </w:rPr>
        <w:fldChar w:fldCharType="begin"/>
      </w:r>
      <w:r>
        <w:rPr>
          <w:noProof/>
        </w:rPr>
        <w:instrText xml:space="preserve"> PAGEREF _Toc230166476 \h </w:instrText>
      </w:r>
      <w:r>
        <w:rPr>
          <w:noProof/>
        </w:rPr>
      </w:r>
      <w:r>
        <w:rPr>
          <w:noProof/>
        </w:rPr>
        <w:fldChar w:fldCharType="separate"/>
      </w:r>
      <w:r>
        <w:rPr>
          <w:noProof/>
        </w:rPr>
        <w:t>23</w:t>
      </w:r>
      <w:r>
        <w:rPr>
          <w:noProof/>
        </w:rPr>
        <w:fldChar w:fldCharType="end"/>
      </w:r>
    </w:p>
    <w:p w14:paraId="4B396876" w14:textId="5BDB1C12" w:rsidR="00A606E8" w:rsidRPr="007D0A4B" w:rsidRDefault="00A606E8" w:rsidP="00A606E8">
      <w:pPr>
        <w:pStyle w:val="BodyText"/>
      </w:pPr>
      <w:r>
        <w:rPr>
          <w:kern w:val="24"/>
        </w:rPr>
        <w:fldChar w:fldCharType="end"/>
      </w:r>
    </w:p>
    <w:p w14:paraId="74696203" w14:textId="77777777" w:rsidR="00A606E8" w:rsidRDefault="00A606E8" w:rsidP="00A606E8">
      <w:pPr>
        <w:pStyle w:val="BodyText"/>
      </w:pPr>
    </w:p>
    <w:p w14:paraId="5E5775D8" w14:textId="19F4EB2E" w:rsidR="00A606E8" w:rsidRDefault="00A606E8" w:rsidP="00A606E8">
      <w:pPr>
        <w:pStyle w:val="BodyText"/>
      </w:pPr>
    </w:p>
    <w:p w14:paraId="5C50C598" w14:textId="77777777" w:rsidR="00A606E8" w:rsidRDefault="00A606E8" w:rsidP="00A606E8">
      <w:pPr>
        <w:pStyle w:val="BodyText"/>
      </w:pPr>
    </w:p>
    <w:p w14:paraId="0EB1101F" w14:textId="0DBFA671" w:rsidR="00E54DF6" w:rsidRDefault="00FA6D97">
      <w:pPr>
        <w:spacing w:after="160" w:line="259" w:lineRule="auto"/>
      </w:pPr>
      <w:r>
        <w:br w:type="page"/>
      </w:r>
    </w:p>
    <w:p w14:paraId="494E526D" w14:textId="5336013B" w:rsidR="00ED0EB7" w:rsidRPr="00C77DF1" w:rsidRDefault="00ED0EB7" w:rsidP="00ED0EB7">
      <w:pPr>
        <w:pStyle w:val="Heading1"/>
        <w:rPr>
          <w:rFonts w:ascii="Arial" w:hAnsi="Arial" w:cs="Arial"/>
          <w:b/>
          <w:bCs/>
          <w:color w:val="7030A0"/>
        </w:rPr>
      </w:pPr>
      <w:bookmarkStart w:id="1" w:name="_Toc230166457"/>
      <w:r>
        <w:rPr>
          <w:rFonts w:ascii="Arial" w:hAnsi="Arial" w:cs="Arial"/>
          <w:b/>
          <w:bCs/>
          <w:color w:val="7030A0"/>
        </w:rPr>
        <w:lastRenderedPageBreak/>
        <w:t>Executive Summary</w:t>
      </w:r>
      <w:bookmarkEnd w:id="1"/>
    </w:p>
    <w:p w14:paraId="6D8C3169" w14:textId="5CBCED99" w:rsidR="00ED0EB7" w:rsidRDefault="00ED0EB7">
      <w:pPr>
        <w:spacing w:after="160" w:line="259" w:lineRule="auto"/>
      </w:pPr>
    </w:p>
    <w:p w14:paraId="1BFB58E8" w14:textId="6F4AF819" w:rsidR="00A2233E" w:rsidRPr="00305C45" w:rsidRDefault="00841B00">
      <w:pPr>
        <w:spacing w:after="160" w:line="259" w:lineRule="auto"/>
        <w:rPr>
          <w:sz w:val="28"/>
          <w:szCs w:val="28"/>
        </w:rPr>
      </w:pPr>
      <w:r w:rsidRPr="00305C45">
        <w:rPr>
          <w:rFonts w:cs="Arial"/>
          <w:color w:val="0B0C0C"/>
          <w:sz w:val="28"/>
          <w:szCs w:val="28"/>
          <w:shd w:val="clear" w:color="auto" w:fill="FFFFFF"/>
        </w:rPr>
        <w:t xml:space="preserve">This consultation </w:t>
      </w:r>
      <w:r w:rsidR="00F40CBC" w:rsidRPr="00305C45">
        <w:rPr>
          <w:rFonts w:cs="Arial"/>
          <w:color w:val="0B0C0C"/>
          <w:sz w:val="28"/>
          <w:szCs w:val="28"/>
          <w:shd w:val="clear" w:color="auto" w:fill="FFFFFF"/>
        </w:rPr>
        <w:t xml:space="preserve">seeks views on a </w:t>
      </w:r>
      <w:r w:rsidRPr="00305C45">
        <w:rPr>
          <w:rFonts w:cs="Arial"/>
          <w:color w:val="0B0C0C"/>
          <w:sz w:val="28"/>
          <w:szCs w:val="28"/>
          <w:shd w:val="clear" w:color="auto" w:fill="FFFFFF"/>
        </w:rPr>
        <w:t xml:space="preserve">proposal to tighten controls on the substances Gamma-Butyrolactone (GBL) and 1,4-Butanediol (1,4-BD). </w:t>
      </w:r>
      <w:r w:rsidR="00084688" w:rsidRPr="00305C45">
        <w:rPr>
          <w:rFonts w:cs="Arial"/>
          <w:color w:val="0B0C0C"/>
          <w:sz w:val="28"/>
          <w:szCs w:val="28"/>
          <w:shd w:val="clear" w:color="auto" w:fill="FFFFFF"/>
        </w:rPr>
        <w:t>GBL and 1,4-BD are controlled drugs</w:t>
      </w:r>
      <w:r w:rsidR="00BF333C" w:rsidRPr="00305C45">
        <w:rPr>
          <w:rFonts w:eastAsia="Calibri" w:cs="Calibri"/>
          <w:color w:val="000000"/>
          <w:spacing w:val="-5"/>
          <w:sz w:val="28"/>
          <w:szCs w:val="28"/>
          <w:shd w:val="clear" w:color="auto" w:fill="FFFFFF"/>
          <w14:ligatures w14:val="none"/>
        </w:rPr>
        <w:t xml:space="preserve"> </w:t>
      </w:r>
      <w:r w:rsidR="00BF333C" w:rsidRPr="00305C45">
        <w:rPr>
          <w:rFonts w:cs="Arial"/>
          <w:color w:val="0B0C0C"/>
          <w:sz w:val="28"/>
          <w:szCs w:val="28"/>
          <w:shd w:val="clear" w:color="auto" w:fill="FFFFFF"/>
        </w:rPr>
        <w:t>that are closely related to Gamma-hydroxybutyric Acid (‘GHB’). Together, these drugs are referred to as ‘GHB and related substances’ (‘GHBRS’).  GHBRS can cause profound unconsciousness and have been used in crimes such as drug-facilitated sexual assault (DFSA), murders, and robberies.</w:t>
      </w:r>
      <w:r w:rsidR="00D1557C" w:rsidRPr="00305C45">
        <w:rPr>
          <w:rFonts w:cs="Arial"/>
          <w:color w:val="0B0C0C"/>
          <w:sz w:val="28"/>
          <w:szCs w:val="28"/>
          <w:shd w:val="clear" w:color="auto" w:fill="FFFFFF"/>
        </w:rPr>
        <w:t xml:space="preserve"> </w:t>
      </w:r>
      <w:r w:rsidR="00BF333C" w:rsidRPr="00305C45">
        <w:rPr>
          <w:rFonts w:cs="Arial"/>
          <w:color w:val="0B0C0C"/>
          <w:sz w:val="28"/>
          <w:szCs w:val="28"/>
          <w:shd w:val="clear" w:color="auto" w:fill="FFFFFF"/>
        </w:rPr>
        <w:t xml:space="preserve"> </w:t>
      </w:r>
      <w:r w:rsidR="00533F85" w:rsidRPr="00305C45">
        <w:rPr>
          <w:rFonts w:cs="Arial"/>
          <w:color w:val="0B0C0C"/>
          <w:sz w:val="28"/>
          <w:szCs w:val="28"/>
          <w:shd w:val="clear" w:color="auto" w:fill="FFFFFF"/>
        </w:rPr>
        <w:t xml:space="preserve">GBL and 1,4-BD, however, are subject to a conditional exemption from licensing controls because </w:t>
      </w:r>
      <w:r w:rsidR="00084688" w:rsidRPr="00305C45">
        <w:rPr>
          <w:rFonts w:cs="Arial"/>
          <w:color w:val="0B0C0C"/>
          <w:sz w:val="28"/>
          <w:szCs w:val="28"/>
          <w:shd w:val="clear" w:color="auto" w:fill="FFFFFF"/>
        </w:rPr>
        <w:t xml:space="preserve">they </w:t>
      </w:r>
      <w:r w:rsidR="00084688" w:rsidRPr="00305C45">
        <w:rPr>
          <w:sz w:val="28"/>
          <w:szCs w:val="28"/>
        </w:rPr>
        <w:t>have many uses in industry.</w:t>
      </w:r>
    </w:p>
    <w:p w14:paraId="76545876" w14:textId="09AF5E64" w:rsidR="00305C45" w:rsidRPr="00305C45" w:rsidRDefault="006C721A" w:rsidP="00305C45">
      <w:pPr>
        <w:spacing w:after="160" w:line="259" w:lineRule="auto"/>
        <w:rPr>
          <w:sz w:val="28"/>
          <w:szCs w:val="28"/>
        </w:rPr>
      </w:pPr>
      <w:r w:rsidRPr="00305C45">
        <w:rPr>
          <w:sz w:val="28"/>
          <w:szCs w:val="28"/>
        </w:rPr>
        <w:t>The propo</w:t>
      </w:r>
      <w:r w:rsidR="00616AFD" w:rsidRPr="00305C45">
        <w:rPr>
          <w:sz w:val="28"/>
          <w:szCs w:val="28"/>
        </w:rPr>
        <w:t xml:space="preserve">sal is to abolish the current </w:t>
      </w:r>
      <w:r w:rsidR="002E5725" w:rsidRPr="00305C45">
        <w:rPr>
          <w:sz w:val="28"/>
          <w:szCs w:val="28"/>
        </w:rPr>
        <w:t xml:space="preserve">broad exemption from </w:t>
      </w:r>
      <w:r w:rsidR="007B2ABE" w:rsidRPr="00305C45">
        <w:rPr>
          <w:sz w:val="28"/>
          <w:szCs w:val="28"/>
        </w:rPr>
        <w:t xml:space="preserve">drugs </w:t>
      </w:r>
      <w:r w:rsidR="002E5725" w:rsidRPr="00305C45">
        <w:rPr>
          <w:sz w:val="28"/>
          <w:szCs w:val="28"/>
        </w:rPr>
        <w:t>licensing for industrial users</w:t>
      </w:r>
      <w:r w:rsidR="007B2ABE" w:rsidRPr="00305C45">
        <w:rPr>
          <w:sz w:val="28"/>
          <w:szCs w:val="28"/>
        </w:rPr>
        <w:t xml:space="preserve"> of these </w:t>
      </w:r>
      <w:proofErr w:type="gramStart"/>
      <w:r w:rsidR="007B2ABE" w:rsidRPr="00305C45">
        <w:rPr>
          <w:sz w:val="28"/>
          <w:szCs w:val="28"/>
        </w:rPr>
        <w:t>substa</w:t>
      </w:r>
      <w:r w:rsidR="00284630" w:rsidRPr="00305C45">
        <w:rPr>
          <w:sz w:val="28"/>
          <w:szCs w:val="28"/>
        </w:rPr>
        <w:t>nces</w:t>
      </w:r>
      <w:r w:rsidR="002E5725" w:rsidRPr="00305C45">
        <w:rPr>
          <w:sz w:val="28"/>
          <w:szCs w:val="28"/>
        </w:rPr>
        <w:t>, and</w:t>
      </w:r>
      <w:proofErr w:type="gramEnd"/>
      <w:r w:rsidR="002E5725" w:rsidRPr="00305C45">
        <w:rPr>
          <w:sz w:val="28"/>
          <w:szCs w:val="28"/>
        </w:rPr>
        <w:t xml:space="preserve"> replace it with an exemption for mixtures containing them. This will mean that those who handle </w:t>
      </w:r>
      <w:r w:rsidR="00092A62">
        <w:rPr>
          <w:sz w:val="28"/>
          <w:szCs w:val="28"/>
        </w:rPr>
        <w:t xml:space="preserve">high purity </w:t>
      </w:r>
      <w:r w:rsidR="00644219" w:rsidRPr="00305C45">
        <w:rPr>
          <w:sz w:val="28"/>
          <w:szCs w:val="28"/>
        </w:rPr>
        <w:t xml:space="preserve">GBL and 1,4-BD will need a licence, but many legitimate products </w:t>
      </w:r>
      <w:r w:rsidR="004B4A85" w:rsidRPr="00305C45">
        <w:rPr>
          <w:sz w:val="28"/>
          <w:szCs w:val="28"/>
        </w:rPr>
        <w:t xml:space="preserve">that contain them will be exempt from licensing controls, </w:t>
      </w:r>
      <w:proofErr w:type="gramStart"/>
      <w:r w:rsidR="004B4A85" w:rsidRPr="00305C45">
        <w:rPr>
          <w:sz w:val="28"/>
          <w:szCs w:val="28"/>
        </w:rPr>
        <w:t>as long as</w:t>
      </w:r>
      <w:proofErr w:type="gramEnd"/>
      <w:r w:rsidR="004B4A85" w:rsidRPr="00305C45">
        <w:rPr>
          <w:sz w:val="28"/>
          <w:szCs w:val="28"/>
        </w:rPr>
        <w:t xml:space="preserve"> they are not intended for ingestion.</w:t>
      </w:r>
      <w:r w:rsidR="00C5384F" w:rsidRPr="00305C45">
        <w:rPr>
          <w:sz w:val="28"/>
          <w:szCs w:val="28"/>
        </w:rPr>
        <w:t xml:space="preserve"> </w:t>
      </w:r>
      <w:bookmarkStart w:id="2" w:name="_Hlk215237405"/>
      <w:r w:rsidR="00BE48C0" w:rsidRPr="00305C45">
        <w:rPr>
          <w:sz w:val="28"/>
          <w:szCs w:val="28"/>
        </w:rPr>
        <w:t xml:space="preserve">In line with the Government's ambition to tackle violence against women and girls, the intention of this proposal is </w:t>
      </w:r>
      <w:r w:rsidR="00C5384F" w:rsidRPr="00305C45">
        <w:rPr>
          <w:sz w:val="28"/>
          <w:szCs w:val="28"/>
        </w:rPr>
        <w:t xml:space="preserve">to inhibit the ability of criminals to access </w:t>
      </w:r>
      <w:r w:rsidR="00331DB6" w:rsidRPr="00305C45">
        <w:rPr>
          <w:sz w:val="28"/>
          <w:szCs w:val="28"/>
        </w:rPr>
        <w:t>GBL and 1,4-BD</w:t>
      </w:r>
      <w:r w:rsidR="00F923C1" w:rsidRPr="00305C45">
        <w:rPr>
          <w:sz w:val="28"/>
          <w:szCs w:val="28"/>
        </w:rPr>
        <w:t xml:space="preserve"> </w:t>
      </w:r>
      <w:r w:rsidR="00331DB6" w:rsidRPr="00305C45">
        <w:rPr>
          <w:sz w:val="28"/>
          <w:szCs w:val="28"/>
        </w:rPr>
        <w:t xml:space="preserve">and therefore </w:t>
      </w:r>
      <w:bookmarkEnd w:id="2"/>
      <w:r w:rsidR="003F238C">
        <w:rPr>
          <w:sz w:val="28"/>
          <w:szCs w:val="28"/>
        </w:rPr>
        <w:t>restrict</w:t>
      </w:r>
      <w:r w:rsidR="005D120A">
        <w:rPr>
          <w:sz w:val="28"/>
          <w:szCs w:val="28"/>
        </w:rPr>
        <w:t xml:space="preserve"> </w:t>
      </w:r>
      <w:proofErr w:type="gramStart"/>
      <w:r w:rsidR="005D120A">
        <w:rPr>
          <w:sz w:val="28"/>
          <w:szCs w:val="28"/>
        </w:rPr>
        <w:t>the means by which</w:t>
      </w:r>
      <w:proofErr w:type="gramEnd"/>
      <w:r w:rsidR="005D120A">
        <w:rPr>
          <w:sz w:val="28"/>
          <w:szCs w:val="28"/>
        </w:rPr>
        <w:t xml:space="preserve"> drug facilitated sexual assault may be perpetrated</w:t>
      </w:r>
      <w:r w:rsidR="00CB2117" w:rsidRPr="00305C45">
        <w:rPr>
          <w:sz w:val="28"/>
          <w:szCs w:val="28"/>
        </w:rPr>
        <w:t>.</w:t>
      </w:r>
    </w:p>
    <w:p w14:paraId="39C43DCB" w14:textId="10120719" w:rsidR="00A606E8" w:rsidRPr="00305C45" w:rsidRDefault="00A2233E" w:rsidP="00305C45">
      <w:pPr>
        <w:spacing w:after="160" w:line="259" w:lineRule="auto"/>
        <w:rPr>
          <w:shd w:val="clear" w:color="auto" w:fill="FFFFFF"/>
        </w:rPr>
      </w:pPr>
      <w:r w:rsidRPr="00305C45">
        <w:rPr>
          <w:sz w:val="28"/>
          <w:szCs w:val="28"/>
        </w:rPr>
        <w:t xml:space="preserve">The consultation is open to the public </w:t>
      </w:r>
      <w:r w:rsidR="000F7F1A" w:rsidRPr="00305C45">
        <w:rPr>
          <w:sz w:val="28"/>
          <w:szCs w:val="28"/>
        </w:rPr>
        <w:t xml:space="preserve">but targeted towards industrial users </w:t>
      </w:r>
      <w:r w:rsidR="006C721A" w:rsidRPr="00305C45">
        <w:rPr>
          <w:sz w:val="28"/>
          <w:szCs w:val="28"/>
        </w:rPr>
        <w:t>of these two substances.</w:t>
      </w:r>
      <w:r w:rsidR="006C721A">
        <w:rPr>
          <w:shd w:val="clear" w:color="auto" w:fill="FFFFFF"/>
        </w:rPr>
        <w:t xml:space="preserve"> </w:t>
      </w:r>
      <w:r w:rsidR="00841B00">
        <w:br w:type="page"/>
      </w:r>
      <w:r w:rsidR="00A606E8" w:rsidRPr="00C77DF1">
        <w:rPr>
          <w:b/>
          <w:bCs/>
          <w:color w:val="7030A0"/>
        </w:rPr>
        <w:lastRenderedPageBreak/>
        <w:t>Introduction</w:t>
      </w:r>
    </w:p>
    <w:p w14:paraId="17116D93" w14:textId="77777777" w:rsidR="00955619" w:rsidRDefault="00955619" w:rsidP="00A606E8">
      <w:pPr>
        <w:pStyle w:val="BodyText"/>
      </w:pPr>
    </w:p>
    <w:p w14:paraId="5EA21451" w14:textId="44049EEB" w:rsidR="00920B59" w:rsidRPr="00215F52" w:rsidRDefault="00920B59" w:rsidP="001540D6">
      <w:pPr>
        <w:pStyle w:val="BodyText"/>
        <w:numPr>
          <w:ilvl w:val="0"/>
          <w:numId w:val="20"/>
        </w:numPr>
        <w:spacing w:line="276" w:lineRule="auto"/>
        <w:ind w:left="567" w:hanging="567"/>
        <w:rPr>
          <w:rFonts w:cs="Arial"/>
          <w:color w:val="0B0C0C"/>
          <w:sz w:val="28"/>
          <w:szCs w:val="28"/>
          <w:shd w:val="clear" w:color="auto" w:fill="FFFFFF"/>
        </w:rPr>
      </w:pPr>
      <w:r w:rsidRPr="00215F52">
        <w:rPr>
          <w:rFonts w:cs="Arial"/>
          <w:color w:val="0B0C0C"/>
          <w:sz w:val="28"/>
          <w:szCs w:val="28"/>
          <w:shd w:val="clear" w:color="auto" w:fill="FFFFFF"/>
        </w:rPr>
        <w:t>Gamma-Butyrolactone (GBL) and 1,4-Butanediol (1,4-BD</w:t>
      </w:r>
      <w:r w:rsidR="005544E6">
        <w:rPr>
          <w:rFonts w:cs="Arial"/>
          <w:color w:val="0B0C0C"/>
          <w:sz w:val="28"/>
          <w:szCs w:val="28"/>
          <w:shd w:val="clear" w:color="auto" w:fill="FFFFFF"/>
        </w:rPr>
        <w:t>)</w:t>
      </w:r>
      <w:r w:rsidRPr="00215F52">
        <w:rPr>
          <w:rFonts w:cs="Arial"/>
          <w:color w:val="0B0C0C"/>
          <w:sz w:val="28"/>
          <w:szCs w:val="28"/>
          <w:shd w:val="clear" w:color="auto" w:fill="FFFFFF"/>
        </w:rPr>
        <w:t xml:space="preserve">, also referred to as </w:t>
      </w:r>
      <w:r w:rsidR="00FC5CCC">
        <w:rPr>
          <w:rFonts w:cs="Arial"/>
          <w:color w:val="0B0C0C"/>
          <w:sz w:val="28"/>
          <w:szCs w:val="28"/>
          <w:shd w:val="clear" w:color="auto" w:fill="FFFFFF"/>
        </w:rPr>
        <w:t>‘</w:t>
      </w:r>
      <w:r w:rsidRPr="00215F52">
        <w:rPr>
          <w:rFonts w:cs="Arial"/>
          <w:color w:val="0B0C0C"/>
          <w:sz w:val="28"/>
          <w:szCs w:val="28"/>
          <w:shd w:val="clear" w:color="auto" w:fill="FFFFFF"/>
        </w:rPr>
        <w:t>BDO</w:t>
      </w:r>
      <w:r w:rsidR="00FC5CCC">
        <w:rPr>
          <w:rFonts w:cs="Arial"/>
          <w:color w:val="0B0C0C"/>
          <w:sz w:val="28"/>
          <w:szCs w:val="28"/>
          <w:shd w:val="clear" w:color="auto" w:fill="FFFFFF"/>
        </w:rPr>
        <w:t>’</w:t>
      </w:r>
      <w:r w:rsidRPr="00215F52">
        <w:rPr>
          <w:rFonts w:cs="Arial"/>
          <w:color w:val="0B0C0C"/>
          <w:sz w:val="28"/>
          <w:szCs w:val="28"/>
          <w:shd w:val="clear" w:color="auto" w:fill="FFFFFF"/>
        </w:rPr>
        <w:t>) are</w:t>
      </w:r>
      <w:r w:rsidR="00374F0C">
        <w:rPr>
          <w:rFonts w:cs="Arial"/>
          <w:color w:val="0B0C0C"/>
          <w:sz w:val="28"/>
          <w:szCs w:val="28"/>
          <w:shd w:val="clear" w:color="auto" w:fill="FFFFFF"/>
        </w:rPr>
        <w:t xml:space="preserve"> </w:t>
      </w:r>
      <w:r w:rsidR="007C53A4" w:rsidRPr="00215F52">
        <w:rPr>
          <w:rFonts w:cs="Arial"/>
          <w:color w:val="0B0C0C"/>
          <w:sz w:val="28"/>
          <w:szCs w:val="28"/>
          <w:shd w:val="clear" w:color="auto" w:fill="FFFFFF"/>
        </w:rPr>
        <w:t xml:space="preserve">controlled </w:t>
      </w:r>
      <w:r w:rsidR="00374F0C">
        <w:rPr>
          <w:rFonts w:cs="Arial"/>
          <w:color w:val="0B0C0C"/>
          <w:sz w:val="28"/>
          <w:szCs w:val="28"/>
          <w:shd w:val="clear" w:color="auto" w:fill="FFFFFF"/>
        </w:rPr>
        <w:t xml:space="preserve">as Class B drugs </w:t>
      </w:r>
      <w:r w:rsidR="007C53A4" w:rsidRPr="00215F52">
        <w:rPr>
          <w:rFonts w:cs="Arial"/>
          <w:color w:val="0B0C0C"/>
          <w:sz w:val="28"/>
          <w:szCs w:val="28"/>
          <w:shd w:val="clear" w:color="auto" w:fill="FFFFFF"/>
        </w:rPr>
        <w:t>under the Misuse of Drugs Act 1971</w:t>
      </w:r>
      <w:r w:rsidR="001723BB" w:rsidRPr="00215F52">
        <w:rPr>
          <w:rFonts w:cs="Arial"/>
          <w:color w:val="0B0C0C"/>
          <w:sz w:val="28"/>
          <w:szCs w:val="28"/>
          <w:shd w:val="clear" w:color="auto" w:fill="FFFFFF"/>
        </w:rPr>
        <w:t xml:space="preserve"> (the 1971 Act). </w:t>
      </w:r>
      <w:r w:rsidR="00EA0A42">
        <w:rPr>
          <w:rFonts w:cs="Arial"/>
          <w:color w:val="0B0C0C"/>
          <w:sz w:val="28"/>
          <w:szCs w:val="28"/>
          <w:shd w:val="clear" w:color="auto" w:fill="FFFFFF"/>
        </w:rPr>
        <w:t>They</w:t>
      </w:r>
      <w:r w:rsidR="00075EEF">
        <w:rPr>
          <w:rFonts w:cs="Arial"/>
          <w:color w:val="0B0C0C"/>
          <w:sz w:val="28"/>
          <w:szCs w:val="28"/>
          <w:shd w:val="clear" w:color="auto" w:fill="FFFFFF"/>
        </w:rPr>
        <w:t xml:space="preserve"> are closely related to gamma-hydroxybutyric acid (GHB</w:t>
      </w:r>
      <w:r w:rsidR="00374F0C">
        <w:rPr>
          <w:rFonts w:cs="Arial"/>
          <w:color w:val="0B0C0C"/>
          <w:sz w:val="28"/>
          <w:szCs w:val="28"/>
          <w:shd w:val="clear" w:color="auto" w:fill="FFFFFF"/>
        </w:rPr>
        <w:t xml:space="preserve">), </w:t>
      </w:r>
      <w:r w:rsidR="0016088C">
        <w:rPr>
          <w:rFonts w:cs="Arial"/>
          <w:color w:val="0B0C0C"/>
          <w:sz w:val="28"/>
          <w:szCs w:val="28"/>
          <w:shd w:val="clear" w:color="auto" w:fill="FFFFFF"/>
        </w:rPr>
        <w:t>which is also a Class B drug</w:t>
      </w:r>
      <w:r w:rsidR="00624E3D">
        <w:rPr>
          <w:rFonts w:cs="Arial"/>
          <w:color w:val="0B0C0C"/>
          <w:sz w:val="28"/>
          <w:szCs w:val="28"/>
          <w:shd w:val="clear" w:color="auto" w:fill="FFFFFF"/>
        </w:rPr>
        <w:t>.</w:t>
      </w:r>
      <w:r w:rsidR="007F24DE">
        <w:rPr>
          <w:rFonts w:cs="Arial"/>
          <w:color w:val="0B0C0C"/>
          <w:sz w:val="28"/>
          <w:szCs w:val="28"/>
          <w:shd w:val="clear" w:color="auto" w:fill="FFFFFF"/>
        </w:rPr>
        <w:t xml:space="preserve"> </w:t>
      </w:r>
      <w:r w:rsidR="001723BB" w:rsidRPr="00215F52">
        <w:rPr>
          <w:rFonts w:cs="Arial"/>
          <w:color w:val="0B0C0C"/>
          <w:sz w:val="28"/>
          <w:szCs w:val="28"/>
          <w:shd w:val="clear" w:color="auto" w:fill="FFFFFF"/>
        </w:rPr>
        <w:t xml:space="preserve">However, </w:t>
      </w:r>
      <w:r w:rsidR="000D7F21">
        <w:rPr>
          <w:rFonts w:cs="Arial"/>
          <w:color w:val="0B0C0C"/>
          <w:sz w:val="28"/>
          <w:szCs w:val="28"/>
          <w:shd w:val="clear" w:color="auto" w:fill="FFFFFF"/>
        </w:rPr>
        <w:t>GBL and 1,4-BD</w:t>
      </w:r>
      <w:r w:rsidR="001723BB" w:rsidRPr="00215F52">
        <w:rPr>
          <w:rFonts w:cs="Arial"/>
          <w:color w:val="0B0C0C"/>
          <w:sz w:val="28"/>
          <w:szCs w:val="28"/>
          <w:shd w:val="clear" w:color="auto" w:fill="FFFFFF"/>
        </w:rPr>
        <w:t xml:space="preserve"> ha</w:t>
      </w:r>
      <w:r w:rsidRPr="00215F52">
        <w:rPr>
          <w:rFonts w:cs="Arial"/>
          <w:color w:val="0B0C0C"/>
          <w:sz w:val="28"/>
          <w:szCs w:val="28"/>
          <w:shd w:val="clear" w:color="auto" w:fill="FFFFFF"/>
        </w:rPr>
        <w:t>ve legitimate uses in industry. They are subject to a qualified exemption</w:t>
      </w:r>
      <w:r w:rsidR="001723BB" w:rsidRPr="00215F52">
        <w:rPr>
          <w:rFonts w:cs="Arial"/>
          <w:color w:val="0B0C0C"/>
          <w:sz w:val="28"/>
          <w:szCs w:val="28"/>
          <w:shd w:val="clear" w:color="auto" w:fill="FFFFFF"/>
        </w:rPr>
        <w:t xml:space="preserve">, under </w:t>
      </w:r>
      <w:r w:rsidR="00EF0772">
        <w:rPr>
          <w:rFonts w:cs="Arial"/>
          <w:color w:val="0B0C0C"/>
          <w:sz w:val="28"/>
          <w:szCs w:val="28"/>
          <w:shd w:val="clear" w:color="auto" w:fill="FFFFFF"/>
        </w:rPr>
        <w:t xml:space="preserve">both </w:t>
      </w:r>
      <w:r w:rsidR="001723BB" w:rsidRPr="00215F52">
        <w:rPr>
          <w:rFonts w:cs="Arial"/>
          <w:color w:val="0B0C0C"/>
          <w:sz w:val="28"/>
          <w:szCs w:val="28"/>
          <w:shd w:val="clear" w:color="auto" w:fill="FFFFFF"/>
        </w:rPr>
        <w:t>the Misuse of Drugs Regulations 2001</w:t>
      </w:r>
      <w:r w:rsidR="00EF0772">
        <w:rPr>
          <w:rFonts w:cs="Arial"/>
          <w:color w:val="0B0C0C"/>
          <w:sz w:val="28"/>
          <w:szCs w:val="28"/>
          <w:shd w:val="clear" w:color="auto" w:fill="FFFFFF"/>
        </w:rPr>
        <w:t xml:space="preserve"> (</w:t>
      </w:r>
      <w:r w:rsidR="008509B3">
        <w:rPr>
          <w:rFonts w:cs="Arial"/>
          <w:color w:val="0B0C0C"/>
          <w:sz w:val="28"/>
          <w:szCs w:val="28"/>
          <w:shd w:val="clear" w:color="auto" w:fill="FFFFFF"/>
        </w:rPr>
        <w:t>which applies in Great Britain</w:t>
      </w:r>
      <w:r w:rsidR="00EF0772">
        <w:rPr>
          <w:rFonts w:cs="Arial"/>
          <w:color w:val="0B0C0C"/>
          <w:sz w:val="28"/>
          <w:szCs w:val="28"/>
          <w:shd w:val="clear" w:color="auto" w:fill="FFFFFF"/>
        </w:rPr>
        <w:t>)</w:t>
      </w:r>
      <w:r w:rsidR="008509B3">
        <w:rPr>
          <w:rFonts w:cs="Arial"/>
          <w:color w:val="0B0C0C"/>
          <w:sz w:val="28"/>
          <w:szCs w:val="28"/>
          <w:shd w:val="clear" w:color="auto" w:fill="FFFFFF"/>
        </w:rPr>
        <w:t xml:space="preserve"> and the</w:t>
      </w:r>
      <w:r w:rsidR="008509B3" w:rsidRPr="008509B3">
        <w:rPr>
          <w:rFonts w:cs="Arial"/>
          <w:color w:val="0B0C0C"/>
          <w:sz w:val="28"/>
          <w:szCs w:val="28"/>
          <w:shd w:val="clear" w:color="auto" w:fill="FFFFFF"/>
        </w:rPr>
        <w:t xml:space="preserve"> Misuse of Drugs Regulations (Northern Ireland) 2002</w:t>
      </w:r>
      <w:r w:rsidR="00AF12F0" w:rsidRPr="00215F52">
        <w:rPr>
          <w:rFonts w:cs="Arial"/>
          <w:color w:val="0B0C0C"/>
          <w:sz w:val="28"/>
          <w:szCs w:val="28"/>
          <w:shd w:val="clear" w:color="auto" w:fill="FFFFFF"/>
        </w:rPr>
        <w:t xml:space="preserve"> (“the 2001</w:t>
      </w:r>
      <w:r w:rsidR="00EF0772">
        <w:rPr>
          <w:rFonts w:cs="Arial"/>
          <w:color w:val="0B0C0C"/>
          <w:sz w:val="28"/>
          <w:szCs w:val="28"/>
          <w:shd w:val="clear" w:color="auto" w:fill="FFFFFF"/>
        </w:rPr>
        <w:t xml:space="preserve"> and 2002</w:t>
      </w:r>
      <w:r w:rsidR="00AF12F0" w:rsidRPr="00215F52">
        <w:rPr>
          <w:rFonts w:cs="Arial"/>
          <w:color w:val="0B0C0C"/>
          <w:sz w:val="28"/>
          <w:szCs w:val="28"/>
          <w:shd w:val="clear" w:color="auto" w:fill="FFFFFF"/>
        </w:rPr>
        <w:t xml:space="preserve"> Regulations”)</w:t>
      </w:r>
      <w:r w:rsidRPr="00215F52">
        <w:rPr>
          <w:rFonts w:cs="Arial"/>
          <w:color w:val="0B0C0C"/>
          <w:sz w:val="28"/>
          <w:szCs w:val="28"/>
          <w:shd w:val="clear" w:color="auto" w:fill="FFFFFF"/>
        </w:rPr>
        <w:t xml:space="preserve"> from the need to possess a controlled drugs licence to import, export, supply, possess, or produce them if they are not intended for human ingestion (other than as a flavouring in food).</w:t>
      </w:r>
      <w:r w:rsidR="00A515A2" w:rsidRPr="00A515A2">
        <w:rPr>
          <w:rFonts w:cs="Arial"/>
          <w:color w:val="0B0C0C"/>
          <w:sz w:val="28"/>
          <w:szCs w:val="28"/>
          <w:shd w:val="clear" w:color="auto" w:fill="FFFFFF"/>
        </w:rPr>
        <w:t xml:space="preserve"> Evidence from criminal cases shows that the current exemptions are exploited</w:t>
      </w:r>
      <w:r w:rsidR="00A515A2">
        <w:rPr>
          <w:rFonts w:cs="Arial"/>
          <w:color w:val="0B0C0C"/>
          <w:sz w:val="28"/>
          <w:szCs w:val="28"/>
          <w:shd w:val="clear" w:color="auto" w:fill="FFFFFF"/>
        </w:rPr>
        <w:t xml:space="preserve"> to enable illicit supply.</w:t>
      </w:r>
    </w:p>
    <w:p w14:paraId="3C0D6C3B" w14:textId="67ADE044" w:rsidR="00920B59" w:rsidRDefault="00920B59" w:rsidP="006326FC">
      <w:pPr>
        <w:pStyle w:val="BodyText"/>
        <w:numPr>
          <w:ilvl w:val="0"/>
          <w:numId w:val="20"/>
        </w:numPr>
        <w:ind w:left="567" w:hanging="567"/>
        <w:rPr>
          <w:rFonts w:cs="Arial"/>
          <w:color w:val="0B0C0C"/>
          <w:sz w:val="28"/>
          <w:szCs w:val="28"/>
          <w:shd w:val="clear" w:color="auto" w:fill="FFFFFF"/>
        </w:rPr>
      </w:pPr>
      <w:r w:rsidRPr="00215F52">
        <w:rPr>
          <w:rFonts w:cs="Arial"/>
          <w:color w:val="0B0C0C"/>
          <w:sz w:val="28"/>
          <w:szCs w:val="28"/>
          <w:shd w:val="clear" w:color="auto" w:fill="FFFFFF"/>
        </w:rPr>
        <w:t xml:space="preserve">This consultation seeks views on how to effectively tighten controls on GBL and 1,4-BD, while avoiding a disproportionate negative impact on legitimate industrial use. </w:t>
      </w:r>
      <w:r w:rsidR="006E524A">
        <w:rPr>
          <w:rFonts w:cs="Arial"/>
          <w:color w:val="0B0C0C"/>
          <w:sz w:val="28"/>
          <w:szCs w:val="28"/>
          <w:shd w:val="clear" w:color="auto" w:fill="FFFFFF"/>
        </w:rPr>
        <w:t>The Government’s</w:t>
      </w:r>
      <w:r w:rsidRPr="00215F52">
        <w:rPr>
          <w:rFonts w:cs="Arial"/>
          <w:color w:val="0B0C0C"/>
          <w:sz w:val="28"/>
          <w:szCs w:val="28"/>
          <w:shd w:val="clear" w:color="auto" w:fill="FFFFFF"/>
        </w:rPr>
        <w:t xml:space="preserve"> proposal </w:t>
      </w:r>
      <w:r w:rsidR="009E1894">
        <w:rPr>
          <w:rFonts w:cs="Arial"/>
          <w:color w:val="0B0C0C"/>
          <w:sz w:val="28"/>
          <w:szCs w:val="28"/>
          <w:shd w:val="clear" w:color="auto" w:fill="FFFFFF"/>
        </w:rPr>
        <w:t>would</w:t>
      </w:r>
      <w:r w:rsidRPr="00215F52">
        <w:rPr>
          <w:rFonts w:cs="Arial"/>
          <w:color w:val="0B0C0C"/>
          <w:sz w:val="28"/>
          <w:szCs w:val="28"/>
          <w:shd w:val="clear" w:color="auto" w:fill="FFFFFF"/>
        </w:rPr>
        <w:t xml:space="preserve"> require those dealing with high-purity GBL and 1,4-BD to obtain a licence to import, export, </w:t>
      </w:r>
      <w:r w:rsidR="00C30103" w:rsidRPr="00215F52">
        <w:rPr>
          <w:rFonts w:cs="Arial"/>
          <w:color w:val="0B0C0C"/>
          <w:sz w:val="28"/>
          <w:szCs w:val="28"/>
          <w:shd w:val="clear" w:color="auto" w:fill="FFFFFF"/>
        </w:rPr>
        <w:t xml:space="preserve">supply, </w:t>
      </w:r>
      <w:r w:rsidRPr="00215F52">
        <w:rPr>
          <w:rFonts w:cs="Arial"/>
          <w:color w:val="0B0C0C"/>
          <w:sz w:val="28"/>
          <w:szCs w:val="28"/>
          <w:shd w:val="clear" w:color="auto" w:fill="FFFFFF"/>
        </w:rPr>
        <w:t xml:space="preserve">possess, or produce them, while </w:t>
      </w:r>
      <w:r w:rsidR="009E1894">
        <w:rPr>
          <w:rFonts w:cs="Arial"/>
          <w:color w:val="0B0C0C"/>
          <w:sz w:val="28"/>
          <w:szCs w:val="28"/>
          <w:shd w:val="clear" w:color="auto" w:fill="FFFFFF"/>
        </w:rPr>
        <w:t xml:space="preserve">seeking to </w:t>
      </w:r>
      <w:r w:rsidRPr="00215F52">
        <w:rPr>
          <w:rFonts w:cs="Arial"/>
          <w:color w:val="0B0C0C"/>
          <w:sz w:val="28"/>
          <w:szCs w:val="28"/>
          <w:shd w:val="clear" w:color="auto" w:fill="FFFFFF"/>
        </w:rPr>
        <w:t>ensur</w:t>
      </w:r>
      <w:r w:rsidR="009E1894">
        <w:rPr>
          <w:rFonts w:cs="Arial"/>
          <w:color w:val="0B0C0C"/>
          <w:sz w:val="28"/>
          <w:szCs w:val="28"/>
          <w:shd w:val="clear" w:color="auto" w:fill="FFFFFF"/>
        </w:rPr>
        <w:t xml:space="preserve">e </w:t>
      </w:r>
      <w:r w:rsidRPr="00215F52">
        <w:rPr>
          <w:rFonts w:cs="Arial"/>
          <w:color w:val="0B0C0C"/>
          <w:sz w:val="28"/>
          <w:szCs w:val="28"/>
          <w:shd w:val="clear" w:color="auto" w:fill="FFFFFF"/>
        </w:rPr>
        <w:t xml:space="preserve">that legitimate products </w:t>
      </w:r>
      <w:r w:rsidR="00A636AB" w:rsidRPr="00215F52">
        <w:rPr>
          <w:rFonts w:cs="Arial"/>
          <w:color w:val="0B0C0C"/>
          <w:sz w:val="28"/>
          <w:szCs w:val="28"/>
          <w:shd w:val="clear" w:color="auto" w:fill="FFFFFF"/>
        </w:rPr>
        <w:t xml:space="preserve">made with them </w:t>
      </w:r>
      <w:r w:rsidRPr="00215F52">
        <w:rPr>
          <w:rFonts w:cs="Arial"/>
          <w:color w:val="0B0C0C"/>
          <w:sz w:val="28"/>
          <w:szCs w:val="28"/>
          <w:shd w:val="clear" w:color="auto" w:fill="FFFFFF"/>
        </w:rPr>
        <w:t>remain exempt from licensing.</w:t>
      </w:r>
    </w:p>
    <w:p w14:paraId="5D00CC33" w14:textId="3F68E4AE" w:rsidR="008B7985" w:rsidRDefault="007F24DE" w:rsidP="006326FC">
      <w:pPr>
        <w:pStyle w:val="BodyText"/>
        <w:numPr>
          <w:ilvl w:val="0"/>
          <w:numId w:val="20"/>
        </w:numPr>
        <w:ind w:left="567" w:hanging="567"/>
        <w:rPr>
          <w:rFonts w:cs="Arial"/>
          <w:color w:val="0B0C0C"/>
          <w:sz w:val="28"/>
          <w:szCs w:val="28"/>
          <w:shd w:val="clear" w:color="auto" w:fill="FFFFFF"/>
        </w:rPr>
      </w:pPr>
      <w:r w:rsidRPr="007F24DE">
        <w:rPr>
          <w:rFonts w:cs="Arial"/>
          <w:color w:val="0B0C0C"/>
          <w:sz w:val="28"/>
          <w:szCs w:val="28"/>
          <w:shd w:val="clear" w:color="auto" w:fill="FFFFFF"/>
        </w:rPr>
        <w:t>Following several criminal convictions for rape, murder, and robbery in which the offenders had used GHB or a related substance to incapacitate their victims</w:t>
      </w:r>
      <w:r w:rsidR="5070E41E" w:rsidRPr="007F24DE">
        <w:rPr>
          <w:rFonts w:cs="Arial"/>
          <w:color w:val="0B0C0C"/>
          <w:sz w:val="28"/>
          <w:szCs w:val="28"/>
          <w:shd w:val="clear" w:color="auto" w:fill="FFFFFF"/>
        </w:rPr>
        <w:t>,</w:t>
      </w:r>
      <w:r w:rsidRPr="007F24DE">
        <w:rPr>
          <w:rFonts w:cs="Arial"/>
          <w:color w:val="0B0C0C"/>
          <w:sz w:val="28"/>
          <w:szCs w:val="28"/>
          <w:shd w:val="clear" w:color="auto" w:fill="FFFFFF"/>
        </w:rPr>
        <w:t xml:space="preserve"> the Advisory Council on the Misuse of Drugs (ACMD), an independent scientific advisory body, reviewed the harms of these substances and reported on 20 November 2020</w:t>
      </w:r>
      <w:r w:rsidR="00592FAF" w:rsidRPr="00215F52">
        <w:rPr>
          <w:rStyle w:val="FootnoteReference"/>
          <w:rFonts w:cs="Arial"/>
          <w:color w:val="0B0C0C"/>
          <w:sz w:val="28"/>
          <w:szCs w:val="28"/>
          <w:shd w:val="clear" w:color="auto" w:fill="FFFFFF"/>
        </w:rPr>
        <w:footnoteReference w:id="2"/>
      </w:r>
      <w:r w:rsidRPr="007F24DE">
        <w:rPr>
          <w:rFonts w:cs="Arial"/>
          <w:color w:val="0B0C0C"/>
          <w:sz w:val="28"/>
          <w:szCs w:val="28"/>
          <w:shd w:val="clear" w:color="auto" w:fill="FFFFFF"/>
        </w:rPr>
        <w:t>.</w:t>
      </w:r>
    </w:p>
    <w:p w14:paraId="2D252837" w14:textId="5B1CC89F" w:rsidR="00592FAF" w:rsidRDefault="008B7985" w:rsidP="006326FC">
      <w:pPr>
        <w:pStyle w:val="BodyText"/>
        <w:numPr>
          <w:ilvl w:val="0"/>
          <w:numId w:val="20"/>
        </w:numPr>
        <w:ind w:left="567" w:hanging="567"/>
        <w:rPr>
          <w:rFonts w:cs="Arial"/>
          <w:color w:val="0B0C0C"/>
          <w:sz w:val="28"/>
          <w:szCs w:val="28"/>
          <w:shd w:val="clear" w:color="auto" w:fill="FFFFFF"/>
        </w:rPr>
      </w:pPr>
      <w:r w:rsidRPr="008B7985">
        <w:rPr>
          <w:rFonts w:cs="Arial"/>
          <w:color w:val="0B0C0C"/>
          <w:sz w:val="28"/>
          <w:szCs w:val="28"/>
          <w:shd w:val="clear" w:color="auto" w:fill="FFFFFF"/>
        </w:rPr>
        <w:t xml:space="preserve">The ACMD recommended that </w:t>
      </w:r>
      <w:r w:rsidR="008552AE">
        <w:rPr>
          <w:rFonts w:cs="Arial"/>
          <w:color w:val="0B0C0C"/>
          <w:sz w:val="28"/>
          <w:szCs w:val="28"/>
          <w:shd w:val="clear" w:color="auto" w:fill="FFFFFF"/>
        </w:rPr>
        <w:t xml:space="preserve">the </w:t>
      </w:r>
      <w:r w:rsidRPr="008B7985">
        <w:rPr>
          <w:rFonts w:cs="Arial"/>
          <w:color w:val="0B0C0C"/>
          <w:sz w:val="28"/>
          <w:szCs w:val="28"/>
          <w:shd w:val="clear" w:color="auto" w:fill="FFFFFF"/>
        </w:rPr>
        <w:t>three drugs GHB, GBL and 1,4-BD be moved from Class C to Class B under the 1971 Act. This measure was accepted by the</w:t>
      </w:r>
      <w:r>
        <w:rPr>
          <w:rFonts w:cs="Arial"/>
          <w:color w:val="0B0C0C"/>
          <w:sz w:val="28"/>
          <w:szCs w:val="28"/>
          <w:shd w:val="clear" w:color="auto" w:fill="FFFFFF"/>
        </w:rPr>
        <w:t xml:space="preserve"> then</w:t>
      </w:r>
      <w:r w:rsidR="008552AE">
        <w:rPr>
          <w:rFonts w:cs="Arial"/>
          <w:color w:val="0B0C0C"/>
          <w:sz w:val="28"/>
          <w:szCs w:val="28"/>
          <w:shd w:val="clear" w:color="auto" w:fill="FFFFFF"/>
        </w:rPr>
        <w:t xml:space="preserve"> </w:t>
      </w:r>
      <w:r w:rsidR="00592FAF">
        <w:rPr>
          <w:rFonts w:cs="Arial"/>
          <w:color w:val="0B0C0C"/>
          <w:sz w:val="28"/>
          <w:szCs w:val="28"/>
          <w:shd w:val="clear" w:color="auto" w:fill="FFFFFF"/>
        </w:rPr>
        <w:t>g</w:t>
      </w:r>
      <w:r w:rsidRPr="008B7985">
        <w:rPr>
          <w:rFonts w:cs="Arial"/>
          <w:color w:val="0B0C0C"/>
          <w:sz w:val="28"/>
          <w:szCs w:val="28"/>
          <w:shd w:val="clear" w:color="auto" w:fill="FFFFFF"/>
        </w:rPr>
        <w:t xml:space="preserve">overnment and brought into effect on 13 April 2022. The move to Class B increased the maximum penalty for unlawful possession from two years’ imprisonment, or a fine, or both, to five years’ imprisonment, or a fine, or both. </w:t>
      </w:r>
    </w:p>
    <w:p w14:paraId="4909344F" w14:textId="558C1C88" w:rsidR="008B7985" w:rsidRPr="00592FAF" w:rsidRDefault="008B7985" w:rsidP="006326FC">
      <w:pPr>
        <w:pStyle w:val="BodyText"/>
        <w:numPr>
          <w:ilvl w:val="0"/>
          <w:numId w:val="20"/>
        </w:numPr>
        <w:ind w:left="567" w:hanging="567"/>
        <w:rPr>
          <w:rFonts w:cs="Arial"/>
          <w:color w:val="0B0C0C"/>
          <w:sz w:val="28"/>
          <w:szCs w:val="28"/>
          <w:shd w:val="clear" w:color="auto" w:fill="FFFFFF"/>
        </w:rPr>
      </w:pPr>
      <w:r w:rsidRPr="00592FAF">
        <w:rPr>
          <w:rFonts w:cs="Arial"/>
          <w:color w:val="0B0C0C"/>
          <w:sz w:val="28"/>
          <w:szCs w:val="28"/>
          <w:shd w:val="clear" w:color="auto" w:fill="FFFFFF"/>
        </w:rPr>
        <w:lastRenderedPageBreak/>
        <w:t>The ACMD also recommended that GBL and 1,4-BD should be placed in Schedule 1 to the 2001</w:t>
      </w:r>
      <w:r w:rsidR="00631676">
        <w:rPr>
          <w:rFonts w:cs="Arial"/>
          <w:color w:val="0B0C0C"/>
          <w:sz w:val="28"/>
          <w:szCs w:val="28"/>
          <w:shd w:val="clear" w:color="auto" w:fill="FFFFFF"/>
        </w:rPr>
        <w:t xml:space="preserve"> and 2002</w:t>
      </w:r>
      <w:r w:rsidRPr="00592FAF">
        <w:rPr>
          <w:rFonts w:cs="Arial"/>
          <w:color w:val="0B0C0C"/>
          <w:sz w:val="28"/>
          <w:szCs w:val="28"/>
          <w:shd w:val="clear" w:color="auto" w:fill="FFFFFF"/>
        </w:rPr>
        <w:t xml:space="preserve"> Regulations and the </w:t>
      </w:r>
      <w:r w:rsidR="00592FAF">
        <w:rPr>
          <w:rFonts w:cs="Arial"/>
          <w:color w:val="0B0C0C"/>
          <w:sz w:val="28"/>
          <w:szCs w:val="28"/>
          <w:shd w:val="clear" w:color="auto" w:fill="FFFFFF"/>
        </w:rPr>
        <w:t xml:space="preserve">qualified </w:t>
      </w:r>
      <w:r w:rsidRPr="00592FAF">
        <w:rPr>
          <w:rFonts w:cs="Arial"/>
          <w:color w:val="0B0C0C"/>
          <w:sz w:val="28"/>
          <w:szCs w:val="28"/>
          <w:shd w:val="clear" w:color="auto" w:fill="FFFFFF"/>
        </w:rPr>
        <w:t xml:space="preserve">exemption </w:t>
      </w:r>
      <w:r w:rsidR="00592FAF">
        <w:rPr>
          <w:rFonts w:cs="Arial"/>
          <w:color w:val="0B0C0C"/>
          <w:sz w:val="28"/>
          <w:szCs w:val="28"/>
          <w:shd w:val="clear" w:color="auto" w:fill="FFFFFF"/>
        </w:rPr>
        <w:t>abolished</w:t>
      </w:r>
      <w:r w:rsidRPr="00592FAF">
        <w:rPr>
          <w:rFonts w:cs="Arial"/>
          <w:color w:val="0B0C0C"/>
          <w:sz w:val="28"/>
          <w:szCs w:val="28"/>
          <w:shd w:val="clear" w:color="auto" w:fill="FFFFFF"/>
        </w:rPr>
        <w:t xml:space="preserve">. The result of this would have been that industrial users required a licence to import, export, possess, produce or supply GBL and 1,4-BD. </w:t>
      </w:r>
    </w:p>
    <w:p w14:paraId="743BAA5F" w14:textId="5089B6F0" w:rsidR="00513E54" w:rsidRPr="00592FAF" w:rsidRDefault="00955619" w:rsidP="006326FC">
      <w:pPr>
        <w:pStyle w:val="BodyText"/>
        <w:numPr>
          <w:ilvl w:val="0"/>
          <w:numId w:val="20"/>
        </w:numPr>
        <w:ind w:left="567" w:hanging="567"/>
        <w:rPr>
          <w:rFonts w:cs="Arial"/>
          <w:color w:val="0B0C0C"/>
          <w:sz w:val="28"/>
          <w:szCs w:val="28"/>
          <w:shd w:val="clear" w:color="auto" w:fill="FFFFFF"/>
        </w:rPr>
      </w:pPr>
      <w:r w:rsidRPr="00592FAF">
        <w:rPr>
          <w:rFonts w:cs="Arial"/>
          <w:color w:val="0B0C0C"/>
          <w:sz w:val="28"/>
          <w:szCs w:val="28"/>
          <w:shd w:val="clear" w:color="auto" w:fill="FFFFFF"/>
        </w:rPr>
        <w:t xml:space="preserve">The recommendation was intended to tackle the sale of these drugs as purported </w:t>
      </w:r>
      <w:r w:rsidR="00A42232" w:rsidRPr="00592FAF">
        <w:rPr>
          <w:rFonts w:cs="Arial"/>
          <w:color w:val="0B0C0C"/>
          <w:sz w:val="28"/>
          <w:szCs w:val="28"/>
          <w:shd w:val="clear" w:color="auto" w:fill="FFFFFF"/>
        </w:rPr>
        <w:t xml:space="preserve">industrial products (e.g. </w:t>
      </w:r>
      <w:r w:rsidRPr="00592FAF">
        <w:rPr>
          <w:rFonts w:cs="Arial"/>
          <w:color w:val="0B0C0C"/>
          <w:sz w:val="28"/>
          <w:szCs w:val="28"/>
          <w:shd w:val="clear" w:color="auto" w:fill="FFFFFF"/>
        </w:rPr>
        <w:t>“cleaning products”</w:t>
      </w:r>
      <w:r w:rsidR="00A42232" w:rsidRPr="00592FAF">
        <w:rPr>
          <w:rFonts w:cs="Arial"/>
          <w:color w:val="0B0C0C"/>
          <w:sz w:val="28"/>
          <w:szCs w:val="28"/>
          <w:shd w:val="clear" w:color="auto" w:fill="FFFFFF"/>
        </w:rPr>
        <w:t>)</w:t>
      </w:r>
      <w:r w:rsidRPr="00592FAF">
        <w:rPr>
          <w:rFonts w:cs="Arial"/>
          <w:color w:val="0B0C0C"/>
          <w:sz w:val="28"/>
          <w:szCs w:val="28"/>
          <w:shd w:val="clear" w:color="auto" w:fill="FFFFFF"/>
        </w:rPr>
        <w:t xml:space="preserve"> whil</w:t>
      </w:r>
      <w:r w:rsidR="00A73C63">
        <w:rPr>
          <w:rFonts w:cs="Arial"/>
          <w:color w:val="0B0C0C"/>
          <w:sz w:val="28"/>
          <w:szCs w:val="28"/>
          <w:shd w:val="clear" w:color="auto" w:fill="FFFFFF"/>
        </w:rPr>
        <w:t>e</w:t>
      </w:r>
      <w:r w:rsidRPr="00592FAF">
        <w:rPr>
          <w:rFonts w:cs="Arial"/>
          <w:color w:val="0B0C0C"/>
          <w:sz w:val="28"/>
          <w:szCs w:val="28"/>
          <w:shd w:val="clear" w:color="auto" w:fill="FFFFFF"/>
        </w:rPr>
        <w:t xml:space="preserve"> intended for the illicit market.</w:t>
      </w:r>
      <w:r w:rsidR="00513E54" w:rsidRPr="00592FAF">
        <w:rPr>
          <w:rFonts w:cs="Arial"/>
          <w:color w:val="0B0C0C"/>
          <w:sz w:val="28"/>
          <w:szCs w:val="28"/>
          <w:shd w:val="clear" w:color="auto" w:fill="FFFFFF"/>
        </w:rPr>
        <w:t xml:space="preserve"> </w:t>
      </w:r>
      <w:r w:rsidR="00BC2E2D" w:rsidRPr="00592FAF">
        <w:rPr>
          <w:rFonts w:cs="Arial"/>
          <w:color w:val="0B0C0C"/>
          <w:sz w:val="28"/>
          <w:szCs w:val="28"/>
          <w:shd w:val="clear" w:color="auto" w:fill="FFFFFF"/>
        </w:rPr>
        <w:t>The then</w:t>
      </w:r>
      <w:r w:rsidR="001F0E83">
        <w:rPr>
          <w:rFonts w:cs="Arial"/>
          <w:color w:val="0B0C0C"/>
          <w:sz w:val="28"/>
          <w:szCs w:val="28"/>
          <w:shd w:val="clear" w:color="auto" w:fill="FFFFFF"/>
        </w:rPr>
        <w:t xml:space="preserve"> </w:t>
      </w:r>
      <w:r w:rsidR="00BC2E2D" w:rsidRPr="00592FAF">
        <w:rPr>
          <w:rFonts w:cs="Arial"/>
          <w:color w:val="0B0C0C"/>
          <w:sz w:val="28"/>
          <w:szCs w:val="28"/>
          <w:shd w:val="clear" w:color="auto" w:fill="FFFFFF"/>
        </w:rPr>
        <w:t>government accepted this recommendation</w:t>
      </w:r>
      <w:r w:rsidR="00AF12F0" w:rsidRPr="00592FAF">
        <w:rPr>
          <w:rFonts w:cs="Arial"/>
          <w:color w:val="0B0C0C"/>
          <w:sz w:val="28"/>
          <w:szCs w:val="28"/>
          <w:shd w:val="clear" w:color="auto" w:fill="FFFFFF"/>
        </w:rPr>
        <w:t xml:space="preserve">. </w:t>
      </w:r>
      <w:r w:rsidR="00BC2E2D" w:rsidRPr="00592FAF">
        <w:rPr>
          <w:rFonts w:cs="Arial"/>
          <w:color w:val="0B0C0C"/>
          <w:sz w:val="28"/>
          <w:szCs w:val="28"/>
          <w:shd w:val="clear" w:color="auto" w:fill="FFFFFF"/>
        </w:rPr>
        <w:t>However, concern</w:t>
      </w:r>
      <w:r w:rsidR="00AF12F0" w:rsidRPr="00592FAF">
        <w:rPr>
          <w:rFonts w:cs="Arial"/>
          <w:color w:val="0B0C0C"/>
          <w:sz w:val="28"/>
          <w:szCs w:val="28"/>
          <w:shd w:val="clear" w:color="auto" w:fill="FFFFFF"/>
        </w:rPr>
        <w:t>s</w:t>
      </w:r>
      <w:r w:rsidR="00BC2E2D" w:rsidRPr="00592FAF">
        <w:rPr>
          <w:rFonts w:cs="Arial"/>
          <w:color w:val="0B0C0C"/>
          <w:sz w:val="28"/>
          <w:szCs w:val="28"/>
          <w:shd w:val="clear" w:color="auto" w:fill="FFFFFF"/>
        </w:rPr>
        <w:t xml:space="preserve"> were raised about the extent of the impact on industr</w:t>
      </w:r>
      <w:r w:rsidR="00301B02" w:rsidRPr="00592FAF">
        <w:rPr>
          <w:rFonts w:cs="Arial"/>
          <w:color w:val="0B0C0C"/>
          <w:sz w:val="28"/>
          <w:szCs w:val="28"/>
          <w:shd w:val="clear" w:color="auto" w:fill="FFFFFF"/>
        </w:rPr>
        <w:t>y</w:t>
      </w:r>
      <w:r w:rsidR="00AF12F0" w:rsidRPr="00592FAF">
        <w:rPr>
          <w:rFonts w:cs="Arial"/>
          <w:color w:val="0B0C0C"/>
          <w:sz w:val="28"/>
          <w:szCs w:val="28"/>
          <w:shd w:val="clear" w:color="auto" w:fill="FFFFFF"/>
        </w:rPr>
        <w:t>.</w:t>
      </w:r>
    </w:p>
    <w:p w14:paraId="17CAA450" w14:textId="1A28C0E5" w:rsidR="00B72098" w:rsidRDefault="00A606E8" w:rsidP="006326FC">
      <w:pPr>
        <w:pStyle w:val="BodyText"/>
        <w:numPr>
          <w:ilvl w:val="0"/>
          <w:numId w:val="20"/>
        </w:numPr>
        <w:ind w:left="567" w:hanging="567"/>
        <w:rPr>
          <w:rFonts w:cs="Arial"/>
          <w:color w:val="0B0C0C"/>
          <w:sz w:val="29"/>
          <w:szCs w:val="29"/>
          <w:shd w:val="clear" w:color="auto" w:fill="FFFFFF"/>
        </w:rPr>
      </w:pPr>
      <w:r w:rsidRPr="00301B02">
        <w:rPr>
          <w:rFonts w:cs="Arial"/>
          <w:color w:val="0B0C0C"/>
          <w:sz w:val="29"/>
          <w:szCs w:val="29"/>
          <w:shd w:val="clear" w:color="auto" w:fill="FFFFFF"/>
        </w:rPr>
        <w:t>This consultation propos</w:t>
      </w:r>
      <w:r w:rsidR="00196EE1">
        <w:rPr>
          <w:rFonts w:cs="Arial"/>
          <w:color w:val="0B0C0C"/>
          <w:sz w:val="29"/>
          <w:szCs w:val="29"/>
          <w:shd w:val="clear" w:color="auto" w:fill="FFFFFF"/>
        </w:rPr>
        <w:t xml:space="preserve">es </w:t>
      </w:r>
      <w:r w:rsidR="00477125">
        <w:rPr>
          <w:rFonts w:cs="Arial"/>
          <w:color w:val="0B0C0C"/>
          <w:sz w:val="29"/>
          <w:szCs w:val="29"/>
          <w:shd w:val="clear" w:color="auto" w:fill="FFFFFF"/>
        </w:rPr>
        <w:t xml:space="preserve">a </w:t>
      </w:r>
      <w:r w:rsidRPr="00301B02">
        <w:rPr>
          <w:rFonts w:cs="Arial"/>
          <w:color w:val="0B0C0C"/>
          <w:sz w:val="29"/>
          <w:szCs w:val="29"/>
          <w:shd w:val="clear" w:color="auto" w:fill="FFFFFF"/>
        </w:rPr>
        <w:t>revision to</w:t>
      </w:r>
      <w:r w:rsidR="00196EE1">
        <w:rPr>
          <w:rFonts w:cs="Arial"/>
          <w:color w:val="0B0C0C"/>
          <w:sz w:val="29"/>
          <w:szCs w:val="29"/>
          <w:shd w:val="clear" w:color="auto" w:fill="FFFFFF"/>
        </w:rPr>
        <w:t xml:space="preserve"> the</w:t>
      </w:r>
      <w:r w:rsidRPr="00301B02">
        <w:rPr>
          <w:rFonts w:cs="Arial"/>
          <w:color w:val="0B0C0C"/>
          <w:sz w:val="29"/>
          <w:szCs w:val="29"/>
          <w:shd w:val="clear" w:color="auto" w:fill="FFFFFF"/>
        </w:rPr>
        <w:t xml:space="preserve"> current </w:t>
      </w:r>
      <w:r w:rsidR="008272C9">
        <w:rPr>
          <w:rFonts w:cs="Arial"/>
          <w:color w:val="0B0C0C"/>
          <w:sz w:val="29"/>
          <w:szCs w:val="29"/>
          <w:shd w:val="clear" w:color="auto" w:fill="FFFFFF"/>
        </w:rPr>
        <w:t xml:space="preserve">qualified </w:t>
      </w:r>
      <w:r w:rsidRPr="00301B02">
        <w:rPr>
          <w:rFonts w:cs="Arial"/>
          <w:color w:val="0B0C0C"/>
          <w:sz w:val="29"/>
          <w:szCs w:val="29"/>
          <w:shd w:val="clear" w:color="auto" w:fill="FFFFFF"/>
        </w:rPr>
        <w:t xml:space="preserve">exemption from licensing for GBL and 1,4-BD. The proposal would require users of high-purity GBL and 1,4-BD to obtain a controlled drugs licence. The consultation is open to the public but is primarily aimed at industrial users of GBL and 1,4-BD </w:t>
      </w:r>
      <w:r w:rsidR="00D619B8">
        <w:rPr>
          <w:rFonts w:cs="Arial"/>
          <w:color w:val="0B0C0C"/>
          <w:sz w:val="29"/>
          <w:szCs w:val="29"/>
          <w:shd w:val="clear" w:color="auto" w:fill="FFFFFF"/>
        </w:rPr>
        <w:t xml:space="preserve">in </w:t>
      </w:r>
      <w:r w:rsidRPr="00301B02">
        <w:rPr>
          <w:rFonts w:cs="Arial"/>
          <w:color w:val="0B0C0C"/>
          <w:sz w:val="29"/>
          <w:szCs w:val="29"/>
          <w:shd w:val="clear" w:color="auto" w:fill="FFFFFF"/>
        </w:rPr>
        <w:t>the UK. As well as manufacturers, this includes end users of products containing GBL and 1,4-BD, importers to the UK, and those providing transport and storage services for these substances.</w:t>
      </w:r>
    </w:p>
    <w:p w14:paraId="7A5E5EB9" w14:textId="77777777" w:rsidR="002271BB" w:rsidRDefault="002271BB" w:rsidP="002271BB">
      <w:pPr>
        <w:pStyle w:val="Heading2"/>
        <w:numPr>
          <w:ilvl w:val="0"/>
          <w:numId w:val="0"/>
        </w:numPr>
        <w:rPr>
          <w:rFonts w:ascii="Arial" w:hAnsi="Arial" w:cs="Arial"/>
          <w:sz w:val="28"/>
          <w:szCs w:val="28"/>
        </w:rPr>
      </w:pPr>
    </w:p>
    <w:p w14:paraId="7BC8A22C" w14:textId="123A0DE6" w:rsidR="003144C7" w:rsidRDefault="003144C7" w:rsidP="002271BB">
      <w:pPr>
        <w:pStyle w:val="Heading2"/>
        <w:numPr>
          <w:ilvl w:val="0"/>
          <w:numId w:val="0"/>
        </w:numPr>
        <w:rPr>
          <w:rFonts w:ascii="Arial" w:hAnsi="Arial" w:cs="Arial"/>
          <w:sz w:val="28"/>
          <w:szCs w:val="28"/>
        </w:rPr>
      </w:pPr>
      <w:bookmarkStart w:id="3" w:name="_Toc230166458"/>
      <w:r w:rsidRPr="002271BB">
        <w:rPr>
          <w:rFonts w:ascii="Arial" w:hAnsi="Arial" w:cs="Arial"/>
          <w:sz w:val="28"/>
          <w:szCs w:val="28"/>
        </w:rPr>
        <w:t xml:space="preserve">Scope of the </w:t>
      </w:r>
      <w:r w:rsidR="00CB2F15">
        <w:rPr>
          <w:rFonts w:ascii="Arial" w:hAnsi="Arial" w:cs="Arial"/>
          <w:sz w:val="28"/>
          <w:szCs w:val="28"/>
        </w:rPr>
        <w:t>measures</w:t>
      </w:r>
      <w:bookmarkEnd w:id="3"/>
    </w:p>
    <w:p w14:paraId="5A0C2DCD" w14:textId="77777777" w:rsidR="002271BB" w:rsidRPr="002271BB" w:rsidRDefault="002271BB" w:rsidP="002271BB"/>
    <w:p w14:paraId="5A72F960" w14:textId="61030DF8" w:rsidR="00B72098" w:rsidRPr="00892EE7" w:rsidRDefault="002F0A55" w:rsidP="006326FC">
      <w:pPr>
        <w:pStyle w:val="BodyText"/>
        <w:numPr>
          <w:ilvl w:val="0"/>
          <w:numId w:val="20"/>
        </w:numPr>
        <w:ind w:left="567" w:hanging="567"/>
        <w:rPr>
          <w:rFonts w:cs="Arial"/>
          <w:color w:val="0B0C0C"/>
          <w:sz w:val="28"/>
          <w:szCs w:val="28"/>
          <w:shd w:val="clear" w:color="auto" w:fill="FFFFFF"/>
        </w:rPr>
      </w:pPr>
      <w:r>
        <w:rPr>
          <w:rFonts w:cs="Arial"/>
          <w:color w:val="0B0C0C"/>
          <w:sz w:val="29"/>
          <w:szCs w:val="29"/>
          <w:shd w:val="clear" w:color="auto" w:fill="FFFFFF"/>
        </w:rPr>
        <w:t>The 1971 Act</w:t>
      </w:r>
      <w:r w:rsidR="003144C7">
        <w:rPr>
          <w:rFonts w:cs="Arial"/>
          <w:color w:val="0B0C0C"/>
          <w:sz w:val="29"/>
          <w:szCs w:val="29"/>
          <w:shd w:val="clear" w:color="auto" w:fill="FFFFFF"/>
        </w:rPr>
        <w:t xml:space="preserve"> applies UK-wide. However, </w:t>
      </w:r>
      <w:r w:rsidR="00F51752">
        <w:rPr>
          <w:rFonts w:cs="Arial"/>
          <w:color w:val="0B0C0C"/>
          <w:sz w:val="29"/>
          <w:szCs w:val="29"/>
          <w:shd w:val="clear" w:color="auto" w:fill="FFFFFF"/>
        </w:rPr>
        <w:t xml:space="preserve">in Northern Ireland the Assembly has separate legislative competence for </w:t>
      </w:r>
      <w:r w:rsidR="007C53A4">
        <w:rPr>
          <w:rFonts w:cs="Arial"/>
          <w:color w:val="0B0C0C"/>
          <w:sz w:val="29"/>
          <w:szCs w:val="29"/>
          <w:shd w:val="clear" w:color="auto" w:fill="FFFFFF"/>
        </w:rPr>
        <w:t xml:space="preserve">regulations made under </w:t>
      </w:r>
      <w:r w:rsidR="009B608F">
        <w:rPr>
          <w:rFonts w:cs="Arial"/>
          <w:color w:val="0B0C0C"/>
          <w:sz w:val="29"/>
          <w:szCs w:val="29"/>
          <w:shd w:val="clear" w:color="auto" w:fill="FFFFFF"/>
        </w:rPr>
        <w:t>1971 Act.</w:t>
      </w:r>
      <w:r w:rsidR="003144C7">
        <w:rPr>
          <w:rFonts w:cs="Arial"/>
          <w:color w:val="0B0C0C"/>
          <w:sz w:val="29"/>
          <w:szCs w:val="29"/>
          <w:shd w:val="clear" w:color="auto" w:fill="FFFFFF"/>
        </w:rPr>
        <w:t xml:space="preserve"> </w:t>
      </w:r>
      <w:r w:rsidR="00B72098" w:rsidRPr="00B72098">
        <w:rPr>
          <w:rFonts w:cs="Arial"/>
          <w:color w:val="0B0C0C"/>
          <w:sz w:val="29"/>
          <w:szCs w:val="29"/>
          <w:shd w:val="clear" w:color="auto" w:fill="FFFFFF"/>
        </w:rPr>
        <w:t xml:space="preserve">This consultation is issued jointly by the Home Office and the Northern Ireland Department of </w:t>
      </w:r>
      <w:r w:rsidR="008272C9" w:rsidRPr="00B72098">
        <w:rPr>
          <w:rFonts w:cs="Arial"/>
          <w:color w:val="0B0C0C"/>
          <w:sz w:val="29"/>
          <w:szCs w:val="29"/>
          <w:shd w:val="clear" w:color="auto" w:fill="FFFFFF"/>
        </w:rPr>
        <w:t>Health,</w:t>
      </w:r>
      <w:r w:rsidR="009B608F">
        <w:rPr>
          <w:rFonts w:cs="Arial"/>
          <w:color w:val="0B0C0C"/>
          <w:sz w:val="29"/>
          <w:szCs w:val="29"/>
          <w:shd w:val="clear" w:color="auto" w:fill="FFFFFF"/>
        </w:rPr>
        <w:t xml:space="preserve"> and the proposals </w:t>
      </w:r>
      <w:r w:rsidR="006C24A0">
        <w:rPr>
          <w:rFonts w:cs="Arial"/>
          <w:color w:val="0B0C0C"/>
          <w:sz w:val="29"/>
          <w:szCs w:val="29"/>
          <w:shd w:val="clear" w:color="auto" w:fill="FFFFFF"/>
        </w:rPr>
        <w:t xml:space="preserve">are </w:t>
      </w:r>
      <w:r w:rsidR="006C24A0" w:rsidRPr="00892EE7">
        <w:rPr>
          <w:rFonts w:cs="Arial"/>
          <w:color w:val="0B0C0C"/>
          <w:sz w:val="28"/>
          <w:szCs w:val="28"/>
          <w:shd w:val="clear" w:color="auto" w:fill="FFFFFF"/>
        </w:rPr>
        <w:t>expected to</w:t>
      </w:r>
      <w:r w:rsidR="009B608F" w:rsidRPr="00892EE7">
        <w:rPr>
          <w:rFonts w:cs="Arial"/>
          <w:color w:val="0B0C0C"/>
          <w:sz w:val="28"/>
          <w:szCs w:val="28"/>
          <w:shd w:val="clear" w:color="auto" w:fill="FFFFFF"/>
        </w:rPr>
        <w:t xml:space="preserve"> have effect UK-wide. </w:t>
      </w:r>
    </w:p>
    <w:p w14:paraId="50DC7BAD" w14:textId="77777777" w:rsidR="002271BB" w:rsidRDefault="002271BB" w:rsidP="002271BB">
      <w:pPr>
        <w:pStyle w:val="Heading2"/>
        <w:numPr>
          <w:ilvl w:val="0"/>
          <w:numId w:val="0"/>
        </w:numPr>
        <w:rPr>
          <w:rFonts w:ascii="Arial" w:hAnsi="Arial" w:cs="Arial"/>
          <w:sz w:val="28"/>
          <w:szCs w:val="28"/>
        </w:rPr>
      </w:pPr>
    </w:p>
    <w:p w14:paraId="63DCB5F0" w14:textId="7F40D043" w:rsidR="00D002E3" w:rsidRDefault="00A606E8" w:rsidP="002271BB">
      <w:pPr>
        <w:pStyle w:val="Heading2"/>
        <w:numPr>
          <w:ilvl w:val="0"/>
          <w:numId w:val="0"/>
        </w:numPr>
        <w:rPr>
          <w:rFonts w:ascii="Arial" w:hAnsi="Arial" w:cs="Arial"/>
          <w:sz w:val="28"/>
          <w:szCs w:val="28"/>
        </w:rPr>
      </w:pPr>
      <w:bookmarkStart w:id="4" w:name="_Toc230166459"/>
      <w:r w:rsidRPr="00900D24">
        <w:rPr>
          <w:rFonts w:ascii="Arial" w:hAnsi="Arial" w:cs="Arial"/>
          <w:sz w:val="28"/>
          <w:szCs w:val="28"/>
        </w:rPr>
        <w:t>How to respond</w:t>
      </w:r>
      <w:bookmarkEnd w:id="4"/>
    </w:p>
    <w:p w14:paraId="52ABCA04" w14:textId="77777777" w:rsidR="002271BB" w:rsidRPr="002271BB" w:rsidRDefault="002271BB" w:rsidP="002271BB"/>
    <w:p w14:paraId="4DF869B5" w14:textId="5D35AA49" w:rsidR="00E700A4" w:rsidRPr="00603FC8" w:rsidRDefault="00215F52" w:rsidP="006326FC">
      <w:pPr>
        <w:pStyle w:val="BodyText"/>
        <w:numPr>
          <w:ilvl w:val="0"/>
          <w:numId w:val="20"/>
        </w:numPr>
        <w:ind w:left="567" w:hanging="567"/>
        <w:rPr>
          <w:rFonts w:cs="Arial"/>
          <w:sz w:val="28"/>
          <w:szCs w:val="28"/>
        </w:rPr>
      </w:pPr>
      <w:r w:rsidRPr="00603FC8">
        <w:rPr>
          <w:rFonts w:cs="Arial"/>
          <w:sz w:val="28"/>
          <w:szCs w:val="28"/>
        </w:rPr>
        <w:t>Responses will be accepted via the </w:t>
      </w:r>
      <w:r w:rsidR="00422C95" w:rsidRPr="00422C95">
        <w:rPr>
          <w:rFonts w:cs="Arial"/>
          <w:sz w:val="28"/>
          <w:szCs w:val="28"/>
        </w:rPr>
        <w:t>online survey</w:t>
      </w:r>
      <w:r w:rsidRPr="00603FC8">
        <w:rPr>
          <w:rFonts w:cs="Arial"/>
          <w:sz w:val="28"/>
          <w:szCs w:val="28"/>
        </w:rPr>
        <w:t xml:space="preserve"> over a course of </w:t>
      </w:r>
      <w:r w:rsidR="00040F04">
        <w:rPr>
          <w:rFonts w:cs="Arial"/>
          <w:sz w:val="28"/>
          <w:szCs w:val="28"/>
        </w:rPr>
        <w:t>12</w:t>
      </w:r>
      <w:r w:rsidRPr="00603FC8">
        <w:rPr>
          <w:rFonts w:cs="Arial"/>
          <w:sz w:val="28"/>
          <w:szCs w:val="28"/>
        </w:rPr>
        <w:t xml:space="preserve"> weeks from </w:t>
      </w:r>
      <w:r w:rsidR="00040F04">
        <w:rPr>
          <w:rFonts w:cs="Arial"/>
          <w:sz w:val="28"/>
          <w:szCs w:val="28"/>
        </w:rPr>
        <w:t>19 August to</w:t>
      </w:r>
      <w:r w:rsidRPr="00603FC8">
        <w:rPr>
          <w:rFonts w:cs="Arial"/>
          <w:sz w:val="28"/>
          <w:szCs w:val="28"/>
        </w:rPr>
        <w:t xml:space="preserve"> </w:t>
      </w:r>
      <w:r w:rsidR="00040F04">
        <w:rPr>
          <w:rFonts w:cs="Arial"/>
          <w:sz w:val="28"/>
          <w:szCs w:val="28"/>
        </w:rPr>
        <w:t>11 November</w:t>
      </w:r>
      <w:r w:rsidRPr="00603FC8">
        <w:rPr>
          <w:rFonts w:cs="Arial"/>
          <w:sz w:val="28"/>
          <w:szCs w:val="28"/>
        </w:rPr>
        <w:t xml:space="preserve"> 2025.</w:t>
      </w:r>
    </w:p>
    <w:p w14:paraId="2A8A02B0" w14:textId="44ECDD73" w:rsidR="00A606E8" w:rsidRPr="00E700A4" w:rsidRDefault="00A606E8" w:rsidP="00E700A4">
      <w:pPr>
        <w:pStyle w:val="BodyText"/>
        <w:ind w:left="567"/>
        <w:rPr>
          <w:rFonts w:cs="Arial"/>
          <w:sz w:val="28"/>
          <w:szCs w:val="28"/>
        </w:rPr>
      </w:pPr>
      <w:r w:rsidRPr="00E700A4">
        <w:rPr>
          <w:rFonts w:cs="Arial"/>
          <w:sz w:val="28"/>
          <w:szCs w:val="28"/>
        </w:rPr>
        <w:t>A link to this consultation document is being shared with the following industry bodies, and they are invited to share it with their members:</w:t>
      </w:r>
    </w:p>
    <w:p w14:paraId="1BB9C043" w14:textId="77777777" w:rsidR="009F6A7E" w:rsidRDefault="00A606E8" w:rsidP="009F6A7E">
      <w:pPr>
        <w:pStyle w:val="ListParagraph"/>
        <w:numPr>
          <w:ilvl w:val="0"/>
          <w:numId w:val="39"/>
        </w:numPr>
        <w:spacing w:line="276" w:lineRule="auto"/>
        <w:contextualSpacing w:val="0"/>
        <w:rPr>
          <w:rFonts w:cs="Arial"/>
          <w:sz w:val="28"/>
          <w:szCs w:val="28"/>
        </w:rPr>
      </w:pPr>
      <w:r w:rsidRPr="00892EE7">
        <w:rPr>
          <w:rFonts w:cs="Arial"/>
          <w:sz w:val="28"/>
          <w:szCs w:val="28"/>
        </w:rPr>
        <w:t>The British Coatings Federation</w:t>
      </w:r>
    </w:p>
    <w:p w14:paraId="1853C6C7" w14:textId="77777777" w:rsidR="009F6A7E" w:rsidRDefault="00A606E8" w:rsidP="009F6A7E">
      <w:pPr>
        <w:pStyle w:val="ListParagraph"/>
        <w:numPr>
          <w:ilvl w:val="0"/>
          <w:numId w:val="39"/>
        </w:numPr>
        <w:spacing w:line="276" w:lineRule="auto"/>
        <w:contextualSpacing w:val="0"/>
        <w:rPr>
          <w:rFonts w:cs="Arial"/>
          <w:sz w:val="28"/>
          <w:szCs w:val="28"/>
        </w:rPr>
      </w:pPr>
      <w:r w:rsidRPr="009F6A7E">
        <w:rPr>
          <w:rFonts w:cs="Arial"/>
          <w:sz w:val="28"/>
          <w:szCs w:val="28"/>
        </w:rPr>
        <w:lastRenderedPageBreak/>
        <w:t>The Alliance of Chemical Associations</w:t>
      </w:r>
    </w:p>
    <w:p w14:paraId="57129148" w14:textId="77777777" w:rsidR="009F6A7E" w:rsidRDefault="00A606E8" w:rsidP="009F6A7E">
      <w:pPr>
        <w:pStyle w:val="ListParagraph"/>
        <w:numPr>
          <w:ilvl w:val="0"/>
          <w:numId w:val="39"/>
        </w:numPr>
        <w:spacing w:line="276" w:lineRule="auto"/>
        <w:contextualSpacing w:val="0"/>
        <w:rPr>
          <w:rFonts w:cs="Arial"/>
          <w:sz w:val="28"/>
          <w:szCs w:val="28"/>
        </w:rPr>
      </w:pPr>
      <w:r w:rsidRPr="009F6A7E">
        <w:rPr>
          <w:rFonts w:cs="Arial"/>
          <w:sz w:val="28"/>
          <w:szCs w:val="28"/>
        </w:rPr>
        <w:t>The Chemical Business Association</w:t>
      </w:r>
    </w:p>
    <w:p w14:paraId="1BACE2FA" w14:textId="7FDCDCE1" w:rsidR="007E30FD" w:rsidRPr="009F6A7E" w:rsidRDefault="00A606E8" w:rsidP="009F6A7E">
      <w:pPr>
        <w:pStyle w:val="ListParagraph"/>
        <w:numPr>
          <w:ilvl w:val="0"/>
          <w:numId w:val="39"/>
        </w:numPr>
        <w:spacing w:line="276" w:lineRule="auto"/>
        <w:contextualSpacing w:val="0"/>
        <w:rPr>
          <w:rStyle w:val="CommentReference"/>
          <w:rFonts w:cs="Arial"/>
          <w:sz w:val="28"/>
          <w:szCs w:val="28"/>
        </w:rPr>
      </w:pPr>
      <w:r w:rsidRPr="009F6A7E">
        <w:rPr>
          <w:rFonts w:cs="Arial"/>
          <w:sz w:val="28"/>
          <w:szCs w:val="28"/>
        </w:rPr>
        <w:t>The Chemical Industries Association</w:t>
      </w:r>
    </w:p>
    <w:p w14:paraId="6A9AC3FA" w14:textId="77777777" w:rsidR="007E30FD" w:rsidRDefault="007E30FD" w:rsidP="007E30FD">
      <w:pPr>
        <w:pStyle w:val="BodyText"/>
        <w:spacing w:after="0"/>
        <w:ind w:left="567"/>
        <w:rPr>
          <w:rStyle w:val="CommentReference"/>
          <w:rFonts w:eastAsiaTheme="minorEastAsia"/>
          <w:lang w:eastAsia="en-US"/>
        </w:rPr>
      </w:pPr>
    </w:p>
    <w:p w14:paraId="13581A16" w14:textId="62F5F00D" w:rsidR="00A606E8" w:rsidRPr="00892EE7" w:rsidRDefault="007E30FD" w:rsidP="007E30FD">
      <w:pPr>
        <w:pStyle w:val="BodyText"/>
        <w:spacing w:after="0"/>
        <w:ind w:left="567"/>
        <w:rPr>
          <w:rFonts w:cs="Arial"/>
          <w:sz w:val="28"/>
          <w:szCs w:val="28"/>
        </w:rPr>
      </w:pPr>
      <w:r>
        <w:rPr>
          <w:rFonts w:cs="Arial"/>
          <w:sz w:val="28"/>
          <w:szCs w:val="28"/>
        </w:rPr>
        <w:t>Th</w:t>
      </w:r>
      <w:r w:rsidR="00A606E8" w:rsidRPr="00892EE7">
        <w:rPr>
          <w:rFonts w:cs="Arial"/>
          <w:sz w:val="28"/>
          <w:szCs w:val="28"/>
        </w:rPr>
        <w:t xml:space="preserve">is list is not meant to be exhaustive or </w:t>
      </w:r>
      <w:r w:rsidR="00877B60" w:rsidRPr="00892EE7">
        <w:rPr>
          <w:rFonts w:cs="Arial"/>
          <w:sz w:val="28"/>
          <w:szCs w:val="28"/>
        </w:rPr>
        <w:t>exclusive,</w:t>
      </w:r>
      <w:r w:rsidR="00A606E8" w:rsidRPr="00892EE7">
        <w:rPr>
          <w:rFonts w:cs="Arial"/>
          <w:sz w:val="28"/>
          <w:szCs w:val="28"/>
        </w:rPr>
        <w:t xml:space="preserve"> and responses are welcome from anyone with an interest in or views on the subject covered by this consultation.</w:t>
      </w:r>
    </w:p>
    <w:p w14:paraId="7B79DEE3" w14:textId="77777777" w:rsidR="00BE5A4C" w:rsidRPr="00892EE7" w:rsidRDefault="00BE5A4C">
      <w:pPr>
        <w:spacing w:after="160" w:line="259" w:lineRule="auto"/>
        <w:rPr>
          <w:rFonts w:eastAsiaTheme="majorEastAsia" w:cs="Arial"/>
          <w:color w:val="2F5496" w:themeColor="accent1" w:themeShade="BF"/>
          <w:sz w:val="28"/>
          <w:szCs w:val="28"/>
        </w:rPr>
      </w:pPr>
      <w:r w:rsidRPr="00892EE7">
        <w:rPr>
          <w:rFonts w:cs="Arial"/>
          <w:sz w:val="28"/>
          <w:szCs w:val="28"/>
        </w:rPr>
        <w:br w:type="page"/>
      </w:r>
    </w:p>
    <w:p w14:paraId="70E79D1C" w14:textId="42FC8ECF" w:rsidR="00A606E8" w:rsidRPr="00892EE7" w:rsidRDefault="00E76B74" w:rsidP="00561AF3">
      <w:pPr>
        <w:pStyle w:val="Heading2"/>
        <w:numPr>
          <w:ilvl w:val="0"/>
          <w:numId w:val="0"/>
        </w:numPr>
        <w:rPr>
          <w:rFonts w:ascii="Arial" w:hAnsi="Arial" w:cs="Arial"/>
          <w:sz w:val="28"/>
          <w:szCs w:val="28"/>
        </w:rPr>
      </w:pPr>
      <w:bookmarkStart w:id="5" w:name="_Toc230166460"/>
      <w:r>
        <w:rPr>
          <w:rFonts w:ascii="Arial" w:hAnsi="Arial" w:cs="Arial"/>
          <w:sz w:val="28"/>
          <w:szCs w:val="28"/>
        </w:rPr>
        <w:lastRenderedPageBreak/>
        <w:t>Options</w:t>
      </w:r>
      <w:r w:rsidR="00A606E8" w:rsidRPr="00892EE7">
        <w:rPr>
          <w:rFonts w:ascii="Arial" w:hAnsi="Arial" w:cs="Arial"/>
          <w:sz w:val="28"/>
          <w:szCs w:val="28"/>
        </w:rPr>
        <w:t xml:space="preserve"> Assessment</w:t>
      </w:r>
      <w:bookmarkEnd w:id="5"/>
    </w:p>
    <w:p w14:paraId="7BCBC8A7" w14:textId="77777777" w:rsidR="00A606E8" w:rsidRPr="00892EE7" w:rsidRDefault="00A606E8" w:rsidP="00A6123E">
      <w:pPr>
        <w:pStyle w:val="BodyText"/>
        <w:spacing w:after="0"/>
        <w:rPr>
          <w:rFonts w:cs="Arial"/>
          <w:sz w:val="28"/>
          <w:szCs w:val="28"/>
        </w:rPr>
      </w:pPr>
    </w:p>
    <w:p w14:paraId="20B19AC0" w14:textId="4C767E60" w:rsidR="00A6123E" w:rsidRDefault="00A6123E" w:rsidP="006326FC">
      <w:pPr>
        <w:pStyle w:val="BodyText"/>
        <w:numPr>
          <w:ilvl w:val="0"/>
          <w:numId w:val="20"/>
        </w:numPr>
        <w:ind w:left="567" w:hanging="567"/>
        <w:rPr>
          <w:rFonts w:cs="Arial"/>
          <w:sz w:val="28"/>
          <w:szCs w:val="28"/>
        </w:rPr>
      </w:pPr>
      <w:r w:rsidRPr="00187638">
        <w:rPr>
          <w:rFonts w:cs="Arial"/>
          <w:sz w:val="28"/>
          <w:szCs w:val="28"/>
          <w:highlight w:val="yellow"/>
        </w:rPr>
        <w:t xml:space="preserve">An options assessment is available at </w:t>
      </w:r>
      <w:r w:rsidR="008C00BD">
        <w:rPr>
          <w:rFonts w:cs="Arial"/>
          <w:color w:val="FF0000"/>
          <w:sz w:val="28"/>
          <w:szCs w:val="28"/>
          <w:highlight w:val="yellow"/>
        </w:rPr>
        <w:t>[insert web address]</w:t>
      </w:r>
      <w:r w:rsidRPr="00187638">
        <w:rPr>
          <w:rFonts w:cs="Arial"/>
          <w:sz w:val="28"/>
          <w:szCs w:val="28"/>
          <w:highlight w:val="yellow"/>
        </w:rPr>
        <w:t>,</w:t>
      </w:r>
      <w:r w:rsidRPr="00892EE7">
        <w:rPr>
          <w:rFonts w:cs="Arial"/>
          <w:sz w:val="28"/>
          <w:szCs w:val="28"/>
        </w:rPr>
        <w:t xml:space="preserve"> which seeks to make an economic assessment of the costs and the benefits that may arise from t</w:t>
      </w:r>
      <w:r w:rsidR="00F45972">
        <w:rPr>
          <w:rFonts w:cs="Arial"/>
          <w:sz w:val="28"/>
          <w:szCs w:val="28"/>
        </w:rPr>
        <w:t>wo</w:t>
      </w:r>
      <w:r w:rsidRPr="00892EE7">
        <w:rPr>
          <w:rFonts w:cs="Arial"/>
          <w:sz w:val="28"/>
          <w:szCs w:val="28"/>
        </w:rPr>
        <w:t xml:space="preserve"> proposed changes to the regulation of GBL and 1,4-BD. </w:t>
      </w:r>
      <w:r>
        <w:rPr>
          <w:rFonts w:cs="Arial"/>
          <w:sz w:val="28"/>
          <w:szCs w:val="28"/>
        </w:rPr>
        <w:t>The assessment compares</w:t>
      </w:r>
      <w:r w:rsidR="00DA57E9">
        <w:rPr>
          <w:rFonts w:cs="Arial"/>
          <w:sz w:val="28"/>
          <w:szCs w:val="28"/>
        </w:rPr>
        <w:t xml:space="preserve"> </w:t>
      </w:r>
      <w:r w:rsidR="004C512C">
        <w:rPr>
          <w:rFonts w:cs="Arial"/>
          <w:sz w:val="28"/>
          <w:szCs w:val="28"/>
        </w:rPr>
        <w:t xml:space="preserve">an </w:t>
      </w:r>
      <w:r w:rsidRPr="00F831AA">
        <w:rPr>
          <w:rFonts w:cs="Arial"/>
          <w:sz w:val="28"/>
          <w:szCs w:val="28"/>
        </w:rPr>
        <w:t xml:space="preserve">exemption for mixtures </w:t>
      </w:r>
      <w:r>
        <w:rPr>
          <w:rFonts w:cs="Arial"/>
          <w:sz w:val="28"/>
          <w:szCs w:val="28"/>
        </w:rPr>
        <w:t>of</w:t>
      </w:r>
      <w:r w:rsidRPr="00F831AA">
        <w:rPr>
          <w:rFonts w:cs="Arial"/>
          <w:sz w:val="28"/>
          <w:szCs w:val="28"/>
        </w:rPr>
        <w:t xml:space="preserve"> 70% purity</w:t>
      </w:r>
      <w:r>
        <w:rPr>
          <w:rFonts w:cs="Arial"/>
          <w:sz w:val="28"/>
          <w:szCs w:val="28"/>
        </w:rPr>
        <w:t xml:space="preserve"> or less </w:t>
      </w:r>
      <w:r w:rsidRPr="0083143F">
        <w:rPr>
          <w:rFonts w:cs="Arial"/>
          <w:sz w:val="28"/>
          <w:szCs w:val="28"/>
        </w:rPr>
        <w:t xml:space="preserve">(called Option 1) </w:t>
      </w:r>
      <w:r>
        <w:rPr>
          <w:rFonts w:cs="Arial"/>
          <w:sz w:val="28"/>
          <w:szCs w:val="28"/>
        </w:rPr>
        <w:t>with a</w:t>
      </w:r>
      <w:r w:rsidR="00E35AA4">
        <w:rPr>
          <w:rFonts w:cs="Arial"/>
          <w:sz w:val="28"/>
          <w:szCs w:val="28"/>
        </w:rPr>
        <w:t>n alternative, wider</w:t>
      </w:r>
      <w:r>
        <w:rPr>
          <w:rFonts w:cs="Arial"/>
          <w:sz w:val="28"/>
          <w:szCs w:val="28"/>
        </w:rPr>
        <w:t xml:space="preserve"> exemption for mixtures of 99% purity or less (called Option 2). </w:t>
      </w:r>
      <w:r w:rsidR="00672F2D">
        <w:rPr>
          <w:rFonts w:cs="Arial"/>
          <w:sz w:val="28"/>
          <w:szCs w:val="28"/>
        </w:rPr>
        <w:t>The consultation responses will be used to determine</w:t>
      </w:r>
      <w:r w:rsidR="00AF0FCC">
        <w:rPr>
          <w:rFonts w:cs="Arial"/>
          <w:sz w:val="28"/>
          <w:szCs w:val="28"/>
        </w:rPr>
        <w:t xml:space="preserve"> whether to proceed and, if so,</w:t>
      </w:r>
      <w:r w:rsidR="00672F2D">
        <w:rPr>
          <w:rFonts w:cs="Arial"/>
          <w:sz w:val="28"/>
          <w:szCs w:val="28"/>
        </w:rPr>
        <w:t xml:space="preserve"> </w:t>
      </w:r>
      <w:r w:rsidR="00C66D12">
        <w:rPr>
          <w:rFonts w:cs="Arial"/>
          <w:sz w:val="28"/>
          <w:szCs w:val="28"/>
        </w:rPr>
        <w:t xml:space="preserve">the concentration threshold of </w:t>
      </w:r>
      <w:r w:rsidR="00AF0FCC">
        <w:rPr>
          <w:rFonts w:cs="Arial"/>
          <w:sz w:val="28"/>
          <w:szCs w:val="28"/>
        </w:rPr>
        <w:t>implemented in the legislation,</w:t>
      </w:r>
      <w:r w:rsidR="00EE4775">
        <w:rPr>
          <w:rFonts w:cs="Arial"/>
          <w:sz w:val="28"/>
          <w:szCs w:val="28"/>
        </w:rPr>
        <w:t xml:space="preserve"> which could be an alternative</w:t>
      </w:r>
      <w:r w:rsidR="000A67E7">
        <w:rPr>
          <w:rFonts w:cs="Arial"/>
          <w:sz w:val="28"/>
          <w:szCs w:val="28"/>
        </w:rPr>
        <w:t xml:space="preserve"> threshold</w:t>
      </w:r>
      <w:r w:rsidR="00EE4775">
        <w:rPr>
          <w:rFonts w:cs="Arial"/>
          <w:sz w:val="28"/>
          <w:szCs w:val="28"/>
        </w:rPr>
        <w:t xml:space="preserve"> to </w:t>
      </w:r>
      <w:r w:rsidR="000A67E7">
        <w:rPr>
          <w:rFonts w:cs="Arial"/>
          <w:sz w:val="28"/>
          <w:szCs w:val="28"/>
        </w:rPr>
        <w:t xml:space="preserve">the two options </w:t>
      </w:r>
      <w:r w:rsidR="00171928">
        <w:rPr>
          <w:rFonts w:cs="Arial"/>
          <w:sz w:val="28"/>
          <w:szCs w:val="28"/>
        </w:rPr>
        <w:t>assessed</w:t>
      </w:r>
      <w:r w:rsidR="00C93170">
        <w:rPr>
          <w:rFonts w:cs="Arial"/>
          <w:sz w:val="28"/>
          <w:szCs w:val="28"/>
        </w:rPr>
        <w:t xml:space="preserve">. </w:t>
      </w:r>
      <w:r>
        <w:rPr>
          <w:rFonts w:cs="Arial"/>
          <w:sz w:val="28"/>
          <w:szCs w:val="28"/>
        </w:rPr>
        <w:t>The</w:t>
      </w:r>
      <w:r w:rsidRPr="00892EE7">
        <w:rPr>
          <w:rFonts w:cs="Arial"/>
          <w:sz w:val="28"/>
          <w:szCs w:val="28"/>
        </w:rPr>
        <w:t xml:space="preserve"> key costs </w:t>
      </w:r>
      <w:r>
        <w:rPr>
          <w:rFonts w:cs="Arial"/>
          <w:sz w:val="28"/>
          <w:szCs w:val="28"/>
        </w:rPr>
        <w:t xml:space="preserve">to business derive from the requirement </w:t>
      </w:r>
      <w:r w:rsidRPr="00C44AA3">
        <w:rPr>
          <w:rFonts w:cs="Arial"/>
          <w:sz w:val="28"/>
          <w:szCs w:val="28"/>
        </w:rPr>
        <w:t>for</w:t>
      </w:r>
      <w:r>
        <w:rPr>
          <w:rFonts w:cs="Arial"/>
          <w:sz w:val="28"/>
          <w:szCs w:val="28"/>
        </w:rPr>
        <w:t xml:space="preserve"> businesses to obtain </w:t>
      </w:r>
      <w:r w:rsidRPr="00892EE7">
        <w:rPr>
          <w:rFonts w:cs="Arial"/>
          <w:sz w:val="28"/>
          <w:szCs w:val="28"/>
        </w:rPr>
        <w:t>controlled drug licences</w:t>
      </w:r>
      <w:r>
        <w:rPr>
          <w:rFonts w:cs="Arial"/>
          <w:sz w:val="28"/>
          <w:szCs w:val="28"/>
        </w:rPr>
        <w:t>, including:</w:t>
      </w:r>
    </w:p>
    <w:p w14:paraId="094A239C" w14:textId="77777777" w:rsidR="00A6123E" w:rsidRDefault="00A6123E" w:rsidP="00A6123E">
      <w:pPr>
        <w:pStyle w:val="BodyText"/>
        <w:numPr>
          <w:ilvl w:val="0"/>
          <w:numId w:val="34"/>
        </w:numPr>
        <w:spacing w:after="0"/>
        <w:rPr>
          <w:rFonts w:cs="Arial"/>
          <w:sz w:val="28"/>
          <w:szCs w:val="28"/>
        </w:rPr>
      </w:pPr>
      <w:r>
        <w:rPr>
          <w:rFonts w:cs="Arial"/>
          <w:sz w:val="28"/>
          <w:szCs w:val="28"/>
        </w:rPr>
        <w:t xml:space="preserve">The cost of fees for domestic controlled drugs licence; and the </w:t>
      </w:r>
      <w:r w:rsidRPr="00A6123E">
        <w:rPr>
          <w:rFonts w:cs="Arial"/>
          <w:sz w:val="28"/>
          <w:szCs w:val="28"/>
        </w:rPr>
        <w:t>cost of import and export licences.</w:t>
      </w:r>
    </w:p>
    <w:p w14:paraId="5627639E" w14:textId="741EF369" w:rsidR="00A6123E" w:rsidRPr="00A6123E" w:rsidRDefault="00A6123E" w:rsidP="00A6123E">
      <w:pPr>
        <w:pStyle w:val="BodyText"/>
        <w:numPr>
          <w:ilvl w:val="0"/>
          <w:numId w:val="34"/>
        </w:numPr>
        <w:spacing w:after="0"/>
        <w:rPr>
          <w:rFonts w:cs="Arial"/>
          <w:sz w:val="28"/>
          <w:szCs w:val="28"/>
        </w:rPr>
      </w:pPr>
      <w:r w:rsidRPr="00A6123E">
        <w:rPr>
          <w:rFonts w:cs="Arial"/>
          <w:sz w:val="28"/>
          <w:szCs w:val="28"/>
        </w:rPr>
        <w:t>The cost</w:t>
      </w:r>
      <w:r w:rsidR="002E45D6">
        <w:rPr>
          <w:rFonts w:cs="Arial"/>
          <w:sz w:val="28"/>
          <w:szCs w:val="28"/>
        </w:rPr>
        <w:t xml:space="preserve"> of</w:t>
      </w:r>
      <w:r w:rsidRPr="00A6123E">
        <w:rPr>
          <w:rFonts w:cs="Arial"/>
          <w:sz w:val="28"/>
          <w:szCs w:val="28"/>
        </w:rPr>
        <w:t xml:space="preserve"> obtaining Disclosure and Barring Service (DBS) checks</w:t>
      </w:r>
      <w:r w:rsidR="002E45D6">
        <w:rPr>
          <w:rFonts w:cs="Arial"/>
          <w:sz w:val="28"/>
          <w:szCs w:val="28"/>
        </w:rPr>
        <w:t xml:space="preserve"> </w:t>
      </w:r>
      <w:r w:rsidRPr="00A6123E">
        <w:rPr>
          <w:rFonts w:cs="Arial"/>
          <w:sz w:val="28"/>
          <w:szCs w:val="28"/>
        </w:rPr>
        <w:t>for staff.</w:t>
      </w:r>
    </w:p>
    <w:p w14:paraId="402581C2" w14:textId="77777777" w:rsidR="00A6123E" w:rsidRPr="00A6123E" w:rsidRDefault="00A6123E" w:rsidP="00A6123E">
      <w:pPr>
        <w:pStyle w:val="BodyText"/>
        <w:numPr>
          <w:ilvl w:val="0"/>
          <w:numId w:val="34"/>
        </w:numPr>
        <w:spacing w:after="0"/>
        <w:rPr>
          <w:rFonts w:cs="Arial"/>
          <w:sz w:val="28"/>
          <w:szCs w:val="28"/>
        </w:rPr>
      </w:pPr>
      <w:r w:rsidRPr="00A6123E">
        <w:rPr>
          <w:rFonts w:cs="Arial"/>
          <w:sz w:val="28"/>
          <w:szCs w:val="28"/>
        </w:rPr>
        <w:t>The cost of administration and compliance connected to licensing.</w:t>
      </w:r>
    </w:p>
    <w:p w14:paraId="3CE73459" w14:textId="6E74E85D" w:rsidR="00A6123E" w:rsidRPr="00A6123E" w:rsidRDefault="00A6123E" w:rsidP="00A6123E">
      <w:pPr>
        <w:pStyle w:val="BodyText"/>
        <w:numPr>
          <w:ilvl w:val="0"/>
          <w:numId w:val="34"/>
        </w:numPr>
        <w:rPr>
          <w:rFonts w:cs="Arial"/>
          <w:sz w:val="28"/>
          <w:szCs w:val="28"/>
        </w:rPr>
      </w:pPr>
      <w:r w:rsidRPr="00A6123E">
        <w:rPr>
          <w:rFonts w:cs="Arial"/>
          <w:sz w:val="28"/>
          <w:szCs w:val="28"/>
        </w:rPr>
        <w:t xml:space="preserve">The cost of businesses familiarising themselves with </w:t>
      </w:r>
      <w:r w:rsidR="002E45D6">
        <w:rPr>
          <w:rFonts w:cs="Arial"/>
          <w:sz w:val="28"/>
          <w:szCs w:val="28"/>
        </w:rPr>
        <w:t xml:space="preserve">the </w:t>
      </w:r>
      <w:r w:rsidRPr="00A6123E">
        <w:rPr>
          <w:rFonts w:cs="Arial"/>
          <w:sz w:val="28"/>
          <w:szCs w:val="28"/>
        </w:rPr>
        <w:t>above requirements</w:t>
      </w:r>
      <w:r>
        <w:rPr>
          <w:rFonts w:cs="Arial"/>
          <w:sz w:val="28"/>
          <w:szCs w:val="28"/>
        </w:rPr>
        <w:t>.</w:t>
      </w:r>
    </w:p>
    <w:p w14:paraId="6111694F" w14:textId="2FDAE362" w:rsidR="00E34477" w:rsidRDefault="00A606E8" w:rsidP="00665796">
      <w:pPr>
        <w:pStyle w:val="BodyText"/>
        <w:numPr>
          <w:ilvl w:val="0"/>
          <w:numId w:val="20"/>
        </w:numPr>
        <w:ind w:left="567" w:hanging="567"/>
        <w:rPr>
          <w:rFonts w:cs="Arial"/>
          <w:sz w:val="28"/>
          <w:szCs w:val="28"/>
        </w:rPr>
      </w:pPr>
      <w:r w:rsidRPr="00892EE7">
        <w:rPr>
          <w:rFonts w:cs="Arial"/>
          <w:sz w:val="28"/>
          <w:szCs w:val="28"/>
        </w:rPr>
        <w:t xml:space="preserve">As set out in the </w:t>
      </w:r>
      <w:r w:rsidR="00561C4C">
        <w:rPr>
          <w:rFonts w:cs="Arial"/>
          <w:sz w:val="28"/>
          <w:szCs w:val="28"/>
        </w:rPr>
        <w:t>Options</w:t>
      </w:r>
      <w:r w:rsidRPr="00892EE7">
        <w:rPr>
          <w:rFonts w:cs="Arial"/>
          <w:sz w:val="28"/>
          <w:szCs w:val="28"/>
        </w:rPr>
        <w:t xml:space="preserve"> Assessment, industrial users of GBL and 1,4-BD </w:t>
      </w:r>
      <w:r w:rsidR="363F525A" w:rsidRPr="5CFAEB0D">
        <w:rPr>
          <w:rFonts w:cs="Arial"/>
          <w:sz w:val="28"/>
          <w:szCs w:val="28"/>
        </w:rPr>
        <w:t xml:space="preserve">in </w:t>
      </w:r>
      <w:r w:rsidRPr="00892EE7">
        <w:rPr>
          <w:rFonts w:cs="Arial"/>
          <w:sz w:val="28"/>
          <w:szCs w:val="28"/>
        </w:rPr>
        <w:t>the UK</w:t>
      </w:r>
      <w:r w:rsidR="00990765">
        <w:rPr>
          <w:rFonts w:cs="Arial"/>
          <w:sz w:val="28"/>
          <w:szCs w:val="28"/>
        </w:rPr>
        <w:t>, particularly</w:t>
      </w:r>
      <w:r w:rsidR="00201A51">
        <w:rPr>
          <w:rFonts w:cs="Arial"/>
          <w:sz w:val="28"/>
          <w:szCs w:val="28"/>
        </w:rPr>
        <w:t xml:space="preserve"> those</w:t>
      </w:r>
      <w:r w:rsidR="00523F3D">
        <w:rPr>
          <w:rFonts w:cs="Arial"/>
          <w:sz w:val="28"/>
          <w:szCs w:val="28"/>
        </w:rPr>
        <w:t xml:space="preserve"> using </w:t>
      </w:r>
      <w:r w:rsidR="00092A62">
        <w:rPr>
          <w:rFonts w:cs="Arial"/>
          <w:sz w:val="28"/>
          <w:szCs w:val="28"/>
        </w:rPr>
        <w:t>high purity</w:t>
      </w:r>
      <w:r w:rsidR="00590098">
        <w:rPr>
          <w:rFonts w:cs="Arial"/>
          <w:sz w:val="28"/>
          <w:szCs w:val="28"/>
        </w:rPr>
        <w:t xml:space="preserve"> GBL</w:t>
      </w:r>
      <w:r w:rsidR="00523F3D">
        <w:rPr>
          <w:rFonts w:cs="Arial"/>
          <w:sz w:val="28"/>
          <w:szCs w:val="28"/>
        </w:rPr>
        <w:t xml:space="preserve"> and </w:t>
      </w:r>
      <w:r w:rsidR="00590098">
        <w:rPr>
          <w:rFonts w:cs="Arial"/>
          <w:sz w:val="28"/>
          <w:szCs w:val="28"/>
        </w:rPr>
        <w:t>1,4-BD</w:t>
      </w:r>
      <w:r w:rsidR="00523F3D">
        <w:rPr>
          <w:rFonts w:cs="Arial"/>
          <w:sz w:val="28"/>
          <w:szCs w:val="28"/>
        </w:rPr>
        <w:t>,</w:t>
      </w:r>
      <w:r w:rsidRPr="00892EE7">
        <w:rPr>
          <w:rFonts w:cs="Arial"/>
          <w:sz w:val="28"/>
          <w:szCs w:val="28"/>
        </w:rPr>
        <w:t xml:space="preserve"> will be affected by the proposals for a revised exemption. </w:t>
      </w:r>
      <w:r w:rsidR="00AC2733">
        <w:rPr>
          <w:rFonts w:cs="Arial"/>
          <w:sz w:val="28"/>
          <w:szCs w:val="28"/>
        </w:rPr>
        <w:t xml:space="preserve">This includes </w:t>
      </w:r>
      <w:r w:rsidRPr="00892EE7">
        <w:rPr>
          <w:rFonts w:cs="Arial"/>
          <w:sz w:val="28"/>
          <w:szCs w:val="28"/>
        </w:rPr>
        <w:t xml:space="preserve">manufacturers, importers, end users of products containing GBL and 1,4-BD, and those </w:t>
      </w:r>
      <w:r w:rsidRPr="00892EE7">
        <w:rPr>
          <w:rFonts w:cs="Arial"/>
          <w:color w:val="000000" w:themeColor="text1"/>
          <w:sz w:val="28"/>
          <w:szCs w:val="28"/>
        </w:rPr>
        <w:t xml:space="preserve">providing transport and storage services for these substances. </w:t>
      </w:r>
    </w:p>
    <w:p w14:paraId="7A9F3EC6" w14:textId="0BF15DE5" w:rsidR="001A20BA" w:rsidRDefault="00B42136" w:rsidP="001A20BA">
      <w:pPr>
        <w:pStyle w:val="BodyText"/>
        <w:numPr>
          <w:ilvl w:val="0"/>
          <w:numId w:val="20"/>
        </w:numPr>
        <w:ind w:left="567" w:hanging="567"/>
        <w:rPr>
          <w:rFonts w:cs="Arial"/>
          <w:sz w:val="28"/>
          <w:szCs w:val="28"/>
        </w:rPr>
      </w:pPr>
      <w:r>
        <w:rPr>
          <w:rFonts w:cs="Arial"/>
          <w:sz w:val="28"/>
          <w:szCs w:val="28"/>
        </w:rPr>
        <w:t xml:space="preserve">For businesses requiring a licence, </w:t>
      </w:r>
      <w:r w:rsidR="00090632">
        <w:rPr>
          <w:rFonts w:cs="Arial"/>
          <w:sz w:val="28"/>
          <w:szCs w:val="28"/>
        </w:rPr>
        <w:t>associated fees</w:t>
      </w:r>
      <w:r w:rsidR="00771C1A">
        <w:rPr>
          <w:rFonts w:cs="Arial"/>
          <w:sz w:val="28"/>
          <w:szCs w:val="28"/>
        </w:rPr>
        <w:t xml:space="preserve"> </w:t>
      </w:r>
      <w:r w:rsidR="00090632">
        <w:rPr>
          <w:rFonts w:cs="Arial"/>
          <w:sz w:val="28"/>
          <w:szCs w:val="28"/>
        </w:rPr>
        <w:t>are</w:t>
      </w:r>
      <w:r w:rsidR="00771C1A">
        <w:rPr>
          <w:rFonts w:cs="Arial"/>
          <w:sz w:val="28"/>
          <w:szCs w:val="28"/>
        </w:rPr>
        <w:t xml:space="preserve"> expected to cost £4,700</w:t>
      </w:r>
      <w:r w:rsidR="00AA119A">
        <w:rPr>
          <w:rFonts w:cs="Arial"/>
          <w:sz w:val="28"/>
          <w:szCs w:val="28"/>
        </w:rPr>
        <w:t xml:space="preserve"> per business</w:t>
      </w:r>
      <w:r w:rsidR="00771C1A">
        <w:rPr>
          <w:rFonts w:cs="Arial"/>
          <w:sz w:val="28"/>
          <w:szCs w:val="28"/>
        </w:rPr>
        <w:t xml:space="preserve"> </w:t>
      </w:r>
      <w:r w:rsidR="000F3E2B">
        <w:rPr>
          <w:rFonts w:cs="Arial"/>
          <w:sz w:val="28"/>
          <w:szCs w:val="28"/>
        </w:rPr>
        <w:t xml:space="preserve">in year 1, and </w:t>
      </w:r>
      <w:r w:rsidR="00CE3D7F">
        <w:rPr>
          <w:rFonts w:cs="Arial"/>
          <w:sz w:val="28"/>
          <w:szCs w:val="28"/>
        </w:rPr>
        <w:t>total £</w:t>
      </w:r>
      <w:r w:rsidR="00AA119A">
        <w:rPr>
          <w:rFonts w:cs="Arial"/>
          <w:sz w:val="28"/>
          <w:szCs w:val="28"/>
        </w:rPr>
        <w:t>8,900</w:t>
      </w:r>
      <w:r w:rsidR="00CE3D7F">
        <w:rPr>
          <w:rFonts w:cs="Arial"/>
          <w:sz w:val="28"/>
          <w:szCs w:val="28"/>
        </w:rPr>
        <w:t xml:space="preserve"> across 10-years. </w:t>
      </w:r>
      <w:r w:rsidR="003D1651">
        <w:rPr>
          <w:rFonts w:cs="Arial"/>
          <w:sz w:val="28"/>
          <w:szCs w:val="28"/>
        </w:rPr>
        <w:t xml:space="preserve">The </w:t>
      </w:r>
      <w:r w:rsidR="00E2384B">
        <w:rPr>
          <w:rFonts w:cs="Arial"/>
          <w:sz w:val="28"/>
          <w:szCs w:val="28"/>
        </w:rPr>
        <w:t xml:space="preserve">annual </w:t>
      </w:r>
      <w:r w:rsidR="003D1651">
        <w:rPr>
          <w:rFonts w:cs="Arial"/>
          <w:sz w:val="28"/>
          <w:szCs w:val="28"/>
        </w:rPr>
        <w:t>m</w:t>
      </w:r>
      <w:r w:rsidR="00A606E8" w:rsidRPr="00892EE7">
        <w:rPr>
          <w:rFonts w:cs="Arial"/>
          <w:sz w:val="28"/>
          <w:szCs w:val="28"/>
        </w:rPr>
        <w:t xml:space="preserve">onetised cost </w:t>
      </w:r>
      <w:r w:rsidR="00FB5F4E">
        <w:rPr>
          <w:rFonts w:cs="Arial"/>
          <w:sz w:val="28"/>
          <w:szCs w:val="28"/>
        </w:rPr>
        <w:t>across</w:t>
      </w:r>
      <w:r w:rsidR="00A606E8" w:rsidRPr="00892EE7">
        <w:rPr>
          <w:rFonts w:cs="Arial"/>
          <w:sz w:val="28"/>
          <w:szCs w:val="28"/>
        </w:rPr>
        <w:t xml:space="preserve"> </w:t>
      </w:r>
      <w:r w:rsidR="00655423">
        <w:rPr>
          <w:rFonts w:cs="Arial"/>
          <w:sz w:val="28"/>
          <w:szCs w:val="28"/>
        </w:rPr>
        <w:t xml:space="preserve">all </w:t>
      </w:r>
      <w:r w:rsidR="00A606E8" w:rsidRPr="00892EE7">
        <w:rPr>
          <w:rFonts w:cs="Arial"/>
          <w:sz w:val="28"/>
          <w:szCs w:val="28"/>
        </w:rPr>
        <w:t>business</w:t>
      </w:r>
      <w:r w:rsidR="00451654">
        <w:rPr>
          <w:rFonts w:cs="Arial"/>
          <w:sz w:val="28"/>
          <w:szCs w:val="28"/>
        </w:rPr>
        <w:t>es</w:t>
      </w:r>
      <w:r w:rsidR="003D1651">
        <w:rPr>
          <w:rFonts w:cs="Arial"/>
          <w:sz w:val="28"/>
          <w:szCs w:val="28"/>
        </w:rPr>
        <w:t xml:space="preserve"> estimated to be in scope</w:t>
      </w:r>
      <w:r w:rsidR="0057084F">
        <w:rPr>
          <w:rFonts w:cs="Arial"/>
          <w:sz w:val="28"/>
          <w:szCs w:val="28"/>
        </w:rPr>
        <w:t xml:space="preserve"> </w:t>
      </w:r>
      <w:r w:rsidR="00496AE5">
        <w:rPr>
          <w:rFonts w:cs="Arial"/>
          <w:sz w:val="28"/>
          <w:szCs w:val="28"/>
        </w:rPr>
        <w:t xml:space="preserve">of </w:t>
      </w:r>
      <w:r w:rsidR="0057084F">
        <w:rPr>
          <w:rFonts w:cs="Arial"/>
          <w:sz w:val="28"/>
          <w:szCs w:val="28"/>
        </w:rPr>
        <w:t>Option 1</w:t>
      </w:r>
      <w:r w:rsidR="00A606E8" w:rsidRPr="00892EE7">
        <w:rPr>
          <w:rFonts w:cs="Arial"/>
          <w:sz w:val="28"/>
          <w:szCs w:val="28"/>
        </w:rPr>
        <w:t xml:space="preserve"> </w:t>
      </w:r>
      <w:r w:rsidR="00655423">
        <w:rPr>
          <w:rFonts w:cs="Arial"/>
          <w:sz w:val="28"/>
          <w:szCs w:val="28"/>
        </w:rPr>
        <w:t>is</w:t>
      </w:r>
      <w:r w:rsidR="00A606E8" w:rsidRPr="00892EE7">
        <w:rPr>
          <w:rFonts w:cs="Arial"/>
          <w:sz w:val="28"/>
          <w:szCs w:val="28"/>
        </w:rPr>
        <w:t xml:space="preserve"> estimated to </w:t>
      </w:r>
      <w:r w:rsidR="007D0F0D">
        <w:rPr>
          <w:rFonts w:cs="Arial"/>
          <w:sz w:val="28"/>
          <w:szCs w:val="28"/>
        </w:rPr>
        <w:t>range</w:t>
      </w:r>
      <w:r w:rsidR="00A606E8" w:rsidRPr="00892EE7">
        <w:rPr>
          <w:rFonts w:cs="Arial"/>
          <w:sz w:val="28"/>
          <w:szCs w:val="28"/>
        </w:rPr>
        <w:t xml:space="preserve"> </w:t>
      </w:r>
      <w:r w:rsidR="00CC7D27">
        <w:rPr>
          <w:rFonts w:cs="Arial"/>
          <w:sz w:val="28"/>
          <w:szCs w:val="28"/>
        </w:rPr>
        <w:t>between</w:t>
      </w:r>
      <w:r w:rsidR="00735E6E">
        <w:rPr>
          <w:rFonts w:cs="Arial"/>
          <w:sz w:val="28"/>
          <w:szCs w:val="28"/>
        </w:rPr>
        <w:t xml:space="preserve"> £</w:t>
      </w:r>
      <w:r w:rsidR="6AECEDE7" w:rsidRPr="3F632358">
        <w:rPr>
          <w:rFonts w:cs="Arial"/>
          <w:sz w:val="28"/>
          <w:szCs w:val="28"/>
        </w:rPr>
        <w:t>7</w:t>
      </w:r>
      <w:r w:rsidR="55EE4E11" w:rsidRPr="3F632358">
        <w:rPr>
          <w:rFonts w:cs="Arial"/>
          <w:sz w:val="28"/>
          <w:szCs w:val="28"/>
        </w:rPr>
        <w:t>5</w:t>
      </w:r>
      <w:r w:rsidR="6AECEDE7" w:rsidRPr="3F632358">
        <w:rPr>
          <w:rFonts w:cs="Arial"/>
          <w:sz w:val="28"/>
          <w:szCs w:val="28"/>
        </w:rPr>
        <w:t>,</w:t>
      </w:r>
      <w:r w:rsidR="08F6C156" w:rsidRPr="3320A752">
        <w:rPr>
          <w:rFonts w:cs="Arial"/>
          <w:sz w:val="28"/>
          <w:szCs w:val="28"/>
        </w:rPr>
        <w:t>9</w:t>
      </w:r>
      <w:r w:rsidR="00CD0A74">
        <w:rPr>
          <w:rFonts w:cs="Arial"/>
          <w:sz w:val="28"/>
          <w:szCs w:val="28"/>
        </w:rPr>
        <w:t>00</w:t>
      </w:r>
      <w:r w:rsidR="00BB47F4">
        <w:rPr>
          <w:rFonts w:cs="Arial"/>
          <w:sz w:val="28"/>
          <w:szCs w:val="28"/>
        </w:rPr>
        <w:t xml:space="preserve"> and £</w:t>
      </w:r>
      <w:r w:rsidR="59F187EB" w:rsidRPr="3320A752">
        <w:rPr>
          <w:rFonts w:cs="Arial"/>
          <w:sz w:val="28"/>
          <w:szCs w:val="28"/>
        </w:rPr>
        <w:t>732</w:t>
      </w:r>
      <w:r w:rsidR="02F50324" w:rsidRPr="3F632358">
        <w:rPr>
          <w:rFonts w:cs="Arial"/>
          <w:sz w:val="28"/>
          <w:szCs w:val="28"/>
        </w:rPr>
        <w:t>,</w:t>
      </w:r>
      <w:r w:rsidR="6B9A3B30" w:rsidRPr="1B6525A3">
        <w:rPr>
          <w:rFonts w:cs="Arial"/>
          <w:sz w:val="28"/>
          <w:szCs w:val="28"/>
        </w:rPr>
        <w:t>1</w:t>
      </w:r>
      <w:r w:rsidR="002734F7">
        <w:rPr>
          <w:rFonts w:cs="Arial"/>
          <w:sz w:val="28"/>
          <w:szCs w:val="28"/>
        </w:rPr>
        <w:t>00</w:t>
      </w:r>
      <w:r w:rsidR="00BB47F4">
        <w:rPr>
          <w:rFonts w:cs="Arial"/>
          <w:sz w:val="28"/>
          <w:szCs w:val="28"/>
        </w:rPr>
        <w:t>, with a central estimate of £</w:t>
      </w:r>
      <w:r w:rsidR="6B3EC6CB" w:rsidRPr="6A2CDB19">
        <w:rPr>
          <w:rFonts w:cs="Arial"/>
          <w:sz w:val="28"/>
          <w:szCs w:val="28"/>
        </w:rPr>
        <w:t>1</w:t>
      </w:r>
      <w:r w:rsidR="279D23B5" w:rsidRPr="6A2CDB19">
        <w:rPr>
          <w:rFonts w:cs="Arial"/>
          <w:sz w:val="28"/>
          <w:szCs w:val="28"/>
        </w:rPr>
        <w:t>42</w:t>
      </w:r>
      <w:r w:rsidR="6B3EC6CB" w:rsidRPr="6A2CDB19">
        <w:rPr>
          <w:rFonts w:cs="Arial"/>
          <w:sz w:val="28"/>
          <w:szCs w:val="28"/>
        </w:rPr>
        <w:t>,</w:t>
      </w:r>
      <w:r w:rsidR="279D23B5" w:rsidRPr="6A2CDB19">
        <w:rPr>
          <w:rFonts w:cs="Arial"/>
          <w:sz w:val="28"/>
          <w:szCs w:val="28"/>
        </w:rPr>
        <w:t>2</w:t>
      </w:r>
      <w:r w:rsidR="00587596">
        <w:rPr>
          <w:rFonts w:cs="Arial"/>
          <w:sz w:val="28"/>
          <w:szCs w:val="28"/>
        </w:rPr>
        <w:t>00</w:t>
      </w:r>
      <w:r w:rsidR="00CE16CF">
        <w:rPr>
          <w:rFonts w:cs="Arial"/>
          <w:sz w:val="28"/>
          <w:szCs w:val="28"/>
        </w:rPr>
        <w:t xml:space="preserve">. This is the </w:t>
      </w:r>
      <w:r w:rsidR="00C43C39">
        <w:rPr>
          <w:rFonts w:cs="Arial"/>
          <w:sz w:val="28"/>
          <w:szCs w:val="28"/>
        </w:rPr>
        <w:t>“present value”</w:t>
      </w:r>
      <w:r w:rsidR="00CE16CF">
        <w:rPr>
          <w:rFonts w:cs="Arial"/>
          <w:sz w:val="28"/>
          <w:szCs w:val="28"/>
        </w:rPr>
        <w:t xml:space="preserve"> </w:t>
      </w:r>
      <w:r w:rsidR="00655423">
        <w:rPr>
          <w:rFonts w:cs="Arial"/>
          <w:sz w:val="28"/>
          <w:szCs w:val="28"/>
        </w:rPr>
        <w:t>of the costs</w:t>
      </w:r>
      <w:r w:rsidR="00A606E8" w:rsidRPr="00892EE7">
        <w:rPr>
          <w:rFonts w:cs="Arial"/>
          <w:sz w:val="28"/>
          <w:szCs w:val="28"/>
        </w:rPr>
        <w:t>.</w:t>
      </w:r>
      <w:r w:rsidR="00BB47F4">
        <w:rPr>
          <w:rFonts w:cs="Arial"/>
          <w:sz w:val="28"/>
          <w:szCs w:val="28"/>
        </w:rPr>
        <w:t xml:space="preserve"> For Option 2, </w:t>
      </w:r>
      <w:r w:rsidR="00655423">
        <w:rPr>
          <w:rFonts w:cs="Arial"/>
          <w:sz w:val="28"/>
          <w:szCs w:val="28"/>
        </w:rPr>
        <w:t xml:space="preserve">annual </w:t>
      </w:r>
      <w:r w:rsidR="003D1651">
        <w:rPr>
          <w:rFonts w:cs="Arial"/>
          <w:sz w:val="28"/>
          <w:szCs w:val="28"/>
        </w:rPr>
        <w:t xml:space="preserve">costs to business </w:t>
      </w:r>
      <w:r w:rsidR="00BB47F4">
        <w:rPr>
          <w:rFonts w:cs="Arial"/>
          <w:sz w:val="28"/>
          <w:szCs w:val="28"/>
        </w:rPr>
        <w:t>are estimated to range between £</w:t>
      </w:r>
      <w:r w:rsidR="3399F603" w:rsidRPr="46FB269B">
        <w:rPr>
          <w:rFonts w:cs="Arial"/>
          <w:sz w:val="28"/>
          <w:szCs w:val="28"/>
        </w:rPr>
        <w:t>64</w:t>
      </w:r>
      <w:r w:rsidR="65600D78" w:rsidRPr="46FB269B">
        <w:rPr>
          <w:rFonts w:cs="Arial"/>
          <w:sz w:val="28"/>
          <w:szCs w:val="28"/>
        </w:rPr>
        <w:t>,</w:t>
      </w:r>
      <w:r w:rsidR="5A935D8F" w:rsidRPr="46FB269B">
        <w:rPr>
          <w:rFonts w:cs="Arial"/>
          <w:sz w:val="28"/>
          <w:szCs w:val="28"/>
        </w:rPr>
        <w:t>500</w:t>
      </w:r>
      <w:r w:rsidR="007B02B8">
        <w:rPr>
          <w:rFonts w:cs="Arial"/>
          <w:sz w:val="28"/>
          <w:szCs w:val="28"/>
        </w:rPr>
        <w:t xml:space="preserve"> and £</w:t>
      </w:r>
      <w:r w:rsidR="65600D78" w:rsidRPr="7C7C0FB8">
        <w:rPr>
          <w:rFonts w:cs="Arial"/>
          <w:sz w:val="28"/>
          <w:szCs w:val="28"/>
        </w:rPr>
        <w:t>3</w:t>
      </w:r>
      <w:r w:rsidR="0BE5CEAC" w:rsidRPr="7C7C0FB8">
        <w:rPr>
          <w:rFonts w:cs="Arial"/>
          <w:sz w:val="28"/>
          <w:szCs w:val="28"/>
        </w:rPr>
        <w:t>4</w:t>
      </w:r>
      <w:r w:rsidR="65600D78" w:rsidRPr="7C7C0FB8">
        <w:rPr>
          <w:rFonts w:cs="Arial"/>
          <w:sz w:val="28"/>
          <w:szCs w:val="28"/>
        </w:rPr>
        <w:t>1</w:t>
      </w:r>
      <w:r w:rsidR="00A0527D">
        <w:rPr>
          <w:rFonts w:cs="Arial"/>
          <w:sz w:val="28"/>
          <w:szCs w:val="28"/>
        </w:rPr>
        <w:t>,600</w:t>
      </w:r>
      <w:r w:rsidR="007B02B8">
        <w:rPr>
          <w:rFonts w:cs="Arial"/>
          <w:sz w:val="28"/>
          <w:szCs w:val="28"/>
        </w:rPr>
        <w:t>, with a central estimate of £</w:t>
      </w:r>
      <w:r w:rsidR="65600D78" w:rsidRPr="6392D349">
        <w:rPr>
          <w:rFonts w:cs="Arial"/>
          <w:sz w:val="28"/>
          <w:szCs w:val="28"/>
        </w:rPr>
        <w:t>9</w:t>
      </w:r>
      <w:r w:rsidR="29A9FA58" w:rsidRPr="6392D349">
        <w:rPr>
          <w:rFonts w:cs="Arial"/>
          <w:sz w:val="28"/>
          <w:szCs w:val="28"/>
        </w:rPr>
        <w:t>9</w:t>
      </w:r>
      <w:r w:rsidR="65600D78" w:rsidRPr="6392D349">
        <w:rPr>
          <w:rFonts w:cs="Arial"/>
          <w:sz w:val="28"/>
          <w:szCs w:val="28"/>
        </w:rPr>
        <w:t>,</w:t>
      </w:r>
      <w:r w:rsidR="1C2650A1" w:rsidRPr="6392D349">
        <w:rPr>
          <w:rFonts w:cs="Arial"/>
          <w:sz w:val="28"/>
          <w:szCs w:val="28"/>
        </w:rPr>
        <w:t>5</w:t>
      </w:r>
      <w:r w:rsidR="00C40F00">
        <w:rPr>
          <w:rFonts w:cs="Arial"/>
          <w:sz w:val="28"/>
          <w:szCs w:val="28"/>
        </w:rPr>
        <w:t>00</w:t>
      </w:r>
      <w:r w:rsidR="007B02B8">
        <w:rPr>
          <w:rFonts w:cs="Arial"/>
          <w:sz w:val="28"/>
          <w:szCs w:val="28"/>
        </w:rPr>
        <w:t xml:space="preserve">. </w:t>
      </w:r>
      <w:r w:rsidR="00A606E8" w:rsidRPr="00892EE7">
        <w:rPr>
          <w:rFonts w:cs="Arial"/>
          <w:sz w:val="28"/>
          <w:szCs w:val="28"/>
        </w:rPr>
        <w:t xml:space="preserve">The </w:t>
      </w:r>
      <w:r w:rsidR="00561C4C">
        <w:rPr>
          <w:rFonts w:cs="Arial"/>
          <w:sz w:val="28"/>
          <w:szCs w:val="28"/>
        </w:rPr>
        <w:t>options</w:t>
      </w:r>
      <w:r w:rsidR="00A606E8" w:rsidRPr="00892EE7">
        <w:rPr>
          <w:rFonts w:cs="Arial"/>
          <w:sz w:val="28"/>
          <w:szCs w:val="28"/>
        </w:rPr>
        <w:t xml:space="preserve"> assessment recognise</w:t>
      </w:r>
      <w:r w:rsidR="00196CF3">
        <w:rPr>
          <w:rFonts w:cs="Arial"/>
          <w:sz w:val="28"/>
          <w:szCs w:val="28"/>
        </w:rPr>
        <w:t>s</w:t>
      </w:r>
      <w:r w:rsidR="00A606E8" w:rsidRPr="00892EE7">
        <w:rPr>
          <w:rFonts w:cs="Arial"/>
          <w:sz w:val="28"/>
          <w:szCs w:val="28"/>
        </w:rPr>
        <w:t xml:space="preserve"> that there will be further </w:t>
      </w:r>
      <w:r w:rsidR="00196CF3">
        <w:rPr>
          <w:rFonts w:cs="Arial"/>
          <w:sz w:val="28"/>
          <w:szCs w:val="28"/>
        </w:rPr>
        <w:t xml:space="preserve">costs of </w:t>
      </w:r>
      <w:r w:rsidR="00A606E8" w:rsidRPr="00892EE7">
        <w:rPr>
          <w:rFonts w:cs="Arial"/>
          <w:sz w:val="28"/>
          <w:szCs w:val="28"/>
        </w:rPr>
        <w:t xml:space="preserve">compliance </w:t>
      </w:r>
      <w:r w:rsidR="00196CF3">
        <w:rPr>
          <w:rFonts w:cs="Arial"/>
          <w:sz w:val="28"/>
          <w:szCs w:val="28"/>
        </w:rPr>
        <w:t xml:space="preserve">for </w:t>
      </w:r>
      <w:r w:rsidR="00A606E8" w:rsidRPr="00892EE7">
        <w:rPr>
          <w:rFonts w:cs="Arial"/>
          <w:sz w:val="28"/>
          <w:szCs w:val="28"/>
        </w:rPr>
        <w:t>businesses that require a licence that have not been monetised.</w:t>
      </w:r>
    </w:p>
    <w:p w14:paraId="062344D2" w14:textId="7B51F473" w:rsidR="00A44F85" w:rsidRPr="00043342" w:rsidRDefault="00B71097" w:rsidP="001A20BA">
      <w:pPr>
        <w:pStyle w:val="BodyText"/>
        <w:numPr>
          <w:ilvl w:val="0"/>
          <w:numId w:val="20"/>
        </w:numPr>
        <w:ind w:left="567" w:hanging="567"/>
        <w:rPr>
          <w:rFonts w:cs="Arial"/>
          <w:sz w:val="28"/>
          <w:szCs w:val="28"/>
        </w:rPr>
      </w:pPr>
      <w:r w:rsidRPr="001A20BA">
        <w:rPr>
          <w:rFonts w:cs="Arial"/>
          <w:sz w:val="28"/>
          <w:szCs w:val="28"/>
        </w:rPr>
        <w:lastRenderedPageBreak/>
        <w:t xml:space="preserve">Please see the attached options assessment for further detail on the analysis and estimated costs. </w:t>
      </w:r>
      <w:r w:rsidR="00A606E8" w:rsidRPr="001A20BA">
        <w:rPr>
          <w:rFonts w:cs="Arial"/>
          <w:sz w:val="28"/>
          <w:szCs w:val="28"/>
        </w:rPr>
        <w:t xml:space="preserve">Comments on the </w:t>
      </w:r>
      <w:r w:rsidR="00561C4C" w:rsidRPr="001A20BA">
        <w:rPr>
          <w:rFonts w:cs="Arial"/>
          <w:sz w:val="28"/>
          <w:szCs w:val="28"/>
        </w:rPr>
        <w:t>options</w:t>
      </w:r>
      <w:r w:rsidR="00A606E8" w:rsidRPr="001A20BA">
        <w:rPr>
          <w:rFonts w:cs="Arial"/>
          <w:sz w:val="28"/>
          <w:szCs w:val="28"/>
        </w:rPr>
        <w:t xml:space="preserve"> assessment are welcome. </w:t>
      </w:r>
    </w:p>
    <w:p w14:paraId="4DCF52C2" w14:textId="77777777" w:rsidR="00A606E8" w:rsidRPr="00892EE7" w:rsidRDefault="00A606E8" w:rsidP="00A44F85">
      <w:pPr>
        <w:pStyle w:val="BodyText"/>
        <w:ind w:firstLine="566"/>
        <w:rPr>
          <w:rFonts w:cs="Arial"/>
          <w:sz w:val="28"/>
          <w:szCs w:val="28"/>
        </w:rPr>
      </w:pPr>
    </w:p>
    <w:p w14:paraId="3A0C10BB" w14:textId="77777777" w:rsidR="00A606E8" w:rsidRPr="00892EE7" w:rsidRDefault="00A606E8" w:rsidP="00561AF3">
      <w:pPr>
        <w:pStyle w:val="Heading2"/>
        <w:numPr>
          <w:ilvl w:val="0"/>
          <w:numId w:val="0"/>
        </w:numPr>
        <w:rPr>
          <w:rFonts w:ascii="Arial" w:hAnsi="Arial" w:cs="Arial"/>
          <w:sz w:val="28"/>
          <w:szCs w:val="28"/>
        </w:rPr>
      </w:pPr>
      <w:bookmarkStart w:id="6" w:name="_Toc230166461"/>
      <w:r w:rsidRPr="00892EE7">
        <w:rPr>
          <w:rFonts w:ascii="Arial" w:hAnsi="Arial" w:cs="Arial"/>
          <w:sz w:val="28"/>
          <w:szCs w:val="28"/>
        </w:rPr>
        <w:t>Legal Disclaimer</w:t>
      </w:r>
      <w:bookmarkEnd w:id="6"/>
    </w:p>
    <w:p w14:paraId="61E7D222" w14:textId="77777777" w:rsidR="00A44F85" w:rsidRDefault="00A44F85" w:rsidP="00A606E8">
      <w:pPr>
        <w:pStyle w:val="BodyText"/>
        <w:rPr>
          <w:rFonts w:cs="Arial"/>
          <w:sz w:val="28"/>
          <w:szCs w:val="28"/>
        </w:rPr>
      </w:pPr>
    </w:p>
    <w:p w14:paraId="7BEAB9A9" w14:textId="361D81A4" w:rsidR="00A606E8" w:rsidRPr="00892EE7" w:rsidRDefault="00A606E8" w:rsidP="006326FC">
      <w:pPr>
        <w:pStyle w:val="BodyText"/>
        <w:numPr>
          <w:ilvl w:val="0"/>
          <w:numId w:val="20"/>
        </w:numPr>
        <w:ind w:left="567" w:hanging="567"/>
        <w:rPr>
          <w:rFonts w:cs="Arial"/>
          <w:sz w:val="28"/>
          <w:szCs w:val="28"/>
        </w:rPr>
      </w:pPr>
      <w:r w:rsidRPr="00892EE7">
        <w:rPr>
          <w:rFonts w:cs="Arial"/>
          <w:sz w:val="28"/>
          <w:szCs w:val="28"/>
        </w:rPr>
        <w:t xml:space="preserve">Nothing in this document or the accompanying </w:t>
      </w:r>
      <w:r w:rsidR="00561C4C">
        <w:rPr>
          <w:rFonts w:cs="Arial"/>
          <w:sz w:val="28"/>
          <w:szCs w:val="28"/>
        </w:rPr>
        <w:t>Options</w:t>
      </w:r>
      <w:r w:rsidRPr="00892EE7">
        <w:rPr>
          <w:rFonts w:cs="Arial"/>
          <w:sz w:val="28"/>
          <w:szCs w:val="28"/>
        </w:rPr>
        <w:t xml:space="preserve"> Assessment constitutes legal advice. Those who wish to handle controlled drugs for lawful purposes may wish to seek their own legal advice. </w:t>
      </w:r>
    </w:p>
    <w:p w14:paraId="3336D112" w14:textId="77777777" w:rsidR="00A44F85" w:rsidRDefault="00A44F85">
      <w:pPr>
        <w:spacing w:after="160" w:line="259" w:lineRule="auto"/>
        <w:rPr>
          <w:rFonts w:asciiTheme="majorHAnsi" w:eastAsiaTheme="majorEastAsia" w:hAnsiTheme="majorHAnsi" w:cstheme="majorBidi"/>
          <w:color w:val="2F5496" w:themeColor="accent1" w:themeShade="BF"/>
          <w:sz w:val="40"/>
          <w:szCs w:val="40"/>
        </w:rPr>
      </w:pPr>
      <w:r>
        <w:br w:type="page"/>
      </w:r>
    </w:p>
    <w:p w14:paraId="510BC940" w14:textId="77777777" w:rsidR="00C77DF1" w:rsidRPr="00C77DF1" w:rsidRDefault="00C77DF1" w:rsidP="00C77DF1">
      <w:pPr>
        <w:pStyle w:val="Heading1"/>
        <w:rPr>
          <w:rFonts w:ascii="Arial" w:hAnsi="Arial" w:cs="Arial"/>
          <w:b/>
          <w:bCs/>
          <w:color w:val="7030A0"/>
        </w:rPr>
      </w:pPr>
      <w:bookmarkStart w:id="7" w:name="_Toc203382784"/>
      <w:bookmarkStart w:id="8" w:name="_Toc230166462"/>
      <w:r w:rsidRPr="00C77DF1">
        <w:rPr>
          <w:rFonts w:ascii="Arial" w:hAnsi="Arial" w:cs="Arial"/>
          <w:b/>
          <w:bCs/>
          <w:color w:val="7030A0"/>
        </w:rPr>
        <w:lastRenderedPageBreak/>
        <w:t>The proposed exemption for mixtures</w:t>
      </w:r>
      <w:bookmarkEnd w:id="7"/>
      <w:bookmarkEnd w:id="8"/>
    </w:p>
    <w:p w14:paraId="3A208AA5" w14:textId="6BEB77E3" w:rsidR="00A606E8" w:rsidRPr="003E105A" w:rsidRDefault="00A606E8" w:rsidP="00412CEA">
      <w:pPr>
        <w:pStyle w:val="BodyText"/>
        <w:rPr>
          <w:rFonts w:cs="Arial"/>
          <w:sz w:val="28"/>
          <w:szCs w:val="28"/>
        </w:rPr>
      </w:pPr>
    </w:p>
    <w:p w14:paraId="109722AA" w14:textId="22F8E414" w:rsidR="00D50C22" w:rsidRDefault="00DC28D6" w:rsidP="006326FC">
      <w:pPr>
        <w:pStyle w:val="BodyText"/>
        <w:numPr>
          <w:ilvl w:val="0"/>
          <w:numId w:val="20"/>
        </w:numPr>
        <w:ind w:left="567" w:hanging="567"/>
        <w:rPr>
          <w:rFonts w:cs="Arial"/>
          <w:sz w:val="28"/>
          <w:szCs w:val="28"/>
        </w:rPr>
      </w:pPr>
      <w:r>
        <w:rPr>
          <w:rFonts w:cs="Arial"/>
          <w:sz w:val="28"/>
          <w:szCs w:val="28"/>
        </w:rPr>
        <w:t>The Government proposes</w:t>
      </w:r>
      <w:r w:rsidR="00A606E8" w:rsidRPr="003E105A">
        <w:rPr>
          <w:rFonts w:cs="Arial"/>
          <w:sz w:val="28"/>
          <w:szCs w:val="28"/>
        </w:rPr>
        <w:t xml:space="preserve"> that high purity GBL and 1,4-BD should be placed in Schedule 1 to the 2001 </w:t>
      </w:r>
      <w:r w:rsidR="00CF55FD">
        <w:rPr>
          <w:rFonts w:cs="Arial"/>
          <w:sz w:val="28"/>
          <w:szCs w:val="28"/>
        </w:rPr>
        <w:t xml:space="preserve">and 2002 </w:t>
      </w:r>
      <w:r w:rsidR="00A606E8" w:rsidRPr="003E105A">
        <w:rPr>
          <w:rFonts w:cs="Arial"/>
          <w:sz w:val="28"/>
          <w:szCs w:val="28"/>
        </w:rPr>
        <w:t>Regulations and require a licence</w:t>
      </w:r>
      <w:r w:rsidR="00F35F13">
        <w:rPr>
          <w:rFonts w:cs="Arial"/>
          <w:sz w:val="28"/>
          <w:szCs w:val="28"/>
        </w:rPr>
        <w:t xml:space="preserve">, while </w:t>
      </w:r>
      <w:r w:rsidR="00F267C8">
        <w:rPr>
          <w:rFonts w:cs="Arial"/>
          <w:sz w:val="28"/>
          <w:szCs w:val="28"/>
        </w:rPr>
        <w:t xml:space="preserve">mixtures containing up to 70% </w:t>
      </w:r>
      <w:r w:rsidR="00BF57B6">
        <w:rPr>
          <w:rFonts w:cs="Arial"/>
          <w:sz w:val="28"/>
          <w:szCs w:val="28"/>
        </w:rPr>
        <w:t xml:space="preserve">GBL or 1,4-BD </w:t>
      </w:r>
      <w:r w:rsidR="00F267C8">
        <w:rPr>
          <w:rFonts w:cs="Arial"/>
          <w:sz w:val="28"/>
          <w:szCs w:val="28"/>
        </w:rPr>
        <w:t>are subject to a qualified exemption</w:t>
      </w:r>
      <w:r w:rsidR="00936067">
        <w:rPr>
          <w:rFonts w:cs="Arial"/>
          <w:sz w:val="28"/>
          <w:szCs w:val="28"/>
        </w:rPr>
        <w:t xml:space="preserve"> under Option 1, and </w:t>
      </w:r>
      <w:r w:rsidR="00536F38">
        <w:rPr>
          <w:rFonts w:cs="Arial"/>
          <w:sz w:val="28"/>
          <w:szCs w:val="28"/>
        </w:rPr>
        <w:t xml:space="preserve">an alternative </w:t>
      </w:r>
      <w:r w:rsidR="00936067">
        <w:rPr>
          <w:rFonts w:cs="Arial"/>
          <w:sz w:val="28"/>
          <w:szCs w:val="28"/>
        </w:rPr>
        <w:t>99% under Option 2</w:t>
      </w:r>
      <w:r w:rsidR="00A606E8" w:rsidRPr="003E105A">
        <w:rPr>
          <w:rFonts w:cs="Arial"/>
          <w:sz w:val="28"/>
          <w:szCs w:val="28"/>
        </w:rPr>
        <w:t xml:space="preserve">. </w:t>
      </w:r>
      <w:r w:rsidR="001576A8">
        <w:rPr>
          <w:rFonts w:cs="Arial"/>
          <w:sz w:val="28"/>
          <w:szCs w:val="28"/>
        </w:rPr>
        <w:t>While th</w:t>
      </w:r>
      <w:r w:rsidR="00936067">
        <w:rPr>
          <w:rFonts w:cs="Arial"/>
          <w:sz w:val="28"/>
          <w:szCs w:val="28"/>
        </w:rPr>
        <w:t>ese</w:t>
      </w:r>
      <w:r w:rsidR="001576A8">
        <w:rPr>
          <w:rFonts w:cs="Arial"/>
          <w:sz w:val="28"/>
          <w:szCs w:val="28"/>
        </w:rPr>
        <w:t xml:space="preserve"> </w:t>
      </w:r>
      <w:r w:rsidR="00936067">
        <w:rPr>
          <w:rFonts w:cs="Arial"/>
          <w:sz w:val="28"/>
          <w:szCs w:val="28"/>
        </w:rPr>
        <w:t>are</w:t>
      </w:r>
      <w:r w:rsidR="001576A8">
        <w:rPr>
          <w:rFonts w:cs="Arial"/>
          <w:sz w:val="28"/>
          <w:szCs w:val="28"/>
        </w:rPr>
        <w:t xml:space="preserve"> the proposed option</w:t>
      </w:r>
      <w:r w:rsidR="00936067">
        <w:rPr>
          <w:rFonts w:cs="Arial"/>
          <w:sz w:val="28"/>
          <w:szCs w:val="28"/>
        </w:rPr>
        <w:t>s</w:t>
      </w:r>
      <w:r w:rsidR="001576A8">
        <w:rPr>
          <w:rFonts w:cs="Arial"/>
          <w:sz w:val="28"/>
          <w:szCs w:val="28"/>
        </w:rPr>
        <w:t xml:space="preserve">, </w:t>
      </w:r>
      <w:r w:rsidR="005246A6">
        <w:rPr>
          <w:rFonts w:cs="Arial"/>
          <w:sz w:val="28"/>
          <w:szCs w:val="28"/>
        </w:rPr>
        <w:t xml:space="preserve">feedback received during the consultation will help determine the final </w:t>
      </w:r>
      <w:r w:rsidR="00752796">
        <w:rPr>
          <w:rFonts w:cs="Arial"/>
          <w:sz w:val="28"/>
          <w:szCs w:val="28"/>
        </w:rPr>
        <w:t xml:space="preserve">decision. </w:t>
      </w:r>
      <w:r w:rsidR="00A606E8" w:rsidRPr="003E105A">
        <w:rPr>
          <w:rFonts w:cs="Arial"/>
          <w:sz w:val="28"/>
          <w:szCs w:val="28"/>
        </w:rPr>
        <w:t>Th</w:t>
      </w:r>
      <w:r w:rsidR="00752796">
        <w:rPr>
          <w:rFonts w:cs="Arial"/>
          <w:sz w:val="28"/>
          <w:szCs w:val="28"/>
        </w:rPr>
        <w:t xml:space="preserve">e proposed </w:t>
      </w:r>
      <w:r w:rsidR="00AB7295">
        <w:rPr>
          <w:rFonts w:cs="Arial"/>
          <w:sz w:val="28"/>
          <w:szCs w:val="28"/>
        </w:rPr>
        <w:t>exemption seeks to</w:t>
      </w:r>
      <w:r w:rsidR="00A606E8" w:rsidRPr="003E105A">
        <w:rPr>
          <w:rFonts w:cs="Arial"/>
          <w:sz w:val="28"/>
          <w:szCs w:val="28"/>
        </w:rPr>
        <w:t xml:space="preserve"> ensure that many legitimate products (such as inks and coatings) made with </w:t>
      </w:r>
      <w:proofErr w:type="gramStart"/>
      <w:r w:rsidR="00A606E8" w:rsidRPr="003E105A">
        <w:rPr>
          <w:rFonts w:cs="Arial"/>
          <w:sz w:val="28"/>
          <w:szCs w:val="28"/>
        </w:rPr>
        <w:t>GBL</w:t>
      </w:r>
      <w:proofErr w:type="gramEnd"/>
      <w:r w:rsidR="00A606E8" w:rsidRPr="003E105A">
        <w:rPr>
          <w:rFonts w:cs="Arial"/>
          <w:sz w:val="28"/>
          <w:szCs w:val="28"/>
        </w:rPr>
        <w:t xml:space="preserve"> and 1,4-BD </w:t>
      </w:r>
      <w:r w:rsidR="00932679">
        <w:rPr>
          <w:rFonts w:cs="Arial"/>
          <w:sz w:val="28"/>
          <w:szCs w:val="28"/>
        </w:rPr>
        <w:t>remain</w:t>
      </w:r>
      <w:r w:rsidR="0050305B">
        <w:rPr>
          <w:rFonts w:cs="Arial"/>
          <w:sz w:val="28"/>
          <w:szCs w:val="28"/>
        </w:rPr>
        <w:t xml:space="preserve"> exempt</w:t>
      </w:r>
      <w:r w:rsidR="00BF57B6">
        <w:rPr>
          <w:rFonts w:cs="Arial"/>
          <w:sz w:val="28"/>
          <w:szCs w:val="28"/>
        </w:rPr>
        <w:t xml:space="preserve"> from licensing controls</w:t>
      </w:r>
      <w:r w:rsidR="00A606E8" w:rsidRPr="003E105A">
        <w:rPr>
          <w:rFonts w:cs="Arial"/>
          <w:sz w:val="28"/>
          <w:szCs w:val="28"/>
        </w:rPr>
        <w:t xml:space="preserve">. </w:t>
      </w:r>
      <w:r w:rsidR="00BF57B6">
        <w:rPr>
          <w:rFonts w:cs="Arial"/>
          <w:sz w:val="28"/>
          <w:szCs w:val="28"/>
        </w:rPr>
        <w:t xml:space="preserve">The proposed exemption for </w:t>
      </w:r>
      <w:r w:rsidR="00A00825">
        <w:rPr>
          <w:rFonts w:cs="Arial"/>
          <w:sz w:val="28"/>
          <w:szCs w:val="28"/>
        </w:rPr>
        <w:t>mixtures is described in more detail below.</w:t>
      </w:r>
    </w:p>
    <w:p w14:paraId="2E518BF6" w14:textId="2CE3088C" w:rsidR="00412CEA" w:rsidRDefault="00412CEA" w:rsidP="00412CEA">
      <w:pPr>
        <w:pStyle w:val="Heading2"/>
        <w:numPr>
          <w:ilvl w:val="0"/>
          <w:numId w:val="0"/>
        </w:numPr>
        <w:rPr>
          <w:rFonts w:ascii="Arial" w:hAnsi="Arial" w:cs="Arial"/>
          <w:sz w:val="28"/>
          <w:szCs w:val="28"/>
        </w:rPr>
      </w:pPr>
      <w:bookmarkStart w:id="9" w:name="_Toc230166463"/>
      <w:r w:rsidRPr="00062312">
        <w:rPr>
          <w:rFonts w:ascii="Arial" w:hAnsi="Arial" w:cs="Arial"/>
          <w:sz w:val="28"/>
          <w:szCs w:val="28"/>
        </w:rPr>
        <w:t xml:space="preserve">Effect of </w:t>
      </w:r>
      <w:r>
        <w:rPr>
          <w:rFonts w:ascii="Arial" w:hAnsi="Arial" w:cs="Arial"/>
          <w:sz w:val="28"/>
          <w:szCs w:val="28"/>
        </w:rPr>
        <w:t xml:space="preserve">a qualified </w:t>
      </w:r>
      <w:r w:rsidRPr="00062312">
        <w:rPr>
          <w:rFonts w:ascii="Arial" w:hAnsi="Arial" w:cs="Arial"/>
          <w:sz w:val="28"/>
          <w:szCs w:val="28"/>
        </w:rPr>
        <w:t>exemption</w:t>
      </w:r>
      <w:bookmarkEnd w:id="9"/>
    </w:p>
    <w:p w14:paraId="097331B7" w14:textId="77777777" w:rsidR="00412CEA" w:rsidRPr="00B65053" w:rsidRDefault="00412CEA" w:rsidP="00412CEA"/>
    <w:p w14:paraId="5868CA4C" w14:textId="20BE01B8" w:rsidR="00412CEA" w:rsidRDefault="00412CEA" w:rsidP="006326FC">
      <w:pPr>
        <w:pStyle w:val="BodyText"/>
        <w:numPr>
          <w:ilvl w:val="0"/>
          <w:numId w:val="20"/>
        </w:numPr>
        <w:ind w:left="567" w:hanging="567"/>
        <w:rPr>
          <w:rFonts w:cs="Arial"/>
          <w:sz w:val="28"/>
          <w:szCs w:val="28"/>
        </w:rPr>
      </w:pPr>
      <w:r>
        <w:rPr>
          <w:rFonts w:cs="Arial"/>
          <w:sz w:val="28"/>
          <w:szCs w:val="28"/>
        </w:rPr>
        <w:t>Products</w:t>
      </w:r>
      <w:r w:rsidRPr="00B65053">
        <w:rPr>
          <w:rFonts w:cs="Arial"/>
          <w:sz w:val="28"/>
          <w:szCs w:val="28"/>
        </w:rPr>
        <w:t xml:space="preserve"> to which the </w:t>
      </w:r>
      <w:r>
        <w:rPr>
          <w:rFonts w:cs="Arial"/>
          <w:sz w:val="28"/>
          <w:szCs w:val="28"/>
        </w:rPr>
        <w:t xml:space="preserve">proposed </w:t>
      </w:r>
      <w:r w:rsidRPr="00B65053">
        <w:rPr>
          <w:rFonts w:cs="Arial"/>
          <w:sz w:val="28"/>
          <w:szCs w:val="28"/>
        </w:rPr>
        <w:t>exemption appl</w:t>
      </w:r>
      <w:r>
        <w:rPr>
          <w:rFonts w:cs="Arial"/>
          <w:sz w:val="28"/>
          <w:szCs w:val="28"/>
        </w:rPr>
        <w:t>ies</w:t>
      </w:r>
      <w:r w:rsidRPr="00B65053">
        <w:rPr>
          <w:rFonts w:cs="Arial"/>
          <w:sz w:val="28"/>
          <w:szCs w:val="28"/>
        </w:rPr>
        <w:t xml:space="preserve"> would have a similar status to GBL and 1,4-BD under the present exemption</w:t>
      </w:r>
      <w:r w:rsidR="00A15D68">
        <w:rPr>
          <w:rFonts w:cs="Arial"/>
          <w:sz w:val="28"/>
          <w:szCs w:val="28"/>
        </w:rPr>
        <w:t xml:space="preserve"> (see </w:t>
      </w:r>
      <w:r w:rsidR="00EF6104">
        <w:rPr>
          <w:rFonts w:cs="Arial"/>
          <w:sz w:val="28"/>
          <w:szCs w:val="28"/>
        </w:rPr>
        <w:t xml:space="preserve">box </w:t>
      </w:r>
      <w:r w:rsidR="00A15D68">
        <w:rPr>
          <w:rFonts w:cs="Arial"/>
          <w:sz w:val="28"/>
          <w:szCs w:val="28"/>
        </w:rPr>
        <w:t>below)</w:t>
      </w:r>
      <w:r w:rsidRPr="00B65053">
        <w:rPr>
          <w:rFonts w:cs="Arial"/>
          <w:sz w:val="28"/>
          <w:szCs w:val="28"/>
        </w:rPr>
        <w:t xml:space="preserve"> from licensing requirements under </w:t>
      </w:r>
      <w:r w:rsidR="3C2546A5" w:rsidRPr="48673153">
        <w:rPr>
          <w:rFonts w:cs="Arial"/>
          <w:sz w:val="28"/>
          <w:szCs w:val="28"/>
        </w:rPr>
        <w:t xml:space="preserve">regulation </w:t>
      </w:r>
      <w:r w:rsidRPr="00B65053">
        <w:rPr>
          <w:rFonts w:cs="Arial"/>
          <w:sz w:val="28"/>
          <w:szCs w:val="28"/>
        </w:rPr>
        <w:t>4B of the 2001</w:t>
      </w:r>
      <w:r w:rsidR="00523E91">
        <w:rPr>
          <w:rFonts w:cs="Arial"/>
          <w:sz w:val="28"/>
          <w:szCs w:val="28"/>
        </w:rPr>
        <w:t xml:space="preserve"> and 2002</w:t>
      </w:r>
      <w:r w:rsidRPr="00B65053">
        <w:rPr>
          <w:rFonts w:cs="Arial"/>
          <w:sz w:val="28"/>
          <w:szCs w:val="28"/>
        </w:rPr>
        <w:t xml:space="preserve"> Regulations. They would remain controlled drugs but would be exempt from licensing requirements if they meet the criteria for exemption. </w:t>
      </w:r>
    </w:p>
    <w:p w14:paraId="47744ED1" w14:textId="77777777" w:rsidR="00E54127" w:rsidRDefault="00412CEA" w:rsidP="00E54127">
      <w:pPr>
        <w:pStyle w:val="BodyText"/>
        <w:numPr>
          <w:ilvl w:val="0"/>
          <w:numId w:val="20"/>
        </w:numPr>
        <w:ind w:left="567" w:hanging="567"/>
        <w:rPr>
          <w:rFonts w:cs="Arial"/>
          <w:sz w:val="28"/>
          <w:szCs w:val="28"/>
        </w:rPr>
      </w:pPr>
      <w:r w:rsidRPr="00B65053">
        <w:rPr>
          <w:rFonts w:cs="Arial"/>
          <w:sz w:val="28"/>
          <w:szCs w:val="28"/>
        </w:rPr>
        <w:t xml:space="preserve">As under the present 4B exemption, the exemption would not apply if the product were for human ingestion, other than as a flavouring in food. </w:t>
      </w:r>
      <w:r w:rsidRPr="00C80E70">
        <w:rPr>
          <w:rFonts w:cs="Arial"/>
          <w:sz w:val="28"/>
          <w:szCs w:val="28"/>
        </w:rPr>
        <w:t>This means that</w:t>
      </w:r>
      <w:r>
        <w:rPr>
          <w:rFonts w:cs="Arial"/>
          <w:sz w:val="28"/>
          <w:szCs w:val="28"/>
        </w:rPr>
        <w:t xml:space="preserve"> (</w:t>
      </w:r>
      <w:r w:rsidRPr="00C80E70">
        <w:rPr>
          <w:rFonts w:cs="Arial"/>
          <w:sz w:val="28"/>
          <w:szCs w:val="28"/>
        </w:rPr>
        <w:t>for example</w:t>
      </w:r>
      <w:r>
        <w:rPr>
          <w:rFonts w:cs="Arial"/>
          <w:sz w:val="28"/>
          <w:szCs w:val="28"/>
        </w:rPr>
        <w:t>)</w:t>
      </w:r>
      <w:r w:rsidRPr="00C80E70">
        <w:rPr>
          <w:rFonts w:cs="Arial"/>
          <w:sz w:val="28"/>
          <w:szCs w:val="28"/>
        </w:rPr>
        <w:t xml:space="preserve"> </w:t>
      </w:r>
      <w:r>
        <w:rPr>
          <w:rFonts w:cs="Arial"/>
          <w:sz w:val="28"/>
          <w:szCs w:val="28"/>
        </w:rPr>
        <w:t>if</w:t>
      </w:r>
      <w:r w:rsidRPr="00C80E70">
        <w:rPr>
          <w:rFonts w:cs="Arial"/>
          <w:sz w:val="28"/>
          <w:szCs w:val="28"/>
        </w:rPr>
        <w:t xml:space="preserve"> a person </w:t>
      </w:r>
      <w:r>
        <w:rPr>
          <w:rFonts w:cs="Arial"/>
          <w:sz w:val="28"/>
          <w:szCs w:val="28"/>
        </w:rPr>
        <w:t>possesses</w:t>
      </w:r>
      <w:r w:rsidRPr="00C80E70">
        <w:rPr>
          <w:rFonts w:cs="Arial"/>
          <w:sz w:val="28"/>
          <w:szCs w:val="28"/>
        </w:rPr>
        <w:t xml:space="preserve"> a product to which the exemption would otherwise apply</w:t>
      </w:r>
      <w:r>
        <w:rPr>
          <w:rFonts w:cs="Arial"/>
          <w:sz w:val="28"/>
          <w:szCs w:val="28"/>
        </w:rPr>
        <w:t>, but</w:t>
      </w:r>
      <w:r w:rsidRPr="00C80E70">
        <w:rPr>
          <w:rFonts w:cs="Arial"/>
          <w:sz w:val="28"/>
          <w:szCs w:val="28"/>
        </w:rPr>
        <w:t xml:space="preserve"> with the intention of supplying it for ingestion, then the exemption would not apply, and the person would be liable to prosecution.</w:t>
      </w:r>
    </w:p>
    <w:p w14:paraId="296CB282" w14:textId="77777777" w:rsidR="00E54127" w:rsidRDefault="008E6D7E" w:rsidP="001540D6">
      <w:pPr>
        <w:pStyle w:val="BodyText"/>
        <w:numPr>
          <w:ilvl w:val="0"/>
          <w:numId w:val="20"/>
        </w:numPr>
        <w:spacing w:line="276" w:lineRule="auto"/>
        <w:ind w:left="567" w:hanging="567"/>
        <w:rPr>
          <w:rFonts w:cs="Arial"/>
          <w:sz w:val="28"/>
          <w:szCs w:val="28"/>
        </w:rPr>
      </w:pPr>
      <w:r w:rsidRPr="00E54127">
        <w:rPr>
          <w:rFonts w:cs="Arial"/>
          <w:sz w:val="28"/>
          <w:szCs w:val="28"/>
        </w:rPr>
        <w:t>The exception “other than a flavouring in food” is an exception from the general rule that the substance must not be for ingestion. The remaining conditions of the exemption would have to apply. Our understanding is that food flavourings contain percentages of GBL that are far below those in the proposed exemption. In finished food products, the percentage of GBL will be much lower still.</w:t>
      </w:r>
    </w:p>
    <w:p w14:paraId="72596C0B" w14:textId="72FAD100" w:rsidR="004C6C29" w:rsidRDefault="00412CEA" w:rsidP="00E54127">
      <w:pPr>
        <w:pStyle w:val="BodyText"/>
        <w:numPr>
          <w:ilvl w:val="0"/>
          <w:numId w:val="20"/>
        </w:numPr>
        <w:ind w:left="567" w:hanging="567"/>
        <w:rPr>
          <w:rFonts w:cs="Arial"/>
          <w:sz w:val="28"/>
          <w:szCs w:val="28"/>
        </w:rPr>
      </w:pPr>
      <w:r w:rsidRPr="00E54127">
        <w:rPr>
          <w:rFonts w:cs="Arial"/>
          <w:sz w:val="28"/>
          <w:szCs w:val="28"/>
        </w:rPr>
        <w:t>It is important to note that</w:t>
      </w:r>
      <w:r w:rsidR="00A15D68" w:rsidRPr="00E54127">
        <w:rPr>
          <w:rFonts w:cs="Arial"/>
          <w:sz w:val="28"/>
          <w:szCs w:val="28"/>
        </w:rPr>
        <w:t xml:space="preserve"> </w:t>
      </w:r>
      <w:r w:rsidRPr="00E54127">
        <w:rPr>
          <w:rFonts w:cs="Arial"/>
          <w:sz w:val="28"/>
          <w:szCs w:val="28"/>
        </w:rPr>
        <w:t>a manufacturer who makes a product that is exempt will nevertheless require a controlled drug licence if they use non-exempt GBL or 1,4-BD in manufacturing the product.</w:t>
      </w:r>
    </w:p>
    <w:p w14:paraId="7E4D3518" w14:textId="549186B5" w:rsidR="00412CEA" w:rsidRDefault="00412CEA" w:rsidP="00DD0D4A">
      <w:pPr>
        <w:spacing w:after="160" w:line="259" w:lineRule="auto"/>
        <w:rPr>
          <w:rFonts w:cs="Arial"/>
          <w:sz w:val="28"/>
          <w:szCs w:val="28"/>
        </w:rPr>
      </w:pPr>
    </w:p>
    <w:p w14:paraId="669A1448" w14:textId="33922F77" w:rsidR="00494006" w:rsidRDefault="009611D7" w:rsidP="009611D7">
      <w:pPr>
        <w:pStyle w:val="Heading2"/>
        <w:numPr>
          <w:ilvl w:val="0"/>
          <w:numId w:val="0"/>
        </w:numPr>
        <w:rPr>
          <w:rFonts w:ascii="Arial" w:hAnsi="Arial" w:cs="Arial"/>
          <w:sz w:val="28"/>
          <w:szCs w:val="28"/>
        </w:rPr>
      </w:pPr>
      <w:bookmarkStart w:id="10" w:name="_Toc230166464"/>
      <w:r w:rsidRPr="000C3173">
        <w:rPr>
          <w:rFonts w:ascii="Arial" w:hAnsi="Arial" w:cs="Arial"/>
          <w:sz w:val="28"/>
          <w:szCs w:val="28"/>
        </w:rPr>
        <w:t>Definition of GBL and 1,4-BD under the 1971 Act</w:t>
      </w:r>
      <w:bookmarkEnd w:id="10"/>
    </w:p>
    <w:p w14:paraId="5111D149" w14:textId="77777777" w:rsidR="004C6C29" w:rsidRPr="000C3173" w:rsidRDefault="004C6C29" w:rsidP="004C6C29"/>
    <w:p w14:paraId="294B5FC3" w14:textId="00DFE7BB" w:rsidR="00A606E8" w:rsidRDefault="00C24B9E" w:rsidP="003E68C5">
      <w:pPr>
        <w:pStyle w:val="BodyText"/>
        <w:numPr>
          <w:ilvl w:val="0"/>
          <w:numId w:val="20"/>
        </w:numPr>
        <w:ind w:left="567" w:hanging="567"/>
        <w:rPr>
          <w:rFonts w:cs="Arial"/>
        </w:rPr>
      </w:pPr>
      <w:r>
        <w:rPr>
          <w:rFonts w:cs="Arial"/>
          <w:sz w:val="28"/>
          <w:szCs w:val="28"/>
        </w:rPr>
        <w:t xml:space="preserve">In addition to the control of </w:t>
      </w:r>
      <w:r w:rsidR="00412CEA">
        <w:rPr>
          <w:rFonts w:cs="Arial"/>
          <w:sz w:val="28"/>
          <w:szCs w:val="28"/>
        </w:rPr>
        <w:t>‘</w:t>
      </w:r>
      <w:r w:rsidR="00412CEA" w:rsidRPr="00B67B41">
        <w:rPr>
          <w:rFonts w:cs="Arial"/>
          <w:sz w:val="28"/>
          <w:szCs w:val="28"/>
        </w:rPr>
        <w:t>GBL</w:t>
      </w:r>
      <w:r w:rsidR="00412CEA">
        <w:rPr>
          <w:rFonts w:cs="Arial"/>
          <w:sz w:val="28"/>
          <w:szCs w:val="28"/>
        </w:rPr>
        <w:t>’</w:t>
      </w:r>
      <w:r w:rsidR="00412CEA" w:rsidRPr="00B67B41">
        <w:rPr>
          <w:rFonts w:cs="Arial"/>
          <w:sz w:val="28"/>
          <w:szCs w:val="28"/>
        </w:rPr>
        <w:t xml:space="preserve"> and </w:t>
      </w:r>
      <w:r w:rsidR="00412CEA">
        <w:rPr>
          <w:rFonts w:cs="Arial"/>
          <w:sz w:val="28"/>
          <w:szCs w:val="28"/>
        </w:rPr>
        <w:t>‘</w:t>
      </w:r>
      <w:r w:rsidR="00412CEA" w:rsidRPr="00B67B41">
        <w:rPr>
          <w:rFonts w:cs="Arial"/>
          <w:sz w:val="28"/>
          <w:szCs w:val="28"/>
        </w:rPr>
        <w:t>1,4-BD</w:t>
      </w:r>
      <w:r w:rsidR="00412CEA">
        <w:rPr>
          <w:rFonts w:cs="Arial"/>
          <w:sz w:val="28"/>
          <w:szCs w:val="28"/>
        </w:rPr>
        <w:t>’</w:t>
      </w:r>
      <w:r w:rsidR="00412CEA" w:rsidRPr="00B67B41">
        <w:rPr>
          <w:rFonts w:cs="Arial"/>
          <w:sz w:val="28"/>
          <w:szCs w:val="28"/>
        </w:rPr>
        <w:t xml:space="preserve"> in the 1971 </w:t>
      </w:r>
      <w:r w:rsidR="00D95A6A" w:rsidRPr="00B67B41">
        <w:rPr>
          <w:rFonts w:cs="Arial"/>
          <w:sz w:val="28"/>
          <w:szCs w:val="28"/>
        </w:rPr>
        <w:t>Act</w:t>
      </w:r>
      <w:r w:rsidR="00D95A6A">
        <w:rPr>
          <w:rFonts w:cs="Arial"/>
          <w:sz w:val="28"/>
          <w:szCs w:val="28"/>
        </w:rPr>
        <w:t xml:space="preserve">, </w:t>
      </w:r>
      <w:r w:rsidR="00D95A6A" w:rsidRPr="00B67B41">
        <w:rPr>
          <w:rFonts w:cs="Arial"/>
          <w:sz w:val="28"/>
          <w:szCs w:val="28"/>
        </w:rPr>
        <w:t>their</w:t>
      </w:r>
      <w:r w:rsidR="00412CEA" w:rsidRPr="00B67B41">
        <w:rPr>
          <w:rFonts w:cs="Arial"/>
          <w:sz w:val="28"/>
          <w:szCs w:val="28"/>
        </w:rPr>
        <w:t xml:space="preserve"> stereoisomeric forms, salts, and any preparation or product containing them</w:t>
      </w:r>
      <w:r>
        <w:rPr>
          <w:rFonts w:cs="Arial"/>
          <w:sz w:val="28"/>
          <w:szCs w:val="28"/>
        </w:rPr>
        <w:t xml:space="preserve"> are also controlled</w:t>
      </w:r>
      <w:r w:rsidR="00412CEA" w:rsidRPr="00B67B41">
        <w:rPr>
          <w:rFonts w:cs="Arial"/>
          <w:sz w:val="28"/>
          <w:szCs w:val="28"/>
        </w:rPr>
        <w:t>. Therefore, the current</w:t>
      </w:r>
      <w:r w:rsidR="00412CEA" w:rsidRPr="4433D2E0">
        <w:rPr>
          <w:rFonts w:cs="Arial"/>
          <w:sz w:val="28"/>
          <w:szCs w:val="28"/>
        </w:rPr>
        <w:t xml:space="preserve"> </w:t>
      </w:r>
      <w:r w:rsidR="7EEEF0A8" w:rsidRPr="4433D2E0">
        <w:rPr>
          <w:rFonts w:cs="Arial"/>
          <w:sz w:val="28"/>
          <w:szCs w:val="28"/>
        </w:rPr>
        <w:t>regulation</w:t>
      </w:r>
      <w:r w:rsidR="00412CEA" w:rsidRPr="00B67B41">
        <w:rPr>
          <w:rFonts w:cs="Arial"/>
          <w:sz w:val="28"/>
          <w:szCs w:val="28"/>
        </w:rPr>
        <w:t xml:space="preserve"> 4B exemption extends to them, and our proposed exemption will do so too (</w:t>
      </w:r>
      <w:proofErr w:type="gramStart"/>
      <w:r w:rsidR="00412CEA" w:rsidRPr="00B67B41">
        <w:rPr>
          <w:rFonts w:cs="Arial"/>
          <w:sz w:val="28"/>
          <w:szCs w:val="28"/>
        </w:rPr>
        <w:t>as long as</w:t>
      </w:r>
      <w:proofErr w:type="gramEnd"/>
      <w:r w:rsidR="00412CEA" w:rsidRPr="00B67B41">
        <w:rPr>
          <w:rFonts w:cs="Arial"/>
          <w:sz w:val="28"/>
          <w:szCs w:val="28"/>
        </w:rPr>
        <w:t xml:space="preserve"> the other conditions are met).</w:t>
      </w:r>
      <w:r w:rsidR="000C3173">
        <w:rPr>
          <w:rFonts w:cs="Arial"/>
          <w:sz w:val="28"/>
          <w:szCs w:val="28"/>
        </w:rPr>
        <w:t xml:space="preserve"> </w:t>
      </w:r>
      <w:r w:rsidR="000C3173" w:rsidRPr="000C3173">
        <w:rPr>
          <w:rFonts w:cs="Arial"/>
          <w:sz w:val="28"/>
          <w:szCs w:val="28"/>
        </w:rPr>
        <w:t>The definition does not include esters and</w:t>
      </w:r>
      <w:r w:rsidR="000C3173">
        <w:rPr>
          <w:rFonts w:cs="Arial"/>
          <w:sz w:val="28"/>
          <w:szCs w:val="28"/>
        </w:rPr>
        <w:t xml:space="preserve"> ethers of </w:t>
      </w:r>
      <w:r w:rsidR="0034239F">
        <w:rPr>
          <w:rFonts w:cs="Arial"/>
          <w:sz w:val="28"/>
          <w:szCs w:val="28"/>
        </w:rPr>
        <w:t xml:space="preserve">either GBL or 1,4-BD. </w:t>
      </w:r>
      <w:r w:rsidR="000D1B58">
        <w:rPr>
          <w:rFonts w:cs="Arial"/>
          <w:sz w:val="28"/>
          <w:szCs w:val="28"/>
        </w:rPr>
        <w:t>Our proposals</w:t>
      </w:r>
      <w:r w:rsidR="00615D7B">
        <w:rPr>
          <w:rFonts w:cs="Arial"/>
          <w:sz w:val="28"/>
          <w:szCs w:val="28"/>
        </w:rPr>
        <w:t xml:space="preserve"> will not change this position. It should be noted that t</w:t>
      </w:r>
      <w:r w:rsidR="0034239F">
        <w:rPr>
          <w:rFonts w:cs="Arial"/>
          <w:sz w:val="28"/>
          <w:szCs w:val="28"/>
        </w:rPr>
        <w:t>he current exemption, set out below, cla</w:t>
      </w:r>
      <w:r w:rsidR="00D05F20">
        <w:rPr>
          <w:rFonts w:cs="Arial"/>
          <w:sz w:val="28"/>
          <w:szCs w:val="28"/>
        </w:rPr>
        <w:t xml:space="preserve">rifies that esters and ethers of 1,4-BD are </w:t>
      </w:r>
      <w:r w:rsidR="00CB7B90">
        <w:rPr>
          <w:rFonts w:cs="Arial"/>
          <w:sz w:val="28"/>
          <w:szCs w:val="28"/>
        </w:rPr>
        <w:t>exempt</w:t>
      </w:r>
      <w:r w:rsidR="00615D7B">
        <w:rPr>
          <w:rFonts w:cs="Arial"/>
          <w:sz w:val="28"/>
          <w:szCs w:val="28"/>
        </w:rPr>
        <w:t xml:space="preserve"> despite this being strictly unnecessary. Our view is that this </w:t>
      </w:r>
      <w:r w:rsidR="00AE7359">
        <w:rPr>
          <w:rFonts w:cs="Arial"/>
          <w:sz w:val="28"/>
          <w:szCs w:val="28"/>
        </w:rPr>
        <w:t>clarification does not need to be reflected in the revised exemption</w:t>
      </w:r>
      <w:r w:rsidR="00CB7B90">
        <w:rPr>
          <w:rFonts w:cs="Arial"/>
          <w:sz w:val="28"/>
          <w:szCs w:val="28"/>
        </w:rPr>
        <w:t xml:space="preserve">. </w:t>
      </w:r>
    </w:p>
    <w:p w14:paraId="4BA5942E" w14:textId="16507CC2" w:rsidR="00A606E8" w:rsidRPr="006505F1" w:rsidRDefault="004E18A4" w:rsidP="00A606E8">
      <w:pPr>
        <w:pStyle w:val="BodyText"/>
        <w:ind w:left="567"/>
        <w:rPr>
          <w:rFonts w:cs="Arial"/>
          <w:b/>
          <w:bCs/>
        </w:rPr>
      </w:pPr>
      <w:r>
        <w:rPr>
          <w:noProof/>
        </w:rPr>
        <mc:AlternateContent>
          <mc:Choice Requires="wps">
            <w:drawing>
              <wp:anchor distT="45720" distB="45720" distL="114300" distR="114300" simplePos="0" relativeHeight="251658240" behindDoc="0" locked="0" layoutInCell="1" allowOverlap="1" wp14:anchorId="4BC07B82" wp14:editId="2A45D530">
                <wp:simplePos x="0" y="0"/>
                <wp:positionH relativeFrom="column">
                  <wp:posOffset>99060</wp:posOffset>
                </wp:positionH>
                <wp:positionV relativeFrom="paragraph">
                  <wp:posOffset>127000</wp:posOffset>
                </wp:positionV>
                <wp:extent cx="6108700" cy="1404620"/>
                <wp:effectExtent l="0" t="0" r="6350" b="4445"/>
                <wp:wrapSquare wrapText="bothSides"/>
                <wp:docPr id="951785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1404620"/>
                        </a:xfrm>
                        <a:prstGeom prst="rect">
                          <a:avLst/>
                        </a:prstGeom>
                        <a:solidFill>
                          <a:srgbClr val="FFFFFF"/>
                        </a:solidFill>
                        <a:ln w="9525">
                          <a:solidFill>
                            <a:srgbClr val="000000"/>
                          </a:solidFill>
                          <a:miter lim="800000"/>
                          <a:headEnd/>
                          <a:tailEnd/>
                        </a:ln>
                      </wps:spPr>
                      <wps:txbx>
                        <w:txbxContent>
                          <w:p w14:paraId="09E9A354" w14:textId="37FA5D93" w:rsidR="006766B2" w:rsidRDefault="00A606E8" w:rsidP="00714C27">
                            <w:pPr>
                              <w:pStyle w:val="Heading2"/>
                              <w:numPr>
                                <w:ilvl w:val="0"/>
                                <w:numId w:val="0"/>
                              </w:numPr>
                              <w:rPr>
                                <w:rFonts w:ascii="Arial" w:eastAsia="Times New Roman" w:hAnsi="Arial" w:cs="Arial"/>
                                <w:color w:val="auto"/>
                                <w:sz w:val="28"/>
                                <w:szCs w:val="28"/>
                              </w:rPr>
                            </w:pPr>
                            <w:bookmarkStart w:id="11" w:name="_Toc230166465"/>
                            <w:r w:rsidRPr="000D1E83">
                              <w:rPr>
                                <w:rFonts w:ascii="Arial" w:hAnsi="Arial" w:cs="Arial"/>
                                <w:sz w:val="28"/>
                                <w:szCs w:val="28"/>
                              </w:rPr>
                              <w:t>The current exemption under Regulation 4B of the 2001 Regulations</w:t>
                            </w:r>
                            <w:bookmarkEnd w:id="11"/>
                          </w:p>
                          <w:p w14:paraId="36AAC518" w14:textId="6D341185" w:rsidR="00A606E8" w:rsidRDefault="00B03A2C" w:rsidP="00921D35">
                            <w:pPr>
                              <w:pStyle w:val="BodyText"/>
                            </w:pPr>
                            <w:r>
                              <w:t>T</w:t>
                            </w:r>
                            <w:r w:rsidR="00DD5560" w:rsidRPr="006766B2">
                              <w:t>he 2002 Regulations make equivalent provision</w:t>
                            </w:r>
                            <w:r>
                              <w:t>.</w:t>
                            </w:r>
                          </w:p>
                          <w:p w14:paraId="5057F10D" w14:textId="77777777" w:rsidR="00A606E8" w:rsidRPr="00315618" w:rsidRDefault="00A606E8" w:rsidP="00A606E8">
                            <w:pPr>
                              <w:rPr>
                                <w:b/>
                                <w:bCs/>
                              </w:rPr>
                            </w:pPr>
                            <w:r w:rsidRPr="00315618">
                              <w:rPr>
                                <w:b/>
                                <w:bCs/>
                              </w:rPr>
                              <w:t xml:space="preserve">Exceptions for gamma–butyrolactone and 1,4-butanediol </w:t>
                            </w:r>
                          </w:p>
                          <w:p w14:paraId="58C75690" w14:textId="77777777" w:rsidR="00A606E8" w:rsidRDefault="00A606E8" w:rsidP="00A606E8">
                            <w:r>
                              <w:t xml:space="preserve">(1) Gamma–butyrolactone and 1,4-butanediol are excepted from sections 3(1) (import and export), 4(1) (production and supply) and 5(1) (possession) of the Act save where a person imports, exports, produces, supplies or offers to supply either substance, or has either substance in his possession, knowing or believing that it will be used for the purpose of human ingestion whether by himself or another person other than as a flavouring in food. </w:t>
                            </w:r>
                          </w:p>
                          <w:p w14:paraId="7250C028" w14:textId="77777777" w:rsidR="00A606E8" w:rsidRDefault="00A606E8" w:rsidP="00A606E8">
                            <w:r>
                              <w:t xml:space="preserve">(2) In this regulation references to gamma–butyrolactone include— </w:t>
                            </w:r>
                          </w:p>
                          <w:p w14:paraId="1EE8A350" w14:textId="77777777" w:rsidR="00A606E8" w:rsidRDefault="00A606E8" w:rsidP="00A606E8">
                            <w:r>
                              <w:tab/>
                              <w:t xml:space="preserve">(a) </w:t>
                            </w:r>
                            <w:r>
                              <w:tab/>
                              <w:t xml:space="preserve">any salt of gamma–butyrolactone; and </w:t>
                            </w:r>
                          </w:p>
                          <w:p w14:paraId="5DCDF360" w14:textId="77777777" w:rsidR="00A606E8" w:rsidRDefault="00A606E8" w:rsidP="00A606E8">
                            <w:r>
                              <w:tab/>
                              <w:t xml:space="preserve">(b) </w:t>
                            </w:r>
                            <w:r>
                              <w:tab/>
                              <w:t xml:space="preserve">any preparation or other product containing gamma–butyrolactone or a </w:t>
                            </w:r>
                            <w:r>
                              <w:tab/>
                            </w:r>
                            <w:r>
                              <w:tab/>
                              <w:t xml:space="preserve">substance specified in sub-paragraph (a) of this paragraph. </w:t>
                            </w:r>
                          </w:p>
                          <w:p w14:paraId="40FE965F" w14:textId="77777777" w:rsidR="00A606E8" w:rsidRDefault="00A606E8" w:rsidP="00A606E8">
                            <w:r>
                              <w:t xml:space="preserve">(3) In this regulation references to 1,4-butanediol include— </w:t>
                            </w:r>
                          </w:p>
                          <w:p w14:paraId="01DB94F4" w14:textId="77777777" w:rsidR="00A606E8" w:rsidRDefault="00A606E8" w:rsidP="00A606E8">
                            <w:r>
                              <w:tab/>
                              <w:t xml:space="preserve">(a) </w:t>
                            </w:r>
                            <w:r>
                              <w:tab/>
                              <w:t>any substance which is an ester or ether or both an ester and ether of 1,4-</w:t>
                            </w:r>
                            <w:r>
                              <w:tab/>
                            </w:r>
                            <w:r>
                              <w:tab/>
                              <w:t xml:space="preserve">butanediol; </w:t>
                            </w:r>
                          </w:p>
                          <w:p w14:paraId="5FEE1155" w14:textId="77777777" w:rsidR="00A606E8" w:rsidRDefault="00A606E8" w:rsidP="00A606E8">
                            <w:r>
                              <w:tab/>
                              <w:t xml:space="preserve">(b) </w:t>
                            </w:r>
                            <w:r>
                              <w:tab/>
                              <w:t xml:space="preserve">any salt of 1,4–butanediol or of a substance specified in sub-paragraph </w:t>
                            </w:r>
                            <w:r>
                              <w:tab/>
                            </w:r>
                            <w:r>
                              <w:tab/>
                              <w:t xml:space="preserve">(a) of this paragraph; and </w:t>
                            </w:r>
                          </w:p>
                          <w:p w14:paraId="4B1BC8AA" w14:textId="77777777" w:rsidR="00A606E8" w:rsidRDefault="00A606E8" w:rsidP="00A606E8">
                            <w:r>
                              <w:tab/>
                              <w:t xml:space="preserve">(c) </w:t>
                            </w:r>
                            <w:r>
                              <w:tab/>
                              <w:t xml:space="preserve">any preparation or other product containing 1,4–butanediol or a substance </w:t>
                            </w:r>
                            <w:r>
                              <w:tab/>
                            </w:r>
                            <w:r>
                              <w:tab/>
                              <w:t>specified in sub-paragraph (a) or (b) of this paragraph.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07B82" id="_x0000_t202" coordsize="21600,21600" o:spt="202" path="m,l,21600r21600,l21600,xe">
                <v:stroke joinstyle="miter"/>
                <v:path gradientshapeok="t" o:connecttype="rect"/>
              </v:shapetype>
              <v:shape id="Text Box 3" o:spid="_x0000_s1026" type="#_x0000_t202" style="position:absolute;left:0;text-align:left;margin-left:7.8pt;margin-top:10pt;width:481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">
                <v:textbox style="mso-fit-shape-to-text:t">
                  <w:txbxContent>
                    <w:p w14:paraId="09E9A354" w14:textId="37FA5D93" w:rsidR="006766B2" w:rsidRDefault="00A606E8" w:rsidP="00714C27">
                      <w:pPr>
                        <w:pStyle w:val="Heading2"/>
                        <w:numPr>
                          <w:ilvl w:val="0"/>
                          <w:numId w:val="0"/>
                        </w:numPr>
                        <w:rPr>
                          <w:rFonts w:ascii="Arial" w:eastAsia="Times New Roman" w:hAnsi="Arial" w:cs="Arial"/>
                          <w:color w:val="auto"/>
                          <w:sz w:val="28"/>
                          <w:szCs w:val="28"/>
                        </w:rPr>
                      </w:pPr>
                      <w:bookmarkStart w:id="12" w:name="_Toc230166465"/>
                      <w:r w:rsidRPr="000D1E83">
                        <w:rPr>
                          <w:rFonts w:ascii="Arial" w:hAnsi="Arial" w:cs="Arial"/>
                          <w:sz w:val="28"/>
                          <w:szCs w:val="28"/>
                        </w:rPr>
                        <w:t>The current exemption under Regulation 4B of the 2001 Regulations</w:t>
                      </w:r>
                      <w:bookmarkEnd w:id="12"/>
                    </w:p>
                    <w:p w14:paraId="36AAC518" w14:textId="6D341185" w:rsidR="00A606E8" w:rsidRDefault="00B03A2C" w:rsidP="00921D35">
                      <w:pPr>
                        <w:pStyle w:val="BodyText"/>
                      </w:pPr>
                      <w:r>
                        <w:t>T</w:t>
                      </w:r>
                      <w:r w:rsidR="00DD5560" w:rsidRPr="006766B2">
                        <w:t>he 2002 Regulations make equivalent provision</w:t>
                      </w:r>
                      <w:r>
                        <w:t>.</w:t>
                      </w:r>
                    </w:p>
                    <w:p w14:paraId="5057F10D" w14:textId="77777777" w:rsidR="00A606E8" w:rsidRPr="00315618" w:rsidRDefault="00A606E8" w:rsidP="00A606E8">
                      <w:pPr>
                        <w:rPr>
                          <w:b/>
                          <w:bCs/>
                        </w:rPr>
                      </w:pPr>
                      <w:r w:rsidRPr="00315618">
                        <w:rPr>
                          <w:b/>
                          <w:bCs/>
                        </w:rPr>
                        <w:t xml:space="preserve">Exceptions for gamma–butyrolactone and 1,4-butanediol </w:t>
                      </w:r>
                    </w:p>
                    <w:p w14:paraId="58C75690" w14:textId="77777777" w:rsidR="00A606E8" w:rsidRDefault="00A606E8" w:rsidP="00A606E8">
                      <w:r>
                        <w:t xml:space="preserve">(1) Gamma–butyrolactone and 1,4-butanediol are excepted from sections 3(1) (import and export), 4(1) (production and supply) and 5(1) (possession) of the Act save where a person imports, exports, produces, supplies or offers to supply either substance, or has either substance in his possession, knowing or believing that it will be used for the purpose of human ingestion whether by himself or another person other than as a flavouring in food. </w:t>
                      </w:r>
                    </w:p>
                    <w:p w14:paraId="7250C028" w14:textId="77777777" w:rsidR="00A606E8" w:rsidRDefault="00A606E8" w:rsidP="00A606E8">
                      <w:r>
                        <w:t xml:space="preserve">(2) In this regulation references to gamma–butyrolactone include— </w:t>
                      </w:r>
                    </w:p>
                    <w:p w14:paraId="1EE8A350" w14:textId="77777777" w:rsidR="00A606E8" w:rsidRDefault="00A606E8" w:rsidP="00A606E8">
                      <w:r>
                        <w:tab/>
                        <w:t xml:space="preserve">(a) </w:t>
                      </w:r>
                      <w:r>
                        <w:tab/>
                        <w:t xml:space="preserve">any salt of gamma–butyrolactone; and </w:t>
                      </w:r>
                    </w:p>
                    <w:p w14:paraId="5DCDF360" w14:textId="77777777" w:rsidR="00A606E8" w:rsidRDefault="00A606E8" w:rsidP="00A606E8">
                      <w:r>
                        <w:tab/>
                        <w:t xml:space="preserve">(b) </w:t>
                      </w:r>
                      <w:r>
                        <w:tab/>
                        <w:t xml:space="preserve">any preparation or other product containing gamma–butyrolactone or a </w:t>
                      </w:r>
                      <w:r>
                        <w:tab/>
                      </w:r>
                      <w:r>
                        <w:tab/>
                        <w:t xml:space="preserve">substance specified in sub-paragraph (a) of this paragraph. </w:t>
                      </w:r>
                    </w:p>
                    <w:p w14:paraId="40FE965F" w14:textId="77777777" w:rsidR="00A606E8" w:rsidRDefault="00A606E8" w:rsidP="00A606E8">
                      <w:r>
                        <w:t xml:space="preserve">(3) In this regulation references to 1,4-butanediol include— </w:t>
                      </w:r>
                    </w:p>
                    <w:p w14:paraId="01DB94F4" w14:textId="77777777" w:rsidR="00A606E8" w:rsidRDefault="00A606E8" w:rsidP="00A606E8">
                      <w:r>
                        <w:tab/>
                        <w:t xml:space="preserve">(a) </w:t>
                      </w:r>
                      <w:r>
                        <w:tab/>
                        <w:t>any substance which is an ester or ether or both an ester and ether of 1,4-</w:t>
                      </w:r>
                      <w:r>
                        <w:tab/>
                      </w:r>
                      <w:r>
                        <w:tab/>
                        <w:t xml:space="preserve">butanediol; </w:t>
                      </w:r>
                    </w:p>
                    <w:p w14:paraId="5FEE1155" w14:textId="77777777" w:rsidR="00A606E8" w:rsidRDefault="00A606E8" w:rsidP="00A606E8">
                      <w:r>
                        <w:tab/>
                        <w:t xml:space="preserve">(b) </w:t>
                      </w:r>
                      <w:r>
                        <w:tab/>
                        <w:t xml:space="preserve">any salt of 1,4–butanediol or of a substance specified in sub-paragraph </w:t>
                      </w:r>
                      <w:r>
                        <w:tab/>
                      </w:r>
                      <w:r>
                        <w:tab/>
                        <w:t xml:space="preserve">(a) of this paragraph; and </w:t>
                      </w:r>
                    </w:p>
                    <w:p w14:paraId="4B1BC8AA" w14:textId="77777777" w:rsidR="00A606E8" w:rsidRDefault="00A606E8" w:rsidP="00A606E8">
                      <w:r>
                        <w:tab/>
                        <w:t xml:space="preserve">(c) </w:t>
                      </w:r>
                      <w:r>
                        <w:tab/>
                        <w:t xml:space="preserve">any preparation or other product containing 1,4–butanediol or a substance </w:t>
                      </w:r>
                      <w:r>
                        <w:tab/>
                      </w:r>
                      <w:r>
                        <w:tab/>
                        <w:t>specified in sub-paragraph (a) or (b) of this paragraph.</w:t>
                      </w:r>
                    </w:p>
                  </w:txbxContent>
                </v:textbox>
                <w10:wrap type="square"/>
              </v:shape>
            </w:pict>
          </mc:Fallback>
        </mc:AlternateContent>
      </w:r>
    </w:p>
    <w:p w14:paraId="73B51891" w14:textId="18E853F7" w:rsidR="34F3F7B5" w:rsidRDefault="34F3F7B5" w:rsidP="34F3F7B5">
      <w:pPr>
        <w:rPr>
          <w:rFonts w:eastAsiaTheme="majorEastAsia" w:cs="Arial"/>
          <w:color w:val="2F5496" w:themeColor="accent1" w:themeShade="BF"/>
          <w:sz w:val="28"/>
          <w:szCs w:val="28"/>
        </w:rPr>
      </w:pPr>
    </w:p>
    <w:p w14:paraId="43C7C24E" w14:textId="456BD559" w:rsidR="34F3F7B5" w:rsidRDefault="34F3F7B5" w:rsidP="34F3F7B5">
      <w:pPr>
        <w:rPr>
          <w:rFonts w:eastAsiaTheme="majorEastAsia" w:cs="Arial"/>
          <w:color w:val="2F5496" w:themeColor="accent1" w:themeShade="BF"/>
          <w:sz w:val="28"/>
          <w:szCs w:val="28"/>
        </w:rPr>
      </w:pPr>
    </w:p>
    <w:p w14:paraId="522A8C04" w14:textId="74338C55" w:rsidR="34F3F7B5" w:rsidRDefault="34F3F7B5" w:rsidP="34F3F7B5">
      <w:pPr>
        <w:rPr>
          <w:rFonts w:eastAsiaTheme="majorEastAsia" w:cs="Arial"/>
          <w:color w:val="2F5496" w:themeColor="accent1" w:themeShade="BF"/>
          <w:sz w:val="28"/>
          <w:szCs w:val="28"/>
        </w:rPr>
      </w:pPr>
    </w:p>
    <w:p w14:paraId="04A6E28B" w14:textId="2C5E33BA" w:rsidR="34F3F7B5" w:rsidRDefault="34F3F7B5" w:rsidP="34F3F7B5">
      <w:pPr>
        <w:rPr>
          <w:rFonts w:eastAsiaTheme="majorEastAsia" w:cs="Arial"/>
          <w:color w:val="2F5496" w:themeColor="accent1" w:themeShade="BF"/>
          <w:sz w:val="28"/>
          <w:szCs w:val="28"/>
        </w:rPr>
      </w:pPr>
    </w:p>
    <w:p w14:paraId="3E077BB6" w14:textId="4BF99EBD" w:rsidR="34F3F7B5" w:rsidRDefault="34F3F7B5" w:rsidP="34F3F7B5">
      <w:pPr>
        <w:rPr>
          <w:rFonts w:eastAsiaTheme="majorEastAsia" w:cs="Arial"/>
          <w:color w:val="2F5496" w:themeColor="accent1" w:themeShade="BF"/>
          <w:sz w:val="28"/>
          <w:szCs w:val="28"/>
        </w:rPr>
      </w:pPr>
    </w:p>
    <w:p w14:paraId="444AA608" w14:textId="225A3EAF" w:rsidR="34F3F7B5" w:rsidRDefault="34F3F7B5" w:rsidP="34F3F7B5">
      <w:pPr>
        <w:rPr>
          <w:rFonts w:eastAsiaTheme="majorEastAsia" w:cs="Arial"/>
          <w:color w:val="2F5496" w:themeColor="accent1" w:themeShade="BF"/>
          <w:sz w:val="28"/>
          <w:szCs w:val="28"/>
        </w:rPr>
      </w:pPr>
    </w:p>
    <w:p w14:paraId="27BBDA42" w14:textId="135F9A3A" w:rsidR="34F3F7B5" w:rsidRDefault="34F3F7B5" w:rsidP="34F3F7B5">
      <w:pPr>
        <w:rPr>
          <w:rFonts w:eastAsiaTheme="majorEastAsia" w:cs="Arial"/>
          <w:color w:val="2F5496" w:themeColor="accent1" w:themeShade="BF"/>
          <w:sz w:val="28"/>
          <w:szCs w:val="28"/>
        </w:rPr>
      </w:pPr>
    </w:p>
    <w:p w14:paraId="11601177" w14:textId="02376A9D" w:rsidR="34F3F7B5" w:rsidRDefault="34F3F7B5" w:rsidP="34F3F7B5">
      <w:pPr>
        <w:rPr>
          <w:rFonts w:eastAsiaTheme="majorEastAsia" w:cs="Arial"/>
          <w:color w:val="2F5496" w:themeColor="accent1" w:themeShade="BF"/>
          <w:sz w:val="28"/>
          <w:szCs w:val="28"/>
        </w:rPr>
      </w:pPr>
    </w:p>
    <w:p w14:paraId="1D44BD1A" w14:textId="07635C70" w:rsidR="34F3F7B5" w:rsidRDefault="34F3F7B5" w:rsidP="34F3F7B5">
      <w:pPr>
        <w:rPr>
          <w:rFonts w:eastAsiaTheme="majorEastAsia" w:cs="Arial"/>
          <w:color w:val="2F5496" w:themeColor="accent1" w:themeShade="BF"/>
          <w:sz w:val="28"/>
          <w:szCs w:val="28"/>
        </w:rPr>
      </w:pPr>
    </w:p>
    <w:p w14:paraId="666A7C68" w14:textId="77777777" w:rsidR="0029767B" w:rsidRPr="0029767B" w:rsidRDefault="0029767B" w:rsidP="0029767B">
      <w:pPr>
        <w:rPr>
          <w:rFonts w:eastAsiaTheme="majorEastAsia" w:cs="Arial"/>
          <w:bCs/>
          <w:color w:val="2F5496" w:themeColor="accent1" w:themeShade="BF"/>
          <w:sz w:val="28"/>
          <w:szCs w:val="28"/>
        </w:rPr>
      </w:pPr>
      <w:bookmarkStart w:id="13" w:name="_Toc203382787"/>
      <w:r w:rsidRPr="0029767B">
        <w:rPr>
          <w:rFonts w:eastAsiaTheme="majorEastAsia" w:cs="Arial"/>
          <w:bCs/>
          <w:color w:val="2F5496" w:themeColor="accent1" w:themeShade="BF"/>
          <w:sz w:val="28"/>
          <w:szCs w:val="28"/>
        </w:rPr>
        <w:t>The rationale for an exemption: Schedule 1 licensing requirements</w:t>
      </w:r>
      <w:bookmarkEnd w:id="13"/>
    </w:p>
    <w:p w14:paraId="6B8BE2E3" w14:textId="77777777" w:rsidR="008565DE" w:rsidRPr="008565DE" w:rsidRDefault="008565DE" w:rsidP="008565DE"/>
    <w:p w14:paraId="602C608E" w14:textId="59C0CCCF" w:rsidR="000038B5" w:rsidRDefault="008565DE" w:rsidP="006326FC">
      <w:pPr>
        <w:pStyle w:val="BodyText"/>
        <w:numPr>
          <w:ilvl w:val="0"/>
          <w:numId w:val="20"/>
        </w:numPr>
        <w:ind w:left="567" w:hanging="567"/>
        <w:rPr>
          <w:rFonts w:cs="Arial"/>
          <w:sz w:val="28"/>
          <w:szCs w:val="28"/>
        </w:rPr>
      </w:pPr>
      <w:r w:rsidRPr="008565DE">
        <w:rPr>
          <w:rFonts w:cs="Arial"/>
          <w:sz w:val="28"/>
          <w:szCs w:val="28"/>
        </w:rPr>
        <w:t>If the current exemption were abolished and not replaced, the legislation would capture GBL and 1,4-BD (and products containing them) when they are part of a mixture. Some end products (for example, inks containing GBL) would therefore be captured by the licensing requirement.</w:t>
      </w:r>
      <w:r w:rsidR="0056167B">
        <w:rPr>
          <w:rFonts w:cs="Arial"/>
          <w:sz w:val="28"/>
          <w:szCs w:val="28"/>
        </w:rPr>
        <w:t xml:space="preserve"> </w:t>
      </w:r>
      <w:r w:rsidR="007D01CF">
        <w:rPr>
          <w:rFonts w:cs="Arial"/>
          <w:sz w:val="28"/>
          <w:szCs w:val="28"/>
        </w:rPr>
        <w:t>It should be noted that m</w:t>
      </w:r>
      <w:r w:rsidR="000038B5" w:rsidRPr="000038B5">
        <w:rPr>
          <w:rFonts w:cs="Arial"/>
          <w:sz w:val="28"/>
          <w:szCs w:val="28"/>
        </w:rPr>
        <w:t xml:space="preserve">ixtures or products </w:t>
      </w:r>
      <w:r w:rsidR="007D01CF">
        <w:rPr>
          <w:rFonts w:cs="Arial"/>
          <w:sz w:val="28"/>
          <w:szCs w:val="28"/>
        </w:rPr>
        <w:t>that</w:t>
      </w:r>
      <w:r w:rsidR="000038B5" w:rsidRPr="000038B5">
        <w:rPr>
          <w:rFonts w:cs="Arial"/>
          <w:sz w:val="28"/>
          <w:szCs w:val="28"/>
        </w:rPr>
        <w:t xml:space="preserve"> have undergone a chemical reaction, such that there is no longer any GBL or 1</w:t>
      </w:r>
      <w:r w:rsidR="007F56BD">
        <w:rPr>
          <w:rFonts w:cs="Arial"/>
          <w:sz w:val="28"/>
          <w:szCs w:val="28"/>
        </w:rPr>
        <w:t>,</w:t>
      </w:r>
      <w:r w:rsidR="000038B5" w:rsidRPr="000038B5">
        <w:rPr>
          <w:rFonts w:cs="Arial"/>
          <w:sz w:val="28"/>
          <w:szCs w:val="28"/>
        </w:rPr>
        <w:t>4</w:t>
      </w:r>
      <w:r w:rsidR="007F56BD">
        <w:rPr>
          <w:rFonts w:cs="Arial"/>
          <w:sz w:val="28"/>
          <w:szCs w:val="28"/>
        </w:rPr>
        <w:t>-</w:t>
      </w:r>
      <w:r w:rsidR="000038B5" w:rsidRPr="000038B5">
        <w:rPr>
          <w:rFonts w:cs="Arial"/>
          <w:sz w:val="28"/>
          <w:szCs w:val="28"/>
        </w:rPr>
        <w:t>BD present</w:t>
      </w:r>
      <w:r w:rsidR="000E1D75">
        <w:rPr>
          <w:rFonts w:cs="Arial"/>
          <w:sz w:val="28"/>
          <w:szCs w:val="28"/>
        </w:rPr>
        <w:t>,</w:t>
      </w:r>
      <w:r w:rsidR="000038B5" w:rsidRPr="000038B5">
        <w:rPr>
          <w:rFonts w:cs="Arial"/>
          <w:sz w:val="28"/>
          <w:szCs w:val="28"/>
        </w:rPr>
        <w:t xml:space="preserve"> would not be captured by the controls of the MDA 1971</w:t>
      </w:r>
      <w:r w:rsidR="00A37192">
        <w:rPr>
          <w:rFonts w:cs="Arial"/>
          <w:sz w:val="28"/>
          <w:szCs w:val="28"/>
        </w:rPr>
        <w:t xml:space="preserve"> either</w:t>
      </w:r>
      <w:r w:rsidR="00AC71E0">
        <w:rPr>
          <w:rFonts w:cs="Arial"/>
          <w:sz w:val="28"/>
          <w:szCs w:val="28"/>
        </w:rPr>
        <w:t xml:space="preserve"> currently or under our proposals (</w:t>
      </w:r>
      <w:r w:rsidR="000038B5" w:rsidRPr="000038B5">
        <w:rPr>
          <w:rFonts w:cs="Arial"/>
          <w:sz w:val="28"/>
          <w:szCs w:val="28"/>
        </w:rPr>
        <w:t>unless they had other controlled drug content</w:t>
      </w:r>
      <w:r w:rsidR="00AC71E0">
        <w:rPr>
          <w:rFonts w:cs="Arial"/>
          <w:sz w:val="28"/>
          <w:szCs w:val="28"/>
        </w:rPr>
        <w:t>)</w:t>
      </w:r>
      <w:r w:rsidR="000038B5" w:rsidRPr="000038B5">
        <w:rPr>
          <w:rFonts w:cs="Arial"/>
          <w:sz w:val="28"/>
          <w:szCs w:val="28"/>
        </w:rPr>
        <w:t>.</w:t>
      </w:r>
    </w:p>
    <w:p w14:paraId="1D70D71E" w14:textId="2681E49F" w:rsidR="00270FC8" w:rsidRPr="0056167B" w:rsidRDefault="0056167B" w:rsidP="006326FC">
      <w:pPr>
        <w:pStyle w:val="BodyText"/>
        <w:numPr>
          <w:ilvl w:val="0"/>
          <w:numId w:val="20"/>
        </w:numPr>
        <w:ind w:left="567" w:hanging="567"/>
        <w:rPr>
          <w:rFonts w:cs="Arial"/>
          <w:sz w:val="28"/>
          <w:szCs w:val="28"/>
        </w:rPr>
      </w:pPr>
      <w:r>
        <w:rPr>
          <w:rFonts w:cs="Arial"/>
          <w:sz w:val="28"/>
          <w:szCs w:val="28"/>
        </w:rPr>
        <w:t>T</w:t>
      </w:r>
      <w:r w:rsidR="00270FC8" w:rsidRPr="0056167B">
        <w:rPr>
          <w:rFonts w:cs="Arial"/>
          <w:sz w:val="28"/>
          <w:szCs w:val="28"/>
        </w:rPr>
        <w:t xml:space="preserve">hose possessing Schedule 1 drugs </w:t>
      </w:r>
      <w:r>
        <w:rPr>
          <w:rFonts w:cs="Arial"/>
          <w:sz w:val="28"/>
          <w:szCs w:val="28"/>
        </w:rPr>
        <w:t xml:space="preserve">ordinarily </w:t>
      </w:r>
      <w:r w:rsidR="00270FC8" w:rsidRPr="0056167B">
        <w:rPr>
          <w:rFonts w:cs="Arial"/>
          <w:sz w:val="28"/>
          <w:szCs w:val="28"/>
        </w:rPr>
        <w:t xml:space="preserve">require a controlled drugs licence (issued by the Home Office) to import, export, possess, produce or supply them. The initial cost of a licence in England, Scotland and Wales can be up to £4,700, with an annual fee of £326 or (if a site visit is required) £1,371 thereafter. </w:t>
      </w:r>
      <w:r w:rsidR="007E309F">
        <w:rPr>
          <w:rFonts w:cs="Arial"/>
          <w:sz w:val="28"/>
          <w:szCs w:val="28"/>
        </w:rPr>
        <w:t xml:space="preserve">Each person named on the licence must have a valid </w:t>
      </w:r>
      <w:r w:rsidR="00280255" w:rsidRPr="00280255">
        <w:rPr>
          <w:rFonts w:cs="Arial"/>
          <w:sz w:val="28"/>
          <w:szCs w:val="28"/>
        </w:rPr>
        <w:t>Disclosure and Barring Service (DBS) check</w:t>
      </w:r>
      <w:r w:rsidR="00280255">
        <w:rPr>
          <w:rFonts w:cs="Arial"/>
          <w:sz w:val="28"/>
          <w:szCs w:val="28"/>
        </w:rPr>
        <w:t xml:space="preserve">. </w:t>
      </w:r>
      <w:r w:rsidR="00270FC8" w:rsidRPr="0056167B">
        <w:rPr>
          <w:rFonts w:cs="Arial"/>
          <w:sz w:val="28"/>
          <w:szCs w:val="28"/>
        </w:rPr>
        <w:t xml:space="preserve">There are also requirements in respect of, for example, safe custody and record-keeping. </w:t>
      </w:r>
      <w:r w:rsidR="00BF0B29">
        <w:rPr>
          <w:rFonts w:cs="Arial"/>
          <w:sz w:val="28"/>
          <w:szCs w:val="28"/>
        </w:rPr>
        <w:t xml:space="preserve">The process </w:t>
      </w:r>
      <w:r w:rsidR="00221BC5">
        <w:rPr>
          <w:rFonts w:cs="Arial"/>
          <w:sz w:val="28"/>
          <w:szCs w:val="28"/>
        </w:rPr>
        <w:t>for obtaining a licence is set out at the following link:</w:t>
      </w:r>
      <w:r w:rsidR="00C44B95">
        <w:rPr>
          <w:rFonts w:cs="Arial"/>
          <w:sz w:val="28"/>
          <w:szCs w:val="28"/>
        </w:rPr>
        <w:t xml:space="preserve"> </w:t>
      </w:r>
      <w:hyperlink r:id="rId20">
        <w:r w:rsidR="00AB24F7" w:rsidRPr="0396BD8D">
          <w:rPr>
            <w:rStyle w:val="Hyperlink"/>
            <w:rFonts w:cs="Arial"/>
            <w:sz w:val="28"/>
            <w:szCs w:val="28"/>
          </w:rPr>
          <w:t>https://www.gov.uk/government/publications/domestic-licensing-application-guidance/domestic-licensing-application-guidance-accessible-version</w:t>
        </w:r>
      </w:hyperlink>
      <w:r w:rsidR="00221BC5" w:rsidRPr="0396BD8D">
        <w:rPr>
          <w:rFonts w:cs="Arial"/>
          <w:sz w:val="28"/>
          <w:szCs w:val="28"/>
        </w:rPr>
        <w:t xml:space="preserve"> </w:t>
      </w:r>
    </w:p>
    <w:p w14:paraId="0367B417" w14:textId="703D7B27" w:rsidR="008565DE" w:rsidRPr="008565DE" w:rsidRDefault="008565DE" w:rsidP="00742723">
      <w:pPr>
        <w:pStyle w:val="BodyText"/>
        <w:numPr>
          <w:ilvl w:val="0"/>
          <w:numId w:val="20"/>
        </w:numPr>
        <w:spacing w:after="0"/>
        <w:ind w:left="567" w:hanging="567"/>
        <w:rPr>
          <w:rFonts w:cs="Arial"/>
          <w:sz w:val="28"/>
          <w:szCs w:val="28"/>
        </w:rPr>
      </w:pPr>
      <w:r w:rsidRPr="008565DE">
        <w:rPr>
          <w:rFonts w:cs="Arial"/>
          <w:sz w:val="28"/>
          <w:szCs w:val="28"/>
        </w:rPr>
        <w:t>It is not practical for end users to acquire controlled drugs licences. Therefore, we propose to limit the licensing requirement to those dealing with high-purity GBL and 1,4-BD. Note that the proposed exemption would (if the criteria are met), apply throughout supply chains and not be limited to finished products.</w:t>
      </w:r>
    </w:p>
    <w:p w14:paraId="0014F475" w14:textId="77777777" w:rsidR="0099615F" w:rsidRPr="00714C27" w:rsidRDefault="0099615F" w:rsidP="00F31795">
      <w:pPr>
        <w:pStyle w:val="BodyText"/>
        <w:rPr>
          <w:rFonts w:cs="Arial"/>
          <w:sz w:val="28"/>
          <w:szCs w:val="28"/>
        </w:rPr>
      </w:pPr>
    </w:p>
    <w:p w14:paraId="17981280" w14:textId="25237142" w:rsidR="00C91E11" w:rsidRDefault="00204B1B" w:rsidP="00795201">
      <w:pPr>
        <w:pStyle w:val="Heading2"/>
        <w:numPr>
          <w:ilvl w:val="0"/>
          <w:numId w:val="0"/>
        </w:numPr>
        <w:rPr>
          <w:rFonts w:ascii="Arial" w:hAnsi="Arial" w:cs="Arial"/>
          <w:sz w:val="28"/>
          <w:szCs w:val="28"/>
        </w:rPr>
      </w:pPr>
      <w:bookmarkStart w:id="14" w:name="_Toc230166466"/>
      <w:r>
        <w:rPr>
          <w:rFonts w:ascii="Arial" w:hAnsi="Arial" w:cs="Arial"/>
          <w:sz w:val="28"/>
          <w:szCs w:val="28"/>
        </w:rPr>
        <w:t>The p</w:t>
      </w:r>
      <w:r w:rsidR="00F1518C">
        <w:rPr>
          <w:rFonts w:ascii="Arial" w:hAnsi="Arial" w:cs="Arial"/>
          <w:sz w:val="28"/>
          <w:szCs w:val="28"/>
        </w:rPr>
        <w:t>roposed exemption for m</w:t>
      </w:r>
      <w:r w:rsidR="00A606E8" w:rsidRPr="002A1325">
        <w:rPr>
          <w:rFonts w:ascii="Arial" w:hAnsi="Arial" w:cs="Arial"/>
          <w:sz w:val="28"/>
          <w:szCs w:val="28"/>
        </w:rPr>
        <w:t>ixtures</w:t>
      </w:r>
      <w:r w:rsidR="0026620C">
        <w:rPr>
          <w:rFonts w:ascii="Arial" w:hAnsi="Arial" w:cs="Arial"/>
          <w:sz w:val="28"/>
          <w:szCs w:val="28"/>
        </w:rPr>
        <w:t xml:space="preserve">: </w:t>
      </w:r>
      <w:r w:rsidR="00884D29" w:rsidRPr="00884D29">
        <w:rPr>
          <w:rFonts w:ascii="Arial" w:hAnsi="Arial" w:cs="Arial"/>
          <w:sz w:val="28"/>
          <w:szCs w:val="28"/>
        </w:rPr>
        <w:t>details and definitions</w:t>
      </w:r>
      <w:bookmarkEnd w:id="14"/>
    </w:p>
    <w:p w14:paraId="73E5EF4B" w14:textId="77777777" w:rsidR="00795201" w:rsidRPr="00795201" w:rsidRDefault="00795201" w:rsidP="00795201"/>
    <w:p w14:paraId="63C301CA" w14:textId="6B775FC0" w:rsidR="008255A2" w:rsidRPr="001540D6" w:rsidRDefault="00C17081" w:rsidP="001540D6">
      <w:pPr>
        <w:pStyle w:val="ListParagraph"/>
        <w:numPr>
          <w:ilvl w:val="0"/>
          <w:numId w:val="20"/>
        </w:numPr>
        <w:spacing w:line="276" w:lineRule="auto"/>
        <w:ind w:left="567" w:hanging="567"/>
        <w:rPr>
          <w:rFonts w:cs="Arial"/>
          <w:sz w:val="28"/>
          <w:szCs w:val="28"/>
        </w:rPr>
      </w:pPr>
      <w:r w:rsidRPr="001540D6">
        <w:rPr>
          <w:rFonts w:cs="Arial"/>
          <w:sz w:val="28"/>
          <w:szCs w:val="28"/>
        </w:rPr>
        <w:t xml:space="preserve">We propose an exemption for products in which </w:t>
      </w:r>
      <w:r w:rsidR="00852304">
        <w:rPr>
          <w:rFonts w:cs="Arial"/>
          <w:sz w:val="28"/>
          <w:szCs w:val="28"/>
        </w:rPr>
        <w:t xml:space="preserve">(under Option 1) </w:t>
      </w:r>
      <w:r w:rsidRPr="001540D6">
        <w:rPr>
          <w:rFonts w:cs="Arial"/>
          <w:sz w:val="28"/>
          <w:szCs w:val="28"/>
        </w:rPr>
        <w:t xml:space="preserve">the concentration of GBL or 1,4-BD in the ‘mixture’ is 70% by weight/ weight </w:t>
      </w:r>
      <w:r w:rsidRPr="001540D6">
        <w:rPr>
          <w:rFonts w:cs="Arial"/>
          <w:sz w:val="28"/>
          <w:szCs w:val="28"/>
        </w:rPr>
        <w:lastRenderedPageBreak/>
        <w:t>(‘w/w’)</w:t>
      </w:r>
      <w:r w:rsidRPr="001540D6">
        <w:rPr>
          <w:sz w:val="28"/>
          <w:szCs w:val="28"/>
          <w:vertAlign w:val="superscript"/>
        </w:rPr>
        <w:footnoteReference w:id="3"/>
      </w:r>
      <w:r w:rsidRPr="001540D6">
        <w:rPr>
          <w:rFonts w:cs="Arial"/>
          <w:sz w:val="28"/>
          <w:szCs w:val="28"/>
        </w:rPr>
        <w:t xml:space="preserve"> or lower. This is based on the rule in the United States for mixtures containing GBL</w:t>
      </w:r>
      <w:r w:rsidRPr="001540D6">
        <w:rPr>
          <w:sz w:val="28"/>
          <w:szCs w:val="28"/>
          <w:vertAlign w:val="superscript"/>
        </w:rPr>
        <w:footnoteReference w:id="4"/>
      </w:r>
      <w:r w:rsidRPr="001540D6">
        <w:rPr>
          <w:rFonts w:cs="Arial"/>
          <w:sz w:val="28"/>
          <w:szCs w:val="28"/>
        </w:rPr>
        <w:t>.</w:t>
      </w:r>
    </w:p>
    <w:p w14:paraId="6EC75F1F" w14:textId="77777777" w:rsidR="008255A2" w:rsidRPr="001540D6" w:rsidRDefault="008255A2" w:rsidP="001540D6">
      <w:pPr>
        <w:pStyle w:val="ListParagraph"/>
        <w:spacing w:line="276" w:lineRule="auto"/>
        <w:ind w:left="567"/>
        <w:rPr>
          <w:rFonts w:cs="Arial"/>
          <w:sz w:val="28"/>
          <w:szCs w:val="28"/>
        </w:rPr>
      </w:pPr>
    </w:p>
    <w:p w14:paraId="0603478B" w14:textId="15852678" w:rsidR="00370288" w:rsidRPr="001540D6" w:rsidRDefault="008255A2" w:rsidP="001540D6">
      <w:pPr>
        <w:pStyle w:val="ListParagraph"/>
        <w:numPr>
          <w:ilvl w:val="0"/>
          <w:numId w:val="20"/>
        </w:numPr>
        <w:spacing w:line="276" w:lineRule="auto"/>
        <w:ind w:left="567" w:hanging="567"/>
        <w:rPr>
          <w:rFonts w:cs="Arial"/>
          <w:sz w:val="28"/>
          <w:szCs w:val="28"/>
        </w:rPr>
      </w:pPr>
      <w:r w:rsidRPr="001540D6">
        <w:rPr>
          <w:rFonts w:cs="Arial"/>
          <w:sz w:val="28"/>
          <w:szCs w:val="28"/>
        </w:rPr>
        <w:t xml:space="preserve">We propose that the exemption will only apply </w:t>
      </w:r>
      <w:r w:rsidR="00F73B05" w:rsidRPr="001540D6">
        <w:rPr>
          <w:rFonts w:cs="Arial"/>
          <w:sz w:val="28"/>
          <w:szCs w:val="28"/>
        </w:rPr>
        <w:t>to the extent that</w:t>
      </w:r>
      <w:r w:rsidRPr="001540D6">
        <w:rPr>
          <w:rFonts w:cs="Arial"/>
          <w:sz w:val="28"/>
          <w:szCs w:val="28"/>
        </w:rPr>
        <w:t xml:space="preserve"> GBL or 1,4-BD is mixed with an organic solvent (or solvents) and not merely with water</w:t>
      </w:r>
      <w:r w:rsidR="00004E33" w:rsidRPr="001540D6">
        <w:rPr>
          <w:rFonts w:cs="Arial"/>
          <w:sz w:val="28"/>
          <w:szCs w:val="28"/>
        </w:rPr>
        <w:t xml:space="preserve">, </w:t>
      </w:r>
      <w:r w:rsidRPr="001540D6">
        <w:rPr>
          <w:rFonts w:cs="Arial"/>
          <w:sz w:val="28"/>
          <w:szCs w:val="28"/>
        </w:rPr>
        <w:t xml:space="preserve">alcohol, or </w:t>
      </w:r>
      <w:r w:rsidR="00A54410" w:rsidRPr="001540D6">
        <w:rPr>
          <w:rFonts w:cs="Arial"/>
          <w:sz w:val="28"/>
          <w:szCs w:val="28"/>
        </w:rPr>
        <w:t>GBL (in the case of a mixture containing 1,4-BD) or 1,4-BD (in the case of a mixture containing GBL</w:t>
      </w:r>
      <w:r w:rsidR="00481D98" w:rsidRPr="001540D6">
        <w:rPr>
          <w:rFonts w:cs="Arial"/>
          <w:sz w:val="28"/>
          <w:szCs w:val="28"/>
        </w:rPr>
        <w:t>)</w:t>
      </w:r>
      <w:r w:rsidR="00A54410" w:rsidRPr="001540D6">
        <w:rPr>
          <w:rFonts w:cs="Arial"/>
          <w:sz w:val="28"/>
          <w:szCs w:val="28"/>
        </w:rPr>
        <w:t>.</w:t>
      </w:r>
      <w:r w:rsidRPr="001540D6">
        <w:rPr>
          <w:rFonts w:cs="Arial"/>
          <w:sz w:val="28"/>
          <w:szCs w:val="28"/>
        </w:rPr>
        <w:t xml:space="preserve"> The intention of th</w:t>
      </w:r>
      <w:r w:rsidR="00A54410" w:rsidRPr="001540D6">
        <w:rPr>
          <w:rFonts w:cs="Arial"/>
          <w:sz w:val="28"/>
          <w:szCs w:val="28"/>
        </w:rPr>
        <w:t>ese</w:t>
      </w:r>
      <w:r w:rsidRPr="001540D6">
        <w:rPr>
          <w:rFonts w:cs="Arial"/>
          <w:sz w:val="28"/>
          <w:szCs w:val="28"/>
        </w:rPr>
        <w:t xml:space="preserve"> limitation</w:t>
      </w:r>
      <w:r w:rsidR="00A54410" w:rsidRPr="001540D6">
        <w:rPr>
          <w:rFonts w:cs="Arial"/>
          <w:sz w:val="28"/>
          <w:szCs w:val="28"/>
        </w:rPr>
        <w:t>s</w:t>
      </w:r>
      <w:r w:rsidRPr="001540D6">
        <w:rPr>
          <w:rFonts w:cs="Arial"/>
          <w:sz w:val="28"/>
          <w:szCs w:val="28"/>
        </w:rPr>
        <w:t xml:space="preserve"> is to ensure that those supplying products that are intended for the illicit market cannot merely dilute their products and continue as before. </w:t>
      </w:r>
      <w:r w:rsidR="00370288" w:rsidRPr="001540D6">
        <w:rPr>
          <w:rFonts w:cs="Arial"/>
          <w:sz w:val="28"/>
          <w:szCs w:val="28"/>
        </w:rPr>
        <w:t>It should be noted that:</w:t>
      </w:r>
    </w:p>
    <w:p w14:paraId="46DC54B2" w14:textId="77777777" w:rsidR="00370288" w:rsidRPr="001540D6" w:rsidRDefault="00370288" w:rsidP="001540D6">
      <w:pPr>
        <w:pStyle w:val="ListParagraph"/>
        <w:spacing w:line="276" w:lineRule="auto"/>
        <w:rPr>
          <w:rFonts w:cs="Arial"/>
          <w:sz w:val="28"/>
          <w:szCs w:val="28"/>
        </w:rPr>
      </w:pPr>
    </w:p>
    <w:p w14:paraId="34F0AEC9" w14:textId="345DA435" w:rsidR="0086330C" w:rsidRPr="001540D6" w:rsidRDefault="00AE0402" w:rsidP="001540D6">
      <w:pPr>
        <w:pStyle w:val="ListParagraph"/>
        <w:numPr>
          <w:ilvl w:val="1"/>
          <w:numId w:val="20"/>
        </w:numPr>
        <w:spacing w:line="276" w:lineRule="auto"/>
        <w:ind w:left="1134" w:hanging="425"/>
        <w:rPr>
          <w:rFonts w:cs="Arial"/>
          <w:sz w:val="28"/>
          <w:szCs w:val="28"/>
        </w:rPr>
      </w:pPr>
      <w:r w:rsidRPr="001540D6">
        <w:rPr>
          <w:rFonts w:cs="Arial"/>
          <w:sz w:val="28"/>
          <w:szCs w:val="28"/>
        </w:rPr>
        <w:t>The intention is not to</w:t>
      </w:r>
      <w:r w:rsidR="00177E46" w:rsidRPr="001540D6">
        <w:rPr>
          <w:rFonts w:cs="Arial"/>
          <w:sz w:val="28"/>
          <w:szCs w:val="28"/>
        </w:rPr>
        <w:t xml:space="preserve"> entirely prohibit the presence of water or alcohol</w:t>
      </w:r>
      <w:r w:rsidR="00EB6EAA" w:rsidRPr="001540D6">
        <w:rPr>
          <w:rFonts w:cs="Arial"/>
          <w:sz w:val="28"/>
          <w:szCs w:val="28"/>
        </w:rPr>
        <w:t xml:space="preserve"> </w:t>
      </w:r>
      <w:r w:rsidR="00D13266" w:rsidRPr="001540D6">
        <w:rPr>
          <w:rFonts w:cs="Arial"/>
          <w:sz w:val="28"/>
          <w:szCs w:val="28"/>
        </w:rPr>
        <w:t>in the mixture</w:t>
      </w:r>
      <w:r w:rsidR="005A43D4" w:rsidRPr="001540D6">
        <w:rPr>
          <w:rFonts w:cs="Arial"/>
          <w:sz w:val="28"/>
          <w:szCs w:val="28"/>
        </w:rPr>
        <w:t xml:space="preserve">. </w:t>
      </w:r>
      <w:r w:rsidR="00231F25" w:rsidRPr="001540D6">
        <w:rPr>
          <w:rFonts w:cs="Arial"/>
          <w:sz w:val="28"/>
          <w:szCs w:val="28"/>
        </w:rPr>
        <w:t>Therefore,</w:t>
      </w:r>
      <w:r w:rsidR="00D3431A" w:rsidRPr="001540D6">
        <w:rPr>
          <w:rFonts w:cs="Arial"/>
          <w:sz w:val="28"/>
          <w:szCs w:val="28"/>
        </w:rPr>
        <w:t xml:space="preserve"> the effect would be that, </w:t>
      </w:r>
      <w:r w:rsidR="00BC2212" w:rsidRPr="001540D6">
        <w:rPr>
          <w:rFonts w:cs="Arial"/>
          <w:sz w:val="28"/>
          <w:szCs w:val="28"/>
        </w:rPr>
        <w:t xml:space="preserve">when </w:t>
      </w:r>
      <w:r w:rsidR="000C318C" w:rsidRPr="001540D6">
        <w:rPr>
          <w:rFonts w:cs="Arial"/>
          <w:sz w:val="28"/>
          <w:szCs w:val="28"/>
        </w:rPr>
        <w:t>th</w:t>
      </w:r>
      <w:r w:rsidR="008D1DF5" w:rsidRPr="001540D6">
        <w:rPr>
          <w:rFonts w:cs="Arial"/>
          <w:sz w:val="28"/>
          <w:szCs w:val="28"/>
        </w:rPr>
        <w:t xml:space="preserve">ose substances </w:t>
      </w:r>
      <w:r w:rsidR="000C318C" w:rsidRPr="001540D6">
        <w:rPr>
          <w:rFonts w:cs="Arial"/>
          <w:sz w:val="28"/>
          <w:szCs w:val="28"/>
        </w:rPr>
        <w:t>are present</w:t>
      </w:r>
      <w:r w:rsidR="00BC2212" w:rsidRPr="001540D6">
        <w:rPr>
          <w:rFonts w:cs="Arial"/>
          <w:sz w:val="28"/>
          <w:szCs w:val="28"/>
        </w:rPr>
        <w:t>,</w:t>
      </w:r>
      <w:r w:rsidR="001168AC" w:rsidRPr="001540D6">
        <w:rPr>
          <w:rFonts w:cs="Arial"/>
          <w:sz w:val="28"/>
          <w:szCs w:val="28"/>
        </w:rPr>
        <w:t xml:space="preserve"> </w:t>
      </w:r>
      <w:r w:rsidR="002338F2" w:rsidRPr="001540D6">
        <w:rPr>
          <w:rFonts w:cs="Arial"/>
          <w:sz w:val="28"/>
          <w:szCs w:val="28"/>
        </w:rPr>
        <w:t>the</w:t>
      </w:r>
      <w:r w:rsidR="00667C4A" w:rsidRPr="001540D6">
        <w:rPr>
          <w:rFonts w:cs="Arial"/>
          <w:sz w:val="28"/>
          <w:szCs w:val="28"/>
        </w:rPr>
        <w:t xml:space="preserve"> mixture can still benefit from the exemption, but</w:t>
      </w:r>
      <w:r w:rsidR="00D3431A" w:rsidRPr="001540D6">
        <w:rPr>
          <w:rFonts w:cs="Arial"/>
          <w:sz w:val="28"/>
          <w:szCs w:val="28"/>
        </w:rPr>
        <w:t xml:space="preserve"> </w:t>
      </w:r>
      <w:r w:rsidR="006C3700" w:rsidRPr="001540D6">
        <w:rPr>
          <w:rFonts w:cs="Arial"/>
          <w:sz w:val="28"/>
          <w:szCs w:val="28"/>
        </w:rPr>
        <w:t xml:space="preserve">water and alcohol </w:t>
      </w:r>
      <w:r w:rsidR="00D64F8B" w:rsidRPr="001540D6">
        <w:rPr>
          <w:rFonts w:cs="Arial"/>
          <w:sz w:val="28"/>
          <w:szCs w:val="28"/>
        </w:rPr>
        <w:t>would</w:t>
      </w:r>
      <w:r w:rsidR="0086330C" w:rsidRPr="001540D6">
        <w:rPr>
          <w:rFonts w:cs="Arial"/>
          <w:sz w:val="28"/>
          <w:szCs w:val="28"/>
        </w:rPr>
        <w:t xml:space="preserve"> not count towards the 30% </w:t>
      </w:r>
      <w:r w:rsidR="001A6339" w:rsidRPr="001540D6">
        <w:rPr>
          <w:rFonts w:cs="Arial"/>
          <w:sz w:val="28"/>
          <w:szCs w:val="28"/>
        </w:rPr>
        <w:t>organic solvents</w:t>
      </w:r>
      <w:r w:rsidR="00D13266" w:rsidRPr="001540D6">
        <w:rPr>
          <w:rFonts w:cs="Arial"/>
          <w:sz w:val="28"/>
          <w:szCs w:val="28"/>
        </w:rPr>
        <w:t xml:space="preserve">. </w:t>
      </w:r>
    </w:p>
    <w:p w14:paraId="3D39E2C0" w14:textId="40E3313B" w:rsidR="008255A2" w:rsidRPr="001540D6" w:rsidRDefault="008255A2" w:rsidP="001540D6">
      <w:pPr>
        <w:pStyle w:val="ListParagraph"/>
        <w:numPr>
          <w:ilvl w:val="1"/>
          <w:numId w:val="20"/>
        </w:numPr>
        <w:spacing w:line="276" w:lineRule="auto"/>
        <w:ind w:left="1134" w:hanging="425"/>
        <w:rPr>
          <w:rFonts w:cs="Arial"/>
          <w:sz w:val="28"/>
          <w:szCs w:val="28"/>
        </w:rPr>
      </w:pPr>
      <w:r w:rsidRPr="001540D6">
        <w:rPr>
          <w:rFonts w:cs="Arial"/>
          <w:sz w:val="28"/>
          <w:szCs w:val="28"/>
        </w:rPr>
        <w:t xml:space="preserve">GBL and 1,4-BD cannot be </w:t>
      </w:r>
      <w:proofErr w:type="gramStart"/>
      <w:r w:rsidRPr="001540D6">
        <w:rPr>
          <w:rFonts w:cs="Arial"/>
          <w:sz w:val="28"/>
          <w:szCs w:val="28"/>
        </w:rPr>
        <w:t xml:space="preserve">mixed </w:t>
      </w:r>
      <w:r w:rsidR="00C848E9" w:rsidRPr="001540D6">
        <w:rPr>
          <w:rFonts w:cs="Arial"/>
          <w:sz w:val="28"/>
          <w:szCs w:val="28"/>
        </w:rPr>
        <w:t>together</w:t>
      </w:r>
      <w:proofErr w:type="gramEnd"/>
      <w:r w:rsidR="00C848E9" w:rsidRPr="001540D6">
        <w:rPr>
          <w:rFonts w:cs="Arial"/>
          <w:sz w:val="28"/>
          <w:szCs w:val="28"/>
        </w:rPr>
        <w:t xml:space="preserve"> to m</w:t>
      </w:r>
      <w:r w:rsidR="00911615" w:rsidRPr="001540D6">
        <w:rPr>
          <w:rFonts w:cs="Arial"/>
          <w:sz w:val="28"/>
          <w:szCs w:val="28"/>
        </w:rPr>
        <w:t>eet the exemption criteria</w:t>
      </w:r>
      <w:r w:rsidR="00481D98" w:rsidRPr="001540D6">
        <w:rPr>
          <w:rFonts w:cs="Arial"/>
          <w:sz w:val="28"/>
          <w:szCs w:val="28"/>
        </w:rPr>
        <w:t>.</w:t>
      </w:r>
      <w:r w:rsidR="00481D98" w:rsidRPr="001540D6">
        <w:rPr>
          <w:rFonts w:cs="Arial"/>
          <w:sz w:val="28"/>
          <w:szCs w:val="28"/>
          <w:lang w:eastAsia="zh-CN"/>
        </w:rPr>
        <w:t xml:space="preserve"> </w:t>
      </w:r>
    </w:p>
    <w:p w14:paraId="70BCBFA8" w14:textId="77777777" w:rsidR="008255A2" w:rsidRPr="001540D6" w:rsidRDefault="008255A2" w:rsidP="001540D6">
      <w:pPr>
        <w:pStyle w:val="ListParagraph"/>
        <w:spacing w:line="276" w:lineRule="auto"/>
        <w:rPr>
          <w:rFonts w:cs="Arial"/>
          <w:sz w:val="28"/>
          <w:szCs w:val="28"/>
          <w:lang w:eastAsia="zh-CN"/>
        </w:rPr>
      </w:pPr>
    </w:p>
    <w:p w14:paraId="7A705740" w14:textId="53FCAE8A" w:rsidR="008255A2" w:rsidRPr="001540D6" w:rsidRDefault="008255A2" w:rsidP="001540D6">
      <w:pPr>
        <w:pStyle w:val="ListParagraph"/>
        <w:numPr>
          <w:ilvl w:val="0"/>
          <w:numId w:val="20"/>
        </w:numPr>
        <w:spacing w:line="276" w:lineRule="auto"/>
        <w:ind w:left="567" w:hanging="567"/>
        <w:rPr>
          <w:rFonts w:cs="Arial"/>
          <w:sz w:val="28"/>
          <w:szCs w:val="28"/>
        </w:rPr>
      </w:pPr>
      <w:r w:rsidRPr="001540D6">
        <w:rPr>
          <w:rFonts w:cs="Arial"/>
          <w:sz w:val="28"/>
          <w:szCs w:val="28"/>
          <w:lang w:eastAsia="zh-CN"/>
        </w:rPr>
        <w:t>The proposed definition of ‘</w:t>
      </w:r>
      <w:r w:rsidRPr="001540D6">
        <w:rPr>
          <w:rFonts w:cs="Arial"/>
          <w:sz w:val="28"/>
          <w:szCs w:val="28"/>
          <w:u w:val="single"/>
          <w:lang w:eastAsia="zh-CN"/>
        </w:rPr>
        <w:t>mixture</w:t>
      </w:r>
      <w:r w:rsidRPr="001540D6">
        <w:rPr>
          <w:rFonts w:cs="Arial"/>
          <w:sz w:val="28"/>
          <w:szCs w:val="28"/>
          <w:lang w:eastAsia="zh-CN"/>
        </w:rPr>
        <w:t>’ is “a mixture or solution composed of two or more substances”</w:t>
      </w:r>
      <w:r w:rsidRPr="001540D6">
        <w:rPr>
          <w:rStyle w:val="FootnoteReference"/>
          <w:rFonts w:cs="Arial"/>
          <w:sz w:val="28"/>
          <w:szCs w:val="28"/>
          <w:lang w:eastAsia="zh-CN"/>
        </w:rPr>
        <w:footnoteReference w:id="5"/>
      </w:r>
      <w:r w:rsidR="005B70FC" w:rsidRPr="001540D6">
        <w:rPr>
          <w:rFonts w:cs="Arial"/>
          <w:sz w:val="28"/>
          <w:szCs w:val="28"/>
          <w:lang w:eastAsia="zh-CN"/>
        </w:rPr>
        <w:t xml:space="preserve">. </w:t>
      </w:r>
    </w:p>
    <w:p w14:paraId="42D01A67" w14:textId="77777777" w:rsidR="008255A2" w:rsidRPr="001540D6" w:rsidRDefault="008255A2" w:rsidP="001540D6">
      <w:pPr>
        <w:pStyle w:val="ListParagraph"/>
        <w:spacing w:line="276" w:lineRule="auto"/>
        <w:rPr>
          <w:rFonts w:cs="Arial"/>
          <w:sz w:val="28"/>
          <w:szCs w:val="28"/>
          <w:lang w:eastAsia="zh-CN"/>
        </w:rPr>
      </w:pPr>
    </w:p>
    <w:p w14:paraId="10E2756C" w14:textId="77777777" w:rsidR="00050DF0" w:rsidRPr="001540D6" w:rsidRDefault="008255A2" w:rsidP="001540D6">
      <w:pPr>
        <w:pStyle w:val="ListParagraph"/>
        <w:numPr>
          <w:ilvl w:val="0"/>
          <w:numId w:val="20"/>
        </w:numPr>
        <w:spacing w:line="276" w:lineRule="auto"/>
        <w:ind w:left="567" w:hanging="567"/>
        <w:rPr>
          <w:rFonts w:cs="Arial"/>
          <w:sz w:val="28"/>
          <w:szCs w:val="28"/>
        </w:rPr>
      </w:pPr>
      <w:r w:rsidRPr="001540D6">
        <w:rPr>
          <w:rFonts w:cs="Arial"/>
          <w:sz w:val="28"/>
          <w:szCs w:val="28"/>
          <w:lang w:eastAsia="zh-CN"/>
        </w:rPr>
        <w:t>The proposed definition of ‘</w:t>
      </w:r>
      <w:r w:rsidRPr="001540D6">
        <w:rPr>
          <w:rFonts w:cs="Arial"/>
          <w:sz w:val="28"/>
          <w:szCs w:val="28"/>
          <w:u w:val="single"/>
          <w:lang w:eastAsia="zh-CN"/>
        </w:rPr>
        <w:t>substance</w:t>
      </w:r>
      <w:r w:rsidRPr="001540D6">
        <w:rPr>
          <w:rFonts w:cs="Arial"/>
          <w:sz w:val="28"/>
          <w:szCs w:val="28"/>
          <w:lang w:eastAsia="zh-CN"/>
        </w:rPr>
        <w:t>’ is “a chemical element and its compounds in the natural state or obtained by any manufacturing process, including any additive necessary to preserve its stability and any impurity deriving from the process used, but excluding any solvent which may be separated without affecting the stability of the substance or changing its composition).”</w:t>
      </w:r>
    </w:p>
    <w:p w14:paraId="5ABF77DD" w14:textId="77777777" w:rsidR="00050DF0" w:rsidRPr="001540D6" w:rsidRDefault="00050DF0" w:rsidP="001540D6">
      <w:pPr>
        <w:pStyle w:val="ListParagraph"/>
        <w:spacing w:line="276" w:lineRule="auto"/>
        <w:rPr>
          <w:rFonts w:cs="Arial"/>
          <w:sz w:val="28"/>
          <w:szCs w:val="28"/>
          <w:lang w:eastAsia="zh-CN"/>
        </w:rPr>
      </w:pPr>
    </w:p>
    <w:p w14:paraId="06B752D1" w14:textId="0C23E6E4" w:rsidR="007B2803" w:rsidRPr="001540D6" w:rsidRDefault="00050DF0" w:rsidP="001540D6">
      <w:pPr>
        <w:pStyle w:val="ListParagraph"/>
        <w:numPr>
          <w:ilvl w:val="0"/>
          <w:numId w:val="20"/>
        </w:numPr>
        <w:spacing w:line="276" w:lineRule="auto"/>
        <w:ind w:left="567" w:hanging="567"/>
        <w:rPr>
          <w:rFonts w:cs="Arial"/>
          <w:sz w:val="28"/>
          <w:szCs w:val="28"/>
          <w:lang w:eastAsia="zh-CN"/>
        </w:rPr>
      </w:pPr>
      <w:r w:rsidRPr="001540D6">
        <w:rPr>
          <w:rFonts w:cs="Arial"/>
          <w:sz w:val="28"/>
          <w:szCs w:val="28"/>
          <w:lang w:eastAsia="zh-CN"/>
        </w:rPr>
        <w:t>The proposed definition of ‘organic solvent’ is a carbon-based substance capable of dissolving or dispersing one or more other substances.</w:t>
      </w:r>
      <w:r w:rsidR="006766B2" w:rsidRPr="001540D6">
        <w:rPr>
          <w:rFonts w:cs="Arial"/>
          <w:sz w:val="28"/>
          <w:szCs w:val="28"/>
          <w:lang w:eastAsia="zh-CN"/>
        </w:rPr>
        <w:br w:type="page"/>
      </w:r>
    </w:p>
    <w:p w14:paraId="3DA701D4" w14:textId="77777777" w:rsidR="00C545FE" w:rsidRPr="00C545FE" w:rsidRDefault="00C545FE" w:rsidP="001540D6">
      <w:pPr>
        <w:pStyle w:val="Heading1"/>
        <w:ind w:left="566" w:firstLine="0"/>
        <w:rPr>
          <w:rFonts w:ascii="Arial" w:hAnsi="Arial" w:cs="Arial"/>
          <w:b/>
          <w:bCs/>
          <w:color w:val="7030A0"/>
        </w:rPr>
      </w:pPr>
      <w:bookmarkStart w:id="15" w:name="_Toc203382790"/>
      <w:bookmarkStart w:id="16" w:name="_Toc230166467"/>
      <w:r w:rsidRPr="00C545FE">
        <w:rPr>
          <w:rFonts w:ascii="Arial" w:hAnsi="Arial" w:cs="Arial"/>
          <w:b/>
          <w:bCs/>
          <w:color w:val="7030A0"/>
        </w:rPr>
        <w:lastRenderedPageBreak/>
        <w:t>Industry suggestions for further exemptions and other issues</w:t>
      </w:r>
      <w:bookmarkEnd w:id="15"/>
      <w:bookmarkEnd w:id="16"/>
      <w:r w:rsidRPr="00C545FE">
        <w:rPr>
          <w:rFonts w:ascii="Arial" w:hAnsi="Arial" w:cs="Arial"/>
          <w:b/>
          <w:bCs/>
          <w:color w:val="7030A0"/>
        </w:rPr>
        <w:t xml:space="preserve"> </w:t>
      </w:r>
    </w:p>
    <w:p w14:paraId="7C5528B9" w14:textId="77777777" w:rsidR="00144CF3" w:rsidRPr="00144CF3" w:rsidRDefault="00144CF3" w:rsidP="00144CF3"/>
    <w:p w14:paraId="4306EF15" w14:textId="77777777" w:rsidR="004C4781" w:rsidRDefault="004C4781" w:rsidP="004C4781">
      <w:pPr>
        <w:pStyle w:val="ListParagraph"/>
        <w:ind w:left="567"/>
        <w:rPr>
          <w:rFonts w:cs="Arial"/>
          <w:sz w:val="28"/>
          <w:szCs w:val="28"/>
          <w:lang w:eastAsia="zh-CN"/>
        </w:rPr>
      </w:pPr>
    </w:p>
    <w:p w14:paraId="5D5CF1E8" w14:textId="2F31C252" w:rsidR="004C4781" w:rsidRPr="003A7089" w:rsidRDefault="004C4781" w:rsidP="003A7089">
      <w:pPr>
        <w:pStyle w:val="Heading2"/>
        <w:numPr>
          <w:ilvl w:val="0"/>
          <w:numId w:val="0"/>
        </w:numPr>
        <w:rPr>
          <w:rFonts w:ascii="Arial" w:hAnsi="Arial" w:cs="Arial"/>
          <w:sz w:val="28"/>
          <w:szCs w:val="28"/>
        </w:rPr>
      </w:pPr>
      <w:bookmarkStart w:id="17" w:name="_Toc230166468"/>
      <w:r w:rsidRPr="003A7089">
        <w:rPr>
          <w:rFonts w:ascii="Arial" w:hAnsi="Arial" w:cs="Arial"/>
          <w:sz w:val="28"/>
          <w:szCs w:val="28"/>
        </w:rPr>
        <w:t>Vestiges following manufacturing</w:t>
      </w:r>
      <w:bookmarkEnd w:id="17"/>
    </w:p>
    <w:p w14:paraId="48648E2C" w14:textId="77777777" w:rsidR="004C4781" w:rsidRDefault="004C4781" w:rsidP="004C4781">
      <w:pPr>
        <w:pStyle w:val="ListParagraph"/>
        <w:ind w:left="567"/>
        <w:rPr>
          <w:rFonts w:cs="Arial"/>
          <w:sz w:val="28"/>
          <w:szCs w:val="28"/>
          <w:lang w:eastAsia="zh-CN"/>
        </w:rPr>
      </w:pPr>
    </w:p>
    <w:p w14:paraId="72541E1E" w14:textId="77777777" w:rsidR="003535AD" w:rsidRPr="001540D6" w:rsidRDefault="00292895" w:rsidP="001540D6">
      <w:pPr>
        <w:pStyle w:val="ListParagraph"/>
        <w:numPr>
          <w:ilvl w:val="0"/>
          <w:numId w:val="20"/>
        </w:numPr>
        <w:spacing w:line="276" w:lineRule="auto"/>
        <w:ind w:left="567" w:hanging="567"/>
        <w:rPr>
          <w:rFonts w:cs="Arial"/>
          <w:sz w:val="28"/>
          <w:szCs w:val="28"/>
          <w:lang w:eastAsia="zh-CN"/>
        </w:rPr>
      </w:pPr>
      <w:r w:rsidRPr="001540D6">
        <w:rPr>
          <w:rFonts w:cs="Arial"/>
          <w:sz w:val="28"/>
          <w:szCs w:val="28"/>
          <w:lang w:eastAsia="zh-CN"/>
        </w:rPr>
        <w:t xml:space="preserve">Some stakeholders have told us that products (such as food packaging) can contain vestiges of 1,4-BD left over from the manufacturing process. Such vestigial amounts, on consumer products, are likely to be an ‘Exempt Product’ under the 2001 </w:t>
      </w:r>
      <w:r w:rsidR="0036214C" w:rsidRPr="001540D6">
        <w:rPr>
          <w:rFonts w:cs="Arial"/>
          <w:sz w:val="28"/>
          <w:szCs w:val="28"/>
          <w:lang w:eastAsia="zh-CN"/>
        </w:rPr>
        <w:t xml:space="preserve">and 2002 </w:t>
      </w:r>
      <w:r w:rsidRPr="001540D6">
        <w:rPr>
          <w:rFonts w:cs="Arial"/>
          <w:sz w:val="28"/>
          <w:szCs w:val="28"/>
          <w:lang w:eastAsia="zh-CN"/>
        </w:rPr>
        <w:t>Regulations and therefore exempt from drug controls</w:t>
      </w:r>
      <w:r w:rsidRPr="001540D6">
        <w:rPr>
          <w:rStyle w:val="FootnoteReference"/>
          <w:rFonts w:cs="Arial"/>
          <w:sz w:val="28"/>
          <w:szCs w:val="28"/>
          <w:lang w:eastAsia="zh-CN"/>
        </w:rPr>
        <w:footnoteReference w:id="6"/>
      </w:r>
      <w:r w:rsidRPr="001540D6">
        <w:rPr>
          <w:rFonts w:cs="Arial"/>
          <w:sz w:val="28"/>
          <w:szCs w:val="28"/>
          <w:lang w:eastAsia="zh-CN"/>
        </w:rPr>
        <w:t xml:space="preserve">. However, the definition of an ‘Exempt Product’ was not designed for bulk industrial products and has an absolute maximum of 1mg of the controlled drug and there may be circumstances where the ‘Exempt Product’ definition is exceeded. Therefore, it has been suggested that we should introduce an exemption specifically to address this problem. </w:t>
      </w:r>
    </w:p>
    <w:p w14:paraId="100B9DB4" w14:textId="77777777" w:rsidR="003535AD" w:rsidRPr="001540D6" w:rsidRDefault="003535AD" w:rsidP="001540D6">
      <w:pPr>
        <w:pStyle w:val="ListParagraph"/>
        <w:spacing w:line="276" w:lineRule="auto"/>
        <w:ind w:left="567"/>
        <w:rPr>
          <w:rFonts w:cs="Arial"/>
          <w:sz w:val="28"/>
          <w:szCs w:val="28"/>
          <w:lang w:eastAsia="zh-CN"/>
        </w:rPr>
      </w:pPr>
    </w:p>
    <w:p w14:paraId="04FFD842" w14:textId="6135F6DA" w:rsidR="00E658FB" w:rsidRPr="00E658FB" w:rsidRDefault="003535AD" w:rsidP="00E658FB">
      <w:pPr>
        <w:pStyle w:val="ListParagraph"/>
        <w:numPr>
          <w:ilvl w:val="0"/>
          <w:numId w:val="20"/>
        </w:numPr>
        <w:spacing w:line="276" w:lineRule="auto"/>
        <w:ind w:left="567" w:hanging="567"/>
        <w:rPr>
          <w:rFonts w:cs="Arial"/>
          <w:sz w:val="28"/>
          <w:szCs w:val="28"/>
          <w:lang w:eastAsia="zh-CN"/>
        </w:rPr>
      </w:pPr>
      <w:r w:rsidRPr="001540D6">
        <w:rPr>
          <w:rFonts w:cs="Arial"/>
          <w:sz w:val="28"/>
          <w:szCs w:val="28"/>
          <w:lang w:eastAsia="zh-CN"/>
        </w:rPr>
        <w:t>However</w:t>
      </w:r>
      <w:r w:rsidR="00292895" w:rsidRPr="001540D6">
        <w:rPr>
          <w:rFonts w:cs="Arial"/>
          <w:sz w:val="28"/>
          <w:szCs w:val="28"/>
          <w:lang w:eastAsia="zh-CN"/>
        </w:rPr>
        <w:t xml:space="preserve">, it has </w:t>
      </w:r>
      <w:r w:rsidR="00D21C5B" w:rsidRPr="001540D6">
        <w:rPr>
          <w:rFonts w:cs="Arial"/>
          <w:sz w:val="28"/>
          <w:szCs w:val="28"/>
          <w:lang w:eastAsia="zh-CN"/>
        </w:rPr>
        <w:t xml:space="preserve">alternatively </w:t>
      </w:r>
      <w:r w:rsidR="00292895" w:rsidRPr="001540D6">
        <w:rPr>
          <w:rFonts w:cs="Arial"/>
          <w:sz w:val="28"/>
          <w:szCs w:val="28"/>
          <w:lang w:eastAsia="zh-CN"/>
        </w:rPr>
        <w:t>been suggested that no significant amount of 1,4-BD remains on products in these circumstances, because it quickly evaporates, so that there is no risk of such products being captured by drugs controls. Therefore, we do not intend to introduce a specific exemption for ‘vestiges’, but we would welcome views on the issue from respondents with expertise on this topic.</w:t>
      </w:r>
    </w:p>
    <w:p w14:paraId="0B1C0DA9" w14:textId="77777777" w:rsidR="00E658FB" w:rsidRPr="00E658FB" w:rsidRDefault="00E658FB" w:rsidP="00E658FB">
      <w:pPr>
        <w:spacing w:line="276" w:lineRule="auto"/>
        <w:rPr>
          <w:rFonts w:cs="Arial"/>
          <w:sz w:val="28"/>
          <w:szCs w:val="28"/>
          <w:lang w:eastAsia="zh-CN"/>
        </w:rPr>
      </w:pPr>
    </w:p>
    <w:p w14:paraId="1D037923" w14:textId="4999C229" w:rsidR="00292895" w:rsidRDefault="00292895" w:rsidP="00E658FB">
      <w:pPr>
        <w:pStyle w:val="Heading2"/>
        <w:numPr>
          <w:ilvl w:val="0"/>
          <w:numId w:val="0"/>
        </w:numPr>
        <w:spacing w:before="0" w:line="276" w:lineRule="auto"/>
        <w:rPr>
          <w:rFonts w:ascii="Arial" w:hAnsi="Arial" w:cs="Arial"/>
          <w:sz w:val="28"/>
          <w:szCs w:val="28"/>
        </w:rPr>
      </w:pPr>
      <w:bookmarkStart w:id="18" w:name="_Toc203382792"/>
      <w:bookmarkStart w:id="19" w:name="_Toc230166469"/>
      <w:r w:rsidRPr="001540D6">
        <w:rPr>
          <w:rFonts w:ascii="Arial" w:hAnsi="Arial" w:cs="Arial"/>
          <w:sz w:val="28"/>
          <w:szCs w:val="28"/>
        </w:rPr>
        <w:t>Mechanisms</w:t>
      </w:r>
      <w:bookmarkEnd w:id="18"/>
      <w:bookmarkEnd w:id="19"/>
    </w:p>
    <w:p w14:paraId="639DCBA7" w14:textId="77777777" w:rsidR="00E658FB" w:rsidRPr="00E658FB" w:rsidRDefault="00E658FB" w:rsidP="00E658FB"/>
    <w:p w14:paraId="424C9B60" w14:textId="26A0D576" w:rsidR="00292895" w:rsidRPr="001540D6" w:rsidRDefault="00292895" w:rsidP="00E658FB">
      <w:pPr>
        <w:pStyle w:val="BodyText"/>
        <w:numPr>
          <w:ilvl w:val="0"/>
          <w:numId w:val="20"/>
        </w:numPr>
        <w:spacing w:line="276" w:lineRule="auto"/>
        <w:ind w:left="567" w:hanging="567"/>
        <w:rPr>
          <w:rFonts w:cs="Arial"/>
          <w:sz w:val="28"/>
          <w:szCs w:val="28"/>
        </w:rPr>
      </w:pPr>
      <w:r w:rsidRPr="001540D6">
        <w:rPr>
          <w:rFonts w:cs="Arial"/>
          <w:sz w:val="28"/>
          <w:szCs w:val="28"/>
          <w:lang w:eastAsia="zh-CN"/>
        </w:rPr>
        <w:t xml:space="preserve">Products exist that use the physical properties of GBL </w:t>
      </w:r>
      <w:r w:rsidR="004E0952" w:rsidRPr="001540D6">
        <w:rPr>
          <w:rFonts w:cs="Arial"/>
          <w:sz w:val="28"/>
          <w:szCs w:val="28"/>
          <w:lang w:eastAsia="zh-CN"/>
        </w:rPr>
        <w:t>–</w:t>
      </w:r>
      <w:r w:rsidR="001B3B4E" w:rsidRPr="001540D6">
        <w:rPr>
          <w:rFonts w:cs="Arial"/>
          <w:sz w:val="28"/>
          <w:szCs w:val="28"/>
          <w:lang w:eastAsia="zh-CN"/>
        </w:rPr>
        <w:t xml:space="preserve"> </w:t>
      </w:r>
      <w:r w:rsidR="004E0952" w:rsidRPr="001540D6">
        <w:rPr>
          <w:rFonts w:cs="Arial"/>
          <w:sz w:val="28"/>
          <w:szCs w:val="28"/>
          <w:lang w:eastAsia="zh-CN"/>
        </w:rPr>
        <w:t xml:space="preserve">its boiling </w:t>
      </w:r>
      <w:r w:rsidR="00F75491" w:rsidRPr="001540D6">
        <w:rPr>
          <w:rFonts w:cs="Arial"/>
          <w:sz w:val="28"/>
          <w:szCs w:val="28"/>
          <w:lang w:eastAsia="zh-CN"/>
        </w:rPr>
        <w:t xml:space="preserve">point and volumetric thermal expansion - </w:t>
      </w:r>
      <w:r w:rsidRPr="001540D6">
        <w:rPr>
          <w:rFonts w:cs="Arial"/>
          <w:sz w:val="28"/>
          <w:szCs w:val="28"/>
          <w:lang w:eastAsia="zh-CN"/>
        </w:rPr>
        <w:t>as a part of a mechanism. Therefore, stakeholders have proposed an exemption that excludes products that</w:t>
      </w:r>
      <w:r w:rsidRPr="001540D6">
        <w:rPr>
          <w:rFonts w:cs="Arial"/>
          <w:sz w:val="28"/>
          <w:szCs w:val="28"/>
        </w:rPr>
        <w:t xml:space="preserve"> </w:t>
      </w:r>
      <w:r w:rsidRPr="001540D6">
        <w:rPr>
          <w:rFonts w:cs="Arial"/>
          <w:sz w:val="28"/>
          <w:szCs w:val="28"/>
        </w:rPr>
        <w:lastRenderedPageBreak/>
        <w:t xml:space="preserve">use GBL or 1,4-BD as an integral part of a mechanism from licensing requirements. </w:t>
      </w:r>
    </w:p>
    <w:p w14:paraId="14BA3B35" w14:textId="14BCF6D6" w:rsidR="00561481" w:rsidRPr="001540D6" w:rsidRDefault="00292895" w:rsidP="001540D6">
      <w:pPr>
        <w:pStyle w:val="BodyText"/>
        <w:numPr>
          <w:ilvl w:val="0"/>
          <w:numId w:val="20"/>
        </w:numPr>
        <w:spacing w:line="276" w:lineRule="auto"/>
        <w:ind w:left="567" w:hanging="567"/>
        <w:rPr>
          <w:rFonts w:cs="Arial"/>
          <w:sz w:val="28"/>
          <w:szCs w:val="28"/>
        </w:rPr>
      </w:pPr>
      <w:r w:rsidRPr="001540D6">
        <w:rPr>
          <w:rFonts w:cs="Arial"/>
          <w:sz w:val="28"/>
          <w:szCs w:val="28"/>
        </w:rPr>
        <w:t xml:space="preserve">However, we think that </w:t>
      </w:r>
      <w:r w:rsidR="002B1539" w:rsidRPr="001540D6">
        <w:rPr>
          <w:rFonts w:cs="Arial"/>
          <w:sz w:val="28"/>
          <w:szCs w:val="28"/>
        </w:rPr>
        <w:t xml:space="preserve">use within </w:t>
      </w:r>
      <w:r w:rsidRPr="001540D6">
        <w:rPr>
          <w:rFonts w:cs="Arial"/>
          <w:sz w:val="28"/>
          <w:szCs w:val="28"/>
        </w:rPr>
        <w:t xml:space="preserve">mechanisms </w:t>
      </w:r>
      <w:r w:rsidR="003F78C8" w:rsidRPr="001540D6">
        <w:rPr>
          <w:rFonts w:cs="Arial"/>
          <w:sz w:val="28"/>
          <w:szCs w:val="28"/>
        </w:rPr>
        <w:t>is</w:t>
      </w:r>
      <w:r w:rsidRPr="001540D6">
        <w:rPr>
          <w:rFonts w:cs="Arial"/>
          <w:sz w:val="28"/>
          <w:szCs w:val="28"/>
        </w:rPr>
        <w:t xml:space="preserve"> a</w:t>
      </w:r>
      <w:r w:rsidR="003F78C8" w:rsidRPr="001540D6">
        <w:rPr>
          <w:rFonts w:cs="Arial"/>
          <w:sz w:val="28"/>
          <w:szCs w:val="28"/>
        </w:rPr>
        <w:t xml:space="preserve"> highly </w:t>
      </w:r>
      <w:r w:rsidRPr="001540D6">
        <w:rPr>
          <w:rFonts w:cs="Arial"/>
          <w:sz w:val="28"/>
          <w:szCs w:val="28"/>
        </w:rPr>
        <w:t>uncommon application of these substances. Therefore, we do not intend to introduce a specific exemption for ‘mechanisms’, but we would welcome views on the issue from respondents with expertise on this topic.</w:t>
      </w:r>
    </w:p>
    <w:p w14:paraId="480EA066" w14:textId="0771647E" w:rsidR="00A606E8" w:rsidRDefault="009433F4" w:rsidP="00C94D42">
      <w:pPr>
        <w:pStyle w:val="Heading2"/>
        <w:numPr>
          <w:ilvl w:val="0"/>
          <w:numId w:val="0"/>
        </w:numPr>
        <w:rPr>
          <w:rFonts w:ascii="Arial" w:hAnsi="Arial" w:cs="Arial"/>
          <w:sz w:val="28"/>
          <w:szCs w:val="28"/>
        </w:rPr>
      </w:pPr>
      <w:bookmarkStart w:id="20" w:name="_Toc230166470"/>
      <w:r>
        <w:rPr>
          <w:rFonts w:ascii="Arial" w:hAnsi="Arial" w:cs="Arial"/>
          <w:sz w:val="28"/>
          <w:szCs w:val="28"/>
        </w:rPr>
        <w:t>Duties arising from Schedule 1 Status, and their application to t</w:t>
      </w:r>
      <w:r w:rsidR="00A606E8" w:rsidRPr="00C94D42">
        <w:rPr>
          <w:rFonts w:ascii="Arial" w:hAnsi="Arial" w:cs="Arial"/>
          <w:sz w:val="28"/>
          <w:szCs w:val="28"/>
        </w:rPr>
        <w:t>ransportation, storage and waste disposal</w:t>
      </w:r>
      <w:bookmarkEnd w:id="20"/>
    </w:p>
    <w:p w14:paraId="2781BA49" w14:textId="77777777" w:rsidR="00C94D42" w:rsidRPr="00C94D42" w:rsidRDefault="00C94D42" w:rsidP="00C94D42"/>
    <w:p w14:paraId="325B337B" w14:textId="7DAB4AEB" w:rsidR="00C014DC" w:rsidRPr="009A4743" w:rsidRDefault="00A606E8" w:rsidP="009A4743">
      <w:pPr>
        <w:pStyle w:val="BodyText"/>
        <w:numPr>
          <w:ilvl w:val="0"/>
          <w:numId w:val="20"/>
        </w:numPr>
        <w:spacing w:line="276" w:lineRule="auto"/>
        <w:ind w:left="567" w:hanging="567"/>
        <w:rPr>
          <w:rFonts w:cs="Arial"/>
          <w:sz w:val="28"/>
          <w:szCs w:val="28"/>
        </w:rPr>
      </w:pPr>
      <w:r w:rsidRPr="00C014DC">
        <w:rPr>
          <w:rFonts w:cs="Arial"/>
          <w:sz w:val="28"/>
          <w:szCs w:val="28"/>
        </w:rPr>
        <w:t xml:space="preserve">The requirements for </w:t>
      </w:r>
      <w:r w:rsidR="00EB7D3C" w:rsidRPr="00C014DC">
        <w:rPr>
          <w:rFonts w:cs="Arial"/>
          <w:sz w:val="28"/>
          <w:szCs w:val="28"/>
        </w:rPr>
        <w:t xml:space="preserve">non-exempt </w:t>
      </w:r>
      <w:r w:rsidRPr="00C014DC">
        <w:rPr>
          <w:rFonts w:cs="Arial"/>
          <w:sz w:val="28"/>
          <w:szCs w:val="28"/>
        </w:rPr>
        <w:t xml:space="preserve">Schedule 1 GBL and 1,4-BD will be the same as for other Schedule 1 controlled drugs, in principle. Those holding Schedule 1 drugs under licence will be subject to the 2001 </w:t>
      </w:r>
      <w:r w:rsidR="00CA330A">
        <w:rPr>
          <w:rFonts w:cs="Arial"/>
          <w:sz w:val="28"/>
          <w:szCs w:val="28"/>
        </w:rPr>
        <w:t xml:space="preserve">and 2002 </w:t>
      </w:r>
      <w:r w:rsidRPr="00C014DC">
        <w:rPr>
          <w:rFonts w:cs="Arial"/>
          <w:sz w:val="28"/>
          <w:szCs w:val="28"/>
        </w:rPr>
        <w:t>Regulations, including requirements on record-keeping</w:t>
      </w:r>
      <w:r w:rsidR="009433F4">
        <w:rPr>
          <w:rFonts w:cs="Arial"/>
          <w:sz w:val="28"/>
          <w:szCs w:val="28"/>
        </w:rPr>
        <w:t xml:space="preserve"> (the duty to keep a register and record quantities received, supplied</w:t>
      </w:r>
      <w:r w:rsidRPr="00C014DC">
        <w:rPr>
          <w:rFonts w:cs="Arial"/>
          <w:sz w:val="28"/>
          <w:szCs w:val="28"/>
        </w:rPr>
        <w:t xml:space="preserve"> and </w:t>
      </w:r>
      <w:r w:rsidR="009433F4">
        <w:rPr>
          <w:rFonts w:cs="Arial"/>
          <w:sz w:val="28"/>
          <w:szCs w:val="28"/>
        </w:rPr>
        <w:t>destroyed)</w:t>
      </w:r>
      <w:r w:rsidRPr="00C014DC">
        <w:rPr>
          <w:rFonts w:cs="Arial"/>
          <w:sz w:val="28"/>
          <w:szCs w:val="28"/>
        </w:rPr>
        <w:t>. They will also be subject to the conditions on their licence, including safe custody requirements; that thefts and losses should be reported to the Home Office’s Drugs and Firearms Licensing Unit; and that destruction should be witnessed by a</w:t>
      </w:r>
      <w:r w:rsidR="005A0F95" w:rsidRPr="00C014DC">
        <w:rPr>
          <w:rFonts w:cs="Arial"/>
          <w:sz w:val="28"/>
          <w:szCs w:val="28"/>
        </w:rPr>
        <w:t>n</w:t>
      </w:r>
      <w:r w:rsidRPr="00C014DC">
        <w:rPr>
          <w:rFonts w:cs="Arial"/>
          <w:sz w:val="28"/>
          <w:szCs w:val="28"/>
        </w:rPr>
        <w:t xml:space="preserve"> authorised person</w:t>
      </w:r>
      <w:r w:rsidR="009433F4">
        <w:rPr>
          <w:rFonts w:cs="Arial"/>
          <w:sz w:val="28"/>
          <w:szCs w:val="28"/>
        </w:rPr>
        <w:t xml:space="preserve"> named on the licence</w:t>
      </w:r>
      <w:r w:rsidRPr="00C014DC">
        <w:rPr>
          <w:rFonts w:cs="Arial"/>
          <w:sz w:val="28"/>
          <w:szCs w:val="28"/>
        </w:rPr>
        <w:t xml:space="preserve">. This section does not seek to enumerate all licensing </w:t>
      </w:r>
      <w:proofErr w:type="gramStart"/>
      <w:r w:rsidRPr="00C014DC">
        <w:rPr>
          <w:rFonts w:cs="Arial"/>
          <w:sz w:val="28"/>
          <w:szCs w:val="28"/>
        </w:rPr>
        <w:t>requirements, but</w:t>
      </w:r>
      <w:proofErr w:type="gramEnd"/>
      <w:r w:rsidRPr="00C014DC">
        <w:rPr>
          <w:rFonts w:cs="Arial"/>
          <w:sz w:val="28"/>
          <w:szCs w:val="28"/>
        </w:rPr>
        <w:t xml:space="preserve"> addresses aspects of how GBL and 1,4-BD are transported and stored in bulk that licence holders and carriers will need to be aware of.</w:t>
      </w:r>
    </w:p>
    <w:p w14:paraId="713018A0" w14:textId="68229F44" w:rsidR="00881043" w:rsidRPr="00890281" w:rsidRDefault="00881043" w:rsidP="006326FC">
      <w:pPr>
        <w:pStyle w:val="BodyText"/>
        <w:numPr>
          <w:ilvl w:val="0"/>
          <w:numId w:val="24"/>
        </w:numPr>
        <w:rPr>
          <w:b/>
          <w:bCs/>
          <w:i/>
          <w:iCs/>
          <w:color w:val="FF0000"/>
          <w:sz w:val="28"/>
          <w:szCs w:val="28"/>
        </w:rPr>
      </w:pPr>
      <w:r w:rsidRPr="00890281">
        <w:rPr>
          <w:b/>
          <w:bCs/>
          <w:i/>
          <w:iCs/>
          <w:color w:val="000000" w:themeColor="text1"/>
          <w:sz w:val="28"/>
          <w:szCs w:val="28"/>
        </w:rPr>
        <w:t>Transportation</w:t>
      </w:r>
      <w:r w:rsidR="00D845EE" w:rsidRPr="00890281">
        <w:rPr>
          <w:b/>
          <w:bCs/>
          <w:i/>
          <w:iCs/>
          <w:color w:val="000000" w:themeColor="text1"/>
          <w:sz w:val="28"/>
          <w:szCs w:val="28"/>
        </w:rPr>
        <w:t xml:space="preserve"> and storage</w:t>
      </w:r>
    </w:p>
    <w:p w14:paraId="08138C66" w14:textId="47D8FA58" w:rsidR="00A606E8" w:rsidRPr="002F199C" w:rsidRDefault="00A606E8" w:rsidP="006326FC">
      <w:pPr>
        <w:pStyle w:val="BodyText"/>
        <w:numPr>
          <w:ilvl w:val="0"/>
          <w:numId w:val="20"/>
        </w:numPr>
        <w:ind w:left="567" w:hanging="567"/>
        <w:rPr>
          <w:color w:val="FF0000"/>
          <w:sz w:val="28"/>
          <w:szCs w:val="28"/>
        </w:rPr>
      </w:pPr>
      <w:r w:rsidRPr="002F199C">
        <w:rPr>
          <w:sz w:val="28"/>
          <w:szCs w:val="28"/>
        </w:rPr>
        <w:t xml:space="preserve">The 2001 </w:t>
      </w:r>
      <w:r w:rsidR="002C2BDA">
        <w:rPr>
          <w:sz w:val="28"/>
          <w:szCs w:val="28"/>
        </w:rPr>
        <w:t xml:space="preserve">and 2002 </w:t>
      </w:r>
      <w:r w:rsidRPr="002F199C">
        <w:rPr>
          <w:sz w:val="28"/>
          <w:szCs w:val="28"/>
        </w:rPr>
        <w:t>Regulations contains provision to enable carriers to possess controlled drugs and supply them to anyone who may lawfully possess them, without requiring a licence</w:t>
      </w:r>
      <w:r w:rsidRPr="002F199C">
        <w:rPr>
          <w:rStyle w:val="FootnoteReference"/>
          <w:sz w:val="28"/>
          <w:szCs w:val="28"/>
        </w:rPr>
        <w:footnoteReference w:id="7"/>
      </w:r>
      <w:r w:rsidRPr="002F199C">
        <w:rPr>
          <w:sz w:val="28"/>
          <w:szCs w:val="28"/>
        </w:rPr>
        <w:t xml:space="preserve">. </w:t>
      </w:r>
      <w:r w:rsidR="00214D11" w:rsidRPr="002F199C">
        <w:rPr>
          <w:sz w:val="28"/>
          <w:szCs w:val="28"/>
        </w:rPr>
        <w:t xml:space="preserve">The exemption applies to </w:t>
      </w:r>
      <w:proofErr w:type="gramStart"/>
      <w:r w:rsidR="00214D11" w:rsidRPr="002F199C">
        <w:rPr>
          <w:sz w:val="28"/>
          <w:szCs w:val="28"/>
        </w:rPr>
        <w:t>“..</w:t>
      </w:r>
      <w:proofErr w:type="gramEnd"/>
      <w:r w:rsidR="00214D11" w:rsidRPr="002F199C">
        <w:rPr>
          <w:sz w:val="28"/>
          <w:szCs w:val="28"/>
        </w:rPr>
        <w:t xml:space="preserve">a person engaged in the business of a carrier when acting in the course of that </w:t>
      </w:r>
      <w:proofErr w:type="gramStart"/>
      <w:r w:rsidR="00214D11" w:rsidRPr="002F199C">
        <w:rPr>
          <w:sz w:val="28"/>
          <w:szCs w:val="28"/>
        </w:rPr>
        <w:t>business..</w:t>
      </w:r>
      <w:proofErr w:type="gramEnd"/>
      <w:r w:rsidR="00214D11" w:rsidRPr="002F199C">
        <w:rPr>
          <w:sz w:val="28"/>
          <w:szCs w:val="28"/>
        </w:rPr>
        <w:t xml:space="preserve">”. Therefore, the exemption only applies when they are acting </w:t>
      </w:r>
      <w:proofErr w:type="gramStart"/>
      <w:r w:rsidR="00214D11" w:rsidRPr="002F199C">
        <w:rPr>
          <w:sz w:val="28"/>
          <w:szCs w:val="28"/>
        </w:rPr>
        <w:t>in the course of</w:t>
      </w:r>
      <w:proofErr w:type="gramEnd"/>
      <w:r w:rsidR="00214D11" w:rsidRPr="002F199C">
        <w:rPr>
          <w:sz w:val="28"/>
          <w:szCs w:val="28"/>
        </w:rPr>
        <w:t xml:space="preserve"> that business and does not enable them to carry out other activities without a licence. </w:t>
      </w:r>
      <w:r w:rsidRPr="002F199C">
        <w:rPr>
          <w:color w:val="000000" w:themeColor="text1"/>
          <w:sz w:val="28"/>
          <w:szCs w:val="28"/>
        </w:rPr>
        <w:t>The proposals</w:t>
      </w:r>
      <w:r w:rsidR="002F199C" w:rsidRPr="002F199C">
        <w:rPr>
          <w:color w:val="000000" w:themeColor="text1"/>
          <w:sz w:val="28"/>
          <w:szCs w:val="28"/>
        </w:rPr>
        <w:t xml:space="preserve"> may therefore</w:t>
      </w:r>
      <w:r w:rsidRPr="002F199C">
        <w:rPr>
          <w:color w:val="000000" w:themeColor="text1"/>
          <w:sz w:val="28"/>
          <w:szCs w:val="28"/>
        </w:rPr>
        <w:t xml:space="preserve"> have implications for non-exempt GBL and 1,4-BD in transit and in storage. </w:t>
      </w:r>
    </w:p>
    <w:p w14:paraId="70FDD827" w14:textId="77777777" w:rsidR="00A606E8" w:rsidRPr="00271188" w:rsidRDefault="00A606E8" w:rsidP="006326FC">
      <w:pPr>
        <w:pStyle w:val="BodyText"/>
        <w:numPr>
          <w:ilvl w:val="0"/>
          <w:numId w:val="20"/>
        </w:numPr>
        <w:ind w:left="567" w:hanging="567"/>
        <w:rPr>
          <w:rFonts w:cs="Arial"/>
          <w:color w:val="FF0000"/>
          <w:sz w:val="28"/>
          <w:szCs w:val="28"/>
        </w:rPr>
      </w:pPr>
      <w:r w:rsidRPr="00271188">
        <w:rPr>
          <w:rFonts w:cs="Arial"/>
          <w:color w:val="000000" w:themeColor="text1"/>
          <w:sz w:val="28"/>
          <w:szCs w:val="28"/>
        </w:rPr>
        <w:t xml:space="preserve">The Home Office’s position on controlled drugs in transit, and the appropriate security measures, is set out in the “Guidance for the safe custody of controlled drugs and drugs precursors in transit”, which is available at the following link: </w:t>
      </w:r>
      <w:hyperlink r:id="rId21" w:history="1">
        <w:r w:rsidRPr="00271188">
          <w:rPr>
            <w:rFonts w:cs="Arial"/>
            <w:color w:val="0000FF"/>
            <w:sz w:val="28"/>
            <w:szCs w:val="28"/>
            <w:u w:val="single"/>
          </w:rPr>
          <w:t xml:space="preserve">Guidance for the safe custody of controlled drugs and drug precursors in transit (accessible version) - GOV.UK </w:t>
        </w:r>
        <w:r w:rsidRPr="00271188">
          <w:rPr>
            <w:rFonts w:cs="Arial"/>
            <w:color w:val="0000FF"/>
            <w:sz w:val="28"/>
            <w:szCs w:val="28"/>
            <w:u w:val="single"/>
          </w:rPr>
          <w:lastRenderedPageBreak/>
          <w:t>(www.gov.uk)</w:t>
        </w:r>
      </w:hyperlink>
      <w:r w:rsidRPr="00271188">
        <w:rPr>
          <w:rFonts w:cs="Arial"/>
          <w:sz w:val="28"/>
          <w:szCs w:val="28"/>
        </w:rPr>
        <w:t xml:space="preserve">. As set out in this guidance, controlled drugs remain the responsibility of the supplier until the recipient acknowledges receipt, and they should ensure appropriate security measures. Locations where controlled drugs are stored overnight or for periods longer than 24 hours and/or subject to treatment require licences granted by the Home Office. </w:t>
      </w:r>
    </w:p>
    <w:p w14:paraId="555A4BB9" w14:textId="0B4245E2" w:rsidR="00A606E8" w:rsidRPr="007629B1" w:rsidRDefault="00A606E8" w:rsidP="006326FC">
      <w:pPr>
        <w:pStyle w:val="BodyText"/>
        <w:numPr>
          <w:ilvl w:val="0"/>
          <w:numId w:val="20"/>
        </w:numPr>
        <w:ind w:left="567" w:hanging="567"/>
        <w:rPr>
          <w:color w:val="FF0000"/>
          <w:sz w:val="28"/>
          <w:szCs w:val="28"/>
        </w:rPr>
      </w:pPr>
      <w:r w:rsidRPr="007629B1">
        <w:rPr>
          <w:sz w:val="28"/>
          <w:szCs w:val="28"/>
        </w:rPr>
        <w:t xml:space="preserve">Under our proposals, </w:t>
      </w:r>
      <w:r w:rsidR="00092A62">
        <w:rPr>
          <w:sz w:val="28"/>
          <w:szCs w:val="28"/>
        </w:rPr>
        <w:t>high purity</w:t>
      </w:r>
      <w:r w:rsidRPr="007629B1">
        <w:rPr>
          <w:sz w:val="28"/>
          <w:szCs w:val="28"/>
        </w:rPr>
        <w:t xml:space="preserve"> GBL and 1,4-BD will be subject to licensing requirements. This will include locations where they are stored overnight, including ports beyond customs control (where imports may be stored while transport is arranged), and warming or heating stations for 1,4-BD. Standard conditions will apply at these locations as they do to other licensed premises.</w:t>
      </w:r>
    </w:p>
    <w:p w14:paraId="0417E648" w14:textId="77777777" w:rsidR="00A606E8" w:rsidRPr="007629B1" w:rsidRDefault="00A606E8" w:rsidP="006326FC">
      <w:pPr>
        <w:pStyle w:val="BodyText"/>
        <w:numPr>
          <w:ilvl w:val="0"/>
          <w:numId w:val="24"/>
        </w:numPr>
        <w:rPr>
          <w:rFonts w:cs="Arial"/>
          <w:b/>
          <w:bCs/>
          <w:i/>
          <w:iCs/>
          <w:color w:val="000000" w:themeColor="text1"/>
          <w:sz w:val="28"/>
          <w:szCs w:val="28"/>
        </w:rPr>
      </w:pPr>
      <w:r w:rsidRPr="007629B1">
        <w:rPr>
          <w:rFonts w:cs="Arial"/>
          <w:b/>
          <w:bCs/>
          <w:i/>
          <w:iCs/>
          <w:color w:val="000000" w:themeColor="text1"/>
          <w:sz w:val="28"/>
          <w:szCs w:val="28"/>
        </w:rPr>
        <w:t>Waste disposal and destruction</w:t>
      </w:r>
    </w:p>
    <w:p w14:paraId="23EA051E" w14:textId="683DBFE6" w:rsidR="00A606E8" w:rsidRPr="00B2134F" w:rsidRDefault="00A606E8" w:rsidP="006326FC">
      <w:pPr>
        <w:pStyle w:val="BodyText"/>
        <w:numPr>
          <w:ilvl w:val="0"/>
          <w:numId w:val="20"/>
        </w:numPr>
        <w:ind w:left="567" w:hanging="567"/>
        <w:rPr>
          <w:rFonts w:cs="Arial"/>
          <w:color w:val="000000" w:themeColor="text1"/>
          <w:sz w:val="28"/>
          <w:szCs w:val="28"/>
        </w:rPr>
      </w:pPr>
      <w:r w:rsidRPr="7CBA94B7">
        <w:rPr>
          <w:rFonts w:cs="Arial"/>
          <w:color w:val="000000" w:themeColor="text1"/>
          <w:sz w:val="28"/>
          <w:szCs w:val="28"/>
        </w:rPr>
        <w:t xml:space="preserve">The 2001 </w:t>
      </w:r>
      <w:r w:rsidR="00C4660D">
        <w:rPr>
          <w:rFonts w:cs="Arial"/>
          <w:color w:val="000000" w:themeColor="text1"/>
          <w:sz w:val="28"/>
          <w:szCs w:val="28"/>
        </w:rPr>
        <w:t xml:space="preserve">and 2002 </w:t>
      </w:r>
      <w:r w:rsidRPr="7CBA94B7">
        <w:rPr>
          <w:rFonts w:cs="Arial"/>
          <w:color w:val="000000" w:themeColor="text1"/>
          <w:sz w:val="28"/>
          <w:szCs w:val="28"/>
        </w:rPr>
        <w:t>Regulations place a requirement that those who possess, produce and supply controlled drugs, and are required to keep records in respect of them, should only destroy them in the presence of (and in accordance with the instructions of) an authorised person</w:t>
      </w:r>
      <w:r w:rsidR="00B2134F" w:rsidRPr="7CBA94B7">
        <w:rPr>
          <w:rFonts w:cs="Arial"/>
          <w:color w:val="000000" w:themeColor="text1"/>
          <w:sz w:val="28"/>
          <w:szCs w:val="28"/>
        </w:rPr>
        <w:t xml:space="preserve">. </w:t>
      </w:r>
      <w:r w:rsidRPr="7CBA94B7">
        <w:rPr>
          <w:rFonts w:cs="Arial"/>
          <w:color w:val="000000" w:themeColor="text1"/>
          <w:sz w:val="28"/>
          <w:szCs w:val="28"/>
        </w:rPr>
        <w:t>This can be someone authorised under the legislation, but for a business operating under a licence it will ordinarily be a person named on the licence as an authorised witness.</w:t>
      </w:r>
      <w:r w:rsidR="00B2134F" w:rsidRPr="7CBA94B7">
        <w:rPr>
          <w:rFonts w:cs="Arial"/>
          <w:color w:val="000000" w:themeColor="text1"/>
          <w:sz w:val="28"/>
          <w:szCs w:val="28"/>
        </w:rPr>
        <w:t xml:space="preserve"> Carriers acting </w:t>
      </w:r>
      <w:proofErr w:type="gramStart"/>
      <w:r w:rsidR="00B2134F" w:rsidRPr="7CBA94B7">
        <w:rPr>
          <w:rFonts w:cs="Arial"/>
          <w:color w:val="000000" w:themeColor="text1"/>
          <w:sz w:val="28"/>
          <w:szCs w:val="28"/>
        </w:rPr>
        <w:t>in the course of</w:t>
      </w:r>
      <w:proofErr w:type="gramEnd"/>
      <w:r w:rsidR="00B2134F" w:rsidRPr="7CBA94B7">
        <w:rPr>
          <w:rFonts w:cs="Arial"/>
          <w:color w:val="000000" w:themeColor="text1"/>
          <w:sz w:val="28"/>
          <w:szCs w:val="28"/>
        </w:rPr>
        <w:t xml:space="preserve"> their business as carriers are exempt from the requirement to keep records, and therefore from the duty to record destruction.</w:t>
      </w:r>
    </w:p>
    <w:p w14:paraId="63D302C6" w14:textId="5C150ABC" w:rsidR="00C43708" w:rsidRPr="00B2134F" w:rsidRDefault="00A606E8" w:rsidP="006326FC">
      <w:pPr>
        <w:pStyle w:val="BodyText"/>
        <w:numPr>
          <w:ilvl w:val="0"/>
          <w:numId w:val="20"/>
        </w:numPr>
        <w:ind w:left="567" w:hanging="567"/>
        <w:rPr>
          <w:rFonts w:cs="Arial"/>
          <w:color w:val="000000" w:themeColor="text1"/>
          <w:sz w:val="28"/>
          <w:szCs w:val="28"/>
        </w:rPr>
      </w:pPr>
      <w:r w:rsidRPr="00B2134F">
        <w:rPr>
          <w:rFonts w:cs="Arial"/>
          <w:color w:val="000000" w:themeColor="text1"/>
          <w:sz w:val="28"/>
          <w:szCs w:val="28"/>
        </w:rPr>
        <w:t xml:space="preserve">GBL and 1,4-BD are sometimes transported by road in tankers or supplied in tanks called “intermediate bulk containers” (IBCs). Businesses that do not qualify for the exemption for carriers and who (for example) clean or recondition tankers or IBCs that contain non-exempt GBL or 1,4 may therefore need a licence under our proposals. </w:t>
      </w:r>
    </w:p>
    <w:p w14:paraId="12121DFC" w14:textId="496C9FE7" w:rsidR="00A606E8" w:rsidRPr="00B2134F" w:rsidRDefault="00C43708" w:rsidP="00C43708">
      <w:pPr>
        <w:spacing w:after="160" w:line="259" w:lineRule="auto"/>
        <w:rPr>
          <w:rFonts w:cs="Arial"/>
          <w:color w:val="000000" w:themeColor="text1"/>
          <w:sz w:val="28"/>
          <w:szCs w:val="28"/>
        </w:rPr>
      </w:pPr>
      <w:r w:rsidRPr="00B2134F">
        <w:rPr>
          <w:rFonts w:cs="Arial"/>
          <w:color w:val="000000" w:themeColor="text1"/>
          <w:sz w:val="28"/>
          <w:szCs w:val="28"/>
        </w:rPr>
        <w:br w:type="page"/>
      </w:r>
    </w:p>
    <w:p w14:paraId="311E4C95" w14:textId="77777777" w:rsidR="00A606E8" w:rsidRPr="00C43708" w:rsidRDefault="00A606E8" w:rsidP="00C43708">
      <w:pPr>
        <w:pStyle w:val="Heading1"/>
        <w:ind w:left="566" w:firstLine="0"/>
        <w:rPr>
          <w:rFonts w:ascii="Arial" w:hAnsi="Arial" w:cs="Arial"/>
          <w:b/>
          <w:bCs/>
          <w:color w:val="7030A0"/>
        </w:rPr>
      </w:pPr>
      <w:bookmarkStart w:id="21" w:name="_Toc86483913"/>
      <w:bookmarkStart w:id="22" w:name="_Toc402366359"/>
      <w:bookmarkStart w:id="23" w:name="_Toc457556690"/>
      <w:bookmarkStart w:id="24" w:name="_Toc460840417"/>
      <w:bookmarkStart w:id="25" w:name="_Toc230166471"/>
      <w:r w:rsidRPr="00C43708">
        <w:rPr>
          <w:rFonts w:ascii="Arial" w:hAnsi="Arial" w:cs="Arial"/>
          <w:b/>
          <w:bCs/>
          <w:color w:val="7030A0"/>
        </w:rPr>
        <w:lastRenderedPageBreak/>
        <w:t>Questionnaire</w:t>
      </w:r>
      <w:bookmarkEnd w:id="21"/>
      <w:bookmarkEnd w:id="22"/>
      <w:bookmarkEnd w:id="23"/>
      <w:bookmarkEnd w:id="24"/>
      <w:bookmarkEnd w:id="25"/>
    </w:p>
    <w:p w14:paraId="76720DD2" w14:textId="77777777" w:rsidR="00C43708" w:rsidRDefault="00C43708" w:rsidP="00A606E8">
      <w:pPr>
        <w:pStyle w:val="BodyText"/>
        <w:rPr>
          <w:b/>
        </w:rPr>
      </w:pPr>
    </w:p>
    <w:p w14:paraId="726CC41F" w14:textId="3E77011A" w:rsidR="00A606E8" w:rsidRPr="00BC3245" w:rsidRDefault="00A606E8" w:rsidP="00A606E8">
      <w:pPr>
        <w:pStyle w:val="BodyText"/>
        <w:rPr>
          <w:b/>
        </w:rPr>
      </w:pPr>
      <w:r w:rsidRPr="00BC3245">
        <w:rPr>
          <w:b/>
        </w:rPr>
        <w:t>[Instructions: for the web version, include an online questionnaire, which c</w:t>
      </w:r>
      <w:r>
        <w:rPr>
          <w:b/>
        </w:rPr>
        <w:t>an be completed and returned on</w:t>
      </w:r>
      <w:r w:rsidRPr="00BC3245">
        <w:rPr>
          <w:b/>
        </w:rPr>
        <w:t>line]</w:t>
      </w:r>
    </w:p>
    <w:p w14:paraId="51ACCADA" w14:textId="77777777" w:rsidR="00A606E8" w:rsidRDefault="00A606E8" w:rsidP="00A606E8">
      <w:pPr>
        <w:pStyle w:val="BodyText"/>
      </w:pPr>
      <w:r>
        <w:t>We would welcome responses to the following questions set out in this consultation paper.</w:t>
      </w:r>
    </w:p>
    <w:p w14:paraId="6CEEF51E" w14:textId="77777777" w:rsidR="00A606E8" w:rsidRPr="008A26B0" w:rsidRDefault="00A606E8" w:rsidP="008A26B0">
      <w:pPr>
        <w:pStyle w:val="Heading2"/>
        <w:numPr>
          <w:ilvl w:val="0"/>
          <w:numId w:val="0"/>
        </w:numPr>
        <w:rPr>
          <w:rFonts w:ascii="Arial" w:hAnsi="Arial" w:cs="Arial"/>
          <w:sz w:val="28"/>
          <w:szCs w:val="28"/>
        </w:rPr>
      </w:pPr>
      <w:bookmarkStart w:id="26" w:name="_Toc230166472"/>
      <w:r w:rsidRPr="008A26B0">
        <w:rPr>
          <w:rFonts w:ascii="Arial" w:hAnsi="Arial" w:cs="Arial"/>
          <w:sz w:val="28"/>
          <w:szCs w:val="28"/>
        </w:rPr>
        <w:t>PART 1: ABOUT YOU</w:t>
      </w:r>
      <w:bookmarkEnd w:id="26"/>
    </w:p>
    <w:p w14:paraId="2DD4FC66" w14:textId="77777777" w:rsidR="008A26B0" w:rsidRDefault="008A26B0" w:rsidP="00A606E8">
      <w:pPr>
        <w:pStyle w:val="BodyText"/>
        <w:spacing w:after="120"/>
        <w:rPr>
          <w:b/>
          <w:bCs/>
        </w:rPr>
      </w:pPr>
    </w:p>
    <w:p w14:paraId="263E7DA1" w14:textId="5759DF36" w:rsidR="00A606E8" w:rsidRDefault="00A606E8" w:rsidP="00A606E8">
      <w:pPr>
        <w:pStyle w:val="BodyText"/>
        <w:spacing w:after="120"/>
        <w:rPr>
          <w:b/>
          <w:bCs/>
        </w:rPr>
      </w:pPr>
      <w:r w:rsidRPr="00D03422">
        <w:rPr>
          <w:b/>
          <w:bCs/>
        </w:rPr>
        <w:t xml:space="preserve">Q1: Please state which one of the following best describes your response: </w:t>
      </w:r>
      <w:r>
        <w:rPr>
          <w:b/>
          <w:bCs/>
        </w:rPr>
        <w:tab/>
      </w:r>
    </w:p>
    <w:p w14:paraId="46665B89" w14:textId="77777777" w:rsidR="00A606E8" w:rsidRPr="004F59C4" w:rsidRDefault="00A606E8" w:rsidP="006326FC">
      <w:pPr>
        <w:pStyle w:val="BodyText"/>
        <w:numPr>
          <w:ilvl w:val="0"/>
          <w:numId w:val="15"/>
        </w:numPr>
        <w:spacing w:after="120"/>
        <w:ind w:left="851" w:hanging="425"/>
        <w:rPr>
          <w:b/>
          <w:bCs/>
        </w:rPr>
      </w:pPr>
      <w:r>
        <w:t>I am responding on behalf of a business</w:t>
      </w:r>
    </w:p>
    <w:p w14:paraId="269E8933" w14:textId="570F6BC8" w:rsidR="00A606E8" w:rsidRDefault="00A606E8" w:rsidP="006326FC">
      <w:pPr>
        <w:pStyle w:val="BodyText"/>
        <w:numPr>
          <w:ilvl w:val="0"/>
          <w:numId w:val="15"/>
        </w:numPr>
        <w:spacing w:after="120"/>
        <w:ind w:left="851" w:hanging="425"/>
      </w:pPr>
      <w:r>
        <w:t>I am responding on behalf of an organisation that represents businesses in a particular sector</w:t>
      </w:r>
      <w:r w:rsidR="00967078">
        <w:t xml:space="preserve"> </w:t>
      </w:r>
      <w:r>
        <w:t>[PLEASE STATE]</w:t>
      </w:r>
    </w:p>
    <w:p w14:paraId="2B023728" w14:textId="77777777" w:rsidR="00A606E8" w:rsidRDefault="00A606E8" w:rsidP="006326FC">
      <w:pPr>
        <w:pStyle w:val="BodyText"/>
        <w:numPr>
          <w:ilvl w:val="0"/>
          <w:numId w:val="15"/>
        </w:numPr>
        <w:spacing w:after="120"/>
        <w:ind w:left="851" w:hanging="425"/>
      </w:pPr>
      <w:r>
        <w:t>I am responding on behalf of myself as an individual</w:t>
      </w:r>
    </w:p>
    <w:p w14:paraId="0F0AB3E7" w14:textId="77777777" w:rsidR="00A606E8" w:rsidRDefault="00A606E8" w:rsidP="006326FC">
      <w:pPr>
        <w:pStyle w:val="BodyText"/>
        <w:numPr>
          <w:ilvl w:val="0"/>
          <w:numId w:val="15"/>
        </w:numPr>
        <w:spacing w:after="120"/>
        <w:ind w:left="851" w:hanging="425"/>
      </w:pPr>
      <w:r>
        <w:t>I am responding on behalf of a police force, or as a police officer or other enforcement officer</w:t>
      </w:r>
    </w:p>
    <w:p w14:paraId="28A46B81" w14:textId="77777777" w:rsidR="00A606E8" w:rsidRDefault="00A606E8" w:rsidP="006326FC">
      <w:pPr>
        <w:pStyle w:val="BodyText"/>
        <w:numPr>
          <w:ilvl w:val="0"/>
          <w:numId w:val="15"/>
        </w:numPr>
        <w:spacing w:after="120"/>
        <w:ind w:left="851" w:hanging="425"/>
      </w:pPr>
      <w:r>
        <w:t xml:space="preserve">Don’t know/ not applicable </w:t>
      </w:r>
    </w:p>
    <w:p w14:paraId="46BCEB63" w14:textId="77777777" w:rsidR="00A606E8" w:rsidRDefault="00A606E8" w:rsidP="00A606E8">
      <w:pPr>
        <w:pStyle w:val="BodyText"/>
        <w:spacing w:after="120"/>
        <w:ind w:left="1800"/>
      </w:pPr>
    </w:p>
    <w:p w14:paraId="589EFF4B" w14:textId="77777777" w:rsidR="00A606E8" w:rsidRPr="0044618E" w:rsidRDefault="00A606E8" w:rsidP="00A606E8">
      <w:pPr>
        <w:pStyle w:val="BodyText"/>
        <w:spacing w:after="120"/>
        <w:rPr>
          <w:b/>
          <w:bCs/>
        </w:rPr>
      </w:pPr>
      <w:r w:rsidRPr="0044618E">
        <w:rPr>
          <w:b/>
          <w:bCs/>
        </w:rPr>
        <w:t xml:space="preserve">Q2: Where are you or your business primarily based? </w:t>
      </w:r>
    </w:p>
    <w:p w14:paraId="66B4C147" w14:textId="77777777" w:rsidR="00A606E8" w:rsidRDefault="00A606E8" w:rsidP="006326FC">
      <w:pPr>
        <w:pStyle w:val="BodyText"/>
        <w:numPr>
          <w:ilvl w:val="0"/>
          <w:numId w:val="15"/>
        </w:numPr>
        <w:spacing w:after="120"/>
        <w:ind w:left="851" w:hanging="425"/>
      </w:pPr>
      <w:r>
        <w:t>England</w:t>
      </w:r>
    </w:p>
    <w:p w14:paraId="3F67A340" w14:textId="77777777" w:rsidR="00A606E8" w:rsidRDefault="00A606E8" w:rsidP="006326FC">
      <w:pPr>
        <w:pStyle w:val="BodyText"/>
        <w:numPr>
          <w:ilvl w:val="0"/>
          <w:numId w:val="15"/>
        </w:numPr>
        <w:spacing w:after="120"/>
        <w:ind w:left="851" w:hanging="425"/>
      </w:pPr>
      <w:r>
        <w:t>Scotland</w:t>
      </w:r>
    </w:p>
    <w:p w14:paraId="05EE9BA8" w14:textId="77777777" w:rsidR="00A606E8" w:rsidRDefault="00A606E8" w:rsidP="006326FC">
      <w:pPr>
        <w:pStyle w:val="BodyText"/>
        <w:numPr>
          <w:ilvl w:val="0"/>
          <w:numId w:val="15"/>
        </w:numPr>
        <w:spacing w:after="120"/>
        <w:ind w:left="851" w:hanging="425"/>
      </w:pPr>
      <w:r>
        <w:t>Wales</w:t>
      </w:r>
    </w:p>
    <w:p w14:paraId="2DD6217F" w14:textId="77777777" w:rsidR="00A606E8" w:rsidRDefault="00A606E8" w:rsidP="006326FC">
      <w:pPr>
        <w:pStyle w:val="BodyText"/>
        <w:numPr>
          <w:ilvl w:val="0"/>
          <w:numId w:val="15"/>
        </w:numPr>
        <w:spacing w:after="120"/>
        <w:ind w:left="851" w:hanging="425"/>
      </w:pPr>
      <w:r>
        <w:t>Northern Ireland</w:t>
      </w:r>
    </w:p>
    <w:p w14:paraId="0ACFD816" w14:textId="77777777" w:rsidR="00A606E8" w:rsidRDefault="00A606E8" w:rsidP="006326FC">
      <w:pPr>
        <w:pStyle w:val="BodyText"/>
        <w:numPr>
          <w:ilvl w:val="0"/>
          <w:numId w:val="15"/>
        </w:numPr>
        <w:spacing w:after="120"/>
        <w:ind w:left="851" w:hanging="425"/>
      </w:pPr>
      <w:r>
        <w:t>I represent a multinational business that operates in the UK</w:t>
      </w:r>
    </w:p>
    <w:p w14:paraId="62A17A63" w14:textId="70380CD4" w:rsidR="00A606E8" w:rsidRDefault="00F37DF2" w:rsidP="006326FC">
      <w:pPr>
        <w:pStyle w:val="BodyText"/>
        <w:numPr>
          <w:ilvl w:val="0"/>
          <w:numId w:val="15"/>
        </w:numPr>
        <w:spacing w:after="120"/>
        <w:ind w:left="851" w:hanging="425"/>
      </w:pPr>
      <w:r>
        <w:t xml:space="preserve">Don’t know/ </w:t>
      </w:r>
      <w:r w:rsidR="00A606E8">
        <w:t>Not applicable</w:t>
      </w:r>
    </w:p>
    <w:p w14:paraId="67E12338" w14:textId="77777777" w:rsidR="00A606E8" w:rsidRPr="00DC33A1" w:rsidRDefault="00A606E8" w:rsidP="00A606E8">
      <w:pPr>
        <w:pStyle w:val="BodyText"/>
        <w:spacing w:after="120"/>
        <w:ind w:left="1800"/>
        <w:rPr>
          <w:i/>
          <w:iCs/>
        </w:rPr>
      </w:pPr>
    </w:p>
    <w:p w14:paraId="431113D4" w14:textId="0328ADD3" w:rsidR="00A606E8" w:rsidRPr="00DC33A1" w:rsidRDefault="00A606E8" w:rsidP="00172415">
      <w:pPr>
        <w:pStyle w:val="BodyText"/>
        <w:spacing w:after="120"/>
        <w:ind w:left="709" w:hanging="283"/>
        <w:rPr>
          <w:b/>
          <w:bCs/>
          <w:i/>
          <w:iCs/>
        </w:rPr>
      </w:pPr>
      <w:r w:rsidRPr="00DC33A1">
        <w:rPr>
          <w:b/>
          <w:bCs/>
          <w:i/>
          <w:iCs/>
        </w:rPr>
        <w:tab/>
        <w:t>Q2A: If you are responding on behalf of a multinational business that</w:t>
      </w:r>
      <w:r w:rsidRPr="00DC33A1">
        <w:rPr>
          <w:b/>
          <w:bCs/>
          <w:i/>
          <w:iCs/>
        </w:rPr>
        <w:tab/>
        <w:t xml:space="preserve">operates in the UK, please state where your UK operations are primarily </w:t>
      </w:r>
      <w:r w:rsidRPr="00DC33A1">
        <w:rPr>
          <w:b/>
          <w:bCs/>
          <w:i/>
          <w:iCs/>
        </w:rPr>
        <w:tab/>
        <w:t>based</w:t>
      </w:r>
    </w:p>
    <w:p w14:paraId="013288DB" w14:textId="77777777" w:rsidR="00A606E8" w:rsidRDefault="00A606E8" w:rsidP="006326FC">
      <w:pPr>
        <w:pStyle w:val="BodyText"/>
        <w:numPr>
          <w:ilvl w:val="0"/>
          <w:numId w:val="16"/>
        </w:numPr>
        <w:spacing w:after="120"/>
        <w:ind w:left="1843" w:hanging="425"/>
      </w:pPr>
      <w:r>
        <w:t>England</w:t>
      </w:r>
    </w:p>
    <w:p w14:paraId="0AB8EF10" w14:textId="77777777" w:rsidR="00A606E8" w:rsidRDefault="00A606E8" w:rsidP="006326FC">
      <w:pPr>
        <w:pStyle w:val="BodyText"/>
        <w:numPr>
          <w:ilvl w:val="0"/>
          <w:numId w:val="16"/>
        </w:numPr>
        <w:spacing w:after="120"/>
        <w:ind w:left="1843" w:hanging="425"/>
      </w:pPr>
      <w:r>
        <w:t>Scotland</w:t>
      </w:r>
    </w:p>
    <w:p w14:paraId="73B7E073" w14:textId="77777777" w:rsidR="00A606E8" w:rsidRDefault="00A606E8" w:rsidP="006326FC">
      <w:pPr>
        <w:pStyle w:val="BodyText"/>
        <w:numPr>
          <w:ilvl w:val="0"/>
          <w:numId w:val="16"/>
        </w:numPr>
        <w:spacing w:after="120"/>
        <w:ind w:left="1843" w:hanging="425"/>
      </w:pPr>
      <w:r>
        <w:t>Wales</w:t>
      </w:r>
    </w:p>
    <w:p w14:paraId="702A847D" w14:textId="77777777" w:rsidR="00A606E8" w:rsidRDefault="00A606E8" w:rsidP="006326FC">
      <w:pPr>
        <w:pStyle w:val="BodyText"/>
        <w:numPr>
          <w:ilvl w:val="0"/>
          <w:numId w:val="16"/>
        </w:numPr>
        <w:spacing w:after="120"/>
        <w:ind w:left="1843" w:hanging="425"/>
      </w:pPr>
      <w:r>
        <w:t>Northern Ireland</w:t>
      </w:r>
    </w:p>
    <w:p w14:paraId="6CFBB836" w14:textId="124B1C70" w:rsidR="00967078" w:rsidRDefault="00967078" w:rsidP="006326FC">
      <w:pPr>
        <w:pStyle w:val="BodyText"/>
        <w:numPr>
          <w:ilvl w:val="0"/>
          <w:numId w:val="16"/>
        </w:numPr>
        <w:spacing w:after="120"/>
        <w:ind w:left="1843" w:hanging="425"/>
      </w:pPr>
      <w:r>
        <w:t>Don’t know/ not applicable</w:t>
      </w:r>
    </w:p>
    <w:p w14:paraId="2A299670" w14:textId="77777777" w:rsidR="00A606E8" w:rsidRDefault="00A606E8" w:rsidP="00A606E8">
      <w:pPr>
        <w:pStyle w:val="BodyText"/>
        <w:spacing w:after="120"/>
        <w:ind w:left="1800"/>
      </w:pPr>
    </w:p>
    <w:p w14:paraId="11F13CC1" w14:textId="5D57BDFA" w:rsidR="00A606E8" w:rsidRPr="00965E36" w:rsidRDefault="00A606E8" w:rsidP="00965E36">
      <w:pPr>
        <w:pStyle w:val="Heading2"/>
        <w:numPr>
          <w:ilvl w:val="0"/>
          <w:numId w:val="0"/>
        </w:numPr>
        <w:rPr>
          <w:rFonts w:ascii="Arial" w:hAnsi="Arial" w:cs="Arial"/>
          <w:sz w:val="28"/>
          <w:szCs w:val="28"/>
        </w:rPr>
      </w:pPr>
      <w:r>
        <w:rPr>
          <w:b/>
          <w:bCs/>
        </w:rPr>
        <w:br w:type="page"/>
      </w:r>
      <w:bookmarkStart w:id="27" w:name="_Toc230166473"/>
      <w:r w:rsidRPr="00965E36">
        <w:rPr>
          <w:rFonts w:ascii="Arial" w:hAnsi="Arial" w:cs="Arial"/>
          <w:sz w:val="28"/>
          <w:szCs w:val="28"/>
        </w:rPr>
        <w:lastRenderedPageBreak/>
        <w:t>PART 2: ABOUT YOUR BUSINESS:</w:t>
      </w:r>
      <w:bookmarkEnd w:id="27"/>
    </w:p>
    <w:p w14:paraId="6EB4776D" w14:textId="77777777" w:rsidR="00A606E8" w:rsidRDefault="00A606E8" w:rsidP="00A606E8">
      <w:pPr>
        <w:textAlignment w:val="center"/>
        <w:rPr>
          <w:b/>
          <w:bCs/>
          <w:u w:val="single"/>
        </w:rPr>
      </w:pPr>
    </w:p>
    <w:p w14:paraId="1C567D19" w14:textId="77777777" w:rsidR="00A606E8" w:rsidRPr="007D7D88" w:rsidRDefault="00A606E8" w:rsidP="00A606E8">
      <w:pPr>
        <w:pStyle w:val="BodyText"/>
        <w:spacing w:after="120"/>
        <w:rPr>
          <w:b/>
          <w:bCs/>
        </w:rPr>
      </w:pPr>
      <w:r w:rsidRPr="007D7D88">
        <w:rPr>
          <w:b/>
          <w:bCs/>
        </w:rPr>
        <w:t xml:space="preserve">Q3: What industry is your business in? (Include SIC Code </w:t>
      </w:r>
      <w:hyperlink r:id="rId22" w:history="1">
        <w:r w:rsidRPr="007D7D88">
          <w:rPr>
            <w:b/>
            <w:bCs/>
          </w:rPr>
          <w:t>Standard industrial classification of economic activities (SIC) - GOV.UK (www.gov.uk)</w:t>
        </w:r>
      </w:hyperlink>
      <w:r w:rsidRPr="007D7D88">
        <w:rPr>
          <w:b/>
          <w:bCs/>
        </w:rPr>
        <w:t>)</w:t>
      </w:r>
      <w:r w:rsidRPr="007D7D88" w:rsidDel="00DA3FEE">
        <w:rPr>
          <w:b/>
          <w:bCs/>
        </w:rPr>
        <w:t xml:space="preserve"> </w:t>
      </w:r>
    </w:p>
    <w:p w14:paraId="3D09DC28" w14:textId="77777777" w:rsidR="00A606E8" w:rsidRDefault="00A606E8" w:rsidP="00A606E8">
      <w:pPr>
        <w:pStyle w:val="BodyText"/>
        <w:spacing w:after="120"/>
        <w:rPr>
          <w:rFonts w:cs="Calibri"/>
        </w:rPr>
      </w:pPr>
    </w:p>
    <w:p w14:paraId="3E4FCD96" w14:textId="77777777" w:rsidR="00A606E8" w:rsidRPr="007D7D88" w:rsidRDefault="00A606E8" w:rsidP="00A606E8">
      <w:pPr>
        <w:pStyle w:val="BodyText"/>
        <w:spacing w:after="120"/>
        <w:rPr>
          <w:b/>
          <w:bCs/>
        </w:rPr>
      </w:pPr>
      <w:r w:rsidRPr="007D7D88">
        <w:rPr>
          <w:b/>
          <w:bCs/>
        </w:rPr>
        <w:t>Q4: How many employees do</w:t>
      </w:r>
      <w:r>
        <w:rPr>
          <w:b/>
          <w:bCs/>
        </w:rPr>
        <w:t>es</w:t>
      </w:r>
      <w:r w:rsidRPr="007D7D88">
        <w:rPr>
          <w:b/>
          <w:bCs/>
        </w:rPr>
        <w:t xml:space="preserve"> you</w:t>
      </w:r>
      <w:r>
        <w:rPr>
          <w:b/>
          <w:bCs/>
        </w:rPr>
        <w:t>r business</w:t>
      </w:r>
      <w:r w:rsidRPr="007D7D88">
        <w:rPr>
          <w:b/>
          <w:bCs/>
        </w:rPr>
        <w:t xml:space="preserve"> have?</w:t>
      </w:r>
    </w:p>
    <w:p w14:paraId="168ED248" w14:textId="77777777" w:rsidR="00A606E8" w:rsidRPr="00A95323" w:rsidRDefault="00A606E8" w:rsidP="006326FC">
      <w:pPr>
        <w:pStyle w:val="BodyText"/>
        <w:numPr>
          <w:ilvl w:val="0"/>
          <w:numId w:val="15"/>
        </w:numPr>
        <w:spacing w:after="120"/>
        <w:ind w:left="851" w:hanging="425"/>
      </w:pPr>
      <w:r w:rsidRPr="00A95323">
        <w:t>0-4</w:t>
      </w:r>
      <w:r>
        <w:t>9</w:t>
      </w:r>
    </w:p>
    <w:p w14:paraId="0025BF05" w14:textId="77777777" w:rsidR="00A606E8" w:rsidRPr="00A95323" w:rsidRDefault="00A606E8" w:rsidP="006326FC">
      <w:pPr>
        <w:pStyle w:val="BodyText"/>
        <w:numPr>
          <w:ilvl w:val="0"/>
          <w:numId w:val="15"/>
        </w:numPr>
        <w:spacing w:after="120"/>
        <w:ind w:left="851" w:hanging="425"/>
      </w:pPr>
      <w:r w:rsidRPr="00A95323">
        <w:t>50-</w:t>
      </w:r>
      <w:r>
        <w:t>4</w:t>
      </w:r>
      <w:r w:rsidRPr="00A95323">
        <w:t>99</w:t>
      </w:r>
    </w:p>
    <w:p w14:paraId="431DD265" w14:textId="77777777" w:rsidR="00A606E8" w:rsidRDefault="00A606E8" w:rsidP="006326FC">
      <w:pPr>
        <w:pStyle w:val="BodyText"/>
        <w:numPr>
          <w:ilvl w:val="0"/>
          <w:numId w:val="15"/>
        </w:numPr>
        <w:spacing w:after="120"/>
        <w:ind w:left="851" w:hanging="425"/>
      </w:pPr>
      <w:r>
        <w:t>500</w:t>
      </w:r>
      <w:r w:rsidRPr="00A95323">
        <w:t>+</w:t>
      </w:r>
    </w:p>
    <w:p w14:paraId="66D8B946" w14:textId="5D728A6D" w:rsidR="00D87C96" w:rsidRPr="00A95323" w:rsidRDefault="00D87C96" w:rsidP="006326FC">
      <w:pPr>
        <w:pStyle w:val="BodyText"/>
        <w:numPr>
          <w:ilvl w:val="0"/>
          <w:numId w:val="15"/>
        </w:numPr>
        <w:spacing w:after="120"/>
        <w:ind w:left="851" w:hanging="425"/>
      </w:pPr>
      <w:r>
        <w:t>Don’t know</w:t>
      </w:r>
    </w:p>
    <w:p w14:paraId="6A1D53A4" w14:textId="77777777" w:rsidR="00A606E8" w:rsidRPr="00406FF0" w:rsidRDefault="00A606E8" w:rsidP="00A606E8">
      <w:pPr>
        <w:pStyle w:val="BodyText"/>
        <w:spacing w:after="120"/>
        <w:ind w:left="567"/>
        <w:rPr>
          <w:rFonts w:cs="Calibri"/>
        </w:rPr>
      </w:pPr>
    </w:p>
    <w:p w14:paraId="6FA59FB0" w14:textId="77777777" w:rsidR="00A606E8" w:rsidRPr="00634E21" w:rsidRDefault="00A606E8" w:rsidP="00A606E8">
      <w:pPr>
        <w:pStyle w:val="BodyText"/>
        <w:spacing w:after="120"/>
        <w:ind w:left="567"/>
        <w:rPr>
          <w:rFonts w:cs="Calibri"/>
        </w:rPr>
      </w:pPr>
    </w:p>
    <w:p w14:paraId="3FEC1AC0" w14:textId="77777777" w:rsidR="00A606E8" w:rsidRDefault="00A606E8" w:rsidP="00A606E8">
      <w:pPr>
        <w:pStyle w:val="BodyText"/>
        <w:spacing w:after="120"/>
        <w:rPr>
          <w:b/>
          <w:bCs/>
        </w:rPr>
      </w:pPr>
      <w:r w:rsidRPr="00F12EBD">
        <w:rPr>
          <w:b/>
          <w:bCs/>
        </w:rPr>
        <w:t xml:space="preserve">Q5: </w:t>
      </w:r>
      <w:r>
        <w:rPr>
          <w:b/>
          <w:bCs/>
        </w:rPr>
        <w:t xml:space="preserve">Tick all that apply to your business in relation to GBL and 1,4-BD. </w:t>
      </w:r>
      <w:r w:rsidRPr="00F12EBD">
        <w:rPr>
          <w:b/>
          <w:bCs/>
        </w:rPr>
        <w:t xml:space="preserve">Does your </w:t>
      </w:r>
      <w:r>
        <w:rPr>
          <w:b/>
          <w:bCs/>
        </w:rPr>
        <w:t>business</w:t>
      </w:r>
      <w:r w:rsidRPr="00F12EBD">
        <w:rPr>
          <w:b/>
          <w:bCs/>
        </w:rPr>
        <w:t xml:space="preserve"> </w:t>
      </w:r>
    </w:p>
    <w:tbl>
      <w:tblPr>
        <w:tblStyle w:val="PlainTable1"/>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1928"/>
        <w:gridCol w:w="1927"/>
        <w:gridCol w:w="1928"/>
        <w:gridCol w:w="1928"/>
      </w:tblGrid>
      <w:tr w:rsidR="00A606E8" w:rsidRPr="00B50F9B" w14:paraId="4163EE18" w14:textId="77777777" w:rsidTr="00004ED4">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927" w:type="dxa"/>
            <w:hideMark/>
          </w:tcPr>
          <w:p w14:paraId="5FCB133C" w14:textId="77777777" w:rsidR="00A606E8" w:rsidRPr="00EE20E6" w:rsidRDefault="00A606E8" w:rsidP="001F3BB6">
            <w:pPr>
              <w:rPr>
                <w:rFonts w:cs="Arial"/>
                <w:color w:val="242424"/>
                <w:sz w:val="20"/>
                <w:szCs w:val="20"/>
              </w:rPr>
            </w:pPr>
            <w:r w:rsidRPr="00EE20E6">
              <w:rPr>
                <w:rFonts w:cs="Arial"/>
                <w:color w:val="242424"/>
                <w:sz w:val="20"/>
                <w:szCs w:val="20"/>
              </w:rPr>
              <w:br/>
            </w:r>
          </w:p>
        </w:tc>
        <w:tc>
          <w:tcPr>
            <w:tcW w:w="1928" w:type="dxa"/>
            <w:hideMark/>
          </w:tcPr>
          <w:p w14:paraId="0CADDCB0" w14:textId="48AE1B5A" w:rsidR="00A606E8" w:rsidRPr="00EE20E6" w:rsidRDefault="00F30E54" w:rsidP="001F3BB6">
            <w:pPr>
              <w:cnfStyle w:val="100000000000" w:firstRow="1" w:lastRow="0" w:firstColumn="0" w:lastColumn="0" w:oddVBand="0" w:evenVBand="0" w:oddHBand="0" w:evenHBand="0" w:firstRowFirstColumn="0" w:firstRowLastColumn="0" w:lastRowFirstColumn="0" w:lastRowLastColumn="0"/>
              <w:rPr>
                <w:rFonts w:cs="Arial"/>
                <w:color w:val="242424"/>
                <w:sz w:val="20"/>
                <w:szCs w:val="20"/>
              </w:rPr>
            </w:pPr>
            <w:r>
              <w:rPr>
                <w:rFonts w:cs="Arial"/>
                <w:color w:val="242424"/>
                <w:sz w:val="20"/>
                <w:szCs w:val="20"/>
              </w:rPr>
              <w:t>P</w:t>
            </w:r>
            <w:r w:rsidR="00E30F6F" w:rsidRPr="00EE20E6">
              <w:rPr>
                <w:rFonts w:cs="Arial"/>
                <w:color w:val="242424"/>
                <w:sz w:val="20"/>
                <w:szCs w:val="20"/>
              </w:rPr>
              <w:t>roduct</w:t>
            </w:r>
            <w:r>
              <w:rPr>
                <w:rFonts w:cs="Arial"/>
                <w:color w:val="242424"/>
                <w:sz w:val="20"/>
                <w:szCs w:val="20"/>
              </w:rPr>
              <w:t xml:space="preserve">s </w:t>
            </w:r>
            <w:r w:rsidR="0015678F">
              <w:rPr>
                <w:rFonts w:cs="Arial"/>
                <w:color w:val="242424"/>
                <w:sz w:val="20"/>
                <w:szCs w:val="20"/>
              </w:rPr>
              <w:t xml:space="preserve">with up to 70% concentration of </w:t>
            </w:r>
            <w:r w:rsidR="00E30F6F" w:rsidRPr="00EE20E6">
              <w:rPr>
                <w:rFonts w:cs="Arial"/>
                <w:color w:val="242424"/>
                <w:sz w:val="20"/>
                <w:szCs w:val="20"/>
              </w:rPr>
              <w:t>GBL or 1,4-BD</w:t>
            </w:r>
          </w:p>
        </w:tc>
        <w:tc>
          <w:tcPr>
            <w:tcW w:w="1927" w:type="dxa"/>
          </w:tcPr>
          <w:p w14:paraId="04F7F108" w14:textId="19E283EC" w:rsidR="00A606E8" w:rsidRPr="00EE20E6" w:rsidRDefault="00A606E8" w:rsidP="001F3BB6">
            <w:pPr>
              <w:cnfStyle w:val="100000000000" w:firstRow="1" w:lastRow="0" w:firstColumn="0" w:lastColumn="0" w:oddVBand="0" w:evenVBand="0" w:oddHBand="0" w:evenHBand="0" w:firstRowFirstColumn="0" w:firstRowLastColumn="0" w:lastRowFirstColumn="0" w:lastRowLastColumn="0"/>
              <w:rPr>
                <w:rFonts w:cs="Arial"/>
                <w:color w:val="242424"/>
                <w:sz w:val="20"/>
                <w:szCs w:val="20"/>
              </w:rPr>
            </w:pPr>
            <w:r w:rsidRPr="00EE20E6">
              <w:rPr>
                <w:rFonts w:cs="Arial"/>
                <w:color w:val="242424"/>
                <w:sz w:val="20"/>
                <w:szCs w:val="20"/>
              </w:rPr>
              <w:t xml:space="preserve">Products with </w:t>
            </w:r>
            <w:r w:rsidR="00E30F6F" w:rsidRPr="00EE20E6">
              <w:rPr>
                <w:rFonts w:cs="Arial"/>
                <w:color w:val="242424"/>
                <w:sz w:val="20"/>
                <w:szCs w:val="20"/>
              </w:rPr>
              <w:t>7</w:t>
            </w:r>
            <w:r w:rsidR="0015678F">
              <w:rPr>
                <w:rFonts w:cs="Arial"/>
                <w:color w:val="242424"/>
                <w:sz w:val="20"/>
                <w:szCs w:val="20"/>
              </w:rPr>
              <w:t>1 - 99</w:t>
            </w:r>
            <w:r w:rsidRPr="00EE20E6">
              <w:rPr>
                <w:rFonts w:cs="Arial"/>
                <w:color w:val="242424"/>
                <w:sz w:val="20"/>
                <w:szCs w:val="20"/>
              </w:rPr>
              <w:t>% concentration of GBL</w:t>
            </w:r>
            <w:r w:rsidR="0045067B">
              <w:rPr>
                <w:rFonts w:cs="Arial"/>
                <w:color w:val="242424"/>
                <w:sz w:val="20"/>
                <w:szCs w:val="20"/>
              </w:rPr>
              <w:t xml:space="preserve"> or </w:t>
            </w:r>
            <w:r w:rsidRPr="00EE20E6">
              <w:rPr>
                <w:rFonts w:cs="Arial"/>
                <w:color w:val="242424"/>
                <w:sz w:val="20"/>
                <w:szCs w:val="20"/>
              </w:rPr>
              <w:t>1,4-BD</w:t>
            </w:r>
          </w:p>
        </w:tc>
        <w:tc>
          <w:tcPr>
            <w:tcW w:w="1928" w:type="dxa"/>
          </w:tcPr>
          <w:p w14:paraId="2305AE85" w14:textId="21EBADFB" w:rsidR="008E0418" w:rsidRDefault="008E0418" w:rsidP="001F3BB6">
            <w:pPr>
              <w:cnfStyle w:val="100000000000" w:firstRow="1" w:lastRow="0" w:firstColumn="0" w:lastColumn="0" w:oddVBand="0" w:evenVBand="0" w:oddHBand="0" w:evenHBand="0" w:firstRowFirstColumn="0" w:firstRowLastColumn="0" w:lastRowFirstColumn="0" w:lastRowLastColumn="0"/>
              <w:rPr>
                <w:rFonts w:cs="Arial"/>
                <w:color w:val="242424"/>
                <w:sz w:val="20"/>
                <w:szCs w:val="20"/>
              </w:rPr>
            </w:pPr>
            <w:r>
              <w:rPr>
                <w:rFonts w:cs="Arial"/>
                <w:color w:val="242424"/>
                <w:sz w:val="20"/>
                <w:szCs w:val="20"/>
              </w:rPr>
              <w:t xml:space="preserve">Products with </w:t>
            </w:r>
            <w:r w:rsidR="00992EA5">
              <w:rPr>
                <w:rFonts w:cs="Arial"/>
                <w:color w:val="242424"/>
                <w:sz w:val="20"/>
                <w:szCs w:val="20"/>
              </w:rPr>
              <w:t xml:space="preserve">above </w:t>
            </w:r>
            <w:r>
              <w:rPr>
                <w:rFonts w:cs="Arial"/>
                <w:color w:val="242424"/>
                <w:sz w:val="20"/>
                <w:szCs w:val="20"/>
              </w:rPr>
              <w:t>99% concentration of GBL or 1,4-BD</w:t>
            </w:r>
          </w:p>
        </w:tc>
        <w:tc>
          <w:tcPr>
            <w:tcW w:w="1928" w:type="dxa"/>
          </w:tcPr>
          <w:p w14:paraId="36E67003" w14:textId="5CEA492A" w:rsidR="00A606E8" w:rsidRPr="00EE20E6" w:rsidRDefault="00A606E8" w:rsidP="001F3BB6">
            <w:pPr>
              <w:cnfStyle w:val="100000000000" w:firstRow="1" w:lastRow="0" w:firstColumn="0" w:lastColumn="0" w:oddVBand="0" w:evenVBand="0" w:oddHBand="0" w:evenHBand="0" w:firstRowFirstColumn="0" w:firstRowLastColumn="0" w:lastRowFirstColumn="0" w:lastRowLastColumn="0"/>
              <w:rPr>
                <w:rFonts w:cs="Arial"/>
                <w:color w:val="242424"/>
                <w:sz w:val="20"/>
                <w:szCs w:val="20"/>
              </w:rPr>
            </w:pPr>
            <w:r w:rsidRPr="00EE20E6">
              <w:rPr>
                <w:rFonts w:cs="Arial"/>
                <w:color w:val="242424"/>
                <w:sz w:val="20"/>
                <w:szCs w:val="20"/>
              </w:rPr>
              <w:t>Don’t know</w:t>
            </w:r>
          </w:p>
        </w:tc>
      </w:tr>
      <w:tr w:rsidR="00A606E8" w:rsidRPr="00B50F9B" w14:paraId="2D5825DE" w14:textId="77777777" w:rsidTr="00004ED4">
        <w:trPr>
          <w:trHeight w:val="420"/>
        </w:trPr>
        <w:tc>
          <w:tcPr>
            <w:cnfStyle w:val="001000000000" w:firstRow="0" w:lastRow="0" w:firstColumn="1" w:lastColumn="0" w:oddVBand="0" w:evenVBand="0" w:oddHBand="0" w:evenHBand="0" w:firstRowFirstColumn="0" w:firstRowLastColumn="0" w:lastRowFirstColumn="0" w:lastRowLastColumn="0"/>
            <w:tcW w:w="1927" w:type="dxa"/>
          </w:tcPr>
          <w:p w14:paraId="31B1E1BE" w14:textId="77777777" w:rsidR="00A606E8" w:rsidRPr="00EE20E6" w:rsidRDefault="00A606E8" w:rsidP="001F3BB6">
            <w:pPr>
              <w:rPr>
                <w:rFonts w:cs="Arial"/>
                <w:color w:val="242424"/>
                <w:sz w:val="20"/>
                <w:szCs w:val="20"/>
              </w:rPr>
            </w:pPr>
            <w:r w:rsidRPr="00EE20E6">
              <w:rPr>
                <w:rFonts w:cs="Arial"/>
                <w:color w:val="242424"/>
                <w:sz w:val="20"/>
                <w:szCs w:val="20"/>
              </w:rPr>
              <w:t>Possess</w:t>
            </w:r>
          </w:p>
        </w:tc>
        <w:tc>
          <w:tcPr>
            <w:tcW w:w="1928" w:type="dxa"/>
          </w:tcPr>
          <w:p w14:paraId="102DF365"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7" w:type="dxa"/>
          </w:tcPr>
          <w:p w14:paraId="4DDF141A"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2E15DEE1" w14:textId="77777777" w:rsidR="00E30F6F" w:rsidRPr="00EE20E6" w:rsidRDefault="00E30F6F"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0212FBF2" w14:textId="135E920E"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r>
      <w:tr w:rsidR="00A606E8" w:rsidRPr="00B50F9B" w14:paraId="09D9497E" w14:textId="77777777" w:rsidTr="00004ED4">
        <w:trPr>
          <w:trHeight w:val="420"/>
        </w:trPr>
        <w:tc>
          <w:tcPr>
            <w:cnfStyle w:val="001000000000" w:firstRow="0" w:lastRow="0" w:firstColumn="1" w:lastColumn="0" w:oddVBand="0" w:evenVBand="0" w:oddHBand="0" w:evenHBand="0" w:firstRowFirstColumn="0" w:firstRowLastColumn="0" w:lastRowFirstColumn="0" w:lastRowLastColumn="0"/>
            <w:tcW w:w="1927" w:type="dxa"/>
            <w:hideMark/>
          </w:tcPr>
          <w:p w14:paraId="29B17CE9" w14:textId="77777777" w:rsidR="00A606E8" w:rsidRPr="00EE20E6" w:rsidRDefault="00A606E8" w:rsidP="001F3BB6">
            <w:pPr>
              <w:rPr>
                <w:rFonts w:cs="Arial"/>
                <w:color w:val="242424"/>
                <w:sz w:val="20"/>
                <w:szCs w:val="20"/>
              </w:rPr>
            </w:pPr>
            <w:r w:rsidRPr="00EE20E6">
              <w:rPr>
                <w:rFonts w:cs="Arial"/>
                <w:color w:val="242424"/>
                <w:sz w:val="20"/>
                <w:szCs w:val="20"/>
              </w:rPr>
              <w:t>Produce</w:t>
            </w:r>
          </w:p>
        </w:tc>
        <w:tc>
          <w:tcPr>
            <w:tcW w:w="1928" w:type="dxa"/>
            <w:hideMark/>
          </w:tcPr>
          <w:p w14:paraId="1911B729"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r w:rsidRPr="00EE20E6">
              <w:rPr>
                <w:rFonts w:cs="Arial"/>
                <w:color w:val="242424"/>
                <w:sz w:val="20"/>
                <w:szCs w:val="20"/>
              </w:rPr>
              <w:t> </w:t>
            </w:r>
          </w:p>
        </w:tc>
        <w:tc>
          <w:tcPr>
            <w:tcW w:w="1927" w:type="dxa"/>
          </w:tcPr>
          <w:p w14:paraId="57AC626E"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0339CC39" w14:textId="77777777" w:rsidR="00E30F6F" w:rsidRPr="00EE20E6" w:rsidRDefault="00E30F6F"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0B48FB31" w14:textId="5301B2EB"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r>
      <w:tr w:rsidR="00A606E8" w:rsidRPr="00B50F9B" w14:paraId="0E9C1ABF" w14:textId="77777777" w:rsidTr="00004ED4">
        <w:trPr>
          <w:trHeight w:val="441"/>
        </w:trPr>
        <w:tc>
          <w:tcPr>
            <w:cnfStyle w:val="001000000000" w:firstRow="0" w:lastRow="0" w:firstColumn="1" w:lastColumn="0" w:oddVBand="0" w:evenVBand="0" w:oddHBand="0" w:evenHBand="0" w:firstRowFirstColumn="0" w:firstRowLastColumn="0" w:lastRowFirstColumn="0" w:lastRowLastColumn="0"/>
            <w:tcW w:w="1927" w:type="dxa"/>
          </w:tcPr>
          <w:p w14:paraId="6FE50D36" w14:textId="77777777" w:rsidR="00A606E8" w:rsidRPr="00EE20E6" w:rsidRDefault="00A606E8" w:rsidP="001F3BB6">
            <w:pPr>
              <w:rPr>
                <w:rFonts w:cs="Arial"/>
                <w:color w:val="242424"/>
                <w:sz w:val="20"/>
                <w:szCs w:val="20"/>
              </w:rPr>
            </w:pPr>
            <w:r w:rsidRPr="00EE20E6">
              <w:rPr>
                <w:rFonts w:cs="Arial"/>
                <w:color w:val="242424"/>
                <w:sz w:val="20"/>
                <w:szCs w:val="20"/>
              </w:rPr>
              <w:t>Import</w:t>
            </w:r>
          </w:p>
        </w:tc>
        <w:tc>
          <w:tcPr>
            <w:tcW w:w="1928" w:type="dxa"/>
            <w:hideMark/>
          </w:tcPr>
          <w:p w14:paraId="4138B16D"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r w:rsidRPr="00EE20E6">
              <w:rPr>
                <w:rFonts w:cs="Arial"/>
                <w:color w:val="242424"/>
                <w:sz w:val="20"/>
                <w:szCs w:val="20"/>
              </w:rPr>
              <w:t> </w:t>
            </w:r>
          </w:p>
        </w:tc>
        <w:tc>
          <w:tcPr>
            <w:tcW w:w="1927" w:type="dxa"/>
          </w:tcPr>
          <w:p w14:paraId="36FB7026"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729A50D7" w14:textId="77777777" w:rsidR="00E30F6F" w:rsidRPr="00EE20E6" w:rsidRDefault="00E30F6F"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670A3B91" w14:textId="42BD48B0"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r>
      <w:tr w:rsidR="00A606E8" w:rsidRPr="00B50F9B" w14:paraId="09ED2B35" w14:textId="77777777" w:rsidTr="00004ED4">
        <w:trPr>
          <w:trHeight w:val="420"/>
        </w:trPr>
        <w:tc>
          <w:tcPr>
            <w:cnfStyle w:val="001000000000" w:firstRow="0" w:lastRow="0" w:firstColumn="1" w:lastColumn="0" w:oddVBand="0" w:evenVBand="0" w:oddHBand="0" w:evenHBand="0" w:firstRowFirstColumn="0" w:firstRowLastColumn="0" w:lastRowFirstColumn="0" w:lastRowLastColumn="0"/>
            <w:tcW w:w="1927" w:type="dxa"/>
          </w:tcPr>
          <w:p w14:paraId="15BAC889" w14:textId="77777777" w:rsidR="00A606E8" w:rsidRPr="00EE20E6" w:rsidRDefault="00A606E8" w:rsidP="001F3BB6">
            <w:pPr>
              <w:rPr>
                <w:rFonts w:cs="Arial"/>
                <w:color w:val="242424"/>
                <w:sz w:val="20"/>
                <w:szCs w:val="20"/>
              </w:rPr>
            </w:pPr>
            <w:r w:rsidRPr="00EE20E6">
              <w:rPr>
                <w:rFonts w:cs="Arial"/>
                <w:color w:val="242424"/>
                <w:sz w:val="20"/>
                <w:szCs w:val="20"/>
              </w:rPr>
              <w:t>Export</w:t>
            </w:r>
          </w:p>
        </w:tc>
        <w:tc>
          <w:tcPr>
            <w:tcW w:w="1928" w:type="dxa"/>
            <w:hideMark/>
          </w:tcPr>
          <w:p w14:paraId="39ABFD9F"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r w:rsidRPr="00EE20E6">
              <w:rPr>
                <w:rFonts w:cs="Arial"/>
                <w:color w:val="242424"/>
                <w:sz w:val="20"/>
                <w:szCs w:val="20"/>
              </w:rPr>
              <w:t> </w:t>
            </w:r>
          </w:p>
        </w:tc>
        <w:tc>
          <w:tcPr>
            <w:tcW w:w="1927" w:type="dxa"/>
          </w:tcPr>
          <w:p w14:paraId="162D8C0A"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1EF96AB0" w14:textId="77777777" w:rsidR="00E30F6F" w:rsidRPr="00EE20E6" w:rsidRDefault="00E30F6F"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6C6215DA" w14:textId="1952F7CE"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r>
      <w:tr w:rsidR="00A606E8" w:rsidRPr="00B50F9B" w14:paraId="5C87AFD3" w14:textId="77777777" w:rsidTr="00004ED4">
        <w:trPr>
          <w:trHeight w:val="398"/>
        </w:trPr>
        <w:tc>
          <w:tcPr>
            <w:cnfStyle w:val="001000000000" w:firstRow="0" w:lastRow="0" w:firstColumn="1" w:lastColumn="0" w:oddVBand="0" w:evenVBand="0" w:oddHBand="0" w:evenHBand="0" w:firstRowFirstColumn="0" w:firstRowLastColumn="0" w:lastRowFirstColumn="0" w:lastRowLastColumn="0"/>
            <w:tcW w:w="1927" w:type="dxa"/>
          </w:tcPr>
          <w:p w14:paraId="6A9F5004" w14:textId="77777777" w:rsidR="00A606E8" w:rsidRPr="00EE20E6" w:rsidRDefault="00A606E8" w:rsidP="001F3BB6">
            <w:pPr>
              <w:rPr>
                <w:rFonts w:cs="Arial"/>
                <w:color w:val="242424"/>
                <w:sz w:val="20"/>
                <w:szCs w:val="20"/>
              </w:rPr>
            </w:pPr>
            <w:r w:rsidRPr="00EE20E6">
              <w:rPr>
                <w:rFonts w:cs="Arial"/>
                <w:color w:val="242424"/>
                <w:sz w:val="20"/>
                <w:szCs w:val="20"/>
              </w:rPr>
              <w:t>Supply</w:t>
            </w:r>
          </w:p>
        </w:tc>
        <w:tc>
          <w:tcPr>
            <w:tcW w:w="1928" w:type="dxa"/>
          </w:tcPr>
          <w:p w14:paraId="7CCD9965"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7" w:type="dxa"/>
          </w:tcPr>
          <w:p w14:paraId="76829FC4"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304165A8" w14:textId="77777777" w:rsidR="00E30F6F" w:rsidRPr="00EE20E6" w:rsidRDefault="00E30F6F"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0C380796" w14:textId="3B3D0DA6"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r>
      <w:tr w:rsidR="00A606E8" w:rsidRPr="00B50F9B" w14:paraId="62B22FC1" w14:textId="77777777" w:rsidTr="00004ED4">
        <w:trPr>
          <w:trHeight w:val="398"/>
        </w:trPr>
        <w:tc>
          <w:tcPr>
            <w:cnfStyle w:val="001000000000" w:firstRow="0" w:lastRow="0" w:firstColumn="1" w:lastColumn="0" w:oddVBand="0" w:evenVBand="0" w:oddHBand="0" w:evenHBand="0" w:firstRowFirstColumn="0" w:firstRowLastColumn="0" w:lastRowFirstColumn="0" w:lastRowLastColumn="0"/>
            <w:tcW w:w="1927" w:type="dxa"/>
          </w:tcPr>
          <w:p w14:paraId="5C71238B" w14:textId="77777777" w:rsidR="00A606E8" w:rsidRPr="00EE20E6" w:rsidRDefault="00A606E8" w:rsidP="001F3BB6">
            <w:pPr>
              <w:rPr>
                <w:rFonts w:cs="Arial"/>
                <w:color w:val="242424"/>
                <w:sz w:val="20"/>
                <w:szCs w:val="20"/>
              </w:rPr>
            </w:pPr>
            <w:r w:rsidRPr="00EE20E6">
              <w:rPr>
                <w:rFonts w:cs="Arial"/>
                <w:color w:val="242424"/>
                <w:sz w:val="20"/>
                <w:szCs w:val="20"/>
              </w:rPr>
              <w:t>Act as a carrier or provide storage in transit</w:t>
            </w:r>
          </w:p>
        </w:tc>
        <w:tc>
          <w:tcPr>
            <w:tcW w:w="1928" w:type="dxa"/>
          </w:tcPr>
          <w:p w14:paraId="7B6D68EE"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7" w:type="dxa"/>
          </w:tcPr>
          <w:p w14:paraId="2F5F5FB5" w14:textId="77777777"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211FC47D" w14:textId="77777777" w:rsidR="00E30F6F" w:rsidRPr="00EE20E6" w:rsidRDefault="00E30F6F"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c>
          <w:tcPr>
            <w:tcW w:w="1928" w:type="dxa"/>
          </w:tcPr>
          <w:p w14:paraId="78E7764C" w14:textId="3B3FFED3" w:rsidR="00A606E8" w:rsidRPr="00EE20E6" w:rsidRDefault="00A606E8" w:rsidP="001F3BB6">
            <w:pPr>
              <w:cnfStyle w:val="000000000000" w:firstRow="0" w:lastRow="0" w:firstColumn="0" w:lastColumn="0" w:oddVBand="0" w:evenVBand="0" w:oddHBand="0" w:evenHBand="0" w:firstRowFirstColumn="0" w:firstRowLastColumn="0" w:lastRowFirstColumn="0" w:lastRowLastColumn="0"/>
              <w:rPr>
                <w:rFonts w:cs="Arial"/>
                <w:color w:val="242424"/>
                <w:sz w:val="20"/>
                <w:szCs w:val="20"/>
              </w:rPr>
            </w:pPr>
          </w:p>
        </w:tc>
      </w:tr>
    </w:tbl>
    <w:p w14:paraId="68DED98D" w14:textId="77777777" w:rsidR="00A606E8" w:rsidRPr="00B50F9B" w:rsidRDefault="00A606E8" w:rsidP="00A606E8">
      <w:pPr>
        <w:shd w:val="clear" w:color="auto" w:fill="FFFFFF"/>
        <w:rPr>
          <w:rFonts w:ascii="Segoe UI" w:hAnsi="Segoe UI" w:cs="Segoe UI"/>
          <w:color w:val="242424"/>
          <w:sz w:val="21"/>
          <w:szCs w:val="21"/>
        </w:rPr>
      </w:pPr>
      <w:r w:rsidRPr="00B50F9B">
        <w:rPr>
          <w:rFonts w:ascii="Segoe UI" w:hAnsi="Segoe UI" w:cs="Segoe UI"/>
          <w:color w:val="242424"/>
          <w:sz w:val="21"/>
          <w:szCs w:val="21"/>
        </w:rPr>
        <w:t> </w:t>
      </w:r>
    </w:p>
    <w:p w14:paraId="4A9E8529" w14:textId="77777777" w:rsidR="00805C83" w:rsidRDefault="00805C83" w:rsidP="00805C83">
      <w:pPr>
        <w:pStyle w:val="BodyText"/>
        <w:rPr>
          <w:rFonts w:cs="Calibri"/>
        </w:rPr>
      </w:pPr>
    </w:p>
    <w:p w14:paraId="24F31EB5" w14:textId="7829663D" w:rsidR="000C5B08" w:rsidRPr="00C943AC" w:rsidRDefault="002E5E4E" w:rsidP="00C943AC">
      <w:pPr>
        <w:pStyle w:val="BodyText"/>
        <w:rPr>
          <w:rFonts w:cs="Calibri"/>
        </w:rPr>
      </w:pPr>
      <w:r>
        <w:rPr>
          <w:rFonts w:cs="Calibri"/>
          <w:b/>
          <w:bCs/>
        </w:rPr>
        <w:t xml:space="preserve">Q6: How frequently do you import or export </w:t>
      </w:r>
      <w:r w:rsidR="00EB0516">
        <w:rPr>
          <w:rFonts w:cs="Calibri"/>
          <w:b/>
          <w:bCs/>
        </w:rPr>
        <w:t>high purity</w:t>
      </w:r>
      <w:r>
        <w:rPr>
          <w:rFonts w:cs="Calibri"/>
          <w:b/>
          <w:bCs/>
        </w:rPr>
        <w:t xml:space="preserve"> GBL or 1,4-BD?</w:t>
      </w:r>
      <w:r w:rsidR="008649C6">
        <w:rPr>
          <w:rFonts w:cs="Calibri"/>
          <w:b/>
          <w:bCs/>
        </w:rPr>
        <w:t xml:space="preserve"> </w:t>
      </w:r>
      <w:r w:rsidR="008649C6">
        <w:rPr>
          <w:rFonts w:cs="Calibri"/>
        </w:rPr>
        <w:t>(</w:t>
      </w:r>
      <w:r w:rsidR="000C5B08">
        <w:rPr>
          <w:rFonts w:cs="Calibri"/>
        </w:rPr>
        <w:t>GBL or 1,4-BD products</w:t>
      </w:r>
      <w:r w:rsidR="00272714">
        <w:rPr>
          <w:rFonts w:cs="Calibri"/>
        </w:rPr>
        <w:t xml:space="preserve">, </w:t>
      </w:r>
      <w:r w:rsidR="000C5B08">
        <w:rPr>
          <w:rFonts w:cs="Calibri"/>
        </w:rPr>
        <w:t>or mixtures containing them</w:t>
      </w:r>
      <w:r w:rsidR="00272714">
        <w:rPr>
          <w:rFonts w:cs="Calibri"/>
        </w:rPr>
        <w:t>,</w:t>
      </w:r>
      <w:r w:rsidR="000C5B08">
        <w:rPr>
          <w:rFonts w:cs="Calibri"/>
        </w:rPr>
        <w:t xml:space="preserve"> that are </w:t>
      </w:r>
      <w:r w:rsidR="00B90A76">
        <w:rPr>
          <w:rFonts w:cs="Calibri"/>
        </w:rPr>
        <w:t xml:space="preserve">above </w:t>
      </w:r>
      <w:r w:rsidR="000C5B08">
        <w:rPr>
          <w:rFonts w:cs="Calibri"/>
        </w:rPr>
        <w:t>70% purity)</w:t>
      </w:r>
    </w:p>
    <w:p w14:paraId="603EB1ED" w14:textId="6799404B" w:rsidR="002E5E4E" w:rsidRDefault="002E5E4E" w:rsidP="002E5E4E">
      <w:pPr>
        <w:pStyle w:val="BodyText"/>
        <w:numPr>
          <w:ilvl w:val="0"/>
          <w:numId w:val="22"/>
        </w:numPr>
        <w:spacing w:after="120"/>
        <w:ind w:left="851" w:hanging="425"/>
        <w:rPr>
          <w:rFonts w:cs="Arial"/>
        </w:rPr>
      </w:pPr>
      <w:r>
        <w:rPr>
          <w:rFonts w:cs="Arial"/>
        </w:rPr>
        <w:t>Several times a month</w:t>
      </w:r>
    </w:p>
    <w:p w14:paraId="11E697B4" w14:textId="19528202" w:rsidR="002E5E4E" w:rsidRDefault="002E5E4E" w:rsidP="002E5E4E">
      <w:pPr>
        <w:pStyle w:val="BodyText"/>
        <w:numPr>
          <w:ilvl w:val="0"/>
          <w:numId w:val="22"/>
        </w:numPr>
        <w:spacing w:after="120"/>
        <w:ind w:left="851" w:hanging="425"/>
        <w:rPr>
          <w:rFonts w:cs="Arial"/>
        </w:rPr>
      </w:pPr>
      <w:r>
        <w:rPr>
          <w:rFonts w:cs="Arial"/>
        </w:rPr>
        <w:t>Once a month</w:t>
      </w:r>
    </w:p>
    <w:p w14:paraId="2E5C9CD4" w14:textId="653E374A" w:rsidR="002E5E4E" w:rsidRDefault="002E5E4E" w:rsidP="002E5E4E">
      <w:pPr>
        <w:pStyle w:val="BodyText"/>
        <w:numPr>
          <w:ilvl w:val="0"/>
          <w:numId w:val="22"/>
        </w:numPr>
        <w:spacing w:after="120"/>
        <w:ind w:left="851" w:hanging="425"/>
        <w:rPr>
          <w:rFonts w:cs="Arial"/>
        </w:rPr>
      </w:pPr>
      <w:r>
        <w:rPr>
          <w:rFonts w:cs="Arial"/>
        </w:rPr>
        <w:t>Several times a year</w:t>
      </w:r>
    </w:p>
    <w:p w14:paraId="0F93B120" w14:textId="2E3386B5" w:rsidR="002E5E4E" w:rsidRDefault="002E5E4E" w:rsidP="002E5E4E">
      <w:pPr>
        <w:pStyle w:val="BodyText"/>
        <w:numPr>
          <w:ilvl w:val="0"/>
          <w:numId w:val="22"/>
        </w:numPr>
        <w:spacing w:after="120"/>
        <w:ind w:left="851" w:hanging="425"/>
        <w:rPr>
          <w:rFonts w:cs="Arial"/>
        </w:rPr>
      </w:pPr>
      <w:r>
        <w:rPr>
          <w:rFonts w:cs="Arial"/>
        </w:rPr>
        <w:t>Once a year</w:t>
      </w:r>
    </w:p>
    <w:p w14:paraId="78BD4AEB" w14:textId="13702B63" w:rsidR="002E5E4E" w:rsidRDefault="002E5E4E" w:rsidP="002E5E4E">
      <w:pPr>
        <w:pStyle w:val="BodyText"/>
        <w:numPr>
          <w:ilvl w:val="0"/>
          <w:numId w:val="22"/>
        </w:numPr>
        <w:spacing w:after="120"/>
        <w:ind w:left="851" w:hanging="425"/>
        <w:rPr>
          <w:rFonts w:cs="Arial"/>
        </w:rPr>
      </w:pPr>
      <w:r>
        <w:rPr>
          <w:rFonts w:cs="Arial"/>
        </w:rPr>
        <w:t>Never</w:t>
      </w:r>
    </w:p>
    <w:p w14:paraId="048A5BF5" w14:textId="75404628" w:rsidR="002E5E4E" w:rsidRPr="00BF6A4C" w:rsidRDefault="002E5E4E" w:rsidP="002E5E4E">
      <w:pPr>
        <w:pStyle w:val="BodyText"/>
        <w:numPr>
          <w:ilvl w:val="0"/>
          <w:numId w:val="22"/>
        </w:numPr>
        <w:spacing w:after="120"/>
        <w:ind w:left="851" w:hanging="425"/>
        <w:rPr>
          <w:rFonts w:cs="Arial"/>
        </w:rPr>
      </w:pPr>
      <w:r>
        <w:rPr>
          <w:rFonts w:cs="Arial"/>
        </w:rPr>
        <w:t>Don’t know / not applicable</w:t>
      </w:r>
    </w:p>
    <w:p w14:paraId="47385794" w14:textId="77777777" w:rsidR="00A606E8" w:rsidRPr="00CB6D01" w:rsidRDefault="00A606E8" w:rsidP="00A606E8">
      <w:pPr>
        <w:pStyle w:val="BodyText"/>
        <w:spacing w:after="120"/>
        <w:rPr>
          <w:rFonts w:cs="Calibri"/>
        </w:rPr>
      </w:pPr>
    </w:p>
    <w:p w14:paraId="578499FD" w14:textId="09798682" w:rsidR="00A606E8" w:rsidRPr="00CB6D01" w:rsidRDefault="00A606E8" w:rsidP="00A606E8">
      <w:pPr>
        <w:pStyle w:val="BodyText"/>
        <w:spacing w:after="120"/>
        <w:rPr>
          <w:rFonts w:cs="Arial"/>
          <w:b/>
          <w:bCs/>
        </w:rPr>
      </w:pPr>
      <w:r w:rsidRPr="00CB6D01">
        <w:rPr>
          <w:rFonts w:cs="Arial"/>
          <w:b/>
          <w:bCs/>
        </w:rPr>
        <w:lastRenderedPageBreak/>
        <w:t>Q</w:t>
      </w:r>
      <w:r w:rsidR="00830FAC">
        <w:rPr>
          <w:rFonts w:cs="Arial"/>
          <w:b/>
          <w:bCs/>
        </w:rPr>
        <w:t>7</w:t>
      </w:r>
      <w:r w:rsidRPr="00CB6D01">
        <w:rPr>
          <w:rFonts w:cs="Arial"/>
          <w:b/>
          <w:bCs/>
        </w:rPr>
        <w:t>: What are the concentrations of GBL</w:t>
      </w:r>
      <w:r w:rsidR="00CB6D01">
        <w:rPr>
          <w:rFonts w:cs="Arial"/>
          <w:b/>
          <w:bCs/>
        </w:rPr>
        <w:t xml:space="preserve"> or </w:t>
      </w:r>
      <w:r w:rsidRPr="00CB6D01">
        <w:rPr>
          <w:rFonts w:cs="Arial"/>
          <w:b/>
          <w:bCs/>
        </w:rPr>
        <w:t>1</w:t>
      </w:r>
      <w:r w:rsidR="00E33055">
        <w:rPr>
          <w:rFonts w:cs="Arial"/>
          <w:b/>
          <w:bCs/>
        </w:rPr>
        <w:t>,</w:t>
      </w:r>
      <w:r w:rsidRPr="00CB6D01">
        <w:rPr>
          <w:rFonts w:cs="Arial"/>
          <w:b/>
          <w:bCs/>
        </w:rPr>
        <w:t>4</w:t>
      </w:r>
      <w:r w:rsidR="00E50E62">
        <w:rPr>
          <w:rFonts w:cs="Arial"/>
          <w:b/>
          <w:bCs/>
        </w:rPr>
        <w:t>-</w:t>
      </w:r>
      <w:r w:rsidRPr="00CB6D01">
        <w:rPr>
          <w:rFonts w:cs="Arial"/>
          <w:b/>
          <w:bCs/>
        </w:rPr>
        <w:t xml:space="preserve">BD in products that you deal with? (If you </w:t>
      </w:r>
      <w:r w:rsidR="003853F8">
        <w:rPr>
          <w:rFonts w:cs="Arial"/>
          <w:b/>
          <w:bCs/>
        </w:rPr>
        <w:t>deal with products with</w:t>
      </w:r>
      <w:r w:rsidRPr="00CB6D01">
        <w:rPr>
          <w:rFonts w:cs="Arial"/>
          <w:b/>
          <w:bCs/>
        </w:rPr>
        <w:t xml:space="preserve"> multiple concentrations, please select all relevant options)</w:t>
      </w:r>
    </w:p>
    <w:p w14:paraId="0A0B574D" w14:textId="77777777" w:rsidR="00DF3CCB" w:rsidRDefault="00A606E8" w:rsidP="006326FC">
      <w:pPr>
        <w:pStyle w:val="BodyText"/>
        <w:numPr>
          <w:ilvl w:val="0"/>
          <w:numId w:val="22"/>
        </w:numPr>
        <w:spacing w:after="120"/>
        <w:ind w:left="851" w:hanging="425"/>
        <w:rPr>
          <w:rFonts w:cs="Arial"/>
        </w:rPr>
      </w:pPr>
      <w:r w:rsidRPr="00CB6D01">
        <w:rPr>
          <w:rFonts w:cs="Arial"/>
        </w:rPr>
        <w:t>0-30%</w:t>
      </w:r>
    </w:p>
    <w:p w14:paraId="437E8C8E" w14:textId="77777777" w:rsidR="00DF3CCB" w:rsidRDefault="00A606E8" w:rsidP="006326FC">
      <w:pPr>
        <w:pStyle w:val="BodyText"/>
        <w:numPr>
          <w:ilvl w:val="0"/>
          <w:numId w:val="22"/>
        </w:numPr>
        <w:spacing w:after="120"/>
        <w:ind w:left="851" w:hanging="425"/>
        <w:rPr>
          <w:rFonts w:cs="Arial"/>
        </w:rPr>
      </w:pPr>
      <w:r w:rsidRPr="00DF3CCB">
        <w:rPr>
          <w:rFonts w:cs="Arial"/>
        </w:rPr>
        <w:t>31-50%</w:t>
      </w:r>
    </w:p>
    <w:p w14:paraId="5814AF40" w14:textId="77777777" w:rsidR="00DF3CCB" w:rsidRDefault="00A606E8" w:rsidP="006326FC">
      <w:pPr>
        <w:pStyle w:val="BodyText"/>
        <w:numPr>
          <w:ilvl w:val="0"/>
          <w:numId w:val="22"/>
        </w:numPr>
        <w:spacing w:after="120"/>
        <w:ind w:left="851" w:hanging="425"/>
        <w:rPr>
          <w:rFonts w:cs="Arial"/>
        </w:rPr>
      </w:pPr>
      <w:r w:rsidRPr="00DF3CCB">
        <w:rPr>
          <w:rFonts w:cs="Arial"/>
        </w:rPr>
        <w:t>51-70%</w:t>
      </w:r>
    </w:p>
    <w:p w14:paraId="04F58B69" w14:textId="77777777" w:rsidR="00DF3CCB" w:rsidRDefault="00A606E8" w:rsidP="006326FC">
      <w:pPr>
        <w:pStyle w:val="BodyText"/>
        <w:numPr>
          <w:ilvl w:val="0"/>
          <w:numId w:val="22"/>
        </w:numPr>
        <w:spacing w:after="120"/>
        <w:ind w:left="851" w:hanging="425"/>
        <w:rPr>
          <w:rFonts w:cs="Arial"/>
        </w:rPr>
      </w:pPr>
      <w:r w:rsidRPr="00DF3CCB">
        <w:rPr>
          <w:rFonts w:cs="Arial"/>
        </w:rPr>
        <w:t>71-98%</w:t>
      </w:r>
    </w:p>
    <w:p w14:paraId="7922B59A" w14:textId="77777777" w:rsidR="00DF3CCB" w:rsidRDefault="00A606E8" w:rsidP="006326FC">
      <w:pPr>
        <w:pStyle w:val="BodyText"/>
        <w:numPr>
          <w:ilvl w:val="0"/>
          <w:numId w:val="22"/>
        </w:numPr>
        <w:spacing w:after="120"/>
        <w:ind w:left="851" w:hanging="425"/>
        <w:rPr>
          <w:rFonts w:cs="Arial"/>
        </w:rPr>
      </w:pPr>
      <w:r w:rsidRPr="00DF3CCB">
        <w:rPr>
          <w:rFonts w:cs="Arial"/>
        </w:rPr>
        <w:t>99%+</w:t>
      </w:r>
    </w:p>
    <w:p w14:paraId="3019879F" w14:textId="2155F19C" w:rsidR="00A606E8" w:rsidRPr="00DF3CCB" w:rsidRDefault="00A606E8" w:rsidP="006326FC">
      <w:pPr>
        <w:pStyle w:val="BodyText"/>
        <w:numPr>
          <w:ilvl w:val="0"/>
          <w:numId w:val="22"/>
        </w:numPr>
        <w:spacing w:after="120"/>
        <w:ind w:left="851" w:hanging="425"/>
        <w:rPr>
          <w:rFonts w:cs="Arial"/>
        </w:rPr>
      </w:pPr>
      <w:r w:rsidRPr="00DF3CCB">
        <w:rPr>
          <w:rFonts w:cs="Calibri"/>
        </w:rPr>
        <w:t>Don’t know / not applicable</w:t>
      </w:r>
    </w:p>
    <w:p w14:paraId="182F5B90" w14:textId="77777777" w:rsidR="000756E9" w:rsidRPr="00DF3CCB" w:rsidRDefault="000756E9" w:rsidP="00F64D59">
      <w:pPr>
        <w:pStyle w:val="BodyText"/>
        <w:spacing w:after="120"/>
        <w:ind w:left="426"/>
        <w:rPr>
          <w:rFonts w:cs="Arial"/>
        </w:rPr>
      </w:pPr>
    </w:p>
    <w:p w14:paraId="3B74CFA1" w14:textId="30426902" w:rsidR="00A606E8" w:rsidRPr="00B07FED" w:rsidRDefault="00553F2E" w:rsidP="00F64D59">
      <w:pPr>
        <w:pStyle w:val="BodyText"/>
        <w:rPr>
          <w:b/>
          <w:bCs/>
        </w:rPr>
      </w:pPr>
      <w:r>
        <w:rPr>
          <w:b/>
          <w:bCs/>
        </w:rPr>
        <w:t xml:space="preserve"> </w:t>
      </w:r>
      <w:r w:rsidR="002366FD">
        <w:rPr>
          <w:b/>
          <w:bCs/>
        </w:rPr>
        <w:t xml:space="preserve">Q8: Do you currently possess a </w:t>
      </w:r>
      <w:r w:rsidR="000756E9">
        <w:rPr>
          <w:b/>
          <w:bCs/>
        </w:rPr>
        <w:t>domestic controlled drugs licence?</w:t>
      </w:r>
    </w:p>
    <w:p w14:paraId="7E37F8A4" w14:textId="3B9C6433" w:rsidR="000756E9" w:rsidRDefault="000756E9" w:rsidP="000756E9">
      <w:pPr>
        <w:pStyle w:val="BodyText"/>
        <w:numPr>
          <w:ilvl w:val="0"/>
          <w:numId w:val="22"/>
        </w:numPr>
        <w:spacing w:after="120"/>
        <w:ind w:left="851" w:hanging="425"/>
        <w:rPr>
          <w:rFonts w:cs="Arial"/>
        </w:rPr>
      </w:pPr>
      <w:r>
        <w:rPr>
          <w:rFonts w:cs="Arial"/>
        </w:rPr>
        <w:t>Yes</w:t>
      </w:r>
    </w:p>
    <w:p w14:paraId="44DE8B34" w14:textId="03CAF4EB" w:rsidR="000756E9" w:rsidRDefault="000756E9" w:rsidP="000756E9">
      <w:pPr>
        <w:pStyle w:val="BodyText"/>
        <w:numPr>
          <w:ilvl w:val="0"/>
          <w:numId w:val="22"/>
        </w:numPr>
        <w:spacing w:after="120"/>
        <w:ind w:left="851" w:hanging="425"/>
        <w:rPr>
          <w:rFonts w:cs="Arial"/>
        </w:rPr>
      </w:pPr>
      <w:r>
        <w:rPr>
          <w:rFonts w:cs="Arial"/>
        </w:rPr>
        <w:t>No</w:t>
      </w:r>
    </w:p>
    <w:p w14:paraId="146D1AA9" w14:textId="77443987" w:rsidR="000756E9" w:rsidRPr="00F64D59" w:rsidRDefault="000756E9" w:rsidP="00F64D59">
      <w:pPr>
        <w:pStyle w:val="BodyText"/>
        <w:numPr>
          <w:ilvl w:val="0"/>
          <w:numId w:val="22"/>
        </w:numPr>
        <w:spacing w:after="120"/>
        <w:ind w:left="851" w:hanging="425"/>
        <w:rPr>
          <w:rFonts w:cs="Arial"/>
        </w:rPr>
      </w:pPr>
      <w:r>
        <w:rPr>
          <w:rFonts w:cs="Arial"/>
        </w:rPr>
        <w:t>Don’t know</w:t>
      </w:r>
    </w:p>
    <w:p w14:paraId="2E3E346B" w14:textId="77777777" w:rsidR="000756E9" w:rsidRPr="002366FD" w:rsidRDefault="000756E9" w:rsidP="00A606E8">
      <w:pPr>
        <w:pStyle w:val="BodyText"/>
        <w:spacing w:after="0"/>
        <w:rPr>
          <w:b/>
          <w:bCs/>
        </w:rPr>
      </w:pPr>
    </w:p>
    <w:p w14:paraId="0B4E252A" w14:textId="7A309E9F" w:rsidR="00A606E8" w:rsidRPr="00DF3CCB" w:rsidRDefault="00A606E8" w:rsidP="00A606E8">
      <w:pPr>
        <w:pStyle w:val="BodyText"/>
        <w:spacing w:after="0"/>
        <w:rPr>
          <w:rFonts w:cs="Arial"/>
          <w:b/>
          <w:bCs/>
        </w:rPr>
      </w:pPr>
      <w:r w:rsidRPr="00DF3CCB">
        <w:rPr>
          <w:rFonts w:cs="Arial"/>
          <w:b/>
          <w:bCs/>
        </w:rPr>
        <w:t>Q</w:t>
      </w:r>
      <w:r w:rsidR="00830FAC">
        <w:rPr>
          <w:rFonts w:cs="Arial"/>
          <w:b/>
          <w:bCs/>
        </w:rPr>
        <w:t>9</w:t>
      </w:r>
      <w:r w:rsidRPr="00DF3CCB">
        <w:rPr>
          <w:rFonts w:cs="Arial"/>
          <w:b/>
          <w:bCs/>
        </w:rPr>
        <w:t>: If you had to obtain a controlled substance licence to handle GBL</w:t>
      </w:r>
      <w:r w:rsidR="00FD6565">
        <w:rPr>
          <w:rFonts w:cs="Arial"/>
          <w:b/>
          <w:bCs/>
        </w:rPr>
        <w:t xml:space="preserve"> or </w:t>
      </w:r>
      <w:r w:rsidRPr="00DF3CCB">
        <w:rPr>
          <w:rFonts w:cs="Arial"/>
          <w:b/>
          <w:bCs/>
        </w:rPr>
        <w:t>1</w:t>
      </w:r>
      <w:r w:rsidR="007F47DA">
        <w:rPr>
          <w:rFonts w:cs="Arial"/>
          <w:b/>
          <w:bCs/>
        </w:rPr>
        <w:t>,</w:t>
      </w:r>
      <w:r w:rsidRPr="00DF3CCB">
        <w:rPr>
          <w:rFonts w:cs="Arial"/>
          <w:b/>
          <w:bCs/>
        </w:rPr>
        <w:t>4 BD, would you</w:t>
      </w:r>
      <w:r w:rsidR="00974A67">
        <w:rPr>
          <w:rFonts w:cs="Arial"/>
          <w:b/>
          <w:bCs/>
        </w:rPr>
        <w:t xml:space="preserve"> (or have you </w:t>
      </w:r>
      <w:proofErr w:type="gramStart"/>
      <w:r w:rsidR="00974A67">
        <w:rPr>
          <w:rFonts w:cs="Arial"/>
          <w:b/>
          <w:bCs/>
        </w:rPr>
        <w:t>already</w:t>
      </w:r>
      <w:r w:rsidR="00B63279">
        <w:rPr>
          <w:rFonts w:cs="Arial"/>
          <w:b/>
          <w:bCs/>
        </w:rPr>
        <w:t>)</w:t>
      </w:r>
      <w:r w:rsidRPr="00DF3CCB">
        <w:rPr>
          <w:rFonts w:cs="Arial"/>
          <w:b/>
          <w:bCs/>
        </w:rPr>
        <w:t>…</w:t>
      </w:r>
      <w:proofErr w:type="gramEnd"/>
      <w:r w:rsidR="00974A67">
        <w:rPr>
          <w:rFonts w:cs="Arial"/>
          <w:b/>
          <w:bCs/>
        </w:rPr>
        <w:t xml:space="preserve"> </w:t>
      </w:r>
      <w:r w:rsidRPr="00DF3CCB">
        <w:rPr>
          <w:rFonts w:cs="Arial"/>
          <w:b/>
          <w:bCs/>
        </w:rPr>
        <w:t>?</w:t>
      </w:r>
    </w:p>
    <w:p w14:paraId="3F115D5B" w14:textId="1573CC7F" w:rsidR="004675F8" w:rsidRDefault="00A606E8" w:rsidP="006326FC">
      <w:pPr>
        <w:pStyle w:val="BodyText"/>
        <w:numPr>
          <w:ilvl w:val="0"/>
          <w:numId w:val="23"/>
        </w:numPr>
        <w:spacing w:after="120"/>
        <w:ind w:left="851" w:hanging="425"/>
        <w:rPr>
          <w:rFonts w:cs="Arial"/>
        </w:rPr>
      </w:pPr>
      <w:r w:rsidRPr="00DF3CCB">
        <w:rPr>
          <w:rFonts w:cs="Arial"/>
        </w:rPr>
        <w:t xml:space="preserve">Apply for a licence and continue </w:t>
      </w:r>
      <w:r w:rsidR="004A7C78">
        <w:rPr>
          <w:rFonts w:cs="Arial"/>
        </w:rPr>
        <w:t>dealing with these</w:t>
      </w:r>
      <w:r w:rsidRPr="00DF3CCB">
        <w:rPr>
          <w:rFonts w:cs="Arial"/>
        </w:rPr>
        <w:t xml:space="preserve"> products</w:t>
      </w:r>
    </w:p>
    <w:p w14:paraId="7AB34FE6" w14:textId="33CF67DC" w:rsidR="004675F8" w:rsidRDefault="00A606E8" w:rsidP="006326FC">
      <w:pPr>
        <w:pStyle w:val="BodyText"/>
        <w:numPr>
          <w:ilvl w:val="0"/>
          <w:numId w:val="23"/>
        </w:numPr>
        <w:spacing w:after="120"/>
        <w:ind w:left="851" w:hanging="425"/>
        <w:rPr>
          <w:rFonts w:cs="Arial"/>
        </w:rPr>
      </w:pPr>
      <w:r w:rsidRPr="004675F8">
        <w:rPr>
          <w:rFonts w:cs="Arial"/>
        </w:rPr>
        <w:t xml:space="preserve">Not apply for the licence and </w:t>
      </w:r>
      <w:r w:rsidR="006B7122">
        <w:rPr>
          <w:rFonts w:cs="Arial"/>
        </w:rPr>
        <w:t>stop dealing with affected products</w:t>
      </w:r>
    </w:p>
    <w:p w14:paraId="1BDEB7E8" w14:textId="11B799A5" w:rsidR="00566002" w:rsidRDefault="00566002" w:rsidP="006326FC">
      <w:pPr>
        <w:pStyle w:val="BodyText"/>
        <w:numPr>
          <w:ilvl w:val="0"/>
          <w:numId w:val="23"/>
        </w:numPr>
        <w:spacing w:after="120"/>
        <w:ind w:left="851" w:hanging="425"/>
        <w:rPr>
          <w:rFonts w:cs="Arial"/>
        </w:rPr>
      </w:pPr>
      <w:r>
        <w:rPr>
          <w:rFonts w:cs="Arial"/>
        </w:rPr>
        <w:t>Not apply for a licence and import products that comply</w:t>
      </w:r>
    </w:p>
    <w:p w14:paraId="5F6189EC" w14:textId="77777777" w:rsidR="004675F8" w:rsidRDefault="00A606E8" w:rsidP="006326FC">
      <w:pPr>
        <w:pStyle w:val="BodyText"/>
        <w:numPr>
          <w:ilvl w:val="0"/>
          <w:numId w:val="23"/>
        </w:numPr>
        <w:spacing w:after="120"/>
        <w:ind w:left="851" w:hanging="425"/>
        <w:rPr>
          <w:rFonts w:cs="Arial"/>
        </w:rPr>
      </w:pPr>
      <w:r w:rsidRPr="004675F8">
        <w:rPr>
          <w:rFonts w:cs="Arial"/>
        </w:rPr>
        <w:t>Not apply for a licence and reformulate products to comply</w:t>
      </w:r>
    </w:p>
    <w:p w14:paraId="6F443509" w14:textId="77777777" w:rsidR="004675F8" w:rsidRDefault="00A606E8" w:rsidP="006326FC">
      <w:pPr>
        <w:pStyle w:val="BodyText"/>
        <w:numPr>
          <w:ilvl w:val="0"/>
          <w:numId w:val="23"/>
        </w:numPr>
        <w:spacing w:after="120"/>
        <w:ind w:left="851" w:hanging="425"/>
        <w:rPr>
          <w:rFonts w:cs="Arial"/>
        </w:rPr>
      </w:pPr>
      <w:r w:rsidRPr="004675F8">
        <w:rPr>
          <w:rFonts w:cs="Arial"/>
        </w:rPr>
        <w:t>Not apply for licence and completely shut down all operations</w:t>
      </w:r>
    </w:p>
    <w:p w14:paraId="27C63206" w14:textId="77777777" w:rsidR="004675F8" w:rsidRDefault="00A606E8" w:rsidP="006326FC">
      <w:pPr>
        <w:pStyle w:val="BodyText"/>
        <w:numPr>
          <w:ilvl w:val="0"/>
          <w:numId w:val="23"/>
        </w:numPr>
        <w:spacing w:after="120"/>
        <w:ind w:left="851" w:hanging="425"/>
        <w:rPr>
          <w:rFonts w:cs="Arial"/>
        </w:rPr>
      </w:pPr>
      <w:r w:rsidRPr="004675F8">
        <w:rPr>
          <w:rFonts w:cs="Arial"/>
        </w:rPr>
        <w:t>Already applied for a licence</w:t>
      </w:r>
    </w:p>
    <w:p w14:paraId="4E5E4E81" w14:textId="51F7BACD" w:rsidR="00A606E8" w:rsidRPr="004675F8" w:rsidRDefault="00A606E8" w:rsidP="006326FC">
      <w:pPr>
        <w:pStyle w:val="BodyText"/>
        <w:numPr>
          <w:ilvl w:val="0"/>
          <w:numId w:val="23"/>
        </w:numPr>
        <w:spacing w:after="120"/>
        <w:ind w:left="851" w:hanging="425"/>
        <w:rPr>
          <w:rFonts w:cs="Arial"/>
        </w:rPr>
      </w:pPr>
      <w:r w:rsidRPr="004675F8">
        <w:rPr>
          <w:rFonts w:cs="Arial"/>
        </w:rPr>
        <w:t>Don’t know / not applicable</w:t>
      </w:r>
    </w:p>
    <w:p w14:paraId="12F680E2" w14:textId="77777777" w:rsidR="00A606E8" w:rsidRDefault="00A606E8" w:rsidP="00A606E8">
      <w:pPr>
        <w:pStyle w:val="BodyText"/>
        <w:spacing w:after="120"/>
        <w:rPr>
          <w:rFonts w:cs="Calibri"/>
        </w:rPr>
      </w:pPr>
    </w:p>
    <w:p w14:paraId="2665CD6F" w14:textId="6441024F" w:rsidR="0079393F" w:rsidRDefault="00A606E8" w:rsidP="00A606E8">
      <w:pPr>
        <w:pStyle w:val="BodyText"/>
        <w:spacing w:after="120"/>
        <w:rPr>
          <w:rFonts w:cs="Calibri"/>
          <w:b/>
          <w:bCs/>
        </w:rPr>
      </w:pPr>
      <w:r>
        <w:rPr>
          <w:rFonts w:cs="Calibri"/>
          <w:b/>
          <w:bCs/>
        </w:rPr>
        <w:t>Q</w:t>
      </w:r>
      <w:r w:rsidR="00830FAC">
        <w:rPr>
          <w:rFonts w:cs="Calibri"/>
          <w:b/>
          <w:bCs/>
        </w:rPr>
        <w:t>10</w:t>
      </w:r>
      <w:r>
        <w:rPr>
          <w:rFonts w:cs="Calibri"/>
          <w:b/>
          <w:bCs/>
        </w:rPr>
        <w:t>: If you had to obtain a controlled substance licence to handle GBL/1</w:t>
      </w:r>
      <w:r w:rsidR="007F47DA">
        <w:rPr>
          <w:rFonts w:cs="Calibri"/>
          <w:b/>
          <w:bCs/>
        </w:rPr>
        <w:t>,</w:t>
      </w:r>
      <w:r>
        <w:rPr>
          <w:rFonts w:cs="Calibri"/>
          <w:b/>
          <w:bCs/>
        </w:rPr>
        <w:t>4 BD, for how many sites would a licence be needed?</w:t>
      </w:r>
    </w:p>
    <w:p w14:paraId="5336655A" w14:textId="77777777" w:rsidR="00224DFA" w:rsidRDefault="00224DFA" w:rsidP="0079393F">
      <w:pPr>
        <w:pStyle w:val="BodyText"/>
        <w:rPr>
          <w:rFonts w:cs="Calibri"/>
          <w:b/>
          <w:bCs/>
        </w:rPr>
      </w:pPr>
    </w:p>
    <w:p w14:paraId="09CACF3C" w14:textId="2D027B06" w:rsidR="0079393F" w:rsidRPr="0079393F" w:rsidRDefault="0079393F" w:rsidP="0079393F">
      <w:pPr>
        <w:pStyle w:val="BodyText"/>
        <w:rPr>
          <w:rFonts w:cs="Calibri"/>
          <w:b/>
          <w:bCs/>
        </w:rPr>
      </w:pPr>
      <w:r w:rsidRPr="0079393F">
        <w:rPr>
          <w:rFonts w:cs="Calibri"/>
          <w:b/>
          <w:bCs/>
        </w:rPr>
        <w:t>Q11: Do any of your staff hold an enhanced DBS check?</w:t>
      </w:r>
    </w:p>
    <w:p w14:paraId="447CF834" w14:textId="77777777" w:rsidR="0079393F" w:rsidRPr="0079393F" w:rsidRDefault="0079393F" w:rsidP="0079393F">
      <w:pPr>
        <w:pStyle w:val="BodyText"/>
        <w:numPr>
          <w:ilvl w:val="0"/>
          <w:numId w:val="23"/>
        </w:numPr>
        <w:spacing w:after="120"/>
        <w:ind w:left="851" w:hanging="425"/>
        <w:rPr>
          <w:rFonts w:cs="Arial"/>
        </w:rPr>
      </w:pPr>
      <w:r w:rsidRPr="0079393F">
        <w:rPr>
          <w:rFonts w:cs="Arial"/>
        </w:rPr>
        <w:t>Yes, several</w:t>
      </w:r>
    </w:p>
    <w:p w14:paraId="094AC0B4" w14:textId="77777777" w:rsidR="0079393F" w:rsidRPr="0079393F" w:rsidRDefault="0079393F" w:rsidP="0079393F">
      <w:pPr>
        <w:pStyle w:val="BodyText"/>
        <w:numPr>
          <w:ilvl w:val="0"/>
          <w:numId w:val="23"/>
        </w:numPr>
        <w:spacing w:after="120"/>
        <w:ind w:left="851" w:hanging="425"/>
        <w:rPr>
          <w:rFonts w:cs="Arial"/>
        </w:rPr>
      </w:pPr>
      <w:r w:rsidRPr="0079393F">
        <w:rPr>
          <w:rFonts w:cs="Arial"/>
        </w:rPr>
        <w:t>Yes, one</w:t>
      </w:r>
    </w:p>
    <w:p w14:paraId="7E6BE90F" w14:textId="77777777" w:rsidR="00224DFA" w:rsidRDefault="0079393F" w:rsidP="0079393F">
      <w:pPr>
        <w:pStyle w:val="BodyText"/>
        <w:numPr>
          <w:ilvl w:val="0"/>
          <w:numId w:val="23"/>
        </w:numPr>
        <w:spacing w:after="120"/>
        <w:ind w:left="851" w:hanging="425"/>
        <w:rPr>
          <w:rFonts w:cs="Arial"/>
        </w:rPr>
      </w:pPr>
      <w:r w:rsidRPr="0079393F">
        <w:rPr>
          <w:rFonts w:cs="Arial"/>
        </w:rPr>
        <w:t>No</w:t>
      </w:r>
    </w:p>
    <w:p w14:paraId="19F1B6E8" w14:textId="51DF4BCD" w:rsidR="0079393F" w:rsidRPr="0079393F" w:rsidRDefault="0079393F" w:rsidP="0079393F">
      <w:pPr>
        <w:pStyle w:val="BodyText"/>
        <w:numPr>
          <w:ilvl w:val="0"/>
          <w:numId w:val="23"/>
        </w:numPr>
        <w:spacing w:after="120"/>
        <w:ind w:left="851" w:hanging="425"/>
        <w:rPr>
          <w:rFonts w:cs="Arial"/>
        </w:rPr>
      </w:pPr>
      <w:r w:rsidRPr="0079393F">
        <w:rPr>
          <w:rFonts w:cs="Calibri"/>
        </w:rPr>
        <w:t>Don’t know</w:t>
      </w:r>
    </w:p>
    <w:p w14:paraId="69029DFF" w14:textId="77777777" w:rsidR="0079393F" w:rsidRPr="0079393F" w:rsidRDefault="0079393F" w:rsidP="0079393F">
      <w:pPr>
        <w:pStyle w:val="BodyText"/>
        <w:rPr>
          <w:rFonts w:cs="Calibri"/>
          <w:b/>
          <w:bCs/>
        </w:rPr>
      </w:pPr>
    </w:p>
    <w:p w14:paraId="247436ED" w14:textId="557E5712" w:rsidR="0079393F" w:rsidRPr="0079393F" w:rsidRDefault="0079393F" w:rsidP="0079393F">
      <w:pPr>
        <w:pStyle w:val="BodyText"/>
        <w:rPr>
          <w:rFonts w:cs="Calibri"/>
          <w:b/>
          <w:bCs/>
        </w:rPr>
      </w:pPr>
      <w:r w:rsidRPr="0079393F">
        <w:rPr>
          <w:rFonts w:cs="Calibri"/>
          <w:b/>
          <w:bCs/>
        </w:rPr>
        <w:t>Q</w:t>
      </w:r>
      <w:r w:rsidR="00224DFA">
        <w:rPr>
          <w:rFonts w:cs="Calibri"/>
          <w:b/>
          <w:bCs/>
        </w:rPr>
        <w:t>12</w:t>
      </w:r>
      <w:r w:rsidRPr="0079393F">
        <w:rPr>
          <w:rFonts w:cs="Calibri"/>
          <w:b/>
          <w:bCs/>
        </w:rPr>
        <w:t>: Do you currently keep records relating to (1) levels of stock, (2) missing stock, (3) quantities produced, and (4) quantities destroyed of products you produce, supply and possess?</w:t>
      </w:r>
    </w:p>
    <w:p w14:paraId="196BDC2B" w14:textId="77777777" w:rsidR="0079393F" w:rsidRPr="0079393F" w:rsidRDefault="0079393F" w:rsidP="00224DFA">
      <w:pPr>
        <w:pStyle w:val="BodyText"/>
        <w:numPr>
          <w:ilvl w:val="0"/>
          <w:numId w:val="23"/>
        </w:numPr>
        <w:spacing w:after="120"/>
        <w:ind w:left="851" w:hanging="425"/>
        <w:rPr>
          <w:rFonts w:cs="Arial"/>
        </w:rPr>
      </w:pPr>
      <w:r w:rsidRPr="0079393F">
        <w:rPr>
          <w:rFonts w:cs="Arial"/>
        </w:rPr>
        <w:t>Yes, we record all</w:t>
      </w:r>
    </w:p>
    <w:p w14:paraId="59EA2EB1" w14:textId="77777777" w:rsidR="0079393F" w:rsidRPr="0079393F" w:rsidRDefault="0079393F" w:rsidP="00224DFA">
      <w:pPr>
        <w:pStyle w:val="BodyText"/>
        <w:numPr>
          <w:ilvl w:val="0"/>
          <w:numId w:val="23"/>
        </w:numPr>
        <w:spacing w:after="120"/>
        <w:ind w:left="851" w:hanging="425"/>
        <w:rPr>
          <w:rFonts w:cs="Arial"/>
        </w:rPr>
      </w:pPr>
      <w:r w:rsidRPr="0079393F">
        <w:rPr>
          <w:rFonts w:cs="Arial"/>
        </w:rPr>
        <w:t>Yes, we record some</w:t>
      </w:r>
    </w:p>
    <w:p w14:paraId="080E2AAD" w14:textId="3CBBC238" w:rsidR="0079393F" w:rsidRPr="0079393F" w:rsidRDefault="0079393F" w:rsidP="00224DFA">
      <w:pPr>
        <w:pStyle w:val="BodyText"/>
        <w:numPr>
          <w:ilvl w:val="0"/>
          <w:numId w:val="23"/>
        </w:numPr>
        <w:spacing w:after="120"/>
        <w:ind w:left="851" w:hanging="425"/>
        <w:rPr>
          <w:rFonts w:cs="Arial"/>
        </w:rPr>
      </w:pPr>
      <w:r w:rsidRPr="0079393F">
        <w:rPr>
          <w:rFonts w:cs="Arial"/>
        </w:rPr>
        <w:t>No, we don’t record any</w:t>
      </w:r>
    </w:p>
    <w:p w14:paraId="2287D151" w14:textId="40C4108D" w:rsidR="0079393F" w:rsidRPr="0079393F" w:rsidRDefault="0079393F" w:rsidP="00224DFA">
      <w:pPr>
        <w:pStyle w:val="BodyText"/>
        <w:numPr>
          <w:ilvl w:val="0"/>
          <w:numId w:val="23"/>
        </w:numPr>
        <w:spacing w:after="120"/>
        <w:ind w:left="851" w:hanging="425"/>
        <w:rPr>
          <w:rFonts w:cs="Arial"/>
        </w:rPr>
      </w:pPr>
      <w:r w:rsidRPr="0079393F">
        <w:rPr>
          <w:rFonts w:cs="Arial"/>
        </w:rPr>
        <w:t>Don’t know</w:t>
      </w:r>
    </w:p>
    <w:p w14:paraId="4F75D92E" w14:textId="77777777" w:rsidR="0079393F" w:rsidRPr="0079393F" w:rsidRDefault="0079393F" w:rsidP="0079393F">
      <w:pPr>
        <w:pStyle w:val="BodyText"/>
        <w:rPr>
          <w:rFonts w:cs="Calibri"/>
          <w:b/>
          <w:bCs/>
        </w:rPr>
      </w:pPr>
    </w:p>
    <w:p w14:paraId="7719A1DC" w14:textId="6ADF3756" w:rsidR="0079393F" w:rsidRPr="0079393F" w:rsidRDefault="0079393F" w:rsidP="0079393F">
      <w:pPr>
        <w:pStyle w:val="BodyText"/>
        <w:rPr>
          <w:rFonts w:cs="Calibri"/>
          <w:b/>
          <w:bCs/>
        </w:rPr>
      </w:pPr>
      <w:r w:rsidRPr="0079393F">
        <w:rPr>
          <w:rFonts w:cs="Calibri"/>
          <w:b/>
          <w:bCs/>
        </w:rPr>
        <w:t>Q</w:t>
      </w:r>
      <w:r w:rsidR="00224DFA">
        <w:rPr>
          <w:rFonts w:cs="Calibri"/>
          <w:b/>
          <w:bCs/>
        </w:rPr>
        <w:t>13</w:t>
      </w:r>
      <w:r w:rsidRPr="0079393F">
        <w:rPr>
          <w:rFonts w:cs="Calibri"/>
          <w:b/>
          <w:bCs/>
        </w:rPr>
        <w:t>: Which of these do you already have in use?</w:t>
      </w:r>
    </w:p>
    <w:p w14:paraId="2D636132" w14:textId="77777777" w:rsidR="0079393F" w:rsidRPr="0079393F" w:rsidRDefault="0079393F" w:rsidP="00224DFA">
      <w:pPr>
        <w:pStyle w:val="BodyText"/>
        <w:numPr>
          <w:ilvl w:val="0"/>
          <w:numId w:val="23"/>
        </w:numPr>
        <w:spacing w:after="120"/>
        <w:ind w:left="851" w:hanging="425"/>
        <w:rPr>
          <w:rFonts w:cs="Arial"/>
        </w:rPr>
      </w:pPr>
      <w:r w:rsidRPr="0079393F">
        <w:rPr>
          <w:rFonts w:cs="Arial"/>
        </w:rPr>
        <w:t>Register</w:t>
      </w:r>
    </w:p>
    <w:p w14:paraId="589480C5" w14:textId="77777777" w:rsidR="0079393F" w:rsidRPr="0079393F" w:rsidRDefault="0079393F" w:rsidP="00224DFA">
      <w:pPr>
        <w:pStyle w:val="BodyText"/>
        <w:numPr>
          <w:ilvl w:val="0"/>
          <w:numId w:val="23"/>
        </w:numPr>
        <w:spacing w:after="120"/>
        <w:ind w:left="851" w:hanging="425"/>
        <w:rPr>
          <w:rFonts w:cs="Arial"/>
        </w:rPr>
      </w:pPr>
      <w:r w:rsidRPr="0079393F">
        <w:rPr>
          <w:rFonts w:cs="Arial"/>
        </w:rPr>
        <w:t>CCTV camera</w:t>
      </w:r>
    </w:p>
    <w:p w14:paraId="541CFBF4" w14:textId="77777777" w:rsidR="0079393F" w:rsidRPr="0079393F" w:rsidRDefault="0079393F" w:rsidP="00224DFA">
      <w:pPr>
        <w:pStyle w:val="BodyText"/>
        <w:numPr>
          <w:ilvl w:val="0"/>
          <w:numId w:val="23"/>
        </w:numPr>
        <w:spacing w:after="120"/>
        <w:ind w:left="851" w:hanging="425"/>
        <w:rPr>
          <w:rFonts w:cs="Arial"/>
        </w:rPr>
      </w:pPr>
      <w:r w:rsidRPr="0079393F">
        <w:rPr>
          <w:rFonts w:cs="Arial"/>
        </w:rPr>
        <w:t>Padlock access taps</w:t>
      </w:r>
    </w:p>
    <w:p w14:paraId="76FA992D" w14:textId="77777777" w:rsidR="0079393F" w:rsidRPr="0079393F" w:rsidRDefault="0079393F" w:rsidP="00224DFA">
      <w:pPr>
        <w:pStyle w:val="BodyText"/>
        <w:numPr>
          <w:ilvl w:val="0"/>
          <w:numId w:val="23"/>
        </w:numPr>
        <w:spacing w:after="120"/>
        <w:ind w:left="851" w:hanging="425"/>
        <w:rPr>
          <w:rFonts w:cs="Arial"/>
        </w:rPr>
      </w:pPr>
      <w:r w:rsidRPr="0079393F">
        <w:rPr>
          <w:rFonts w:cs="Arial"/>
        </w:rPr>
        <w:t>Don’t know’</w:t>
      </w:r>
    </w:p>
    <w:p w14:paraId="06D355E0" w14:textId="77777777" w:rsidR="0079393F" w:rsidRPr="0079393F" w:rsidRDefault="0079393F" w:rsidP="0079393F">
      <w:pPr>
        <w:pStyle w:val="BodyText"/>
        <w:rPr>
          <w:rFonts w:cs="Calibri"/>
          <w:b/>
          <w:bCs/>
        </w:rPr>
      </w:pPr>
    </w:p>
    <w:p w14:paraId="13F71AC6" w14:textId="77777777" w:rsidR="0079393F" w:rsidRPr="006F6DEB" w:rsidRDefault="0079393F" w:rsidP="00A606E8">
      <w:pPr>
        <w:pStyle w:val="BodyText"/>
        <w:spacing w:after="120"/>
        <w:rPr>
          <w:rFonts w:cs="Calibri"/>
          <w:b/>
          <w:bCs/>
        </w:rPr>
      </w:pPr>
    </w:p>
    <w:p w14:paraId="497029D5" w14:textId="68F0664E" w:rsidR="00A606E8" w:rsidRPr="00634E21" w:rsidRDefault="00A606E8" w:rsidP="00A606E8">
      <w:pPr>
        <w:pStyle w:val="BodyText"/>
        <w:spacing w:after="120"/>
        <w:rPr>
          <w:rFonts w:cs="Calibri"/>
        </w:rPr>
      </w:pPr>
      <w:r w:rsidRPr="00634E21">
        <w:rPr>
          <w:rFonts w:cs="Calibri"/>
        </w:rPr>
        <w:t> </w:t>
      </w:r>
    </w:p>
    <w:p w14:paraId="6F01AB6A" w14:textId="44F37FA2" w:rsidR="00A606E8" w:rsidRDefault="00A606E8" w:rsidP="00A606E8">
      <w:pPr>
        <w:pStyle w:val="BodyText"/>
        <w:spacing w:after="120"/>
        <w:rPr>
          <w:b/>
          <w:bCs/>
        </w:rPr>
      </w:pPr>
      <w:r>
        <w:rPr>
          <w:b/>
          <w:bCs/>
        </w:rPr>
        <w:t>Q</w:t>
      </w:r>
      <w:r w:rsidR="00830FAC">
        <w:rPr>
          <w:b/>
          <w:bCs/>
        </w:rPr>
        <w:t>1</w:t>
      </w:r>
      <w:r w:rsidR="0066203F">
        <w:rPr>
          <w:b/>
          <w:bCs/>
        </w:rPr>
        <w:t>4</w:t>
      </w:r>
      <w:r>
        <w:rPr>
          <w:b/>
          <w:bCs/>
        </w:rPr>
        <w:t xml:space="preserve">: </w:t>
      </w:r>
      <w:r w:rsidRPr="007501BB">
        <w:rPr>
          <w:b/>
          <w:bCs/>
        </w:rPr>
        <w:t>A</w:t>
      </w:r>
      <w:r>
        <w:rPr>
          <w:b/>
          <w:bCs/>
        </w:rPr>
        <w:t>side</w:t>
      </w:r>
      <w:r w:rsidRPr="007501BB">
        <w:rPr>
          <w:b/>
          <w:bCs/>
        </w:rPr>
        <w:t xml:space="preserve"> from </w:t>
      </w:r>
      <w:r>
        <w:rPr>
          <w:b/>
          <w:bCs/>
        </w:rPr>
        <w:t xml:space="preserve">the </w:t>
      </w:r>
      <w:r w:rsidR="00F33EB3">
        <w:rPr>
          <w:b/>
          <w:bCs/>
        </w:rPr>
        <w:t xml:space="preserve">fee for </w:t>
      </w:r>
      <w:r>
        <w:rPr>
          <w:b/>
          <w:bCs/>
        </w:rPr>
        <w:t xml:space="preserve">a controlled </w:t>
      </w:r>
      <w:r w:rsidR="00F33EB3">
        <w:rPr>
          <w:b/>
          <w:bCs/>
        </w:rPr>
        <w:t>drugs</w:t>
      </w:r>
      <w:r>
        <w:rPr>
          <w:b/>
          <w:bCs/>
        </w:rPr>
        <w:t xml:space="preserve"> licence</w:t>
      </w:r>
      <w:r w:rsidRPr="007501BB">
        <w:rPr>
          <w:b/>
          <w:bCs/>
        </w:rPr>
        <w:t xml:space="preserve">, what other impacts would you anticipate from </w:t>
      </w:r>
      <w:r>
        <w:rPr>
          <w:b/>
          <w:bCs/>
        </w:rPr>
        <w:t>the proposed policy</w:t>
      </w:r>
      <w:r w:rsidRPr="007501BB">
        <w:rPr>
          <w:b/>
          <w:bCs/>
        </w:rPr>
        <w:t>? (this can refer to impacts on your business and/or wider industry)</w:t>
      </w:r>
    </w:p>
    <w:p w14:paraId="17D1D7F4" w14:textId="77777777" w:rsidR="00964A63" w:rsidRDefault="00964A63" w:rsidP="00A606E8">
      <w:pPr>
        <w:pStyle w:val="BodyText"/>
        <w:spacing w:after="120"/>
        <w:rPr>
          <w:b/>
          <w:bCs/>
        </w:rPr>
      </w:pPr>
    </w:p>
    <w:p w14:paraId="55949216" w14:textId="2252FA9D" w:rsidR="00964A63" w:rsidRPr="007501BB" w:rsidRDefault="00964A63" w:rsidP="00964A63">
      <w:pPr>
        <w:pStyle w:val="BodyText"/>
        <w:spacing w:after="120"/>
        <w:rPr>
          <w:b/>
          <w:bCs/>
        </w:rPr>
      </w:pPr>
      <w:r>
        <w:rPr>
          <w:b/>
          <w:bCs/>
        </w:rPr>
        <w:t>Q1</w:t>
      </w:r>
      <w:r w:rsidR="0066203F">
        <w:rPr>
          <w:b/>
          <w:bCs/>
        </w:rPr>
        <w:t>5</w:t>
      </w:r>
      <w:r>
        <w:rPr>
          <w:b/>
          <w:bCs/>
        </w:rPr>
        <w:t xml:space="preserve">: Several costs are considered in the options assessment, including licence fees, DBS check fees, administration costs, compliance costs, and value of time for familiarisation and licence processing. Are there any </w:t>
      </w:r>
      <w:r w:rsidR="00497E86">
        <w:rPr>
          <w:b/>
          <w:bCs/>
        </w:rPr>
        <w:t>additional</w:t>
      </w:r>
      <w:r>
        <w:rPr>
          <w:b/>
          <w:bCs/>
        </w:rPr>
        <w:t xml:space="preserve"> costs that should be considered, or that have been underestimated significantly?</w:t>
      </w:r>
    </w:p>
    <w:p w14:paraId="34FD293E" w14:textId="77777777" w:rsidR="00A606E8" w:rsidRPr="00634E21" w:rsidRDefault="00A606E8" w:rsidP="00A606E8">
      <w:pPr>
        <w:pStyle w:val="BodyText"/>
        <w:spacing w:after="120"/>
        <w:ind w:left="567"/>
        <w:rPr>
          <w:rFonts w:cs="Calibri"/>
        </w:rPr>
      </w:pPr>
      <w:r w:rsidRPr="0084334E">
        <w:rPr>
          <w:rFonts w:cs="Calibri"/>
        </w:rPr>
        <w:t>Are there any comments on this section that you would like to add?</w:t>
      </w:r>
      <w:r>
        <w:rPr>
          <w:rFonts w:cs="Calibri"/>
        </w:rPr>
        <w:t xml:space="preserve"> </w:t>
      </w:r>
    </w:p>
    <w:p w14:paraId="6F2411AD" w14:textId="7C685B8C" w:rsidR="00A606E8" w:rsidRDefault="001F0702" w:rsidP="00A606E8">
      <w:pPr>
        <w:pStyle w:val="BodyText"/>
        <w:spacing w:after="120"/>
      </w:pPr>
      <w:r>
        <w:t xml:space="preserve"> </w:t>
      </w:r>
    </w:p>
    <w:p w14:paraId="55C7181A" w14:textId="6B4DC32A" w:rsidR="00A606E8" w:rsidRDefault="00A96F5E" w:rsidP="00A606E8">
      <w:pPr>
        <w:pStyle w:val="BodyText"/>
        <w:spacing w:after="120"/>
      </w:pPr>
      <w:r>
        <w:t xml:space="preserve"> </w:t>
      </w:r>
    </w:p>
    <w:p w14:paraId="51F479D5" w14:textId="77777777" w:rsidR="00A606E8" w:rsidRPr="00FB1E9C" w:rsidRDefault="00A606E8" w:rsidP="00FB1E9C">
      <w:pPr>
        <w:pStyle w:val="Heading2"/>
        <w:numPr>
          <w:ilvl w:val="0"/>
          <w:numId w:val="0"/>
        </w:numPr>
        <w:rPr>
          <w:rFonts w:ascii="Arial" w:hAnsi="Arial" w:cs="Arial"/>
          <w:sz w:val="28"/>
          <w:szCs w:val="28"/>
        </w:rPr>
      </w:pPr>
      <w:bookmarkStart w:id="28" w:name="_Toc230166474"/>
      <w:r w:rsidRPr="00FB1E9C">
        <w:rPr>
          <w:rFonts w:ascii="Arial" w:hAnsi="Arial" w:cs="Arial"/>
          <w:sz w:val="28"/>
          <w:szCs w:val="28"/>
        </w:rPr>
        <w:t>PART 3: QUESTION ABOUT THE PROPOSED POLICY</w:t>
      </w:r>
      <w:bookmarkEnd w:id="28"/>
    </w:p>
    <w:p w14:paraId="2AF2B8CC" w14:textId="77777777" w:rsidR="00A606E8" w:rsidRDefault="00A606E8" w:rsidP="00A606E8">
      <w:pPr>
        <w:pStyle w:val="BodyText"/>
        <w:spacing w:after="120"/>
      </w:pPr>
    </w:p>
    <w:p w14:paraId="6F73E659" w14:textId="5C0DA99C" w:rsidR="00C36A74" w:rsidRPr="00C36A74" w:rsidRDefault="00C36A74" w:rsidP="00C36A74">
      <w:pPr>
        <w:pStyle w:val="BodyText"/>
        <w:spacing w:after="120"/>
        <w:rPr>
          <w:b/>
          <w:i/>
          <w:iCs/>
        </w:rPr>
      </w:pPr>
      <w:r w:rsidRPr="00C36A74">
        <w:rPr>
          <w:b/>
          <w:i/>
          <w:iCs/>
        </w:rPr>
        <w:t>For questions</w:t>
      </w:r>
      <w:r>
        <w:rPr>
          <w:b/>
          <w:i/>
          <w:iCs/>
        </w:rPr>
        <w:t xml:space="preserve"> 16-22</w:t>
      </w:r>
      <w:r w:rsidRPr="00C36A74">
        <w:rPr>
          <w:b/>
          <w:i/>
          <w:iCs/>
        </w:rPr>
        <w:t xml:space="preserve">, please assume that “high purity”, means GBL or 1,4-BD products (or mixtures containing them) that are above 70% purity (as in the Option 1 set out in the consultation document). </w:t>
      </w:r>
    </w:p>
    <w:p w14:paraId="710A47D6" w14:textId="77777777" w:rsidR="00C36A74" w:rsidRDefault="00C36A74" w:rsidP="00A606E8">
      <w:pPr>
        <w:pStyle w:val="BodyText"/>
        <w:spacing w:after="120"/>
        <w:rPr>
          <w:b/>
        </w:rPr>
      </w:pPr>
    </w:p>
    <w:p w14:paraId="3CA82A79" w14:textId="3F8C3D5D" w:rsidR="00A606E8" w:rsidRDefault="00A606E8" w:rsidP="00A606E8">
      <w:pPr>
        <w:pStyle w:val="BodyText"/>
        <w:spacing w:after="120"/>
        <w:rPr>
          <w:b/>
        </w:rPr>
      </w:pPr>
      <w:r w:rsidRPr="00A93DD8">
        <w:rPr>
          <w:b/>
        </w:rPr>
        <w:lastRenderedPageBreak/>
        <w:t>Q</w:t>
      </w:r>
      <w:r>
        <w:rPr>
          <w:b/>
        </w:rPr>
        <w:t>1</w:t>
      </w:r>
      <w:r w:rsidR="0066203F">
        <w:rPr>
          <w:b/>
        </w:rPr>
        <w:t>6</w:t>
      </w:r>
      <w:r>
        <w:rPr>
          <w:b/>
        </w:rPr>
        <w:t>:</w:t>
      </w:r>
      <w:r w:rsidRPr="00A93DD8">
        <w:rPr>
          <w:b/>
        </w:rPr>
        <w:t xml:space="preserve"> To what extent </w:t>
      </w:r>
      <w:r w:rsidR="00915A04">
        <w:rPr>
          <w:b/>
        </w:rPr>
        <w:t>d</w:t>
      </w:r>
      <w:r w:rsidRPr="00A93DD8">
        <w:rPr>
          <w:b/>
        </w:rPr>
        <w:t xml:space="preserve">o you agree </w:t>
      </w:r>
      <w:r>
        <w:rPr>
          <w:b/>
        </w:rPr>
        <w:t>or disagree that your business</w:t>
      </w:r>
      <w:r w:rsidR="00766CFA">
        <w:rPr>
          <w:b/>
        </w:rPr>
        <w:t xml:space="preserve"> </w:t>
      </w:r>
      <w:r>
        <w:rPr>
          <w:b/>
        </w:rPr>
        <w:t>will be exempt from the requirement to possess a controlled drugs licence under the proposed exemption</w:t>
      </w:r>
      <w:r w:rsidR="00043117" w:rsidRPr="00043117">
        <w:rPr>
          <w:rFonts w:cs="Calibri"/>
        </w:rPr>
        <w:t xml:space="preserve"> </w:t>
      </w:r>
      <w:r w:rsidR="00043117" w:rsidRPr="00043117">
        <w:rPr>
          <w:b/>
        </w:rPr>
        <w:t>GBL or 1,4-BD products</w:t>
      </w:r>
      <w:r>
        <w:rPr>
          <w:b/>
        </w:rPr>
        <w:t>, because it does not handle non-exempt, high-purity GBL or 1,4-BD</w:t>
      </w:r>
      <w:r w:rsidRPr="00A93DD8">
        <w:rPr>
          <w:b/>
        </w:rPr>
        <w:t>?</w:t>
      </w:r>
      <w:r w:rsidR="00166912">
        <w:rPr>
          <w:b/>
        </w:rPr>
        <w:t xml:space="preserve"> </w:t>
      </w:r>
    </w:p>
    <w:p w14:paraId="5A36B1C5" w14:textId="3CF57C56" w:rsidR="00766CFA" w:rsidRDefault="00766CFA" w:rsidP="00A606E8">
      <w:pPr>
        <w:pStyle w:val="BodyText"/>
        <w:spacing w:after="120"/>
        <w:rPr>
          <w:b/>
        </w:rPr>
      </w:pPr>
      <w:bookmarkStart w:id="29" w:name="_Hlk203731133"/>
      <w:r>
        <w:rPr>
          <w:b/>
        </w:rPr>
        <w:t>I</w:t>
      </w:r>
      <w:r w:rsidRPr="00766CFA">
        <w:rPr>
          <w:b/>
        </w:rPr>
        <w:t xml:space="preserve">f you are </w:t>
      </w:r>
      <w:r w:rsidR="00D94AB4">
        <w:rPr>
          <w:b/>
        </w:rPr>
        <w:t>not responding on behalf of a business</w:t>
      </w:r>
      <w:r w:rsidRPr="00766CFA">
        <w:rPr>
          <w:b/>
        </w:rPr>
        <w:t xml:space="preserve">, </w:t>
      </w:r>
      <w:r>
        <w:rPr>
          <w:b/>
        </w:rPr>
        <w:t xml:space="preserve">please answer in respect of </w:t>
      </w:r>
      <w:r w:rsidRPr="00766CFA">
        <w:rPr>
          <w:b/>
        </w:rPr>
        <w:t>businesses that you are aware of</w:t>
      </w:r>
      <w:r>
        <w:rPr>
          <w:b/>
        </w:rPr>
        <w:t>.</w:t>
      </w:r>
    </w:p>
    <w:bookmarkEnd w:id="29"/>
    <w:p w14:paraId="4B1DAA9C" w14:textId="77777777" w:rsidR="00766CFA" w:rsidRPr="00A93DD8" w:rsidRDefault="00766CFA" w:rsidP="00A606E8">
      <w:pPr>
        <w:pStyle w:val="BodyText"/>
        <w:spacing w:after="120"/>
        <w:rPr>
          <w:b/>
        </w:rPr>
      </w:pPr>
    </w:p>
    <w:tbl>
      <w:tblPr>
        <w:tblStyle w:val="HOTable"/>
        <w:tblW w:w="0" w:type="auto"/>
        <w:tblLook w:val="04A0" w:firstRow="1" w:lastRow="0" w:firstColumn="1" w:lastColumn="0" w:noHBand="0" w:noVBand="1"/>
      </w:tblPr>
      <w:tblGrid>
        <w:gridCol w:w="1663"/>
        <w:gridCol w:w="1564"/>
        <w:gridCol w:w="1671"/>
        <w:gridCol w:w="1679"/>
        <w:gridCol w:w="1671"/>
        <w:gridCol w:w="1390"/>
      </w:tblGrid>
      <w:tr w:rsidR="00FD10E9" w:rsidRPr="008D32D7" w14:paraId="62AA7D60" w14:textId="77777777" w:rsidTr="00744537">
        <w:trPr>
          <w:tblHeader/>
        </w:trPr>
        <w:tc>
          <w:tcPr>
            <w:tcW w:w="1666" w:type="dxa"/>
            <w:shd w:val="clear" w:color="auto" w:fill="F4E9F7"/>
          </w:tcPr>
          <w:p w14:paraId="1A723EEC" w14:textId="77777777" w:rsidR="00A606E8" w:rsidRPr="008D32D7" w:rsidRDefault="00A606E8" w:rsidP="001F3BB6">
            <w:pPr>
              <w:pStyle w:val="TD"/>
              <w:jc w:val="center"/>
              <w:rPr>
                <w:b/>
              </w:rPr>
            </w:pPr>
            <w:r w:rsidRPr="008D32D7">
              <w:rPr>
                <w:b/>
              </w:rPr>
              <w:t>Strongly agree</w:t>
            </w:r>
          </w:p>
        </w:tc>
        <w:tc>
          <w:tcPr>
            <w:tcW w:w="1567" w:type="dxa"/>
            <w:shd w:val="clear" w:color="auto" w:fill="F4E9F7"/>
          </w:tcPr>
          <w:p w14:paraId="2BE4AAD8" w14:textId="77777777" w:rsidR="00A606E8" w:rsidRPr="008D32D7" w:rsidRDefault="00A606E8" w:rsidP="001F3BB6">
            <w:pPr>
              <w:pStyle w:val="TD"/>
              <w:jc w:val="center"/>
              <w:rPr>
                <w:b/>
              </w:rPr>
            </w:pPr>
            <w:r w:rsidRPr="008D32D7">
              <w:rPr>
                <w:b/>
              </w:rPr>
              <w:t>Agree</w:t>
            </w:r>
          </w:p>
        </w:tc>
        <w:tc>
          <w:tcPr>
            <w:tcW w:w="1673" w:type="dxa"/>
            <w:shd w:val="clear" w:color="auto" w:fill="F4E9F7"/>
          </w:tcPr>
          <w:p w14:paraId="7E7AE267" w14:textId="77777777" w:rsidR="00A606E8" w:rsidRPr="008D32D7" w:rsidRDefault="00A606E8" w:rsidP="001F3BB6">
            <w:pPr>
              <w:pStyle w:val="TD"/>
              <w:jc w:val="center"/>
              <w:rPr>
                <w:b/>
              </w:rPr>
            </w:pPr>
            <w:r w:rsidRPr="008D32D7">
              <w:rPr>
                <w:b/>
              </w:rPr>
              <w:t>Neither agree nor disagree</w:t>
            </w:r>
          </w:p>
        </w:tc>
        <w:tc>
          <w:tcPr>
            <w:tcW w:w="1681" w:type="dxa"/>
            <w:shd w:val="clear" w:color="auto" w:fill="F4E9F7"/>
          </w:tcPr>
          <w:p w14:paraId="4B4C83A0" w14:textId="77777777" w:rsidR="00A606E8" w:rsidRPr="008D32D7" w:rsidRDefault="00A606E8" w:rsidP="001F3BB6">
            <w:pPr>
              <w:pStyle w:val="TD"/>
              <w:jc w:val="center"/>
              <w:rPr>
                <w:b/>
              </w:rPr>
            </w:pPr>
            <w:r w:rsidRPr="008D32D7">
              <w:rPr>
                <w:b/>
              </w:rPr>
              <w:t>Disagree</w:t>
            </w:r>
          </w:p>
        </w:tc>
        <w:tc>
          <w:tcPr>
            <w:tcW w:w="1673" w:type="dxa"/>
            <w:shd w:val="clear" w:color="auto" w:fill="F4E9F7"/>
          </w:tcPr>
          <w:p w14:paraId="516274DB" w14:textId="77777777" w:rsidR="00A606E8" w:rsidRPr="008D32D7" w:rsidRDefault="00A606E8" w:rsidP="001F3BB6">
            <w:pPr>
              <w:pStyle w:val="TD"/>
              <w:jc w:val="center"/>
              <w:rPr>
                <w:b/>
              </w:rPr>
            </w:pPr>
            <w:r w:rsidRPr="008D32D7">
              <w:rPr>
                <w:b/>
              </w:rPr>
              <w:t>Strongly disagree</w:t>
            </w:r>
          </w:p>
        </w:tc>
        <w:tc>
          <w:tcPr>
            <w:tcW w:w="1368" w:type="dxa"/>
            <w:shd w:val="clear" w:color="auto" w:fill="F4E9F7"/>
          </w:tcPr>
          <w:p w14:paraId="4929C655" w14:textId="77777777" w:rsidR="00A606E8" w:rsidRPr="008D32D7" w:rsidRDefault="00A606E8" w:rsidP="001F3BB6">
            <w:pPr>
              <w:pStyle w:val="TD"/>
              <w:jc w:val="center"/>
              <w:rPr>
                <w:b/>
              </w:rPr>
            </w:pPr>
            <w:r>
              <w:rPr>
                <w:b/>
              </w:rPr>
              <w:t>Not applicable</w:t>
            </w:r>
          </w:p>
        </w:tc>
      </w:tr>
      <w:tr w:rsidR="00FD10E9" w14:paraId="28E1A60A" w14:textId="77777777" w:rsidTr="00744537">
        <w:tc>
          <w:tcPr>
            <w:tcW w:w="1666" w:type="dxa"/>
            <w:shd w:val="clear" w:color="auto" w:fill="F4E9F7"/>
          </w:tcPr>
          <w:p w14:paraId="4198A531" w14:textId="77777777" w:rsidR="00A606E8" w:rsidRDefault="00A606E8" w:rsidP="001F3BB6">
            <w:pPr>
              <w:pStyle w:val="TD"/>
              <w:ind w:left="720"/>
              <w:jc w:val="center"/>
            </w:pPr>
          </w:p>
        </w:tc>
        <w:tc>
          <w:tcPr>
            <w:tcW w:w="1567" w:type="dxa"/>
            <w:shd w:val="clear" w:color="auto" w:fill="F4E9F7"/>
          </w:tcPr>
          <w:p w14:paraId="1806100F" w14:textId="77777777" w:rsidR="00A606E8" w:rsidRDefault="00A606E8" w:rsidP="001F3BB6">
            <w:pPr>
              <w:pStyle w:val="TD"/>
              <w:ind w:left="720"/>
              <w:jc w:val="center"/>
            </w:pPr>
          </w:p>
        </w:tc>
        <w:tc>
          <w:tcPr>
            <w:tcW w:w="1673" w:type="dxa"/>
            <w:shd w:val="clear" w:color="auto" w:fill="F4E9F7"/>
          </w:tcPr>
          <w:p w14:paraId="3BA2DF53" w14:textId="77777777" w:rsidR="00A606E8" w:rsidRDefault="00A606E8" w:rsidP="001F3BB6">
            <w:pPr>
              <w:pStyle w:val="TD"/>
              <w:ind w:left="720"/>
              <w:jc w:val="center"/>
            </w:pPr>
          </w:p>
        </w:tc>
        <w:tc>
          <w:tcPr>
            <w:tcW w:w="1681" w:type="dxa"/>
            <w:shd w:val="clear" w:color="auto" w:fill="F4E9F7"/>
          </w:tcPr>
          <w:p w14:paraId="725E3EC1" w14:textId="77777777" w:rsidR="00A606E8" w:rsidRDefault="00A606E8" w:rsidP="001F3BB6">
            <w:pPr>
              <w:pStyle w:val="TD"/>
              <w:ind w:left="720"/>
              <w:jc w:val="center"/>
            </w:pPr>
          </w:p>
        </w:tc>
        <w:tc>
          <w:tcPr>
            <w:tcW w:w="1673" w:type="dxa"/>
            <w:shd w:val="clear" w:color="auto" w:fill="F4E9F7"/>
          </w:tcPr>
          <w:p w14:paraId="249A5685" w14:textId="77777777" w:rsidR="00A606E8" w:rsidRDefault="00A606E8" w:rsidP="001F3BB6">
            <w:pPr>
              <w:pStyle w:val="TD"/>
              <w:ind w:left="720"/>
              <w:jc w:val="center"/>
            </w:pPr>
          </w:p>
        </w:tc>
        <w:tc>
          <w:tcPr>
            <w:tcW w:w="1368" w:type="dxa"/>
            <w:shd w:val="clear" w:color="auto" w:fill="F4E9F7"/>
          </w:tcPr>
          <w:p w14:paraId="4FF5EF14" w14:textId="77777777" w:rsidR="00A606E8" w:rsidRDefault="00A606E8" w:rsidP="001F3BB6">
            <w:pPr>
              <w:pStyle w:val="TD"/>
              <w:ind w:left="720"/>
              <w:jc w:val="center"/>
            </w:pPr>
          </w:p>
        </w:tc>
      </w:tr>
    </w:tbl>
    <w:p w14:paraId="73AB83F4" w14:textId="77777777" w:rsidR="00A606E8" w:rsidRDefault="00A606E8" w:rsidP="00A606E8">
      <w:pPr>
        <w:pStyle w:val="BodyText"/>
        <w:spacing w:after="120"/>
      </w:pPr>
    </w:p>
    <w:p w14:paraId="15F21BEF" w14:textId="77777777" w:rsidR="00A606E8" w:rsidRDefault="00A606E8" w:rsidP="00A606E8">
      <w:pPr>
        <w:pStyle w:val="BodyText"/>
        <w:spacing w:after="120"/>
      </w:pPr>
    </w:p>
    <w:p w14:paraId="04264FB5" w14:textId="060F164B" w:rsidR="00A606E8" w:rsidRDefault="00A606E8" w:rsidP="00A606E8">
      <w:pPr>
        <w:pStyle w:val="BodyText"/>
        <w:spacing w:after="120"/>
        <w:rPr>
          <w:b/>
        </w:rPr>
      </w:pPr>
      <w:r w:rsidRPr="00A93DD8">
        <w:rPr>
          <w:b/>
        </w:rPr>
        <w:t>Q</w:t>
      </w:r>
      <w:r>
        <w:rPr>
          <w:b/>
        </w:rPr>
        <w:t>1</w:t>
      </w:r>
      <w:r w:rsidR="0066203F">
        <w:rPr>
          <w:b/>
        </w:rPr>
        <w:t>7</w:t>
      </w:r>
      <w:r>
        <w:rPr>
          <w:b/>
        </w:rPr>
        <w:t>:</w:t>
      </w:r>
      <w:r w:rsidRPr="00A93DD8">
        <w:rPr>
          <w:b/>
        </w:rPr>
        <w:t xml:space="preserve"> To what extent </w:t>
      </w:r>
      <w:r w:rsidR="00DA0660">
        <w:rPr>
          <w:b/>
        </w:rPr>
        <w:t>d</w:t>
      </w:r>
      <w:r w:rsidRPr="00A93DD8">
        <w:rPr>
          <w:b/>
        </w:rPr>
        <w:t xml:space="preserve">o you agree </w:t>
      </w:r>
      <w:r>
        <w:rPr>
          <w:b/>
        </w:rPr>
        <w:t xml:space="preserve">or disagree that the proposed exemption for </w:t>
      </w:r>
      <w:r w:rsidRPr="006645BF">
        <w:rPr>
          <w:b/>
          <w:u w:val="single"/>
        </w:rPr>
        <w:t>mixtures</w:t>
      </w:r>
      <w:r w:rsidRPr="006645BF">
        <w:rPr>
          <w:b/>
        </w:rPr>
        <w:t xml:space="preserve"> </w:t>
      </w:r>
      <w:r>
        <w:rPr>
          <w:b/>
        </w:rPr>
        <w:t xml:space="preserve">will ensure that finished products in </w:t>
      </w:r>
      <w:r w:rsidR="00F24416">
        <w:rPr>
          <w:b/>
        </w:rPr>
        <w:t xml:space="preserve">the sectors that are relevant to your </w:t>
      </w:r>
      <w:r w:rsidR="00766CFA">
        <w:rPr>
          <w:b/>
        </w:rPr>
        <w:t>business</w:t>
      </w:r>
      <w:r>
        <w:rPr>
          <w:b/>
        </w:rPr>
        <w:t xml:space="preserve"> will be exempt from licensing</w:t>
      </w:r>
      <w:r w:rsidRPr="00A93DD8">
        <w:rPr>
          <w:b/>
        </w:rPr>
        <w:t>?</w:t>
      </w:r>
    </w:p>
    <w:p w14:paraId="6AFA7611" w14:textId="77777777" w:rsidR="006B7122" w:rsidRDefault="00D94AB4" w:rsidP="000E315F">
      <w:pPr>
        <w:pStyle w:val="BodyText"/>
        <w:rPr>
          <w:b/>
        </w:rPr>
      </w:pPr>
      <w:r w:rsidRPr="00D94AB4">
        <w:rPr>
          <w:b/>
        </w:rPr>
        <w:t xml:space="preserve">If you are not responding on behalf of a business, please answer in respect of </w:t>
      </w:r>
      <w:r w:rsidR="00556C94">
        <w:rPr>
          <w:b/>
        </w:rPr>
        <w:t>finished products</w:t>
      </w:r>
      <w:r w:rsidRPr="00D94AB4">
        <w:rPr>
          <w:b/>
        </w:rPr>
        <w:t xml:space="preserve"> that you are aware </w:t>
      </w:r>
      <w:r w:rsidR="00556C94">
        <w:rPr>
          <w:b/>
        </w:rPr>
        <w:t xml:space="preserve">of. </w:t>
      </w:r>
      <w:r w:rsidR="00794625">
        <w:rPr>
          <w:b/>
        </w:rPr>
        <w:t xml:space="preserve"> </w:t>
      </w:r>
    </w:p>
    <w:p w14:paraId="4CCC88DA" w14:textId="36D02A7B" w:rsidR="00A606E8" w:rsidRDefault="00BA4AB1" w:rsidP="000E315F">
      <w:pPr>
        <w:pStyle w:val="BodyText"/>
        <w:rPr>
          <w:b/>
        </w:rPr>
      </w:pPr>
      <w:r>
        <w:rPr>
          <w:b/>
        </w:rPr>
        <w:t xml:space="preserve">The proposed exemption is </w:t>
      </w:r>
      <w:r w:rsidR="00794625" w:rsidRPr="00794625">
        <w:rPr>
          <w:b/>
        </w:rPr>
        <w:t>for products in which the concentration of GBL or 1,4-BD in the ‘mixture’ is 70% by weight/ weight (‘w/w’) or lower</w:t>
      </w:r>
      <w:r w:rsidR="000E315F">
        <w:rPr>
          <w:b/>
        </w:rPr>
        <w:t xml:space="preserve">. </w:t>
      </w:r>
      <w:r w:rsidR="00794625" w:rsidRPr="00794625">
        <w:rPr>
          <w:b/>
        </w:rPr>
        <w:t xml:space="preserve">We propose that the exemption will only apply to the extent that GBL or 1,4-BD is mixed with an organic solvent (or solvents) and not merely with water, alcohol, or another controlled drug. The intention of this limitation is to ensure that those supplying products that are intended for the illicit market cannot merely dilute their products and continue as before. The intention is not to entirely prohibit the presence of water or alcohol in the mixture. The exclusion of mixtures made with “another controlled drug” means that GBL and 1,4-BD cannot merely be </w:t>
      </w:r>
      <w:proofErr w:type="gramStart"/>
      <w:r w:rsidR="00794625" w:rsidRPr="00794625">
        <w:rPr>
          <w:b/>
        </w:rPr>
        <w:t>mixed together</w:t>
      </w:r>
      <w:proofErr w:type="gramEnd"/>
      <w:r w:rsidR="00794625" w:rsidRPr="00794625">
        <w:rPr>
          <w:b/>
        </w:rPr>
        <w:t xml:space="preserve"> to meet the exemption criteria</w:t>
      </w:r>
      <w:r w:rsidR="00E015FA">
        <w:rPr>
          <w:b/>
        </w:rPr>
        <w:t>.</w:t>
      </w:r>
    </w:p>
    <w:p w14:paraId="5DAAF294" w14:textId="77777777" w:rsidR="00A606E8" w:rsidRPr="00A93DD8" w:rsidRDefault="00A606E8" w:rsidP="00A606E8">
      <w:pPr>
        <w:pStyle w:val="BodyText"/>
        <w:spacing w:after="120"/>
        <w:rPr>
          <w:b/>
        </w:rPr>
      </w:pPr>
    </w:p>
    <w:tbl>
      <w:tblPr>
        <w:tblStyle w:val="HOTable"/>
        <w:tblW w:w="0" w:type="auto"/>
        <w:tblLook w:val="04A0" w:firstRow="1" w:lastRow="0" w:firstColumn="1" w:lastColumn="0" w:noHBand="0" w:noVBand="1"/>
      </w:tblPr>
      <w:tblGrid>
        <w:gridCol w:w="1663"/>
        <w:gridCol w:w="1564"/>
        <w:gridCol w:w="1671"/>
        <w:gridCol w:w="1679"/>
        <w:gridCol w:w="1671"/>
        <w:gridCol w:w="1390"/>
      </w:tblGrid>
      <w:tr w:rsidR="00FD10E9" w:rsidRPr="008D32D7" w14:paraId="563A4ACC" w14:textId="77777777" w:rsidTr="00744537">
        <w:trPr>
          <w:tblHeader/>
        </w:trPr>
        <w:tc>
          <w:tcPr>
            <w:tcW w:w="1666" w:type="dxa"/>
            <w:shd w:val="clear" w:color="auto" w:fill="F4E9F7"/>
          </w:tcPr>
          <w:p w14:paraId="0228FA60" w14:textId="77777777" w:rsidR="00A606E8" w:rsidRPr="008D32D7" w:rsidRDefault="00A606E8" w:rsidP="001F3BB6">
            <w:pPr>
              <w:pStyle w:val="TD"/>
              <w:jc w:val="center"/>
              <w:rPr>
                <w:b/>
              </w:rPr>
            </w:pPr>
            <w:r w:rsidRPr="008D32D7">
              <w:rPr>
                <w:b/>
              </w:rPr>
              <w:t>Strongly agree</w:t>
            </w:r>
          </w:p>
        </w:tc>
        <w:tc>
          <w:tcPr>
            <w:tcW w:w="1567" w:type="dxa"/>
            <w:shd w:val="clear" w:color="auto" w:fill="F4E9F7"/>
          </w:tcPr>
          <w:p w14:paraId="7919E9D9" w14:textId="77777777" w:rsidR="00A606E8" w:rsidRPr="008D32D7" w:rsidRDefault="00A606E8" w:rsidP="001F3BB6">
            <w:pPr>
              <w:pStyle w:val="TD"/>
              <w:jc w:val="center"/>
              <w:rPr>
                <w:b/>
              </w:rPr>
            </w:pPr>
            <w:r w:rsidRPr="008D32D7">
              <w:rPr>
                <w:b/>
              </w:rPr>
              <w:t>Agree</w:t>
            </w:r>
          </w:p>
        </w:tc>
        <w:tc>
          <w:tcPr>
            <w:tcW w:w="1673" w:type="dxa"/>
            <w:shd w:val="clear" w:color="auto" w:fill="F4E9F7"/>
          </w:tcPr>
          <w:p w14:paraId="722D13C8" w14:textId="77777777" w:rsidR="00A606E8" w:rsidRPr="008D32D7" w:rsidRDefault="00A606E8" w:rsidP="001F3BB6">
            <w:pPr>
              <w:pStyle w:val="TD"/>
              <w:jc w:val="center"/>
              <w:rPr>
                <w:b/>
              </w:rPr>
            </w:pPr>
            <w:r w:rsidRPr="008D32D7">
              <w:rPr>
                <w:b/>
              </w:rPr>
              <w:t>Neither agree nor disagree</w:t>
            </w:r>
          </w:p>
        </w:tc>
        <w:tc>
          <w:tcPr>
            <w:tcW w:w="1681" w:type="dxa"/>
            <w:shd w:val="clear" w:color="auto" w:fill="F4E9F7"/>
          </w:tcPr>
          <w:p w14:paraId="465CCA6E" w14:textId="77777777" w:rsidR="00A606E8" w:rsidRPr="008D32D7" w:rsidRDefault="00A606E8" w:rsidP="001F3BB6">
            <w:pPr>
              <w:pStyle w:val="TD"/>
              <w:jc w:val="center"/>
              <w:rPr>
                <w:b/>
              </w:rPr>
            </w:pPr>
            <w:r w:rsidRPr="008D32D7">
              <w:rPr>
                <w:b/>
              </w:rPr>
              <w:t>Disagree</w:t>
            </w:r>
          </w:p>
        </w:tc>
        <w:tc>
          <w:tcPr>
            <w:tcW w:w="1673" w:type="dxa"/>
            <w:shd w:val="clear" w:color="auto" w:fill="F4E9F7"/>
          </w:tcPr>
          <w:p w14:paraId="70CEB1A7" w14:textId="77777777" w:rsidR="00A606E8" w:rsidRPr="008D32D7" w:rsidRDefault="00A606E8" w:rsidP="001F3BB6">
            <w:pPr>
              <w:pStyle w:val="TD"/>
              <w:jc w:val="center"/>
              <w:rPr>
                <w:b/>
              </w:rPr>
            </w:pPr>
            <w:r w:rsidRPr="008D32D7">
              <w:rPr>
                <w:b/>
              </w:rPr>
              <w:t>Strongly disagree</w:t>
            </w:r>
          </w:p>
        </w:tc>
        <w:tc>
          <w:tcPr>
            <w:tcW w:w="1368" w:type="dxa"/>
            <w:shd w:val="clear" w:color="auto" w:fill="F4E9F7"/>
          </w:tcPr>
          <w:p w14:paraId="44824FC0" w14:textId="77777777" w:rsidR="00A606E8" w:rsidRPr="008D32D7" w:rsidRDefault="00A606E8" w:rsidP="001F3BB6">
            <w:pPr>
              <w:pStyle w:val="TD"/>
              <w:jc w:val="center"/>
              <w:rPr>
                <w:b/>
              </w:rPr>
            </w:pPr>
            <w:r>
              <w:rPr>
                <w:b/>
              </w:rPr>
              <w:t>Not applicable</w:t>
            </w:r>
          </w:p>
        </w:tc>
      </w:tr>
      <w:tr w:rsidR="00FD10E9" w14:paraId="68574CCA" w14:textId="77777777" w:rsidTr="00744537">
        <w:tc>
          <w:tcPr>
            <w:tcW w:w="1666" w:type="dxa"/>
            <w:shd w:val="clear" w:color="auto" w:fill="F4E9F7"/>
          </w:tcPr>
          <w:p w14:paraId="155449FB" w14:textId="77777777" w:rsidR="00A606E8" w:rsidRDefault="00A606E8" w:rsidP="001F3BB6">
            <w:pPr>
              <w:pStyle w:val="TD"/>
              <w:jc w:val="center"/>
            </w:pPr>
          </w:p>
        </w:tc>
        <w:tc>
          <w:tcPr>
            <w:tcW w:w="1567" w:type="dxa"/>
            <w:shd w:val="clear" w:color="auto" w:fill="F4E9F7"/>
          </w:tcPr>
          <w:p w14:paraId="5DA6DBCD" w14:textId="77777777" w:rsidR="00A606E8" w:rsidRDefault="00A606E8" w:rsidP="001F3BB6">
            <w:pPr>
              <w:pStyle w:val="TD"/>
              <w:jc w:val="center"/>
            </w:pPr>
          </w:p>
        </w:tc>
        <w:tc>
          <w:tcPr>
            <w:tcW w:w="1673" w:type="dxa"/>
            <w:shd w:val="clear" w:color="auto" w:fill="F4E9F7"/>
          </w:tcPr>
          <w:p w14:paraId="654B3B76" w14:textId="77777777" w:rsidR="00A606E8" w:rsidRDefault="00A606E8" w:rsidP="001F3BB6">
            <w:pPr>
              <w:pStyle w:val="TD"/>
              <w:jc w:val="center"/>
            </w:pPr>
          </w:p>
        </w:tc>
        <w:tc>
          <w:tcPr>
            <w:tcW w:w="1681" w:type="dxa"/>
            <w:shd w:val="clear" w:color="auto" w:fill="F4E9F7"/>
          </w:tcPr>
          <w:p w14:paraId="1234FE9A" w14:textId="77777777" w:rsidR="00A606E8" w:rsidRDefault="00A606E8" w:rsidP="001F3BB6">
            <w:pPr>
              <w:pStyle w:val="TD"/>
              <w:jc w:val="center"/>
            </w:pPr>
          </w:p>
        </w:tc>
        <w:tc>
          <w:tcPr>
            <w:tcW w:w="1673" w:type="dxa"/>
            <w:shd w:val="clear" w:color="auto" w:fill="F4E9F7"/>
          </w:tcPr>
          <w:p w14:paraId="16182088" w14:textId="77777777" w:rsidR="00A606E8" w:rsidRDefault="00A606E8" w:rsidP="001F3BB6">
            <w:pPr>
              <w:pStyle w:val="TD"/>
              <w:jc w:val="center"/>
            </w:pPr>
          </w:p>
        </w:tc>
        <w:tc>
          <w:tcPr>
            <w:tcW w:w="1368" w:type="dxa"/>
            <w:shd w:val="clear" w:color="auto" w:fill="F4E9F7"/>
          </w:tcPr>
          <w:p w14:paraId="36A4B8EE" w14:textId="77777777" w:rsidR="00A606E8" w:rsidRDefault="00A606E8" w:rsidP="001F3BB6">
            <w:pPr>
              <w:pStyle w:val="TD"/>
              <w:jc w:val="center"/>
            </w:pPr>
          </w:p>
        </w:tc>
      </w:tr>
    </w:tbl>
    <w:p w14:paraId="7829C269" w14:textId="77777777" w:rsidR="00A606E8" w:rsidRDefault="00A606E8" w:rsidP="00A606E8">
      <w:pPr>
        <w:pStyle w:val="BodyText"/>
        <w:spacing w:after="120"/>
        <w:rPr>
          <w:b/>
        </w:rPr>
      </w:pPr>
    </w:p>
    <w:p w14:paraId="2CB9E941" w14:textId="6D6C89B0" w:rsidR="00B40706" w:rsidRPr="00A93DD8" w:rsidRDefault="00B40706" w:rsidP="6B81F566">
      <w:pPr>
        <w:pStyle w:val="BodyText"/>
        <w:spacing w:after="120"/>
        <w:rPr>
          <w:b/>
          <w:bCs/>
        </w:rPr>
      </w:pPr>
      <w:r w:rsidRPr="6B81F566">
        <w:rPr>
          <w:b/>
          <w:bCs/>
        </w:rPr>
        <w:t>Q</w:t>
      </w:r>
      <w:r w:rsidR="00DA70A6" w:rsidRPr="6B81F566">
        <w:rPr>
          <w:b/>
          <w:bCs/>
        </w:rPr>
        <w:t>1</w:t>
      </w:r>
      <w:r w:rsidR="0066203F">
        <w:rPr>
          <w:b/>
          <w:bCs/>
        </w:rPr>
        <w:t>8</w:t>
      </w:r>
      <w:r w:rsidRPr="6B81F566">
        <w:rPr>
          <w:b/>
          <w:bCs/>
        </w:rPr>
        <w:t xml:space="preserve">: To what extent do you agree or disagree that proposed maximum concentration of 70% </w:t>
      </w:r>
      <w:r w:rsidR="00B66ED1">
        <w:rPr>
          <w:b/>
          <w:bCs/>
        </w:rPr>
        <w:t xml:space="preserve">(under Option 1) </w:t>
      </w:r>
      <w:r w:rsidRPr="6B81F566">
        <w:rPr>
          <w:b/>
          <w:bCs/>
        </w:rPr>
        <w:t xml:space="preserve">will be sufficient </w:t>
      </w:r>
      <w:r w:rsidR="001869F2" w:rsidRPr="6B81F566">
        <w:rPr>
          <w:b/>
          <w:bCs/>
        </w:rPr>
        <w:t>to exempt finished products</w:t>
      </w:r>
      <w:r w:rsidRPr="6B81F566">
        <w:rPr>
          <w:b/>
          <w:bCs/>
        </w:rPr>
        <w:t xml:space="preserve"> in your sector? </w:t>
      </w:r>
    </w:p>
    <w:p w14:paraId="019FE176" w14:textId="662E9906" w:rsidR="00B52894" w:rsidRPr="00B52894" w:rsidRDefault="00B52894" w:rsidP="00B52894">
      <w:pPr>
        <w:pStyle w:val="BodyText"/>
        <w:rPr>
          <w:b/>
        </w:rPr>
      </w:pPr>
      <w:r w:rsidRPr="00B52894">
        <w:rPr>
          <w:b/>
        </w:rPr>
        <w:t xml:space="preserve">If you are not responding on behalf of a business, please answer in respect of </w:t>
      </w:r>
      <w:r>
        <w:rPr>
          <w:b/>
        </w:rPr>
        <w:t>finished product</w:t>
      </w:r>
      <w:r w:rsidRPr="00B52894">
        <w:rPr>
          <w:b/>
        </w:rPr>
        <w:t>s that you are aware of.</w:t>
      </w:r>
    </w:p>
    <w:p w14:paraId="733625BF" w14:textId="77777777" w:rsidR="00B40706" w:rsidRDefault="00B40706" w:rsidP="00B40706">
      <w:pPr>
        <w:pStyle w:val="BodyText"/>
        <w:rPr>
          <w:b/>
        </w:rPr>
      </w:pPr>
    </w:p>
    <w:tbl>
      <w:tblPr>
        <w:tblStyle w:val="HOTable"/>
        <w:tblW w:w="0" w:type="auto"/>
        <w:tblLook w:val="04A0" w:firstRow="1" w:lastRow="0" w:firstColumn="1" w:lastColumn="0" w:noHBand="0" w:noVBand="1"/>
      </w:tblPr>
      <w:tblGrid>
        <w:gridCol w:w="1663"/>
        <w:gridCol w:w="1564"/>
        <w:gridCol w:w="1671"/>
        <w:gridCol w:w="1679"/>
        <w:gridCol w:w="1671"/>
        <w:gridCol w:w="1390"/>
      </w:tblGrid>
      <w:tr w:rsidR="00FD10E9" w:rsidRPr="008D32D7" w14:paraId="4F845D7F" w14:textId="77777777" w:rsidTr="00744537">
        <w:trPr>
          <w:tblHeader/>
        </w:trPr>
        <w:tc>
          <w:tcPr>
            <w:tcW w:w="1666" w:type="dxa"/>
            <w:shd w:val="clear" w:color="auto" w:fill="F4E9F7"/>
          </w:tcPr>
          <w:p w14:paraId="7F5306FF" w14:textId="77777777" w:rsidR="00B40706" w:rsidRPr="008D32D7" w:rsidRDefault="00B40706" w:rsidP="001F3BB6">
            <w:pPr>
              <w:pStyle w:val="TD"/>
              <w:jc w:val="center"/>
              <w:rPr>
                <w:b/>
              </w:rPr>
            </w:pPr>
            <w:r w:rsidRPr="008D32D7">
              <w:rPr>
                <w:b/>
              </w:rPr>
              <w:t>Strongly agree</w:t>
            </w:r>
          </w:p>
        </w:tc>
        <w:tc>
          <w:tcPr>
            <w:tcW w:w="1567" w:type="dxa"/>
            <w:shd w:val="clear" w:color="auto" w:fill="F4E9F7"/>
          </w:tcPr>
          <w:p w14:paraId="2F405328" w14:textId="77777777" w:rsidR="00B40706" w:rsidRPr="008D32D7" w:rsidRDefault="00B40706" w:rsidP="001F3BB6">
            <w:pPr>
              <w:pStyle w:val="TD"/>
              <w:jc w:val="center"/>
              <w:rPr>
                <w:b/>
              </w:rPr>
            </w:pPr>
            <w:r w:rsidRPr="008D32D7">
              <w:rPr>
                <w:b/>
              </w:rPr>
              <w:t>Agree</w:t>
            </w:r>
          </w:p>
        </w:tc>
        <w:tc>
          <w:tcPr>
            <w:tcW w:w="1673" w:type="dxa"/>
            <w:shd w:val="clear" w:color="auto" w:fill="F4E9F7"/>
          </w:tcPr>
          <w:p w14:paraId="51C2FC5F" w14:textId="77777777" w:rsidR="00B40706" w:rsidRPr="008D32D7" w:rsidRDefault="00B40706" w:rsidP="001F3BB6">
            <w:pPr>
              <w:pStyle w:val="TD"/>
              <w:jc w:val="center"/>
              <w:rPr>
                <w:b/>
              </w:rPr>
            </w:pPr>
            <w:r w:rsidRPr="008D32D7">
              <w:rPr>
                <w:b/>
              </w:rPr>
              <w:t>Neither agree nor disagree</w:t>
            </w:r>
          </w:p>
        </w:tc>
        <w:tc>
          <w:tcPr>
            <w:tcW w:w="1681" w:type="dxa"/>
            <w:shd w:val="clear" w:color="auto" w:fill="F4E9F7"/>
          </w:tcPr>
          <w:p w14:paraId="4058B65B" w14:textId="77777777" w:rsidR="00B40706" w:rsidRPr="008D32D7" w:rsidRDefault="00B40706" w:rsidP="001F3BB6">
            <w:pPr>
              <w:pStyle w:val="TD"/>
              <w:jc w:val="center"/>
              <w:rPr>
                <w:b/>
              </w:rPr>
            </w:pPr>
            <w:r w:rsidRPr="008D32D7">
              <w:rPr>
                <w:b/>
              </w:rPr>
              <w:t>Disagree</w:t>
            </w:r>
          </w:p>
        </w:tc>
        <w:tc>
          <w:tcPr>
            <w:tcW w:w="1673" w:type="dxa"/>
            <w:shd w:val="clear" w:color="auto" w:fill="F4E9F7"/>
          </w:tcPr>
          <w:p w14:paraId="2658A5D7" w14:textId="77777777" w:rsidR="00B40706" w:rsidRPr="008D32D7" w:rsidRDefault="00B40706" w:rsidP="001F3BB6">
            <w:pPr>
              <w:pStyle w:val="TD"/>
              <w:jc w:val="center"/>
              <w:rPr>
                <w:b/>
              </w:rPr>
            </w:pPr>
            <w:r w:rsidRPr="008D32D7">
              <w:rPr>
                <w:b/>
              </w:rPr>
              <w:t>Strongly disagree</w:t>
            </w:r>
          </w:p>
        </w:tc>
        <w:tc>
          <w:tcPr>
            <w:tcW w:w="1368" w:type="dxa"/>
            <w:shd w:val="clear" w:color="auto" w:fill="F4E9F7"/>
          </w:tcPr>
          <w:p w14:paraId="31DEE859" w14:textId="77777777" w:rsidR="00B40706" w:rsidRPr="008D32D7" w:rsidRDefault="00B40706" w:rsidP="001F3BB6">
            <w:pPr>
              <w:pStyle w:val="TD"/>
              <w:jc w:val="center"/>
              <w:rPr>
                <w:b/>
              </w:rPr>
            </w:pPr>
            <w:r>
              <w:rPr>
                <w:b/>
              </w:rPr>
              <w:t>Not applicable</w:t>
            </w:r>
          </w:p>
        </w:tc>
      </w:tr>
      <w:tr w:rsidR="00FD10E9" w14:paraId="01172478" w14:textId="77777777" w:rsidTr="00744537">
        <w:tc>
          <w:tcPr>
            <w:tcW w:w="1666" w:type="dxa"/>
            <w:shd w:val="clear" w:color="auto" w:fill="F4E9F7"/>
          </w:tcPr>
          <w:p w14:paraId="2403AFB3" w14:textId="77777777" w:rsidR="00B40706" w:rsidRDefault="00B40706" w:rsidP="001F3BB6">
            <w:pPr>
              <w:pStyle w:val="TD"/>
              <w:jc w:val="center"/>
            </w:pPr>
          </w:p>
        </w:tc>
        <w:tc>
          <w:tcPr>
            <w:tcW w:w="1567" w:type="dxa"/>
            <w:shd w:val="clear" w:color="auto" w:fill="F4E9F7"/>
          </w:tcPr>
          <w:p w14:paraId="3C782258" w14:textId="77777777" w:rsidR="00B40706" w:rsidRDefault="00B40706" w:rsidP="001F3BB6">
            <w:pPr>
              <w:pStyle w:val="TD"/>
              <w:jc w:val="center"/>
            </w:pPr>
          </w:p>
        </w:tc>
        <w:tc>
          <w:tcPr>
            <w:tcW w:w="1673" w:type="dxa"/>
            <w:shd w:val="clear" w:color="auto" w:fill="F4E9F7"/>
          </w:tcPr>
          <w:p w14:paraId="67CA6C46" w14:textId="77777777" w:rsidR="00B40706" w:rsidRDefault="00B40706" w:rsidP="001F3BB6">
            <w:pPr>
              <w:pStyle w:val="TD"/>
              <w:jc w:val="center"/>
            </w:pPr>
          </w:p>
        </w:tc>
        <w:tc>
          <w:tcPr>
            <w:tcW w:w="1681" w:type="dxa"/>
            <w:shd w:val="clear" w:color="auto" w:fill="F4E9F7"/>
          </w:tcPr>
          <w:p w14:paraId="5BA89F42" w14:textId="77777777" w:rsidR="00B40706" w:rsidRDefault="00B40706" w:rsidP="001F3BB6">
            <w:pPr>
              <w:pStyle w:val="TD"/>
              <w:jc w:val="center"/>
            </w:pPr>
          </w:p>
        </w:tc>
        <w:tc>
          <w:tcPr>
            <w:tcW w:w="1673" w:type="dxa"/>
            <w:shd w:val="clear" w:color="auto" w:fill="F4E9F7"/>
          </w:tcPr>
          <w:p w14:paraId="6EF27B0B" w14:textId="77777777" w:rsidR="00B40706" w:rsidRDefault="00B40706" w:rsidP="001F3BB6">
            <w:pPr>
              <w:pStyle w:val="TD"/>
              <w:jc w:val="center"/>
            </w:pPr>
          </w:p>
        </w:tc>
        <w:tc>
          <w:tcPr>
            <w:tcW w:w="1368" w:type="dxa"/>
            <w:shd w:val="clear" w:color="auto" w:fill="F4E9F7"/>
          </w:tcPr>
          <w:p w14:paraId="67674D8E" w14:textId="77777777" w:rsidR="00B40706" w:rsidRDefault="00B40706" w:rsidP="001F3BB6">
            <w:pPr>
              <w:pStyle w:val="TD"/>
              <w:jc w:val="center"/>
            </w:pPr>
          </w:p>
        </w:tc>
      </w:tr>
    </w:tbl>
    <w:p w14:paraId="540471FB" w14:textId="77777777" w:rsidR="00B40706" w:rsidRDefault="00B40706" w:rsidP="00A606E8">
      <w:pPr>
        <w:pStyle w:val="BodyText"/>
        <w:spacing w:after="120"/>
        <w:rPr>
          <w:b/>
        </w:rPr>
      </w:pPr>
    </w:p>
    <w:p w14:paraId="68111C92" w14:textId="0A1F2C62" w:rsidR="00DA70A6" w:rsidRDefault="00DA70A6" w:rsidP="00DA70A6">
      <w:pPr>
        <w:pStyle w:val="BodyText"/>
        <w:rPr>
          <w:b/>
        </w:rPr>
      </w:pPr>
      <w:r>
        <w:rPr>
          <w:b/>
        </w:rPr>
        <w:t>Q1</w:t>
      </w:r>
      <w:r w:rsidR="00260629">
        <w:rPr>
          <w:b/>
        </w:rPr>
        <w:t>9</w:t>
      </w:r>
      <w:r>
        <w:rPr>
          <w:b/>
        </w:rPr>
        <w:t xml:space="preserve">: </w:t>
      </w:r>
      <w:r w:rsidRPr="00F3053C">
        <w:rPr>
          <w:b/>
        </w:rPr>
        <w:t xml:space="preserve">To what extent </w:t>
      </w:r>
      <w:r>
        <w:rPr>
          <w:b/>
        </w:rPr>
        <w:t>d</w:t>
      </w:r>
      <w:r w:rsidRPr="00F3053C">
        <w:rPr>
          <w:b/>
        </w:rPr>
        <w:t xml:space="preserve">o you agree or disagree that </w:t>
      </w:r>
      <w:r>
        <w:rPr>
          <w:b/>
        </w:rPr>
        <w:t xml:space="preserve">the </w:t>
      </w:r>
      <w:r w:rsidRPr="00F3053C">
        <w:rPr>
          <w:b/>
        </w:rPr>
        <w:t xml:space="preserve">proposed maximum concentration of 70% </w:t>
      </w:r>
      <w:r w:rsidR="00B66ED1">
        <w:rPr>
          <w:b/>
        </w:rPr>
        <w:t xml:space="preserve">(under Option 1) </w:t>
      </w:r>
      <w:r>
        <w:rPr>
          <w:b/>
        </w:rPr>
        <w:t>could be lower without harming</w:t>
      </w:r>
      <w:r w:rsidRPr="00F3053C">
        <w:rPr>
          <w:b/>
        </w:rPr>
        <w:t xml:space="preserve"> businesses in your sector?</w:t>
      </w:r>
    </w:p>
    <w:p w14:paraId="695753A2" w14:textId="7127C20A" w:rsidR="006C5A92" w:rsidRDefault="006C5A92" w:rsidP="00DA70A6">
      <w:pPr>
        <w:pStyle w:val="BodyText"/>
        <w:rPr>
          <w:b/>
        </w:rPr>
      </w:pPr>
      <w:r w:rsidRPr="006C5A92">
        <w:rPr>
          <w:b/>
        </w:rPr>
        <w:t>If you are not responding on behalf of a business, please answer in respect of businesses that you are aware of.</w:t>
      </w:r>
    </w:p>
    <w:tbl>
      <w:tblPr>
        <w:tblStyle w:val="HOTable"/>
        <w:tblW w:w="0" w:type="auto"/>
        <w:tblLook w:val="04A0" w:firstRow="1" w:lastRow="0" w:firstColumn="1" w:lastColumn="0" w:noHBand="0" w:noVBand="1"/>
      </w:tblPr>
      <w:tblGrid>
        <w:gridCol w:w="1663"/>
        <w:gridCol w:w="1564"/>
        <w:gridCol w:w="1671"/>
        <w:gridCol w:w="1679"/>
        <w:gridCol w:w="1671"/>
        <w:gridCol w:w="1390"/>
      </w:tblGrid>
      <w:tr w:rsidR="00FD10E9" w:rsidRPr="008D32D7" w14:paraId="1A2DC140" w14:textId="77777777" w:rsidTr="00744537">
        <w:trPr>
          <w:tblHeader/>
        </w:trPr>
        <w:tc>
          <w:tcPr>
            <w:tcW w:w="1666" w:type="dxa"/>
            <w:shd w:val="clear" w:color="auto" w:fill="F4E9F7"/>
          </w:tcPr>
          <w:p w14:paraId="738208AB" w14:textId="77777777" w:rsidR="00DA70A6" w:rsidRPr="008D32D7" w:rsidRDefault="00DA70A6" w:rsidP="001F3BB6">
            <w:pPr>
              <w:pStyle w:val="TD"/>
              <w:jc w:val="center"/>
              <w:rPr>
                <w:b/>
              </w:rPr>
            </w:pPr>
            <w:r w:rsidRPr="008D32D7">
              <w:rPr>
                <w:b/>
              </w:rPr>
              <w:t>Strongly agree</w:t>
            </w:r>
          </w:p>
        </w:tc>
        <w:tc>
          <w:tcPr>
            <w:tcW w:w="1567" w:type="dxa"/>
            <w:shd w:val="clear" w:color="auto" w:fill="F4E9F7"/>
          </w:tcPr>
          <w:p w14:paraId="5E937D15" w14:textId="77777777" w:rsidR="00DA70A6" w:rsidRPr="008D32D7" w:rsidRDefault="00DA70A6" w:rsidP="001F3BB6">
            <w:pPr>
              <w:pStyle w:val="TD"/>
              <w:jc w:val="center"/>
              <w:rPr>
                <w:b/>
              </w:rPr>
            </w:pPr>
            <w:r w:rsidRPr="008D32D7">
              <w:rPr>
                <w:b/>
              </w:rPr>
              <w:t>Agree</w:t>
            </w:r>
          </w:p>
        </w:tc>
        <w:tc>
          <w:tcPr>
            <w:tcW w:w="1673" w:type="dxa"/>
            <w:shd w:val="clear" w:color="auto" w:fill="F4E9F7"/>
          </w:tcPr>
          <w:p w14:paraId="5B327D4C" w14:textId="77777777" w:rsidR="00DA70A6" w:rsidRPr="008D32D7" w:rsidRDefault="00DA70A6" w:rsidP="001F3BB6">
            <w:pPr>
              <w:pStyle w:val="TD"/>
              <w:jc w:val="center"/>
              <w:rPr>
                <w:b/>
              </w:rPr>
            </w:pPr>
            <w:r w:rsidRPr="008D32D7">
              <w:rPr>
                <w:b/>
              </w:rPr>
              <w:t>Neither agree nor disagree</w:t>
            </w:r>
          </w:p>
        </w:tc>
        <w:tc>
          <w:tcPr>
            <w:tcW w:w="1681" w:type="dxa"/>
            <w:shd w:val="clear" w:color="auto" w:fill="F4E9F7"/>
          </w:tcPr>
          <w:p w14:paraId="3AFDB150" w14:textId="77777777" w:rsidR="00DA70A6" w:rsidRPr="008D32D7" w:rsidRDefault="00DA70A6" w:rsidP="001F3BB6">
            <w:pPr>
              <w:pStyle w:val="TD"/>
              <w:jc w:val="center"/>
              <w:rPr>
                <w:b/>
              </w:rPr>
            </w:pPr>
            <w:r w:rsidRPr="008D32D7">
              <w:rPr>
                <w:b/>
              </w:rPr>
              <w:t>Disagree</w:t>
            </w:r>
          </w:p>
        </w:tc>
        <w:tc>
          <w:tcPr>
            <w:tcW w:w="1673" w:type="dxa"/>
            <w:shd w:val="clear" w:color="auto" w:fill="F4E9F7"/>
          </w:tcPr>
          <w:p w14:paraId="318828B3" w14:textId="77777777" w:rsidR="00DA70A6" w:rsidRPr="008D32D7" w:rsidRDefault="00DA70A6" w:rsidP="001F3BB6">
            <w:pPr>
              <w:pStyle w:val="TD"/>
              <w:jc w:val="center"/>
              <w:rPr>
                <w:b/>
              </w:rPr>
            </w:pPr>
            <w:r w:rsidRPr="008D32D7">
              <w:rPr>
                <w:b/>
              </w:rPr>
              <w:t>Strongly disagree</w:t>
            </w:r>
          </w:p>
        </w:tc>
        <w:tc>
          <w:tcPr>
            <w:tcW w:w="1368" w:type="dxa"/>
            <w:shd w:val="clear" w:color="auto" w:fill="F4E9F7"/>
          </w:tcPr>
          <w:p w14:paraId="4F8E1E50" w14:textId="77777777" w:rsidR="00DA70A6" w:rsidRPr="008D32D7" w:rsidRDefault="00DA70A6" w:rsidP="001F3BB6">
            <w:pPr>
              <w:pStyle w:val="TD"/>
              <w:jc w:val="center"/>
              <w:rPr>
                <w:b/>
              </w:rPr>
            </w:pPr>
            <w:r>
              <w:rPr>
                <w:b/>
              </w:rPr>
              <w:t>Not applicable</w:t>
            </w:r>
          </w:p>
        </w:tc>
      </w:tr>
      <w:tr w:rsidR="00FD10E9" w14:paraId="110922E6" w14:textId="77777777" w:rsidTr="00744537">
        <w:tc>
          <w:tcPr>
            <w:tcW w:w="1666" w:type="dxa"/>
            <w:shd w:val="clear" w:color="auto" w:fill="F4E9F7"/>
          </w:tcPr>
          <w:p w14:paraId="685B7416" w14:textId="77777777" w:rsidR="00DA70A6" w:rsidRDefault="00DA70A6" w:rsidP="001F3BB6">
            <w:pPr>
              <w:pStyle w:val="TD"/>
              <w:jc w:val="center"/>
            </w:pPr>
          </w:p>
        </w:tc>
        <w:tc>
          <w:tcPr>
            <w:tcW w:w="1567" w:type="dxa"/>
            <w:shd w:val="clear" w:color="auto" w:fill="F4E9F7"/>
          </w:tcPr>
          <w:p w14:paraId="178166E8" w14:textId="77777777" w:rsidR="00DA70A6" w:rsidRDefault="00DA70A6" w:rsidP="001F3BB6">
            <w:pPr>
              <w:pStyle w:val="TD"/>
              <w:jc w:val="center"/>
            </w:pPr>
          </w:p>
        </w:tc>
        <w:tc>
          <w:tcPr>
            <w:tcW w:w="1673" w:type="dxa"/>
            <w:shd w:val="clear" w:color="auto" w:fill="F4E9F7"/>
          </w:tcPr>
          <w:p w14:paraId="5A558FDF" w14:textId="77777777" w:rsidR="00DA70A6" w:rsidRDefault="00DA70A6" w:rsidP="001F3BB6">
            <w:pPr>
              <w:pStyle w:val="TD"/>
              <w:jc w:val="center"/>
            </w:pPr>
          </w:p>
        </w:tc>
        <w:tc>
          <w:tcPr>
            <w:tcW w:w="1681" w:type="dxa"/>
            <w:shd w:val="clear" w:color="auto" w:fill="F4E9F7"/>
          </w:tcPr>
          <w:p w14:paraId="1F7D43B1" w14:textId="77777777" w:rsidR="00DA70A6" w:rsidRDefault="00DA70A6" w:rsidP="001F3BB6">
            <w:pPr>
              <w:pStyle w:val="TD"/>
              <w:jc w:val="center"/>
            </w:pPr>
          </w:p>
        </w:tc>
        <w:tc>
          <w:tcPr>
            <w:tcW w:w="1673" w:type="dxa"/>
            <w:shd w:val="clear" w:color="auto" w:fill="F4E9F7"/>
          </w:tcPr>
          <w:p w14:paraId="239AA370" w14:textId="77777777" w:rsidR="00DA70A6" w:rsidRDefault="00DA70A6" w:rsidP="001F3BB6">
            <w:pPr>
              <w:pStyle w:val="TD"/>
              <w:jc w:val="center"/>
            </w:pPr>
          </w:p>
        </w:tc>
        <w:tc>
          <w:tcPr>
            <w:tcW w:w="1368" w:type="dxa"/>
            <w:shd w:val="clear" w:color="auto" w:fill="F4E9F7"/>
          </w:tcPr>
          <w:p w14:paraId="7E7CB3C2" w14:textId="77777777" w:rsidR="00DA70A6" w:rsidRDefault="00DA70A6" w:rsidP="001F3BB6">
            <w:pPr>
              <w:pStyle w:val="TD"/>
              <w:jc w:val="center"/>
            </w:pPr>
          </w:p>
        </w:tc>
      </w:tr>
    </w:tbl>
    <w:p w14:paraId="268C8A21" w14:textId="77777777" w:rsidR="00DA70A6" w:rsidRPr="00A93DD8" w:rsidRDefault="00DA70A6" w:rsidP="00DA70A6">
      <w:pPr>
        <w:pStyle w:val="BodyText"/>
        <w:rPr>
          <w:b/>
        </w:rPr>
      </w:pPr>
    </w:p>
    <w:p w14:paraId="789BCCC8" w14:textId="4368F5E9" w:rsidR="00DA70A6" w:rsidRDefault="00DA70A6" w:rsidP="00DA70A6">
      <w:pPr>
        <w:pStyle w:val="BodyText"/>
        <w:rPr>
          <w:b/>
        </w:rPr>
      </w:pPr>
      <w:r>
        <w:rPr>
          <w:b/>
        </w:rPr>
        <w:t>Q</w:t>
      </w:r>
      <w:r w:rsidR="00260629">
        <w:rPr>
          <w:b/>
        </w:rPr>
        <w:t>20</w:t>
      </w:r>
      <w:r>
        <w:rPr>
          <w:b/>
        </w:rPr>
        <w:t>: Do you have any other comments on the</w:t>
      </w:r>
      <w:r w:rsidRPr="00F3053C">
        <w:rPr>
          <w:b/>
        </w:rPr>
        <w:t xml:space="preserve"> proposed maximum concentration </w:t>
      </w:r>
      <w:r>
        <w:rPr>
          <w:b/>
        </w:rPr>
        <w:t>of 70%</w:t>
      </w:r>
      <w:r w:rsidR="00B66ED1">
        <w:rPr>
          <w:b/>
        </w:rPr>
        <w:t xml:space="preserve"> (under Option 1)</w:t>
      </w:r>
      <w:r>
        <w:rPr>
          <w:b/>
        </w:rPr>
        <w:t xml:space="preserve">? Please </w:t>
      </w:r>
      <w:r w:rsidRPr="007E47A8">
        <w:rPr>
          <w:b/>
        </w:rPr>
        <w:t>say whether your comments are in respect of GBL, 1,4-BD, or both.</w:t>
      </w:r>
    </w:p>
    <w:p w14:paraId="154FAD59" w14:textId="77777777" w:rsidR="00B40706" w:rsidRDefault="00B40706" w:rsidP="00A606E8">
      <w:pPr>
        <w:pStyle w:val="BodyText"/>
        <w:spacing w:after="120"/>
        <w:rPr>
          <w:b/>
        </w:rPr>
      </w:pPr>
    </w:p>
    <w:p w14:paraId="75143EF6" w14:textId="6A9B259F" w:rsidR="00A606E8" w:rsidRDefault="00A606E8" w:rsidP="00A606E8">
      <w:pPr>
        <w:pStyle w:val="BodyText"/>
        <w:spacing w:after="120"/>
        <w:rPr>
          <w:b/>
        </w:rPr>
      </w:pPr>
      <w:r w:rsidRPr="005E6B96">
        <w:rPr>
          <w:b/>
        </w:rPr>
        <w:t>Q</w:t>
      </w:r>
      <w:r w:rsidR="00260629">
        <w:rPr>
          <w:b/>
        </w:rPr>
        <w:t>21</w:t>
      </w:r>
      <w:r w:rsidRPr="005E6B96">
        <w:rPr>
          <w:b/>
        </w:rPr>
        <w:t>: Do you have any other comments about the effect of the proposed exemption</w:t>
      </w:r>
      <w:r>
        <w:rPr>
          <w:b/>
        </w:rPr>
        <w:t xml:space="preserve"> for mixtures</w:t>
      </w:r>
      <w:r w:rsidRPr="005E6B96">
        <w:rPr>
          <w:b/>
        </w:rPr>
        <w:t xml:space="preserve"> on </w:t>
      </w:r>
      <w:r>
        <w:rPr>
          <w:b/>
        </w:rPr>
        <w:t xml:space="preserve">finished </w:t>
      </w:r>
      <w:r w:rsidRPr="005E6B96">
        <w:rPr>
          <w:b/>
        </w:rPr>
        <w:t>products in your sector?</w:t>
      </w:r>
      <w:r w:rsidRPr="005E6B96">
        <w:t xml:space="preserve"> </w:t>
      </w:r>
      <w:r w:rsidRPr="005E6B96">
        <w:rPr>
          <w:b/>
        </w:rPr>
        <w:t xml:space="preserve">Please </w:t>
      </w:r>
      <w:proofErr w:type="gramStart"/>
      <w:r w:rsidRPr="005E6B96">
        <w:rPr>
          <w:b/>
        </w:rPr>
        <w:t>take into account</w:t>
      </w:r>
      <w:proofErr w:type="gramEnd"/>
      <w:r w:rsidRPr="005E6B96">
        <w:rPr>
          <w:b/>
        </w:rPr>
        <w:t xml:space="preserve"> the effect of the proposed definitions of “mixture”, “substance” and exclusion of GBL and 1,4-BD when mixed only with </w:t>
      </w:r>
      <w:r w:rsidR="00D50F1D">
        <w:rPr>
          <w:b/>
        </w:rPr>
        <w:t xml:space="preserve">water, </w:t>
      </w:r>
      <w:r w:rsidR="0039780C">
        <w:rPr>
          <w:b/>
        </w:rPr>
        <w:t xml:space="preserve">alcohol or </w:t>
      </w:r>
      <w:r w:rsidR="003E22C4">
        <w:rPr>
          <w:b/>
        </w:rPr>
        <w:t>each other</w:t>
      </w:r>
      <w:r w:rsidR="0039780C">
        <w:rPr>
          <w:b/>
        </w:rPr>
        <w:t xml:space="preserve">, </w:t>
      </w:r>
      <w:r w:rsidRPr="00E85F2D">
        <w:rPr>
          <w:b/>
        </w:rPr>
        <w:t>say whether your comments are in respect of GBL, 1,4-BD, or both.</w:t>
      </w:r>
    </w:p>
    <w:p w14:paraId="66CAB9E8" w14:textId="7D1B912B" w:rsidR="009209DE" w:rsidRPr="009209DE" w:rsidRDefault="009209DE" w:rsidP="009209DE">
      <w:pPr>
        <w:pStyle w:val="BodyText"/>
        <w:rPr>
          <w:b/>
        </w:rPr>
      </w:pPr>
      <w:r w:rsidRPr="009209DE">
        <w:rPr>
          <w:b/>
        </w:rPr>
        <w:t xml:space="preserve">If you are not responding on behalf of a business, please answer in respect of </w:t>
      </w:r>
      <w:r w:rsidR="001D464C">
        <w:rPr>
          <w:b/>
        </w:rPr>
        <w:t xml:space="preserve">finished products </w:t>
      </w:r>
      <w:r w:rsidRPr="009209DE">
        <w:rPr>
          <w:b/>
        </w:rPr>
        <w:t>that you are aware of.</w:t>
      </w:r>
    </w:p>
    <w:p w14:paraId="50374AF9" w14:textId="77777777" w:rsidR="009209DE" w:rsidRDefault="009209DE" w:rsidP="00A606E8">
      <w:pPr>
        <w:pStyle w:val="BodyText"/>
        <w:spacing w:after="120"/>
        <w:rPr>
          <w:b/>
        </w:rPr>
      </w:pPr>
    </w:p>
    <w:p w14:paraId="01E13F00" w14:textId="2C264EC5" w:rsidR="00A606E8" w:rsidRDefault="00A606E8" w:rsidP="00A606E8">
      <w:pPr>
        <w:pStyle w:val="BodyText"/>
        <w:spacing w:after="120"/>
        <w:rPr>
          <w:b/>
        </w:rPr>
      </w:pPr>
      <w:r w:rsidRPr="00A93DD8">
        <w:rPr>
          <w:b/>
        </w:rPr>
        <w:t>Q</w:t>
      </w:r>
      <w:r w:rsidR="00260629">
        <w:rPr>
          <w:b/>
        </w:rPr>
        <w:t>22</w:t>
      </w:r>
      <w:r>
        <w:rPr>
          <w:b/>
        </w:rPr>
        <w:t>:</w:t>
      </w:r>
      <w:r w:rsidRPr="00A93DD8">
        <w:rPr>
          <w:b/>
        </w:rPr>
        <w:t xml:space="preserve"> </w:t>
      </w:r>
      <w:r w:rsidRPr="00F81AC1">
        <w:rPr>
          <w:b/>
        </w:rPr>
        <w:t xml:space="preserve">To what extent to you agree or disagree that </w:t>
      </w:r>
      <w:r w:rsidR="00C453A2" w:rsidRPr="00F81AC1">
        <w:rPr>
          <w:b/>
        </w:rPr>
        <w:t>further exemptions are required to exempt finished products in your</w:t>
      </w:r>
      <w:r w:rsidR="00F81AC1" w:rsidRPr="00F81AC1">
        <w:rPr>
          <w:b/>
        </w:rPr>
        <w:t xml:space="preserve"> sector</w:t>
      </w:r>
      <w:r w:rsidRPr="00F81AC1">
        <w:rPr>
          <w:b/>
        </w:rPr>
        <w:t xml:space="preserve">? Please </w:t>
      </w:r>
      <w:r w:rsidR="00F81AC1" w:rsidRPr="001B62E5">
        <w:rPr>
          <w:b/>
          <w:color w:val="000000" w:themeColor="text1"/>
        </w:rPr>
        <w:t xml:space="preserve">consider paragraphs </w:t>
      </w:r>
      <w:r w:rsidR="00155A18" w:rsidRPr="001B62E5">
        <w:rPr>
          <w:b/>
          <w:color w:val="000000" w:themeColor="text1"/>
        </w:rPr>
        <w:t>2</w:t>
      </w:r>
      <w:r w:rsidR="00146918" w:rsidRPr="001B62E5">
        <w:rPr>
          <w:b/>
          <w:color w:val="000000" w:themeColor="text1"/>
        </w:rPr>
        <w:t>9</w:t>
      </w:r>
      <w:r w:rsidR="00155A18" w:rsidRPr="001B62E5">
        <w:rPr>
          <w:b/>
          <w:color w:val="000000" w:themeColor="text1"/>
        </w:rPr>
        <w:t>-3</w:t>
      </w:r>
      <w:r w:rsidR="00146918" w:rsidRPr="001B62E5">
        <w:rPr>
          <w:b/>
          <w:color w:val="000000" w:themeColor="text1"/>
        </w:rPr>
        <w:t>8</w:t>
      </w:r>
      <w:r w:rsidR="00155A18" w:rsidRPr="001B62E5">
        <w:rPr>
          <w:b/>
          <w:color w:val="000000" w:themeColor="text1"/>
        </w:rPr>
        <w:t xml:space="preserve"> of </w:t>
      </w:r>
      <w:r w:rsidR="00155A18">
        <w:rPr>
          <w:b/>
        </w:rPr>
        <w:t>the consultation docume</w:t>
      </w:r>
      <w:r w:rsidR="00CC5BF7">
        <w:rPr>
          <w:b/>
        </w:rPr>
        <w:t>nt which address potential exemption suggested by stakeholders, and issues such</w:t>
      </w:r>
      <w:r w:rsidR="007E0F78">
        <w:rPr>
          <w:b/>
        </w:rPr>
        <w:t xml:space="preserve"> </w:t>
      </w:r>
      <w:r w:rsidR="00D845EE">
        <w:rPr>
          <w:b/>
        </w:rPr>
        <w:t xml:space="preserve">transportation, storage and waste disposal. </w:t>
      </w:r>
    </w:p>
    <w:p w14:paraId="49674F09" w14:textId="1BF40877" w:rsidR="00C9505B" w:rsidRPr="00C9505B" w:rsidRDefault="00C9505B" w:rsidP="00C9505B">
      <w:pPr>
        <w:pStyle w:val="BodyText"/>
        <w:rPr>
          <w:b/>
        </w:rPr>
      </w:pPr>
      <w:r w:rsidRPr="00C9505B">
        <w:rPr>
          <w:b/>
        </w:rPr>
        <w:t xml:space="preserve">If you are not responding on behalf of a business, please answer in respect of </w:t>
      </w:r>
      <w:r>
        <w:rPr>
          <w:b/>
        </w:rPr>
        <w:t>finished products</w:t>
      </w:r>
      <w:r w:rsidRPr="00C9505B">
        <w:rPr>
          <w:b/>
        </w:rPr>
        <w:t xml:space="preserve"> that you are aware of.</w:t>
      </w:r>
    </w:p>
    <w:p w14:paraId="243B40EB" w14:textId="77777777" w:rsidR="00C9505B" w:rsidRDefault="00C9505B" w:rsidP="00A606E8">
      <w:pPr>
        <w:pStyle w:val="BodyText"/>
        <w:spacing w:after="120"/>
        <w:rPr>
          <w:b/>
        </w:rPr>
      </w:pPr>
    </w:p>
    <w:p w14:paraId="662D22B4" w14:textId="77777777" w:rsidR="00C9505B" w:rsidRPr="00A93DD8" w:rsidRDefault="00C9505B" w:rsidP="00A606E8">
      <w:pPr>
        <w:pStyle w:val="BodyText"/>
        <w:spacing w:after="120"/>
        <w:rPr>
          <w:b/>
        </w:rPr>
      </w:pPr>
    </w:p>
    <w:tbl>
      <w:tblPr>
        <w:tblStyle w:val="HOTable"/>
        <w:tblW w:w="0" w:type="auto"/>
        <w:tblLook w:val="04A0" w:firstRow="1" w:lastRow="0" w:firstColumn="1" w:lastColumn="0" w:noHBand="0" w:noVBand="1"/>
      </w:tblPr>
      <w:tblGrid>
        <w:gridCol w:w="1663"/>
        <w:gridCol w:w="1564"/>
        <w:gridCol w:w="1671"/>
        <w:gridCol w:w="1679"/>
        <w:gridCol w:w="1671"/>
        <w:gridCol w:w="1390"/>
      </w:tblGrid>
      <w:tr w:rsidR="00FD10E9" w:rsidRPr="008D32D7" w14:paraId="4D3D4F9B" w14:textId="77777777" w:rsidTr="00744537">
        <w:trPr>
          <w:tblHeader/>
        </w:trPr>
        <w:tc>
          <w:tcPr>
            <w:tcW w:w="1666" w:type="dxa"/>
            <w:shd w:val="clear" w:color="auto" w:fill="F4E9F7"/>
          </w:tcPr>
          <w:p w14:paraId="393A8E4F" w14:textId="77777777" w:rsidR="00A606E8" w:rsidRPr="008D32D7" w:rsidRDefault="00A606E8" w:rsidP="001F3BB6">
            <w:pPr>
              <w:pStyle w:val="TD"/>
              <w:jc w:val="center"/>
              <w:rPr>
                <w:b/>
              </w:rPr>
            </w:pPr>
            <w:r w:rsidRPr="008D32D7">
              <w:rPr>
                <w:b/>
              </w:rPr>
              <w:lastRenderedPageBreak/>
              <w:t>Strongly agree</w:t>
            </w:r>
          </w:p>
        </w:tc>
        <w:tc>
          <w:tcPr>
            <w:tcW w:w="1567" w:type="dxa"/>
            <w:shd w:val="clear" w:color="auto" w:fill="F4E9F7"/>
          </w:tcPr>
          <w:p w14:paraId="16724618" w14:textId="77777777" w:rsidR="00A606E8" w:rsidRPr="008D32D7" w:rsidRDefault="00A606E8" w:rsidP="001F3BB6">
            <w:pPr>
              <w:pStyle w:val="TD"/>
              <w:jc w:val="center"/>
              <w:rPr>
                <w:b/>
              </w:rPr>
            </w:pPr>
            <w:r w:rsidRPr="008D32D7">
              <w:rPr>
                <w:b/>
              </w:rPr>
              <w:t>Agree</w:t>
            </w:r>
          </w:p>
        </w:tc>
        <w:tc>
          <w:tcPr>
            <w:tcW w:w="1673" w:type="dxa"/>
            <w:shd w:val="clear" w:color="auto" w:fill="F4E9F7"/>
          </w:tcPr>
          <w:p w14:paraId="38F7C596" w14:textId="77777777" w:rsidR="00A606E8" w:rsidRPr="008D32D7" w:rsidRDefault="00A606E8" w:rsidP="001F3BB6">
            <w:pPr>
              <w:pStyle w:val="TD"/>
              <w:jc w:val="center"/>
              <w:rPr>
                <w:b/>
              </w:rPr>
            </w:pPr>
            <w:r w:rsidRPr="008D32D7">
              <w:rPr>
                <w:b/>
              </w:rPr>
              <w:t>Neither agree nor disagree</w:t>
            </w:r>
          </w:p>
        </w:tc>
        <w:tc>
          <w:tcPr>
            <w:tcW w:w="1681" w:type="dxa"/>
            <w:shd w:val="clear" w:color="auto" w:fill="F4E9F7"/>
          </w:tcPr>
          <w:p w14:paraId="1463CE2E" w14:textId="77777777" w:rsidR="00A606E8" w:rsidRPr="008D32D7" w:rsidRDefault="00A606E8" w:rsidP="001F3BB6">
            <w:pPr>
              <w:pStyle w:val="TD"/>
              <w:jc w:val="center"/>
              <w:rPr>
                <w:b/>
              </w:rPr>
            </w:pPr>
            <w:r w:rsidRPr="008D32D7">
              <w:rPr>
                <w:b/>
              </w:rPr>
              <w:t>Disagree</w:t>
            </w:r>
          </w:p>
        </w:tc>
        <w:tc>
          <w:tcPr>
            <w:tcW w:w="1673" w:type="dxa"/>
            <w:shd w:val="clear" w:color="auto" w:fill="F4E9F7"/>
          </w:tcPr>
          <w:p w14:paraId="53E98783" w14:textId="77777777" w:rsidR="00A606E8" w:rsidRPr="008D32D7" w:rsidRDefault="00A606E8" w:rsidP="001F3BB6">
            <w:pPr>
              <w:pStyle w:val="TD"/>
              <w:jc w:val="center"/>
              <w:rPr>
                <w:b/>
              </w:rPr>
            </w:pPr>
            <w:r w:rsidRPr="008D32D7">
              <w:rPr>
                <w:b/>
              </w:rPr>
              <w:t>Strongly disagree</w:t>
            </w:r>
          </w:p>
        </w:tc>
        <w:tc>
          <w:tcPr>
            <w:tcW w:w="1368" w:type="dxa"/>
            <w:shd w:val="clear" w:color="auto" w:fill="F4E9F7"/>
          </w:tcPr>
          <w:p w14:paraId="41008D66" w14:textId="77777777" w:rsidR="00A606E8" w:rsidRPr="008D32D7" w:rsidRDefault="00A606E8" w:rsidP="001F3BB6">
            <w:pPr>
              <w:pStyle w:val="TD"/>
              <w:jc w:val="center"/>
              <w:rPr>
                <w:b/>
              </w:rPr>
            </w:pPr>
            <w:r>
              <w:rPr>
                <w:b/>
              </w:rPr>
              <w:t>Not applicable</w:t>
            </w:r>
          </w:p>
        </w:tc>
      </w:tr>
      <w:tr w:rsidR="00FD10E9" w14:paraId="28C99ACE" w14:textId="77777777" w:rsidTr="00744537">
        <w:tc>
          <w:tcPr>
            <w:tcW w:w="1666" w:type="dxa"/>
            <w:shd w:val="clear" w:color="auto" w:fill="F4E9F7"/>
          </w:tcPr>
          <w:p w14:paraId="4423C713" w14:textId="77777777" w:rsidR="00A606E8" w:rsidRDefault="00A606E8" w:rsidP="001F3BB6">
            <w:pPr>
              <w:pStyle w:val="TD"/>
              <w:ind w:left="360"/>
              <w:jc w:val="center"/>
            </w:pPr>
          </w:p>
        </w:tc>
        <w:tc>
          <w:tcPr>
            <w:tcW w:w="1567" w:type="dxa"/>
            <w:shd w:val="clear" w:color="auto" w:fill="F4E9F7"/>
          </w:tcPr>
          <w:p w14:paraId="2B98EE9C" w14:textId="77777777" w:rsidR="00A606E8" w:rsidRDefault="00A606E8" w:rsidP="001F3BB6">
            <w:pPr>
              <w:pStyle w:val="TD"/>
              <w:ind w:left="360"/>
              <w:jc w:val="center"/>
            </w:pPr>
          </w:p>
        </w:tc>
        <w:tc>
          <w:tcPr>
            <w:tcW w:w="1673" w:type="dxa"/>
            <w:shd w:val="clear" w:color="auto" w:fill="F4E9F7"/>
          </w:tcPr>
          <w:p w14:paraId="25068DD2" w14:textId="77777777" w:rsidR="00A606E8" w:rsidRDefault="00A606E8" w:rsidP="001F3BB6">
            <w:pPr>
              <w:pStyle w:val="TD"/>
              <w:ind w:left="360"/>
              <w:jc w:val="center"/>
            </w:pPr>
          </w:p>
        </w:tc>
        <w:tc>
          <w:tcPr>
            <w:tcW w:w="1681" w:type="dxa"/>
            <w:shd w:val="clear" w:color="auto" w:fill="F4E9F7"/>
          </w:tcPr>
          <w:p w14:paraId="077B7F25" w14:textId="77777777" w:rsidR="00A606E8" w:rsidRDefault="00A606E8" w:rsidP="001F3BB6">
            <w:pPr>
              <w:pStyle w:val="TD"/>
              <w:ind w:left="360"/>
              <w:jc w:val="center"/>
            </w:pPr>
          </w:p>
        </w:tc>
        <w:tc>
          <w:tcPr>
            <w:tcW w:w="1673" w:type="dxa"/>
            <w:shd w:val="clear" w:color="auto" w:fill="F4E9F7"/>
          </w:tcPr>
          <w:p w14:paraId="27C9575B" w14:textId="77777777" w:rsidR="00A606E8" w:rsidRDefault="00A606E8" w:rsidP="001F3BB6">
            <w:pPr>
              <w:pStyle w:val="TD"/>
              <w:ind w:left="720"/>
              <w:jc w:val="center"/>
            </w:pPr>
          </w:p>
        </w:tc>
        <w:tc>
          <w:tcPr>
            <w:tcW w:w="1368" w:type="dxa"/>
            <w:shd w:val="clear" w:color="auto" w:fill="F4E9F7"/>
          </w:tcPr>
          <w:p w14:paraId="7228F846" w14:textId="77777777" w:rsidR="00A606E8" w:rsidRDefault="00A606E8" w:rsidP="001F3BB6">
            <w:pPr>
              <w:pStyle w:val="TD"/>
              <w:ind w:left="720"/>
              <w:jc w:val="center"/>
            </w:pPr>
          </w:p>
        </w:tc>
      </w:tr>
    </w:tbl>
    <w:p w14:paraId="59449099" w14:textId="77777777" w:rsidR="00A606E8" w:rsidRDefault="00A606E8" w:rsidP="00A606E8">
      <w:pPr>
        <w:pStyle w:val="BodyText"/>
        <w:rPr>
          <w:b/>
        </w:rPr>
      </w:pPr>
    </w:p>
    <w:p w14:paraId="366C2D87" w14:textId="0DEA9AFB" w:rsidR="00A606E8" w:rsidRDefault="00A606E8" w:rsidP="00A606E8">
      <w:pPr>
        <w:pStyle w:val="BodyText"/>
        <w:rPr>
          <w:b/>
        </w:rPr>
      </w:pPr>
      <w:r>
        <w:rPr>
          <w:b/>
        </w:rPr>
        <w:t>Q</w:t>
      </w:r>
      <w:r w:rsidR="00260629">
        <w:rPr>
          <w:b/>
        </w:rPr>
        <w:t>23</w:t>
      </w:r>
      <w:r>
        <w:rPr>
          <w:b/>
        </w:rPr>
        <w:t xml:space="preserve">: Do you have any other comments about </w:t>
      </w:r>
      <w:r w:rsidR="00C05089">
        <w:rPr>
          <w:b/>
        </w:rPr>
        <w:t xml:space="preserve">how the proposals will affect your sector? </w:t>
      </w:r>
      <w:r w:rsidR="00C05089" w:rsidRPr="00C05089">
        <w:rPr>
          <w:b/>
        </w:rPr>
        <w:t xml:space="preserve">Please consider </w:t>
      </w:r>
      <w:r w:rsidR="00C05089" w:rsidRPr="00787B9A">
        <w:rPr>
          <w:b/>
          <w:color w:val="000000" w:themeColor="text1"/>
        </w:rPr>
        <w:t>paragraphs 2</w:t>
      </w:r>
      <w:r w:rsidR="00146918" w:rsidRPr="00787B9A">
        <w:rPr>
          <w:b/>
          <w:color w:val="000000" w:themeColor="text1"/>
        </w:rPr>
        <w:t>9</w:t>
      </w:r>
      <w:r w:rsidR="00C05089" w:rsidRPr="00787B9A">
        <w:rPr>
          <w:b/>
          <w:color w:val="000000" w:themeColor="text1"/>
        </w:rPr>
        <w:t>-3</w:t>
      </w:r>
      <w:r w:rsidR="00146918" w:rsidRPr="00787B9A">
        <w:rPr>
          <w:b/>
          <w:color w:val="000000" w:themeColor="text1"/>
        </w:rPr>
        <w:t>8</w:t>
      </w:r>
      <w:r w:rsidR="00C05089" w:rsidRPr="00787B9A">
        <w:rPr>
          <w:b/>
          <w:color w:val="000000" w:themeColor="text1"/>
        </w:rPr>
        <w:t xml:space="preserve"> </w:t>
      </w:r>
      <w:r w:rsidR="00C05089" w:rsidRPr="00C05089">
        <w:rPr>
          <w:b/>
        </w:rPr>
        <w:t>of the consultation document</w:t>
      </w:r>
      <w:r w:rsidR="000F13CB">
        <w:rPr>
          <w:b/>
        </w:rPr>
        <w:t>,</w:t>
      </w:r>
      <w:r w:rsidR="00C05089" w:rsidRPr="00C05089">
        <w:rPr>
          <w:b/>
        </w:rPr>
        <w:t xml:space="preserve"> which address potential exemption</w:t>
      </w:r>
      <w:r w:rsidR="000F13CB">
        <w:rPr>
          <w:b/>
        </w:rPr>
        <w:t>s</w:t>
      </w:r>
      <w:r w:rsidR="00C05089" w:rsidRPr="00C05089">
        <w:rPr>
          <w:b/>
        </w:rPr>
        <w:t xml:space="preserve"> suggested by stakeholders, and issues such transportation, storage and waste disposal.</w:t>
      </w:r>
    </w:p>
    <w:p w14:paraId="25A09A0F" w14:textId="4DE92765" w:rsidR="008109E6" w:rsidRPr="00C9505B" w:rsidRDefault="008109E6" w:rsidP="008109E6">
      <w:pPr>
        <w:pStyle w:val="BodyText"/>
        <w:rPr>
          <w:b/>
        </w:rPr>
      </w:pPr>
      <w:r w:rsidRPr="00C9505B">
        <w:rPr>
          <w:b/>
        </w:rPr>
        <w:t xml:space="preserve">If you are not responding on behalf of a business, please answer in respect of </w:t>
      </w:r>
      <w:r>
        <w:rPr>
          <w:b/>
        </w:rPr>
        <w:t>sectors</w:t>
      </w:r>
      <w:r w:rsidRPr="00C9505B">
        <w:rPr>
          <w:b/>
        </w:rPr>
        <w:t xml:space="preserve"> that you are aware of.</w:t>
      </w:r>
    </w:p>
    <w:p w14:paraId="06DE73FD" w14:textId="123E2482" w:rsidR="00234260" w:rsidRPr="00A14846" w:rsidRDefault="00A6544D" w:rsidP="00AC1374">
      <w:pPr>
        <w:spacing w:line="276" w:lineRule="auto"/>
        <w:rPr>
          <w:b/>
        </w:rPr>
      </w:pPr>
      <w:r>
        <w:rPr>
          <w:b/>
        </w:rPr>
        <w:t xml:space="preserve">Q24 </w:t>
      </w:r>
      <w:r w:rsidR="00234260" w:rsidRPr="00A14846">
        <w:rPr>
          <w:b/>
        </w:rPr>
        <w:t xml:space="preserve">In considering legislative amendments to the Misuse of Drugs Regulations 2001 and the Misuse of Drugs Regulations (Northern Ireland) 2002, ministers must comply with the Public Sector Equality Duties (PSED).  In Northern Ireland, new policies must also be screened under Section 75 of the Northern Ireland Act 1998. In addition, new or revised policies must be rural proofed in line with the Rural Needs Act (NI) 2016.   </w:t>
      </w:r>
    </w:p>
    <w:p w14:paraId="1F146583" w14:textId="77777777" w:rsidR="00234260" w:rsidRPr="00A14846" w:rsidRDefault="00234260" w:rsidP="00AC1374">
      <w:pPr>
        <w:spacing w:line="276" w:lineRule="auto"/>
        <w:rPr>
          <w:b/>
        </w:rPr>
      </w:pPr>
    </w:p>
    <w:p w14:paraId="6C8719B2" w14:textId="77777777" w:rsidR="00234260" w:rsidRPr="00A14846" w:rsidRDefault="00234260" w:rsidP="00AC1374">
      <w:pPr>
        <w:spacing w:line="276" w:lineRule="auto"/>
        <w:rPr>
          <w:b/>
        </w:rPr>
      </w:pPr>
      <w:r w:rsidRPr="00A14846">
        <w:rPr>
          <w:b/>
        </w:rPr>
        <w:t xml:space="preserve">The Home Office and the Department of Health in Northern Ireland do not consider that these policy proposals will create inequalities or adversely impact individuals with protected characteristics. </w:t>
      </w:r>
    </w:p>
    <w:p w14:paraId="15F1A9F8" w14:textId="77777777" w:rsidR="00234260" w:rsidRPr="00A14846" w:rsidRDefault="00234260" w:rsidP="00AC1374">
      <w:pPr>
        <w:spacing w:line="276" w:lineRule="auto"/>
        <w:rPr>
          <w:b/>
        </w:rPr>
      </w:pPr>
    </w:p>
    <w:p w14:paraId="73123C93" w14:textId="3234F1E9" w:rsidR="00234260" w:rsidRPr="00A14846" w:rsidRDefault="00234260" w:rsidP="00AC1374">
      <w:pPr>
        <w:spacing w:line="276" w:lineRule="auto"/>
        <w:rPr>
          <w:b/>
        </w:rPr>
      </w:pPr>
      <w:r w:rsidRPr="00A14846">
        <w:rPr>
          <w:b/>
        </w:rPr>
        <w:t xml:space="preserve">The protected characteristics are age, disability, gender reassignment, marriage and civil partnership, pregnancy and maternity, race, religion and belief, sex, </w:t>
      </w:r>
      <w:r w:rsidR="007A78DE">
        <w:rPr>
          <w:b/>
        </w:rPr>
        <w:t xml:space="preserve">and </w:t>
      </w:r>
      <w:r w:rsidRPr="00A14846">
        <w:rPr>
          <w:b/>
        </w:rPr>
        <w:t xml:space="preserve">sexual orientation. </w:t>
      </w:r>
    </w:p>
    <w:p w14:paraId="1DAAB70F" w14:textId="77777777" w:rsidR="00234260" w:rsidRPr="00A14846" w:rsidRDefault="00234260" w:rsidP="00AC1374">
      <w:pPr>
        <w:spacing w:line="276" w:lineRule="auto"/>
        <w:rPr>
          <w:b/>
        </w:rPr>
      </w:pPr>
    </w:p>
    <w:p w14:paraId="393D8467" w14:textId="4A5461BB" w:rsidR="00234260" w:rsidRPr="00A14846" w:rsidRDefault="00234260" w:rsidP="00AC1374">
      <w:pPr>
        <w:spacing w:line="276" w:lineRule="auto"/>
        <w:rPr>
          <w:b/>
        </w:rPr>
      </w:pPr>
      <w:r w:rsidRPr="00A14846">
        <w:rPr>
          <w:b/>
        </w:rPr>
        <w:t xml:space="preserve">Do you agree or disagree with the assessment made by the Home Office and the Department of Health in Northern Ireland about the impact these policy proposals will have on individuals with protected characteristics? </w:t>
      </w:r>
    </w:p>
    <w:p w14:paraId="080D47FA" w14:textId="77777777" w:rsidR="00234260" w:rsidRDefault="00234260" w:rsidP="00234260">
      <w:pPr>
        <w:rPr>
          <w:b/>
          <w:bCs/>
          <w:sz w:val="22"/>
          <w:szCs w:val="22"/>
        </w:rPr>
      </w:pPr>
    </w:p>
    <w:tbl>
      <w:tblPr>
        <w:tblStyle w:val="HOTable"/>
        <w:tblW w:w="0" w:type="auto"/>
        <w:tblLook w:val="04A0" w:firstRow="1" w:lastRow="0" w:firstColumn="1" w:lastColumn="0" w:noHBand="0" w:noVBand="1"/>
      </w:tblPr>
      <w:tblGrid>
        <w:gridCol w:w="1663"/>
        <w:gridCol w:w="1564"/>
        <w:gridCol w:w="1671"/>
        <w:gridCol w:w="1679"/>
        <w:gridCol w:w="1671"/>
        <w:gridCol w:w="1390"/>
      </w:tblGrid>
      <w:tr w:rsidR="00B52AB1" w:rsidRPr="008D32D7" w14:paraId="46D19A3A" w14:textId="77777777">
        <w:trPr>
          <w:tblHeader/>
        </w:trPr>
        <w:tc>
          <w:tcPr>
            <w:tcW w:w="1666" w:type="dxa"/>
            <w:shd w:val="clear" w:color="auto" w:fill="F4E9F7"/>
          </w:tcPr>
          <w:p w14:paraId="09916F29" w14:textId="77777777" w:rsidR="003528A8" w:rsidRPr="008D32D7" w:rsidRDefault="003528A8">
            <w:pPr>
              <w:pStyle w:val="TD"/>
              <w:jc w:val="center"/>
              <w:rPr>
                <w:b/>
              </w:rPr>
            </w:pPr>
            <w:r w:rsidRPr="008D32D7">
              <w:rPr>
                <w:b/>
              </w:rPr>
              <w:t>Strongly agree</w:t>
            </w:r>
          </w:p>
        </w:tc>
        <w:tc>
          <w:tcPr>
            <w:tcW w:w="1567" w:type="dxa"/>
            <w:shd w:val="clear" w:color="auto" w:fill="F4E9F7"/>
          </w:tcPr>
          <w:p w14:paraId="2B6235A4" w14:textId="77777777" w:rsidR="003528A8" w:rsidRPr="008D32D7" w:rsidRDefault="003528A8">
            <w:pPr>
              <w:pStyle w:val="TD"/>
              <w:jc w:val="center"/>
              <w:rPr>
                <w:b/>
              </w:rPr>
            </w:pPr>
            <w:r w:rsidRPr="008D32D7">
              <w:rPr>
                <w:b/>
              </w:rPr>
              <w:t>Agree</w:t>
            </w:r>
          </w:p>
        </w:tc>
        <w:tc>
          <w:tcPr>
            <w:tcW w:w="1673" w:type="dxa"/>
            <w:shd w:val="clear" w:color="auto" w:fill="F4E9F7"/>
          </w:tcPr>
          <w:p w14:paraId="71B09275" w14:textId="77777777" w:rsidR="003528A8" w:rsidRPr="008D32D7" w:rsidRDefault="003528A8">
            <w:pPr>
              <w:pStyle w:val="TD"/>
              <w:jc w:val="center"/>
              <w:rPr>
                <w:b/>
              </w:rPr>
            </w:pPr>
            <w:r w:rsidRPr="008D32D7">
              <w:rPr>
                <w:b/>
              </w:rPr>
              <w:t>Neither agree nor disagree</w:t>
            </w:r>
          </w:p>
        </w:tc>
        <w:tc>
          <w:tcPr>
            <w:tcW w:w="1681" w:type="dxa"/>
            <w:shd w:val="clear" w:color="auto" w:fill="F4E9F7"/>
          </w:tcPr>
          <w:p w14:paraId="1DEF84CF" w14:textId="77777777" w:rsidR="003528A8" w:rsidRPr="008D32D7" w:rsidRDefault="003528A8">
            <w:pPr>
              <w:pStyle w:val="TD"/>
              <w:jc w:val="center"/>
              <w:rPr>
                <w:b/>
              </w:rPr>
            </w:pPr>
            <w:r w:rsidRPr="008D32D7">
              <w:rPr>
                <w:b/>
              </w:rPr>
              <w:t>Disagree</w:t>
            </w:r>
          </w:p>
        </w:tc>
        <w:tc>
          <w:tcPr>
            <w:tcW w:w="1673" w:type="dxa"/>
            <w:shd w:val="clear" w:color="auto" w:fill="F4E9F7"/>
          </w:tcPr>
          <w:p w14:paraId="08C6C375" w14:textId="77777777" w:rsidR="003528A8" w:rsidRPr="008D32D7" w:rsidRDefault="003528A8">
            <w:pPr>
              <w:pStyle w:val="TD"/>
              <w:jc w:val="center"/>
              <w:rPr>
                <w:b/>
              </w:rPr>
            </w:pPr>
            <w:r w:rsidRPr="008D32D7">
              <w:rPr>
                <w:b/>
              </w:rPr>
              <w:t>Strongly disagree</w:t>
            </w:r>
          </w:p>
        </w:tc>
        <w:tc>
          <w:tcPr>
            <w:tcW w:w="1368" w:type="dxa"/>
            <w:shd w:val="clear" w:color="auto" w:fill="F4E9F7"/>
          </w:tcPr>
          <w:p w14:paraId="4C451334" w14:textId="77777777" w:rsidR="003528A8" w:rsidRPr="008D32D7" w:rsidRDefault="003528A8">
            <w:pPr>
              <w:pStyle w:val="TD"/>
              <w:jc w:val="center"/>
              <w:rPr>
                <w:b/>
              </w:rPr>
            </w:pPr>
            <w:r>
              <w:rPr>
                <w:b/>
              </w:rPr>
              <w:t>Not applicable</w:t>
            </w:r>
          </w:p>
        </w:tc>
      </w:tr>
      <w:tr w:rsidR="00FD10E9" w14:paraId="74D92DAC" w14:textId="77777777">
        <w:tc>
          <w:tcPr>
            <w:tcW w:w="1666" w:type="dxa"/>
            <w:shd w:val="clear" w:color="auto" w:fill="F4E9F7"/>
          </w:tcPr>
          <w:p w14:paraId="122C00A0" w14:textId="77777777" w:rsidR="003528A8" w:rsidRDefault="003528A8">
            <w:pPr>
              <w:pStyle w:val="TD"/>
              <w:ind w:left="360"/>
              <w:jc w:val="center"/>
            </w:pPr>
          </w:p>
        </w:tc>
        <w:tc>
          <w:tcPr>
            <w:tcW w:w="1567" w:type="dxa"/>
            <w:shd w:val="clear" w:color="auto" w:fill="F4E9F7"/>
          </w:tcPr>
          <w:p w14:paraId="3D20A31C" w14:textId="77777777" w:rsidR="003528A8" w:rsidRDefault="003528A8">
            <w:pPr>
              <w:pStyle w:val="TD"/>
              <w:ind w:left="360"/>
              <w:jc w:val="center"/>
            </w:pPr>
          </w:p>
        </w:tc>
        <w:tc>
          <w:tcPr>
            <w:tcW w:w="1673" w:type="dxa"/>
            <w:shd w:val="clear" w:color="auto" w:fill="F4E9F7"/>
          </w:tcPr>
          <w:p w14:paraId="281E50B9" w14:textId="77777777" w:rsidR="003528A8" w:rsidRDefault="003528A8">
            <w:pPr>
              <w:pStyle w:val="TD"/>
              <w:ind w:left="360"/>
              <w:jc w:val="center"/>
            </w:pPr>
          </w:p>
        </w:tc>
        <w:tc>
          <w:tcPr>
            <w:tcW w:w="1681" w:type="dxa"/>
            <w:shd w:val="clear" w:color="auto" w:fill="F4E9F7"/>
          </w:tcPr>
          <w:p w14:paraId="2E0BA419" w14:textId="77777777" w:rsidR="003528A8" w:rsidRDefault="003528A8">
            <w:pPr>
              <w:pStyle w:val="TD"/>
              <w:ind w:left="360"/>
              <w:jc w:val="center"/>
            </w:pPr>
          </w:p>
        </w:tc>
        <w:tc>
          <w:tcPr>
            <w:tcW w:w="1673" w:type="dxa"/>
            <w:shd w:val="clear" w:color="auto" w:fill="F4E9F7"/>
          </w:tcPr>
          <w:p w14:paraId="0FA31339" w14:textId="77777777" w:rsidR="003528A8" w:rsidRDefault="003528A8">
            <w:pPr>
              <w:pStyle w:val="TD"/>
              <w:ind w:left="720"/>
              <w:jc w:val="center"/>
            </w:pPr>
          </w:p>
        </w:tc>
        <w:tc>
          <w:tcPr>
            <w:tcW w:w="1368" w:type="dxa"/>
            <w:shd w:val="clear" w:color="auto" w:fill="F4E9F7"/>
          </w:tcPr>
          <w:p w14:paraId="7E2537C3" w14:textId="77777777" w:rsidR="003528A8" w:rsidRDefault="003528A8">
            <w:pPr>
              <w:pStyle w:val="TD"/>
              <w:ind w:left="720"/>
              <w:jc w:val="center"/>
            </w:pPr>
          </w:p>
        </w:tc>
      </w:tr>
    </w:tbl>
    <w:p w14:paraId="06068610" w14:textId="77777777" w:rsidR="00234260" w:rsidRDefault="00234260" w:rsidP="00234260">
      <w:pPr>
        <w:rPr>
          <w:b/>
          <w:bCs/>
          <w:sz w:val="22"/>
          <w:szCs w:val="22"/>
        </w:rPr>
      </w:pPr>
    </w:p>
    <w:p w14:paraId="4351CAE3" w14:textId="77777777" w:rsidR="00234260" w:rsidRPr="00A14846" w:rsidRDefault="00234260" w:rsidP="00AC1374">
      <w:pPr>
        <w:spacing w:line="276" w:lineRule="auto"/>
        <w:rPr>
          <w:b/>
        </w:rPr>
      </w:pPr>
      <w:r w:rsidRPr="00A14846">
        <w:rPr>
          <w:b/>
        </w:rPr>
        <w:t xml:space="preserve">If you disagree provide further info. </w:t>
      </w:r>
    </w:p>
    <w:p w14:paraId="33E138D8" w14:textId="0B643D05" w:rsidR="00AC1374" w:rsidRDefault="00AC1374">
      <w:pPr>
        <w:spacing w:after="160" w:line="259" w:lineRule="auto"/>
        <w:rPr>
          <w:b/>
        </w:rPr>
      </w:pPr>
      <w:r>
        <w:rPr>
          <w:b/>
        </w:rPr>
        <w:br w:type="page"/>
      </w:r>
    </w:p>
    <w:p w14:paraId="1F85AF67" w14:textId="77777777" w:rsidR="00234260" w:rsidRPr="00A14846" w:rsidRDefault="00234260" w:rsidP="00AC1374">
      <w:pPr>
        <w:spacing w:line="276" w:lineRule="auto"/>
        <w:rPr>
          <w:b/>
        </w:rPr>
      </w:pPr>
    </w:p>
    <w:p w14:paraId="624E90E8" w14:textId="2F41E130" w:rsidR="00234260" w:rsidRPr="00A14846" w:rsidRDefault="00C47058" w:rsidP="00AC1374">
      <w:pPr>
        <w:spacing w:line="276" w:lineRule="auto"/>
        <w:rPr>
          <w:b/>
        </w:rPr>
      </w:pPr>
      <w:r>
        <w:rPr>
          <w:b/>
        </w:rPr>
        <w:t xml:space="preserve">Q25 </w:t>
      </w:r>
      <w:r w:rsidR="00234260" w:rsidRPr="00A14846">
        <w:rPr>
          <w:b/>
        </w:rPr>
        <w:t>The Department of Health in Northern do</w:t>
      </w:r>
      <w:r w:rsidR="00EF644B">
        <w:rPr>
          <w:b/>
        </w:rPr>
        <w:t>es</w:t>
      </w:r>
      <w:r w:rsidR="00234260" w:rsidRPr="00A14846">
        <w:rPr>
          <w:b/>
        </w:rPr>
        <w:t xml:space="preserve"> not consider that these policy proposals will impact people differently </w:t>
      </w:r>
      <w:proofErr w:type="gramStart"/>
      <w:r w:rsidR="00234260" w:rsidRPr="00A14846">
        <w:rPr>
          <w:b/>
        </w:rPr>
        <w:t>with regard to</w:t>
      </w:r>
      <w:proofErr w:type="gramEnd"/>
      <w:r w:rsidR="00234260" w:rsidRPr="00A14846">
        <w:rPr>
          <w:b/>
        </w:rPr>
        <w:t xml:space="preserve"> where they live geographically in Northern Ireland. </w:t>
      </w:r>
    </w:p>
    <w:p w14:paraId="7B19F755" w14:textId="77777777" w:rsidR="00234260" w:rsidRPr="00A14846" w:rsidRDefault="00234260" w:rsidP="00AC1374">
      <w:pPr>
        <w:spacing w:line="276" w:lineRule="auto"/>
        <w:rPr>
          <w:b/>
        </w:rPr>
      </w:pPr>
    </w:p>
    <w:p w14:paraId="2E327D07" w14:textId="77777777" w:rsidR="00234260" w:rsidRPr="00A14846" w:rsidRDefault="00234260" w:rsidP="00AC1374">
      <w:pPr>
        <w:spacing w:line="276" w:lineRule="auto"/>
        <w:rPr>
          <w:b/>
        </w:rPr>
      </w:pPr>
      <w:r w:rsidRPr="00A14846">
        <w:rPr>
          <w:b/>
        </w:rPr>
        <w:t xml:space="preserve">Do you agree or disagree with the assessment made by the Department of Health in Northern Ireland about the impact these policy proposals will have on where people live geographically in Northern Ireland. </w:t>
      </w:r>
    </w:p>
    <w:p w14:paraId="61F346D7" w14:textId="77777777" w:rsidR="00234260" w:rsidRDefault="00234260" w:rsidP="00234260">
      <w:pPr>
        <w:rPr>
          <w:b/>
          <w:bCs/>
          <w:sz w:val="22"/>
          <w:szCs w:val="22"/>
        </w:rPr>
      </w:pPr>
    </w:p>
    <w:tbl>
      <w:tblPr>
        <w:tblStyle w:val="HOTable"/>
        <w:tblW w:w="0" w:type="auto"/>
        <w:tblLook w:val="04A0" w:firstRow="1" w:lastRow="0" w:firstColumn="1" w:lastColumn="0" w:noHBand="0" w:noVBand="1"/>
      </w:tblPr>
      <w:tblGrid>
        <w:gridCol w:w="1663"/>
        <w:gridCol w:w="1564"/>
        <w:gridCol w:w="1671"/>
        <w:gridCol w:w="1679"/>
        <w:gridCol w:w="1671"/>
        <w:gridCol w:w="1390"/>
      </w:tblGrid>
      <w:tr w:rsidR="00B52AB1" w:rsidRPr="008D32D7" w14:paraId="0346C630" w14:textId="77777777">
        <w:trPr>
          <w:tblHeader/>
        </w:trPr>
        <w:tc>
          <w:tcPr>
            <w:tcW w:w="1666" w:type="dxa"/>
            <w:shd w:val="clear" w:color="auto" w:fill="F4E9F7"/>
          </w:tcPr>
          <w:p w14:paraId="4FF06E19" w14:textId="77777777" w:rsidR="003528A8" w:rsidRPr="008D32D7" w:rsidRDefault="003528A8">
            <w:pPr>
              <w:pStyle w:val="TD"/>
              <w:jc w:val="center"/>
              <w:rPr>
                <w:b/>
              </w:rPr>
            </w:pPr>
            <w:r w:rsidRPr="008D32D7">
              <w:rPr>
                <w:b/>
              </w:rPr>
              <w:t>Strongly agree</w:t>
            </w:r>
          </w:p>
        </w:tc>
        <w:tc>
          <w:tcPr>
            <w:tcW w:w="1567" w:type="dxa"/>
            <w:shd w:val="clear" w:color="auto" w:fill="F4E9F7"/>
          </w:tcPr>
          <w:p w14:paraId="55BC83AE" w14:textId="77777777" w:rsidR="003528A8" w:rsidRPr="008D32D7" w:rsidRDefault="003528A8">
            <w:pPr>
              <w:pStyle w:val="TD"/>
              <w:jc w:val="center"/>
              <w:rPr>
                <w:b/>
              </w:rPr>
            </w:pPr>
            <w:r w:rsidRPr="008D32D7">
              <w:rPr>
                <w:b/>
              </w:rPr>
              <w:t>Agree</w:t>
            </w:r>
          </w:p>
        </w:tc>
        <w:tc>
          <w:tcPr>
            <w:tcW w:w="1673" w:type="dxa"/>
            <w:shd w:val="clear" w:color="auto" w:fill="F4E9F7"/>
          </w:tcPr>
          <w:p w14:paraId="3C1498CE" w14:textId="77777777" w:rsidR="003528A8" w:rsidRPr="008D32D7" w:rsidRDefault="003528A8">
            <w:pPr>
              <w:pStyle w:val="TD"/>
              <w:jc w:val="center"/>
              <w:rPr>
                <w:b/>
              </w:rPr>
            </w:pPr>
            <w:r w:rsidRPr="008D32D7">
              <w:rPr>
                <w:b/>
              </w:rPr>
              <w:t>Neither agree nor disagree</w:t>
            </w:r>
          </w:p>
        </w:tc>
        <w:tc>
          <w:tcPr>
            <w:tcW w:w="1681" w:type="dxa"/>
            <w:shd w:val="clear" w:color="auto" w:fill="F4E9F7"/>
          </w:tcPr>
          <w:p w14:paraId="7D36F491" w14:textId="77777777" w:rsidR="003528A8" w:rsidRPr="008D32D7" w:rsidRDefault="003528A8">
            <w:pPr>
              <w:pStyle w:val="TD"/>
              <w:jc w:val="center"/>
              <w:rPr>
                <w:b/>
              </w:rPr>
            </w:pPr>
            <w:r w:rsidRPr="008D32D7">
              <w:rPr>
                <w:b/>
              </w:rPr>
              <w:t>Disagree</w:t>
            </w:r>
          </w:p>
        </w:tc>
        <w:tc>
          <w:tcPr>
            <w:tcW w:w="1673" w:type="dxa"/>
            <w:shd w:val="clear" w:color="auto" w:fill="F4E9F7"/>
          </w:tcPr>
          <w:p w14:paraId="405167CB" w14:textId="77777777" w:rsidR="003528A8" w:rsidRPr="008D32D7" w:rsidRDefault="003528A8">
            <w:pPr>
              <w:pStyle w:val="TD"/>
              <w:jc w:val="center"/>
              <w:rPr>
                <w:b/>
              </w:rPr>
            </w:pPr>
            <w:r w:rsidRPr="008D32D7">
              <w:rPr>
                <w:b/>
              </w:rPr>
              <w:t>Strongly disagree</w:t>
            </w:r>
          </w:p>
        </w:tc>
        <w:tc>
          <w:tcPr>
            <w:tcW w:w="1368" w:type="dxa"/>
            <w:shd w:val="clear" w:color="auto" w:fill="F4E9F7"/>
          </w:tcPr>
          <w:p w14:paraId="0E07C02C" w14:textId="77777777" w:rsidR="003528A8" w:rsidRPr="008D32D7" w:rsidRDefault="003528A8">
            <w:pPr>
              <w:pStyle w:val="TD"/>
              <w:jc w:val="center"/>
              <w:rPr>
                <w:b/>
              </w:rPr>
            </w:pPr>
            <w:r>
              <w:rPr>
                <w:b/>
              </w:rPr>
              <w:t>Not applicable</w:t>
            </w:r>
          </w:p>
        </w:tc>
      </w:tr>
      <w:tr w:rsidR="00FD10E9" w14:paraId="740FCC5C" w14:textId="77777777">
        <w:tc>
          <w:tcPr>
            <w:tcW w:w="1666" w:type="dxa"/>
            <w:shd w:val="clear" w:color="auto" w:fill="F4E9F7"/>
          </w:tcPr>
          <w:p w14:paraId="4E5CF9E8" w14:textId="77777777" w:rsidR="003528A8" w:rsidRDefault="003528A8">
            <w:pPr>
              <w:pStyle w:val="TD"/>
              <w:ind w:left="360"/>
              <w:jc w:val="center"/>
            </w:pPr>
          </w:p>
        </w:tc>
        <w:tc>
          <w:tcPr>
            <w:tcW w:w="1567" w:type="dxa"/>
            <w:shd w:val="clear" w:color="auto" w:fill="F4E9F7"/>
          </w:tcPr>
          <w:p w14:paraId="5FEC08B4" w14:textId="77777777" w:rsidR="003528A8" w:rsidRDefault="003528A8">
            <w:pPr>
              <w:pStyle w:val="TD"/>
              <w:ind w:left="360"/>
              <w:jc w:val="center"/>
            </w:pPr>
          </w:p>
        </w:tc>
        <w:tc>
          <w:tcPr>
            <w:tcW w:w="1673" w:type="dxa"/>
            <w:shd w:val="clear" w:color="auto" w:fill="F4E9F7"/>
          </w:tcPr>
          <w:p w14:paraId="7D16CFE8" w14:textId="77777777" w:rsidR="003528A8" w:rsidRDefault="003528A8">
            <w:pPr>
              <w:pStyle w:val="TD"/>
              <w:ind w:left="360"/>
              <w:jc w:val="center"/>
            </w:pPr>
          </w:p>
        </w:tc>
        <w:tc>
          <w:tcPr>
            <w:tcW w:w="1681" w:type="dxa"/>
            <w:shd w:val="clear" w:color="auto" w:fill="F4E9F7"/>
          </w:tcPr>
          <w:p w14:paraId="6F32F469" w14:textId="77777777" w:rsidR="003528A8" w:rsidRDefault="003528A8">
            <w:pPr>
              <w:pStyle w:val="TD"/>
              <w:ind w:left="360"/>
              <w:jc w:val="center"/>
            </w:pPr>
          </w:p>
        </w:tc>
        <w:tc>
          <w:tcPr>
            <w:tcW w:w="1673" w:type="dxa"/>
            <w:shd w:val="clear" w:color="auto" w:fill="F4E9F7"/>
          </w:tcPr>
          <w:p w14:paraId="10D7472D" w14:textId="77777777" w:rsidR="003528A8" w:rsidRDefault="003528A8">
            <w:pPr>
              <w:pStyle w:val="TD"/>
              <w:ind w:left="720"/>
              <w:jc w:val="center"/>
            </w:pPr>
          </w:p>
        </w:tc>
        <w:tc>
          <w:tcPr>
            <w:tcW w:w="1368" w:type="dxa"/>
            <w:shd w:val="clear" w:color="auto" w:fill="F4E9F7"/>
          </w:tcPr>
          <w:p w14:paraId="2DD23389" w14:textId="77777777" w:rsidR="003528A8" w:rsidRDefault="003528A8">
            <w:pPr>
              <w:pStyle w:val="TD"/>
              <w:ind w:left="720"/>
              <w:jc w:val="center"/>
            </w:pPr>
          </w:p>
        </w:tc>
      </w:tr>
    </w:tbl>
    <w:p w14:paraId="6F1B55C1" w14:textId="77777777" w:rsidR="00A606E8" w:rsidRDefault="00A606E8" w:rsidP="00A606E8">
      <w:pPr>
        <w:pStyle w:val="BodyText"/>
        <w:rPr>
          <w:b/>
        </w:rPr>
      </w:pPr>
    </w:p>
    <w:p w14:paraId="06B5B26C" w14:textId="77777777" w:rsidR="00A606E8" w:rsidRPr="00A93DD8" w:rsidRDefault="00A606E8" w:rsidP="00A606E8">
      <w:pPr>
        <w:pStyle w:val="BodyText"/>
        <w:rPr>
          <w:b/>
        </w:rPr>
      </w:pPr>
    </w:p>
    <w:p w14:paraId="68D645DE" w14:textId="77777777" w:rsidR="00A606E8" w:rsidRDefault="00A606E8" w:rsidP="00A606E8">
      <w:pPr>
        <w:pStyle w:val="BodyText"/>
        <w:rPr>
          <w:b/>
        </w:rPr>
      </w:pPr>
    </w:p>
    <w:p w14:paraId="19886A1D" w14:textId="77777777" w:rsidR="00A606E8" w:rsidRDefault="00A606E8" w:rsidP="00A606E8">
      <w:pPr>
        <w:pStyle w:val="BodyText"/>
      </w:pPr>
    </w:p>
    <w:p w14:paraId="215B92A9" w14:textId="77777777" w:rsidR="00A606E8" w:rsidRPr="00EB6697" w:rsidRDefault="00A606E8" w:rsidP="00A606E8">
      <w:pPr>
        <w:pStyle w:val="BodyText"/>
      </w:pPr>
    </w:p>
    <w:p w14:paraId="511612BE" w14:textId="77777777" w:rsidR="00A606E8" w:rsidRPr="00BB4A4F" w:rsidRDefault="00A606E8" w:rsidP="00A606E8">
      <w:pPr>
        <w:pStyle w:val="BodyText"/>
        <w:rPr>
          <w:b/>
        </w:rPr>
      </w:pPr>
      <w:r w:rsidRPr="006B5E0E">
        <w:rPr>
          <w:b/>
        </w:rPr>
        <w:t>Thank you for participating in this consultation.</w:t>
      </w:r>
    </w:p>
    <w:p w14:paraId="56D9E973" w14:textId="0B8A565E" w:rsidR="00A606E8" w:rsidRPr="00D50E42" w:rsidRDefault="001708AA" w:rsidP="00D50E42">
      <w:pPr>
        <w:pStyle w:val="Heading2"/>
        <w:numPr>
          <w:ilvl w:val="0"/>
          <w:numId w:val="0"/>
        </w:numPr>
        <w:rPr>
          <w:rFonts w:ascii="Arial" w:hAnsi="Arial" w:cs="Arial"/>
          <w:sz w:val="28"/>
          <w:szCs w:val="28"/>
        </w:rPr>
      </w:pPr>
      <w:bookmarkStart w:id="30" w:name="_Toc230166475"/>
      <w:r w:rsidRPr="00D50E42">
        <w:rPr>
          <w:rFonts w:ascii="Arial" w:hAnsi="Arial" w:cs="Arial"/>
          <w:sz w:val="28"/>
          <w:szCs w:val="28"/>
        </w:rPr>
        <w:t>Contact details for f</w:t>
      </w:r>
      <w:r w:rsidR="00166037" w:rsidRPr="00D50E42">
        <w:rPr>
          <w:rFonts w:ascii="Arial" w:hAnsi="Arial" w:cs="Arial"/>
          <w:sz w:val="28"/>
          <w:szCs w:val="28"/>
        </w:rPr>
        <w:t>urther discussion</w:t>
      </w:r>
      <w:bookmarkEnd w:id="30"/>
    </w:p>
    <w:p w14:paraId="00DDC63C" w14:textId="7E47E267" w:rsidR="00A606E8" w:rsidRPr="00EB6697" w:rsidRDefault="006B6489" w:rsidP="00A606E8">
      <w:pPr>
        <w:pStyle w:val="BodyText"/>
      </w:pPr>
      <w:r>
        <w:t xml:space="preserve">We may wish to contact </w:t>
      </w:r>
      <w:r w:rsidR="00E56C1B">
        <w:t xml:space="preserve">stakeholders for further discussion of their views. If you are content for us to contact </w:t>
      </w:r>
      <w:r w:rsidR="00CE10E1">
        <w:t>you, p</w:t>
      </w:r>
      <w:r w:rsidR="00A606E8">
        <w:t xml:space="preserve">lease </w:t>
      </w:r>
      <w:r w:rsidR="00CE10E1">
        <w:t>provide contact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9946CD" w14:paraId="6E86FA4A" w14:textId="77777777" w:rsidTr="00917950">
        <w:tc>
          <w:tcPr>
            <w:tcW w:w="4814" w:type="dxa"/>
            <w:shd w:val="clear" w:color="auto" w:fill="D0CECE" w:themeFill="background2" w:themeFillShade="E6"/>
          </w:tcPr>
          <w:p w14:paraId="063CB1D8" w14:textId="036C016D" w:rsidR="009946CD" w:rsidRDefault="009946CD" w:rsidP="009946CD">
            <w:pPr>
              <w:pStyle w:val="BodyText"/>
            </w:pPr>
            <w:r w:rsidRPr="00BD372B">
              <w:t>Name</w:t>
            </w:r>
          </w:p>
        </w:tc>
        <w:tc>
          <w:tcPr>
            <w:tcW w:w="4814" w:type="dxa"/>
          </w:tcPr>
          <w:p w14:paraId="617F5FB1" w14:textId="77777777" w:rsidR="009946CD" w:rsidRDefault="009946CD" w:rsidP="009946CD">
            <w:pPr>
              <w:pStyle w:val="BodyText"/>
            </w:pPr>
          </w:p>
        </w:tc>
      </w:tr>
      <w:tr w:rsidR="009946CD" w14:paraId="420F79D4" w14:textId="77777777" w:rsidTr="00917950">
        <w:tc>
          <w:tcPr>
            <w:tcW w:w="4814" w:type="dxa"/>
            <w:shd w:val="clear" w:color="auto" w:fill="D0CECE" w:themeFill="background2" w:themeFillShade="E6"/>
          </w:tcPr>
          <w:p w14:paraId="4B3CE5CA" w14:textId="617F70DD" w:rsidR="009946CD" w:rsidRDefault="009946CD" w:rsidP="009946CD">
            <w:pPr>
              <w:pStyle w:val="BodyText"/>
            </w:pPr>
            <w:r w:rsidRPr="00BD372B">
              <w:t>Job title or capacity in which you are responding to this consultation exercise (for example, member of the public)</w:t>
            </w:r>
          </w:p>
        </w:tc>
        <w:tc>
          <w:tcPr>
            <w:tcW w:w="4814" w:type="dxa"/>
          </w:tcPr>
          <w:p w14:paraId="7A48486D" w14:textId="77777777" w:rsidR="009946CD" w:rsidRDefault="009946CD" w:rsidP="009946CD">
            <w:pPr>
              <w:pStyle w:val="BodyText"/>
            </w:pPr>
          </w:p>
        </w:tc>
      </w:tr>
      <w:tr w:rsidR="009946CD" w14:paraId="347A11A4" w14:textId="77777777" w:rsidTr="00917950">
        <w:tc>
          <w:tcPr>
            <w:tcW w:w="4814" w:type="dxa"/>
            <w:shd w:val="clear" w:color="auto" w:fill="D0CECE" w:themeFill="background2" w:themeFillShade="E6"/>
          </w:tcPr>
          <w:p w14:paraId="66C19A26" w14:textId="7119A5F3" w:rsidR="009946CD" w:rsidRDefault="009946CD" w:rsidP="009946CD">
            <w:pPr>
              <w:pStyle w:val="BodyText"/>
            </w:pPr>
            <w:r w:rsidRPr="00BD372B">
              <w:t>Company name or organisation (if applicable)</w:t>
            </w:r>
          </w:p>
        </w:tc>
        <w:tc>
          <w:tcPr>
            <w:tcW w:w="4814" w:type="dxa"/>
          </w:tcPr>
          <w:p w14:paraId="2C437F5E" w14:textId="77777777" w:rsidR="009946CD" w:rsidRDefault="009946CD" w:rsidP="009946CD">
            <w:pPr>
              <w:pStyle w:val="BodyText"/>
            </w:pPr>
          </w:p>
        </w:tc>
      </w:tr>
    </w:tbl>
    <w:p w14:paraId="274AD256" w14:textId="4D74CBE5" w:rsidR="00A606E8" w:rsidRDefault="00A606E8" w:rsidP="00A606E8">
      <w:pPr>
        <w:pStyle w:val="BodyText"/>
      </w:pPr>
    </w:p>
    <w:p w14:paraId="04A84BBF" w14:textId="77777777" w:rsidR="007017A1" w:rsidRDefault="007017A1" w:rsidP="00A328D5">
      <w:pPr>
        <w:pStyle w:val="Heading1"/>
        <w:ind w:left="566" w:firstLine="0"/>
        <w:rPr>
          <w:rFonts w:ascii="Arial" w:hAnsi="Arial" w:cs="Arial"/>
          <w:b/>
          <w:bCs/>
          <w:color w:val="7030A0"/>
        </w:rPr>
      </w:pPr>
      <w:bookmarkStart w:id="31" w:name="_Toc86483915"/>
      <w:bookmarkStart w:id="32" w:name="_Toc402366361"/>
      <w:bookmarkStart w:id="33" w:name="_Toc457556692"/>
      <w:bookmarkStart w:id="34" w:name="_Toc460840419"/>
    </w:p>
    <w:p w14:paraId="7A14E37A" w14:textId="77777777" w:rsidR="007017A1" w:rsidRDefault="007017A1">
      <w:pPr>
        <w:spacing w:after="160" w:line="259" w:lineRule="auto"/>
        <w:rPr>
          <w:rFonts w:eastAsiaTheme="majorEastAsia" w:cs="Arial"/>
          <w:b/>
          <w:bCs/>
          <w:color w:val="7030A0"/>
          <w:sz w:val="40"/>
          <w:szCs w:val="40"/>
        </w:rPr>
      </w:pPr>
      <w:r>
        <w:rPr>
          <w:rFonts w:cs="Arial"/>
          <w:b/>
          <w:bCs/>
          <w:color w:val="7030A0"/>
        </w:rPr>
        <w:br w:type="page"/>
      </w:r>
    </w:p>
    <w:p w14:paraId="354EE226" w14:textId="37912774" w:rsidR="00A606E8" w:rsidRPr="00A328D5" w:rsidRDefault="00860B1E" w:rsidP="00A328D5">
      <w:pPr>
        <w:pStyle w:val="Heading1"/>
        <w:ind w:left="566" w:firstLine="0"/>
        <w:rPr>
          <w:rFonts w:ascii="Arial" w:hAnsi="Arial" w:cs="Arial"/>
          <w:b/>
          <w:bCs/>
          <w:color w:val="7030A0"/>
        </w:rPr>
      </w:pPr>
      <w:bookmarkStart w:id="35" w:name="_Toc230166476"/>
      <w:bookmarkEnd w:id="31"/>
      <w:bookmarkEnd w:id="32"/>
      <w:bookmarkEnd w:id="33"/>
      <w:bookmarkEnd w:id="34"/>
      <w:r>
        <w:rPr>
          <w:rFonts w:ascii="Arial" w:hAnsi="Arial" w:cs="Arial"/>
          <w:b/>
          <w:bCs/>
          <w:color w:val="7030A0"/>
        </w:rPr>
        <w:lastRenderedPageBreak/>
        <w:t>A</w:t>
      </w:r>
      <w:r w:rsidR="00542644">
        <w:rPr>
          <w:rFonts w:ascii="Arial" w:hAnsi="Arial" w:cs="Arial"/>
          <w:b/>
          <w:bCs/>
          <w:color w:val="7030A0"/>
        </w:rPr>
        <w:t>bout this consultation</w:t>
      </w:r>
      <w:bookmarkEnd w:id="35"/>
    </w:p>
    <w:p w14:paraId="3C2B7503" w14:textId="77777777" w:rsidR="007017A1" w:rsidRDefault="007017A1" w:rsidP="00A606E8">
      <w:pPr>
        <w:pStyle w:val="BodyText"/>
        <w:spacing w:after="120"/>
      </w:pPr>
    </w:p>
    <w:p w14:paraId="6F09D172" w14:textId="1F48423A" w:rsidR="005D4252" w:rsidRPr="00454282" w:rsidRDefault="005D4252" w:rsidP="00D50E42">
      <w:pPr>
        <w:pStyle w:val="BodyText"/>
        <w:rPr>
          <w:rFonts w:cs="Arial"/>
          <w:sz w:val="28"/>
          <w:szCs w:val="28"/>
        </w:rPr>
      </w:pPr>
      <w:r w:rsidRPr="00D50E42">
        <w:rPr>
          <w:color w:val="7030A0"/>
        </w:rPr>
        <w:t>Contact details</w:t>
      </w:r>
    </w:p>
    <w:p w14:paraId="2E46A499" w14:textId="2BF7BCFE" w:rsidR="00A606E8" w:rsidRPr="00F23E1B" w:rsidRDefault="00CD1924" w:rsidP="005D4252">
      <w:pPr>
        <w:pStyle w:val="BodyText"/>
        <w:spacing w:after="0"/>
        <w:rPr>
          <w:rFonts w:cs="Arial"/>
        </w:rPr>
      </w:pPr>
      <w:r>
        <w:rPr>
          <w:rFonts w:cs="Arial"/>
        </w:rPr>
        <w:t>Please respond to the consultation using</w:t>
      </w:r>
      <w:r w:rsidR="00860B1E">
        <w:rPr>
          <w:rFonts w:cs="Arial"/>
        </w:rPr>
        <w:t xml:space="preserve"> the online </w:t>
      </w:r>
      <w:r w:rsidR="00860B1E" w:rsidRPr="007867F8">
        <w:rPr>
          <w:rFonts w:cs="Arial"/>
          <w:color w:val="000000" w:themeColor="text1"/>
        </w:rPr>
        <w:t>form</w:t>
      </w:r>
      <w:r w:rsidR="00B45679" w:rsidRPr="007867F8">
        <w:rPr>
          <w:rFonts w:cs="Arial"/>
          <w:color w:val="000000" w:themeColor="text1"/>
        </w:rPr>
        <w:t xml:space="preserve"> by 11 November 2026</w:t>
      </w:r>
      <w:r w:rsidRPr="007867F8">
        <w:rPr>
          <w:rFonts w:cs="Arial"/>
          <w:color w:val="000000" w:themeColor="text1"/>
        </w:rPr>
        <w:t xml:space="preserve">. For </w:t>
      </w:r>
      <w:r>
        <w:rPr>
          <w:rFonts w:cs="Arial"/>
        </w:rPr>
        <w:t xml:space="preserve">any queries </w:t>
      </w:r>
      <w:r w:rsidR="00B45679">
        <w:rPr>
          <w:rFonts w:cs="Arial"/>
        </w:rPr>
        <w:t xml:space="preserve">about the consultation, </w:t>
      </w:r>
    </w:p>
    <w:p w14:paraId="67253E6C" w14:textId="78531FF4" w:rsidR="00A606E8" w:rsidRPr="00F23E1B" w:rsidRDefault="005D4252" w:rsidP="005D4252">
      <w:pPr>
        <w:pStyle w:val="BodyText"/>
        <w:spacing w:after="0"/>
        <w:rPr>
          <w:rFonts w:cs="Arial"/>
        </w:rPr>
      </w:pPr>
      <w:r>
        <w:rPr>
          <w:rFonts w:cs="Arial"/>
        </w:rPr>
        <w:t>t</w:t>
      </w:r>
      <w:r w:rsidR="00A606E8" w:rsidRPr="00F23E1B">
        <w:rPr>
          <w:rFonts w:cs="Arial"/>
        </w:rPr>
        <w:t>he Drug Legislation Team</w:t>
      </w:r>
      <w:r w:rsidR="00A606E8" w:rsidRPr="00F23E1B">
        <w:rPr>
          <w:rFonts w:cs="Arial"/>
        </w:rPr>
        <w:br/>
      </w:r>
    </w:p>
    <w:p w14:paraId="1AD8A1F5" w14:textId="790D7D1E" w:rsidR="00A606E8" w:rsidRPr="00F23E1B" w:rsidRDefault="00A606E8" w:rsidP="00B71646">
      <w:pPr>
        <w:pStyle w:val="BodyText"/>
        <w:spacing w:after="0"/>
        <w:rPr>
          <w:rFonts w:cs="Arial"/>
        </w:rPr>
      </w:pPr>
      <w:r w:rsidRPr="00F23E1B">
        <w:rPr>
          <w:rFonts w:cs="Arial"/>
          <w:b/>
        </w:rPr>
        <w:t>Email</w:t>
      </w:r>
      <w:r w:rsidRPr="00F23E1B">
        <w:rPr>
          <w:rFonts w:cs="Arial"/>
        </w:rPr>
        <w:t xml:space="preserve">: </w:t>
      </w:r>
      <w:r w:rsidR="002D132B" w:rsidRPr="002D132B">
        <w:rPr>
          <w:rFonts w:cs="Arial"/>
        </w:rPr>
        <w:t>GBLconsultation@homeoffice.gov.uk</w:t>
      </w:r>
    </w:p>
    <w:p w14:paraId="70A1654E" w14:textId="77777777" w:rsidR="00B71646" w:rsidRDefault="00B71646" w:rsidP="00B71646">
      <w:pPr>
        <w:pStyle w:val="BodyText"/>
        <w:spacing w:after="0"/>
        <w:rPr>
          <w:b/>
          <w:bCs/>
        </w:rPr>
      </w:pPr>
    </w:p>
    <w:p w14:paraId="03C9FCFD" w14:textId="194113CD" w:rsidR="00A606E8" w:rsidRPr="006F77B5" w:rsidRDefault="00A606E8" w:rsidP="00B71646">
      <w:pPr>
        <w:pStyle w:val="BodyText"/>
        <w:spacing w:after="0"/>
        <w:rPr>
          <w:rFonts w:cs="Arial"/>
          <w:sz w:val="28"/>
          <w:szCs w:val="28"/>
        </w:rPr>
      </w:pPr>
      <w:r w:rsidRPr="0083713E">
        <w:rPr>
          <w:b/>
          <w:bCs/>
        </w:rPr>
        <w:t>Complaints or comments</w:t>
      </w:r>
    </w:p>
    <w:p w14:paraId="76FB263C" w14:textId="48C6E330" w:rsidR="00A606E8" w:rsidRPr="00F23E1B" w:rsidRDefault="00A606E8" w:rsidP="007017A1">
      <w:pPr>
        <w:pStyle w:val="BodyText"/>
        <w:spacing w:after="0"/>
        <w:rPr>
          <w:rFonts w:cs="Arial"/>
        </w:rPr>
      </w:pPr>
      <w:r w:rsidRPr="00F23E1B">
        <w:rPr>
          <w:rFonts w:cs="Arial"/>
        </w:rPr>
        <w:t xml:space="preserve">If you have any complaints or comments about the consultation </w:t>
      </w:r>
      <w:proofErr w:type="gramStart"/>
      <w:r w:rsidRPr="00F23E1B">
        <w:rPr>
          <w:rFonts w:cs="Arial"/>
        </w:rPr>
        <w:t>process</w:t>
      </w:r>
      <w:proofErr w:type="gramEnd"/>
      <w:r w:rsidRPr="00F23E1B">
        <w:rPr>
          <w:rFonts w:cs="Arial"/>
        </w:rPr>
        <w:t xml:space="preserve"> you should contact the Home Office at the above address.</w:t>
      </w:r>
    </w:p>
    <w:p w14:paraId="5810971B" w14:textId="77777777" w:rsidR="00FE3BBF" w:rsidRPr="00F23E1B" w:rsidRDefault="00FE3BBF" w:rsidP="006E7797">
      <w:pPr>
        <w:pStyle w:val="BodyText"/>
        <w:spacing w:after="0"/>
        <w:rPr>
          <w:rFonts w:cs="Arial"/>
        </w:rPr>
      </w:pPr>
    </w:p>
    <w:p w14:paraId="7CAFFCF4" w14:textId="77777777" w:rsidR="006E7797" w:rsidRPr="00454282" w:rsidRDefault="00A606E8" w:rsidP="00D50E42">
      <w:pPr>
        <w:pStyle w:val="BodyText"/>
        <w:rPr>
          <w:rFonts w:cs="Arial"/>
          <w:sz w:val="28"/>
          <w:szCs w:val="28"/>
        </w:rPr>
      </w:pPr>
      <w:r w:rsidRPr="00D50E42">
        <w:rPr>
          <w:color w:val="7030A0"/>
        </w:rPr>
        <w:t>Publication of response</w:t>
      </w:r>
    </w:p>
    <w:p w14:paraId="59C8FF96" w14:textId="4E5A63B5" w:rsidR="00A606E8" w:rsidRPr="006E7797" w:rsidRDefault="00A606E8" w:rsidP="006E7797">
      <w:pPr>
        <w:pStyle w:val="BodyText"/>
        <w:spacing w:after="0"/>
      </w:pPr>
      <w:r w:rsidRPr="006E7797">
        <w:t xml:space="preserve">A paper summarising the responses to this consultation will be published </w:t>
      </w:r>
      <w:r w:rsidR="00F53BC0" w:rsidRPr="006E7797">
        <w:t>as soon as possible after the consultation closes</w:t>
      </w:r>
      <w:r w:rsidR="00FD108D" w:rsidRPr="006E7797">
        <w:t xml:space="preserve">, expected to be within three months. The consultation will be published on gov.uk. </w:t>
      </w:r>
    </w:p>
    <w:p w14:paraId="7DECBF9A" w14:textId="77777777" w:rsidR="00FE3BBF" w:rsidRPr="00FE3BBF" w:rsidRDefault="00FE3BBF" w:rsidP="00FE3BBF"/>
    <w:p w14:paraId="7081FC73" w14:textId="660472B2" w:rsidR="00542644" w:rsidRPr="005D4252" w:rsidRDefault="00A606E8" w:rsidP="00D50E42">
      <w:pPr>
        <w:pStyle w:val="BodyText"/>
        <w:rPr>
          <w:rFonts w:cs="Arial"/>
          <w:sz w:val="28"/>
          <w:szCs w:val="28"/>
        </w:rPr>
      </w:pPr>
      <w:r w:rsidRPr="00D50E42">
        <w:rPr>
          <w:color w:val="7030A0"/>
        </w:rPr>
        <w:t>Confidentiality</w:t>
      </w:r>
    </w:p>
    <w:p w14:paraId="0F358D7A" w14:textId="77777777" w:rsidR="006E7797" w:rsidRDefault="008A6904" w:rsidP="006E7797">
      <w:pPr>
        <w:pStyle w:val="BodyText"/>
        <w:spacing w:after="0"/>
      </w:pPr>
      <w:r w:rsidRPr="006E7797">
        <w:t xml:space="preserve">The </w:t>
      </w:r>
      <w:r w:rsidR="003400BD" w:rsidRPr="006E7797">
        <w:t xml:space="preserve">government’s published response will not include </w:t>
      </w:r>
      <w:r w:rsidR="006D7881" w:rsidRPr="006E7797">
        <w:t xml:space="preserve">the </w:t>
      </w:r>
      <w:r w:rsidR="003400BD" w:rsidRPr="006E7797">
        <w:t>personal information of respondents. However, i</w:t>
      </w:r>
      <w:r w:rsidR="00A606E8" w:rsidRPr="006E7797">
        <w:t>nformation provided in response to this consultation, including personal information, may be published or disclosed in accordance with the access to information regimes (these are primarily the Freedom of Information Act 2000 (FOIA), the Data Protection Act 2018 (DPA), the General Data Protection Regulation (GDPR) and the Environmental Information Regulations 2004).</w:t>
      </w:r>
    </w:p>
    <w:p w14:paraId="3E5CEA8E" w14:textId="77777777" w:rsidR="006E7797" w:rsidRDefault="006E7797" w:rsidP="006E7797">
      <w:pPr>
        <w:pStyle w:val="BodyText"/>
        <w:spacing w:after="0"/>
      </w:pPr>
    </w:p>
    <w:p w14:paraId="4DA49313" w14:textId="77777777" w:rsidR="006E7797" w:rsidRDefault="00A606E8" w:rsidP="006E7797">
      <w:pPr>
        <w:pStyle w:val="BodyText"/>
        <w:spacing w:after="0"/>
      </w:pPr>
      <w:r w:rsidRPr="00F23E1B">
        <w:rPr>
          <w:rFonts w:cs="Arial"/>
        </w:rPr>
        <w:t>If you want the information that you provide to be treated as confidential, please be aware that, under the FOIA, there is a statutory Code of Practice with which public authorities must comply and which deals, amongst other things, with obligations of confidence. In view of this it would be helpful if you could explain to us why you regard the information you have provided as confidential. If we receive a request for disclosure of the information we will take full account of your explanation, but we cannot give an assurance that confidentiality can be maintained in all circumstances. An automatic confidentiality disclaimer generated by your IT system will not, of itself, be regarded as binding on the Home Office.</w:t>
      </w:r>
    </w:p>
    <w:p w14:paraId="68C7F707" w14:textId="77777777" w:rsidR="006E7797" w:rsidRDefault="006E7797" w:rsidP="006E7797">
      <w:pPr>
        <w:pStyle w:val="BodyText"/>
        <w:spacing w:after="0"/>
      </w:pPr>
    </w:p>
    <w:p w14:paraId="1FC02056" w14:textId="3DAB1EC3" w:rsidR="00A606E8" w:rsidRPr="006E7797" w:rsidRDefault="00A606E8" w:rsidP="006E7797">
      <w:pPr>
        <w:pStyle w:val="BodyText"/>
        <w:spacing w:after="0"/>
      </w:pPr>
      <w:r w:rsidRPr="00F23E1B">
        <w:rPr>
          <w:rFonts w:cs="Arial"/>
        </w:rPr>
        <w:t xml:space="preserve">The Home Office will process your personal data in accordance with the DPA and in </w:t>
      </w:r>
      <w:proofErr w:type="gramStart"/>
      <w:r w:rsidRPr="00F23E1B">
        <w:rPr>
          <w:rFonts w:cs="Arial"/>
        </w:rPr>
        <w:t>the majority of</w:t>
      </w:r>
      <w:proofErr w:type="gramEnd"/>
      <w:r w:rsidRPr="00F23E1B">
        <w:rPr>
          <w:rFonts w:cs="Arial"/>
        </w:rPr>
        <w:t xml:space="preserve"> circumstances, this will mean that your personal data will not be disclosed to third parties.</w:t>
      </w:r>
    </w:p>
    <w:p w14:paraId="41D64997" w14:textId="77777777" w:rsidR="00FE3BBF" w:rsidRDefault="00FE3BBF" w:rsidP="00FE3BBF">
      <w:pPr>
        <w:pStyle w:val="Heading1"/>
        <w:ind w:left="0" w:firstLine="0"/>
        <w:rPr>
          <w:rFonts w:ascii="Arial" w:hAnsi="Arial" w:cs="Arial"/>
        </w:rPr>
      </w:pPr>
      <w:bookmarkStart w:id="36" w:name="_Toc86483916"/>
      <w:bookmarkStart w:id="37" w:name="_Toc402366362"/>
      <w:bookmarkStart w:id="38" w:name="_Toc457556693"/>
      <w:bookmarkStart w:id="39" w:name="_Toc460840420"/>
    </w:p>
    <w:p w14:paraId="681C60E4" w14:textId="6726EAED" w:rsidR="00A606E8" w:rsidRPr="004C7B54" w:rsidRDefault="00E07CB1" w:rsidP="00D50E42">
      <w:pPr>
        <w:pStyle w:val="BodyText"/>
        <w:rPr>
          <w:color w:val="7030A0"/>
        </w:rPr>
      </w:pPr>
      <w:r w:rsidRPr="00D50E42">
        <w:rPr>
          <w:color w:val="7030A0"/>
        </w:rPr>
        <w:t>Options A</w:t>
      </w:r>
      <w:r w:rsidR="00A606E8" w:rsidRPr="004C7B54">
        <w:rPr>
          <w:color w:val="7030A0"/>
        </w:rPr>
        <w:t>ssessment</w:t>
      </w:r>
      <w:bookmarkEnd w:id="36"/>
      <w:bookmarkEnd w:id="37"/>
      <w:bookmarkEnd w:id="38"/>
      <w:bookmarkEnd w:id="39"/>
    </w:p>
    <w:p w14:paraId="6F21C8AE" w14:textId="77777777" w:rsidR="005A4F0D" w:rsidRDefault="005A4F0D" w:rsidP="00A606E8">
      <w:pPr>
        <w:pStyle w:val="BodyText"/>
        <w:rPr>
          <w:rFonts w:cs="Arial"/>
          <w:szCs w:val="22"/>
        </w:rPr>
      </w:pPr>
    </w:p>
    <w:p w14:paraId="23BDE6EB" w14:textId="0E3EF256" w:rsidR="00A606E8" w:rsidRPr="00F26A06" w:rsidRDefault="00146530" w:rsidP="00A606E8">
      <w:pPr>
        <w:pStyle w:val="BodyText"/>
        <w:rPr>
          <w:rFonts w:cs="Arial"/>
        </w:rPr>
      </w:pPr>
      <w:r w:rsidRPr="00F26A06">
        <w:rPr>
          <w:rFonts w:cs="Arial"/>
        </w:rPr>
        <w:t xml:space="preserve">The </w:t>
      </w:r>
      <w:r w:rsidR="006F77B5" w:rsidRPr="00F26A06">
        <w:rPr>
          <w:rFonts w:cs="Arial"/>
        </w:rPr>
        <w:t xml:space="preserve">Options </w:t>
      </w:r>
      <w:r w:rsidRPr="00F26A06">
        <w:rPr>
          <w:rFonts w:cs="Arial"/>
        </w:rPr>
        <w:t xml:space="preserve">Assessment </w:t>
      </w:r>
      <w:r w:rsidR="006F77B5" w:rsidRPr="00F26A06">
        <w:rPr>
          <w:rFonts w:cs="Arial"/>
        </w:rPr>
        <w:t>is available</w:t>
      </w:r>
      <w:r w:rsidR="00F26A06">
        <w:rPr>
          <w:rFonts w:cs="Arial"/>
        </w:rPr>
        <w:t xml:space="preserve"> at</w:t>
      </w:r>
      <w:r w:rsidR="00F26A06" w:rsidRPr="00F26A06">
        <w:rPr>
          <w:rFonts w:cs="Arial"/>
        </w:rPr>
        <w:t xml:space="preserve"> </w:t>
      </w:r>
      <w:r w:rsidR="00F26A06">
        <w:rPr>
          <w:rFonts w:cs="Arial"/>
        </w:rPr>
        <w:t>[</w:t>
      </w:r>
      <w:r w:rsidR="00F26A06" w:rsidRPr="00F26A06">
        <w:rPr>
          <w:rFonts w:cs="Arial"/>
          <w:color w:val="FF0000"/>
        </w:rPr>
        <w:t>insert web address</w:t>
      </w:r>
      <w:r w:rsidR="00F26A06" w:rsidRPr="00F26A06">
        <w:rPr>
          <w:rFonts w:cs="Arial"/>
        </w:rPr>
        <w:t>]</w:t>
      </w:r>
    </w:p>
    <w:p w14:paraId="475081EA" w14:textId="77777777" w:rsidR="00A606E8" w:rsidRPr="00F23E1B" w:rsidRDefault="00A606E8" w:rsidP="00A606E8">
      <w:pPr>
        <w:pStyle w:val="BodyText"/>
        <w:rPr>
          <w:rFonts w:cs="Arial"/>
        </w:rPr>
      </w:pPr>
    </w:p>
    <w:p w14:paraId="7694BEDA" w14:textId="77777777" w:rsidR="00A606E8" w:rsidRPr="006F77B5" w:rsidRDefault="00A606E8" w:rsidP="00D50E42">
      <w:pPr>
        <w:pStyle w:val="BodyText"/>
        <w:rPr>
          <w:rFonts w:cs="Arial"/>
          <w:sz w:val="28"/>
          <w:szCs w:val="28"/>
        </w:rPr>
      </w:pPr>
      <w:bookmarkStart w:id="40" w:name="_Toc345936148"/>
      <w:bookmarkStart w:id="41" w:name="_Toc402366363"/>
      <w:bookmarkStart w:id="42" w:name="_Toc457556694"/>
      <w:bookmarkStart w:id="43" w:name="_Toc460840421"/>
      <w:smartTag w:uri="urn:schemas-microsoft-com:office:smarttags" w:element="PersonName">
        <w:r w:rsidRPr="00D50E42">
          <w:rPr>
            <w:color w:val="7030A0"/>
          </w:rPr>
          <w:t>Consultation</w:t>
        </w:r>
      </w:smartTag>
      <w:r w:rsidRPr="00D50E42">
        <w:rPr>
          <w:color w:val="7030A0"/>
        </w:rPr>
        <w:t xml:space="preserve"> principles</w:t>
      </w:r>
      <w:bookmarkEnd w:id="40"/>
      <w:bookmarkEnd w:id="41"/>
      <w:bookmarkEnd w:id="42"/>
      <w:bookmarkEnd w:id="43"/>
    </w:p>
    <w:p w14:paraId="69F5D6A2" w14:textId="77777777" w:rsidR="006F77B5" w:rsidRDefault="006F77B5" w:rsidP="006F77B5">
      <w:pPr>
        <w:pStyle w:val="BodyText"/>
        <w:spacing w:after="0"/>
        <w:rPr>
          <w:rFonts w:cs="Arial"/>
        </w:rPr>
      </w:pPr>
    </w:p>
    <w:p w14:paraId="436AB106" w14:textId="2D672B53" w:rsidR="00A606E8" w:rsidRPr="00F23E1B" w:rsidRDefault="00A606E8" w:rsidP="006F77B5">
      <w:pPr>
        <w:pStyle w:val="BodyText"/>
        <w:spacing w:after="0"/>
        <w:rPr>
          <w:rFonts w:cs="Arial"/>
        </w:rPr>
      </w:pPr>
      <w:r w:rsidRPr="00F23E1B">
        <w:rPr>
          <w:rFonts w:cs="Arial"/>
        </w:rPr>
        <w:t>The principles that government departments and other public bodies should adopt for engaging stakeholders when developing policy and legislation are set out in the consultation principles.</w:t>
      </w:r>
    </w:p>
    <w:p w14:paraId="6F160885" w14:textId="77777777" w:rsidR="00A606E8" w:rsidRPr="00F23E1B" w:rsidRDefault="00A606E8" w:rsidP="006F77B5">
      <w:pPr>
        <w:pStyle w:val="BodyText"/>
        <w:spacing w:after="0"/>
        <w:rPr>
          <w:rFonts w:cs="Arial"/>
        </w:rPr>
      </w:pPr>
      <w:hyperlink r:id="rId23" w:history="1">
        <w:r w:rsidRPr="00F23E1B">
          <w:rPr>
            <w:rStyle w:val="Hyperlink"/>
            <w:rFonts w:cs="Arial"/>
          </w:rPr>
          <w:t>https://www.gov.uk/government/publications/consultation-principles-guidance</w:t>
        </w:r>
      </w:hyperlink>
    </w:p>
    <w:p w14:paraId="3B51D240" w14:textId="77777777" w:rsidR="00A606E8" w:rsidRPr="00F23E1B" w:rsidRDefault="00A606E8" w:rsidP="00A606E8">
      <w:pPr>
        <w:pStyle w:val="BodyText"/>
        <w:rPr>
          <w:rFonts w:cs="Arial"/>
        </w:rPr>
      </w:pPr>
    </w:p>
    <w:p w14:paraId="4CFBA582" w14:textId="77777777" w:rsidR="00A606E8" w:rsidRPr="00F23E1B" w:rsidRDefault="00A606E8" w:rsidP="00A606E8">
      <w:pPr>
        <w:pStyle w:val="BodyText"/>
        <w:rPr>
          <w:rFonts w:cs="Arial"/>
        </w:rPr>
      </w:pPr>
    </w:p>
    <w:p w14:paraId="6D095845" w14:textId="77777777" w:rsidR="00A606E8" w:rsidRPr="00F23E1B" w:rsidRDefault="00A606E8" w:rsidP="00A606E8">
      <w:pPr>
        <w:pStyle w:val="BodyText"/>
        <w:rPr>
          <w:rFonts w:cs="Arial"/>
        </w:rPr>
      </w:pPr>
    </w:p>
    <w:p w14:paraId="1A8C4C6D" w14:textId="77777777" w:rsidR="00A606E8" w:rsidRPr="00F23E1B" w:rsidRDefault="00A606E8" w:rsidP="00A606E8">
      <w:pPr>
        <w:pStyle w:val="BodyText"/>
        <w:rPr>
          <w:rFonts w:cs="Arial"/>
        </w:rPr>
        <w:sectPr w:rsidR="00A606E8" w:rsidRPr="00F23E1B" w:rsidSect="00A606E8">
          <w:headerReference w:type="even" r:id="rId24"/>
          <w:headerReference w:type="default" r:id="rId25"/>
          <w:footerReference w:type="even" r:id="rId26"/>
          <w:footerReference w:type="default" r:id="rId27"/>
          <w:pgSz w:w="11906" w:h="16838" w:code="9"/>
          <w:pgMar w:top="1134" w:right="1134" w:bottom="851" w:left="1134" w:header="567" w:footer="567" w:gutter="0"/>
          <w:pgNumType w:start="1"/>
          <w:cols w:space="708"/>
          <w:docGrid w:linePitch="360"/>
        </w:sectPr>
      </w:pPr>
    </w:p>
    <w:p w14:paraId="135CA0BB" w14:textId="77777777" w:rsidR="00A606E8" w:rsidRPr="00F23E1B" w:rsidRDefault="00A606E8" w:rsidP="00A606E8">
      <w:pPr>
        <w:pStyle w:val="BodyText"/>
        <w:rPr>
          <w:rFonts w:cs="Arial"/>
        </w:rPr>
      </w:pPr>
    </w:p>
    <w:p w14:paraId="638EE313" w14:textId="77777777" w:rsidR="00A606E8" w:rsidRDefault="00A606E8" w:rsidP="00A606E8">
      <w:pPr>
        <w:pStyle w:val="BodyText"/>
      </w:pPr>
    </w:p>
    <w:p w14:paraId="7BAA3221" w14:textId="77777777" w:rsidR="00A606E8" w:rsidRDefault="00A606E8" w:rsidP="00A606E8">
      <w:pPr>
        <w:pStyle w:val="BodyText"/>
      </w:pPr>
    </w:p>
    <w:p w14:paraId="4B522136" w14:textId="77777777" w:rsidR="00A606E8" w:rsidRDefault="00A606E8" w:rsidP="00A606E8">
      <w:pPr>
        <w:pStyle w:val="BodyText"/>
      </w:pPr>
    </w:p>
    <w:p w14:paraId="28D0ECF6" w14:textId="77777777" w:rsidR="00A606E8" w:rsidRDefault="00A606E8" w:rsidP="00A606E8">
      <w:pPr>
        <w:pStyle w:val="BodyText"/>
      </w:pPr>
    </w:p>
    <w:p w14:paraId="721F52C2" w14:textId="77777777" w:rsidR="00A606E8" w:rsidRDefault="00A606E8" w:rsidP="00A606E8">
      <w:pPr>
        <w:pStyle w:val="BodyText"/>
      </w:pPr>
    </w:p>
    <w:p w14:paraId="36B6E1ED" w14:textId="77777777" w:rsidR="00A606E8" w:rsidRDefault="00A606E8" w:rsidP="00A606E8">
      <w:pPr>
        <w:pStyle w:val="BodyText"/>
      </w:pPr>
    </w:p>
    <w:p w14:paraId="210607E8" w14:textId="77777777" w:rsidR="00A606E8" w:rsidRDefault="00A606E8" w:rsidP="00A606E8">
      <w:pPr>
        <w:pStyle w:val="BodyText"/>
      </w:pPr>
    </w:p>
    <w:p w14:paraId="7F6A1BB4" w14:textId="77777777" w:rsidR="00A606E8" w:rsidRDefault="00A606E8" w:rsidP="00A606E8">
      <w:pPr>
        <w:pStyle w:val="BodyText"/>
      </w:pPr>
    </w:p>
    <w:p w14:paraId="24B5D316" w14:textId="77777777" w:rsidR="00A606E8" w:rsidRDefault="00A606E8" w:rsidP="00A606E8">
      <w:pPr>
        <w:pStyle w:val="BodyText"/>
      </w:pPr>
    </w:p>
    <w:p w14:paraId="6E6FAEDB" w14:textId="77777777" w:rsidR="00A606E8" w:rsidRDefault="00A606E8" w:rsidP="00A606E8">
      <w:pPr>
        <w:pStyle w:val="BodyText"/>
      </w:pPr>
    </w:p>
    <w:p w14:paraId="4D940CC8" w14:textId="77777777" w:rsidR="00A606E8" w:rsidRDefault="00A606E8" w:rsidP="00A606E8">
      <w:pPr>
        <w:pStyle w:val="BodyText"/>
      </w:pPr>
    </w:p>
    <w:p w14:paraId="43BB2CFF" w14:textId="77777777" w:rsidR="00A606E8" w:rsidRDefault="00A606E8" w:rsidP="00A606E8">
      <w:pPr>
        <w:pStyle w:val="BodyText"/>
      </w:pPr>
    </w:p>
    <w:p w14:paraId="7EBA1264" w14:textId="77777777" w:rsidR="00A606E8" w:rsidRDefault="00A606E8" w:rsidP="00A606E8">
      <w:pPr>
        <w:pStyle w:val="BodyText"/>
      </w:pPr>
    </w:p>
    <w:p w14:paraId="43608BC7" w14:textId="77777777" w:rsidR="00A606E8" w:rsidRDefault="00A606E8" w:rsidP="00A606E8">
      <w:pPr>
        <w:pStyle w:val="BodyText"/>
      </w:pPr>
    </w:p>
    <w:p w14:paraId="69DF1819" w14:textId="77777777" w:rsidR="00A606E8" w:rsidRDefault="00A606E8" w:rsidP="00A606E8">
      <w:pPr>
        <w:pStyle w:val="BodyText"/>
      </w:pPr>
    </w:p>
    <w:p w14:paraId="2EAC69E0" w14:textId="77777777" w:rsidR="00A606E8" w:rsidRDefault="00A606E8" w:rsidP="00A606E8">
      <w:pPr>
        <w:pStyle w:val="BodyText"/>
      </w:pPr>
      <w:r w:rsidRPr="00497B62">
        <w:rPr>
          <w:noProof/>
        </w:rPr>
        <w:drawing>
          <wp:inline distT="0" distB="0" distL="0" distR="0" wp14:anchorId="3E51B092" wp14:editId="5EEFA050">
            <wp:extent cx="771525" cy="381000"/>
            <wp:effectExtent l="0" t="0" r="0" b="0"/>
            <wp:docPr id="1" name="Picture 1"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1525" cy="381000"/>
                    </a:xfrm>
                    <a:prstGeom prst="rect">
                      <a:avLst/>
                    </a:prstGeom>
                    <a:noFill/>
                    <a:ln>
                      <a:noFill/>
                    </a:ln>
                  </pic:spPr>
                </pic:pic>
              </a:graphicData>
            </a:graphic>
          </wp:inline>
        </w:drawing>
      </w:r>
    </w:p>
    <w:p w14:paraId="27667458" w14:textId="6D654388" w:rsidR="00A606E8" w:rsidRPr="004B6674" w:rsidRDefault="00A606E8" w:rsidP="00A606E8">
      <w:pPr>
        <w:pStyle w:val="BodyText"/>
      </w:pPr>
      <w:r w:rsidRPr="004B6674">
        <w:t xml:space="preserve">© Crown </w:t>
      </w:r>
      <w:r w:rsidRPr="007867F8">
        <w:rPr>
          <w:color w:val="000000" w:themeColor="text1"/>
        </w:rPr>
        <w:t>copyright 202</w:t>
      </w:r>
      <w:r w:rsidR="00953A7A" w:rsidRPr="007867F8">
        <w:rPr>
          <w:color w:val="000000" w:themeColor="text1"/>
        </w:rPr>
        <w:t>6</w:t>
      </w:r>
    </w:p>
    <w:p w14:paraId="208A0FC4" w14:textId="77777777" w:rsidR="00A606E8" w:rsidRPr="00906D48" w:rsidRDefault="00A606E8" w:rsidP="00A606E8">
      <w:pPr>
        <w:pStyle w:val="BodyText"/>
      </w:pPr>
      <w:r w:rsidRPr="00906D48">
        <w:t xml:space="preserve">This publication is licensed under the terms of the Open Government Licence v3.0 except where otherwise stated. To view this licence, visit </w:t>
      </w:r>
      <w:hyperlink r:id="rId29" w:history="1">
        <w:r w:rsidRPr="000D69BA">
          <w:rPr>
            <w:rStyle w:val="Hyperlink"/>
          </w:rPr>
          <w:t>nationalarchives.gov.uk/doc/open-government-licence/version/3</w:t>
        </w:r>
      </w:hyperlink>
    </w:p>
    <w:p w14:paraId="6B8B83BA" w14:textId="77777777" w:rsidR="00A606E8" w:rsidRPr="00906D48" w:rsidRDefault="00A606E8" w:rsidP="00A606E8">
      <w:pPr>
        <w:pStyle w:val="BodyText"/>
      </w:pPr>
      <w:r w:rsidRPr="00906D48">
        <w:t xml:space="preserve">Where we have identified any </w:t>
      </w:r>
      <w:proofErr w:type="gramStart"/>
      <w:r w:rsidRPr="00906D48">
        <w:t>third party</w:t>
      </w:r>
      <w:proofErr w:type="gramEnd"/>
      <w:r w:rsidRPr="00906D48">
        <w:t xml:space="preserve"> copyright information you will need to obtain permission from the copyright holders concerned.</w:t>
      </w:r>
    </w:p>
    <w:p w14:paraId="6249793E" w14:textId="77777777" w:rsidR="00A606E8" w:rsidRPr="00EC541B" w:rsidRDefault="00A606E8" w:rsidP="00A606E8">
      <w:pPr>
        <w:pStyle w:val="BodyText"/>
      </w:pPr>
      <w:r w:rsidRPr="00EC541B">
        <w:t xml:space="preserve">This publication is available at </w:t>
      </w:r>
      <w:r>
        <w:t>[</w:t>
      </w:r>
      <w:hyperlink r:id="rId30" w:history="1">
        <w:r w:rsidRPr="00337F96">
          <w:rPr>
            <w:rStyle w:val="Hyperlink"/>
            <w:highlight w:val="yellow"/>
          </w:rPr>
          <w:t>www.gov.uk/government/publications</w:t>
        </w:r>
      </w:hyperlink>
      <w:r w:rsidRPr="00916B5F">
        <w:rPr>
          <w:highlight w:val="yellow"/>
        </w:rPr>
        <w:t xml:space="preserve"> or other web/intranet address</w:t>
      </w:r>
      <w:r>
        <w:t>]</w:t>
      </w:r>
    </w:p>
    <w:p w14:paraId="37BD3756" w14:textId="1F2C16CA" w:rsidR="00A606E8" w:rsidRPr="004B6674" w:rsidRDefault="00A606E8" w:rsidP="00A606E8">
      <w:pPr>
        <w:pStyle w:val="BodyText"/>
      </w:pPr>
      <w:r w:rsidRPr="004B6674">
        <w:t xml:space="preserve">Any enquiries regarding this publication should be sent to us at </w:t>
      </w:r>
      <w:r w:rsidR="005A4F0D" w:rsidRPr="005A4F0D">
        <w:rPr>
          <w:highlight w:val="yellow"/>
        </w:rPr>
        <w:t>GBLconsultation@homeoffice.gov.uk</w:t>
      </w:r>
      <w:r w:rsidRPr="004B6674">
        <w:t>.</w:t>
      </w:r>
    </w:p>
    <w:p w14:paraId="120C53FB" w14:textId="77777777" w:rsidR="000723FA" w:rsidRDefault="000723FA"/>
    <w:sectPr w:rsidR="000723FA" w:rsidSect="00A606E8">
      <w:headerReference w:type="even" r:id="rId31"/>
      <w:headerReference w:type="default" r:id="rId32"/>
      <w:footerReference w:type="even" r:id="rId33"/>
      <w:footerReference w:type="default" r:id="rId34"/>
      <w:type w:val="oddPage"/>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B386" w14:textId="77777777" w:rsidR="009B568A" w:rsidRDefault="009B568A" w:rsidP="00A606E8">
      <w:r>
        <w:separator/>
      </w:r>
    </w:p>
  </w:endnote>
  <w:endnote w:type="continuationSeparator" w:id="0">
    <w:p w14:paraId="48F3225B" w14:textId="77777777" w:rsidR="009B568A" w:rsidRDefault="009B568A" w:rsidP="00A606E8">
      <w:r>
        <w:continuationSeparator/>
      </w:r>
    </w:p>
  </w:endnote>
  <w:endnote w:type="continuationNotice" w:id="1">
    <w:p w14:paraId="05811AE3" w14:textId="77777777" w:rsidR="009B568A" w:rsidRDefault="009B5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7296" w14:textId="77777777" w:rsidR="00A606E8" w:rsidRDefault="00A606E8" w:rsidP="001F3BB6">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B508" w14:textId="77777777" w:rsidR="00DE3B9D" w:rsidRDefault="00DE3B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9F66" w14:textId="77777777" w:rsidR="00DE3B9D" w:rsidRDefault="00DE3B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C73E" w14:textId="77777777" w:rsidR="00A606E8" w:rsidRDefault="00A606E8" w:rsidP="001F3BB6">
    <w:pPr>
      <w:pStyle w:val="Footer"/>
      <w:jc w:val="left"/>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C388" w14:textId="77777777" w:rsidR="00A606E8" w:rsidRDefault="00A606E8" w:rsidP="001F3BB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300A" w14:textId="77777777" w:rsidR="00D0647C" w:rsidRDefault="00D0647C" w:rsidP="001F3BB6">
    <w:pPr>
      <w:pStyle w:val="Footer"/>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634E" w14:textId="77777777" w:rsidR="00D0647C" w:rsidRDefault="00D06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56E8" w14:textId="77777777" w:rsidR="009B568A" w:rsidRDefault="009B568A" w:rsidP="00A606E8">
      <w:r>
        <w:separator/>
      </w:r>
    </w:p>
  </w:footnote>
  <w:footnote w:type="continuationSeparator" w:id="0">
    <w:p w14:paraId="360394A7" w14:textId="77777777" w:rsidR="009B568A" w:rsidRDefault="009B568A" w:rsidP="00A606E8">
      <w:r>
        <w:continuationSeparator/>
      </w:r>
    </w:p>
  </w:footnote>
  <w:footnote w:type="continuationNotice" w:id="1">
    <w:p w14:paraId="0E83D46E" w14:textId="77777777" w:rsidR="009B568A" w:rsidRDefault="009B568A"/>
  </w:footnote>
  <w:footnote w:id="2">
    <w:p w14:paraId="51F229EF" w14:textId="77777777" w:rsidR="00592FAF" w:rsidRPr="00CC438C" w:rsidRDefault="00592FAF" w:rsidP="00592FAF">
      <w:pPr>
        <w:pStyle w:val="FootnoteText"/>
        <w:ind w:left="0" w:firstLine="0"/>
        <w:rPr>
          <w:sz w:val="22"/>
          <w:szCs w:val="22"/>
        </w:rPr>
      </w:pPr>
      <w:r w:rsidRPr="009317DA">
        <w:rPr>
          <w:rStyle w:val="FootnoteReference"/>
          <w:sz w:val="22"/>
          <w:szCs w:val="22"/>
        </w:rPr>
        <w:footnoteRef/>
      </w:r>
      <w:r w:rsidRPr="009317DA">
        <w:rPr>
          <w:sz w:val="22"/>
          <w:szCs w:val="22"/>
        </w:rPr>
        <w:t xml:space="preserve"> The ACMD’s report “Assessment of the harms of gamma-hydroxybutyric acid, gamma-butyrolactone, and closely related compounds” is available at the following link: </w:t>
      </w:r>
      <w:hyperlink r:id="rId1" w:history="1">
        <w:r w:rsidRPr="009317DA">
          <w:rPr>
            <w:color w:val="0000FF"/>
            <w:sz w:val="22"/>
            <w:szCs w:val="22"/>
            <w:u w:val="single"/>
          </w:rPr>
          <w:t>Assessment of the harms of gamma-hydroxybutyric acid, gamma-butyrolactone, and closely related compounds - GOV.UK (www.gov.uk)</w:t>
        </w:r>
      </w:hyperlink>
    </w:p>
  </w:footnote>
  <w:footnote w:id="3">
    <w:p w14:paraId="6570CA20" w14:textId="77777777" w:rsidR="00C17081" w:rsidRPr="00ED7F50" w:rsidRDefault="00C17081" w:rsidP="0016679E">
      <w:pPr>
        <w:pStyle w:val="FootnoteText"/>
        <w:spacing w:after="0"/>
      </w:pPr>
      <w:r w:rsidRPr="00ED7F50">
        <w:rPr>
          <w:rStyle w:val="FootnoteReference"/>
        </w:rPr>
        <w:footnoteRef/>
      </w:r>
      <w:r w:rsidRPr="00ED7F50">
        <w:t xml:space="preserve"> W/w is the weight of a solute divided by the total weight of the solution, expressed as a percentage.</w:t>
      </w:r>
    </w:p>
  </w:footnote>
  <w:footnote w:id="4">
    <w:p w14:paraId="330720CA" w14:textId="77777777" w:rsidR="00C17081" w:rsidRPr="00ED7F50" w:rsidRDefault="00C17081" w:rsidP="0016679E">
      <w:pPr>
        <w:pStyle w:val="FootnoteText"/>
        <w:spacing w:after="0"/>
      </w:pPr>
      <w:r w:rsidRPr="00ED7F50">
        <w:rPr>
          <w:rStyle w:val="FootnoteReference"/>
        </w:rPr>
        <w:footnoteRef/>
      </w:r>
      <w:r w:rsidRPr="00ED7F50">
        <w:t xml:space="preserve"> </w:t>
      </w:r>
      <w:hyperlink r:id="rId2" w:history="1">
        <w:r w:rsidRPr="00ED7F50">
          <w:rPr>
            <w:color w:val="0000FF"/>
            <w:u w:val="single"/>
          </w:rPr>
          <w:t>Federal Register: Exempt Chemical Mixtures Containing Gamma-Butyrolactone</w:t>
        </w:r>
      </w:hyperlink>
    </w:p>
  </w:footnote>
  <w:footnote w:id="5">
    <w:p w14:paraId="2081704F" w14:textId="6C2A0D0A" w:rsidR="008255A2" w:rsidRPr="005824D6" w:rsidRDefault="008255A2" w:rsidP="0016679E">
      <w:pPr>
        <w:pStyle w:val="FootnoteText"/>
        <w:spacing w:after="0"/>
        <w:ind w:left="0" w:firstLine="0"/>
      </w:pPr>
      <w:r w:rsidRPr="005824D6">
        <w:rPr>
          <w:rStyle w:val="FootnoteReference"/>
        </w:rPr>
        <w:footnoteRef/>
      </w:r>
      <w:r w:rsidRPr="005824D6">
        <w:t xml:space="preserve"> The proposed definition</w:t>
      </w:r>
      <w:r>
        <w:t>s</w:t>
      </w:r>
      <w:r w:rsidRPr="005824D6">
        <w:t xml:space="preserve"> of “mixture”</w:t>
      </w:r>
      <w:r w:rsidR="00E44FF3">
        <w:t xml:space="preserve"> and </w:t>
      </w:r>
      <w:r w:rsidRPr="005824D6">
        <w:t xml:space="preserve">“substance” </w:t>
      </w:r>
      <w:r w:rsidR="00E44FF3">
        <w:t>(</w:t>
      </w:r>
      <w:r w:rsidRPr="005824D6">
        <w:t>and</w:t>
      </w:r>
      <w:r w:rsidR="00E44FF3">
        <w:t xml:space="preserve"> the potential definition of</w:t>
      </w:r>
      <w:r w:rsidRPr="005824D6">
        <w:t xml:space="preserve"> “article</w:t>
      </w:r>
      <w:r w:rsidR="00E44FF3">
        <w:t>”</w:t>
      </w:r>
      <w:r w:rsidR="00FB0549">
        <w:t>, see below)</w:t>
      </w:r>
      <w:r w:rsidRPr="005824D6">
        <w:t xml:space="preserve"> are adapted from the GB Classification and Packaging Regulations</w:t>
      </w:r>
      <w:r w:rsidR="00FB0549">
        <w:t>.</w:t>
      </w:r>
    </w:p>
    <w:p w14:paraId="20BE5D65" w14:textId="77777777" w:rsidR="008255A2" w:rsidRPr="00E45285" w:rsidRDefault="008255A2" w:rsidP="0016679E">
      <w:pPr>
        <w:pStyle w:val="FootnoteText"/>
        <w:spacing w:after="0"/>
        <w:ind w:left="0" w:firstLine="0"/>
      </w:pPr>
      <w:hyperlink r:id="rId3" w:history="1">
        <w:r w:rsidRPr="005824D6">
          <w:rPr>
            <w:color w:val="0000FF"/>
            <w:u w:val="single"/>
          </w:rPr>
          <w:t>Regulation (EC) No 1272/2008 of the European Parliament and of the Council of 16 December 2008 on classification, labelling and packaging of substances and mixtures, amending and repealing Directives 67/548/EEC and 1999/45/EC, and amending Regulation (EC) No 1907/2006 (Text with EEA relevance) (legislation.gov.uk)</w:t>
        </w:r>
      </w:hyperlink>
    </w:p>
  </w:footnote>
  <w:footnote w:id="6">
    <w:p w14:paraId="5418FB20" w14:textId="7D6E60E5" w:rsidR="00292895" w:rsidRPr="00FC16C2" w:rsidRDefault="00292895" w:rsidP="00682732">
      <w:pPr>
        <w:pStyle w:val="FootnoteText"/>
        <w:spacing w:after="0"/>
        <w:ind w:left="0" w:firstLine="0"/>
        <w:rPr>
          <w:sz w:val="22"/>
          <w:szCs w:val="22"/>
        </w:rPr>
      </w:pPr>
      <w:r w:rsidRPr="00B712A5">
        <w:rPr>
          <w:rStyle w:val="FootnoteReference"/>
          <w:sz w:val="22"/>
          <w:szCs w:val="22"/>
        </w:rPr>
        <w:footnoteRef/>
      </w:r>
      <w:r w:rsidRPr="00B712A5">
        <w:rPr>
          <w:sz w:val="22"/>
          <w:szCs w:val="22"/>
        </w:rPr>
        <w:t xml:space="preserve"> An “exempt product” is defined in Regulation 2 of the 2001 Regulations</w:t>
      </w:r>
      <w:r>
        <w:rPr>
          <w:sz w:val="22"/>
          <w:szCs w:val="22"/>
        </w:rPr>
        <w:t>.</w:t>
      </w:r>
      <w:r w:rsidR="000339E5">
        <w:rPr>
          <w:sz w:val="22"/>
          <w:szCs w:val="22"/>
        </w:rPr>
        <w:t xml:space="preserve"> The 2002 Regulations make equivalent provision.</w:t>
      </w:r>
      <w:r w:rsidRPr="00B479C7">
        <w:rPr>
          <w:sz w:val="22"/>
          <w:szCs w:val="22"/>
        </w:rPr>
        <w:t xml:space="preserve"> </w:t>
      </w:r>
      <w:r w:rsidRPr="00FC16C2">
        <w:rPr>
          <w:sz w:val="22"/>
          <w:szCs w:val="22"/>
        </w:rPr>
        <w:t>To</w:t>
      </w:r>
      <w:r>
        <w:rPr>
          <w:sz w:val="22"/>
          <w:szCs w:val="22"/>
        </w:rPr>
        <w:t xml:space="preserve"> be an exempt product</w:t>
      </w:r>
      <w:r w:rsidRPr="00FC16C2">
        <w:rPr>
          <w:sz w:val="22"/>
          <w:szCs w:val="22"/>
        </w:rPr>
        <w:t>, all three limbs of the definition must be met</w:t>
      </w:r>
      <w:r>
        <w:rPr>
          <w:sz w:val="22"/>
          <w:szCs w:val="22"/>
        </w:rPr>
        <w:t xml:space="preserve">: </w:t>
      </w:r>
      <w:r w:rsidRPr="00FC16C2">
        <w:rPr>
          <w:sz w:val="22"/>
          <w:szCs w:val="22"/>
        </w:rPr>
        <w:t>“An “exempt product” means a preparation or other product consisting of one or more component parts, any of which contains a controlled drug, where—</w:t>
      </w:r>
    </w:p>
    <w:p w14:paraId="5D66EC37" w14:textId="77777777" w:rsidR="00292895" w:rsidRPr="00FC16C2" w:rsidRDefault="00292895" w:rsidP="006326FC">
      <w:pPr>
        <w:pStyle w:val="FootnoteText"/>
        <w:numPr>
          <w:ilvl w:val="0"/>
          <w:numId w:val="19"/>
        </w:numPr>
        <w:tabs>
          <w:tab w:val="clear" w:pos="720"/>
        </w:tabs>
        <w:spacing w:after="0"/>
        <w:ind w:left="426" w:hanging="284"/>
        <w:rPr>
          <w:sz w:val="22"/>
          <w:szCs w:val="22"/>
        </w:rPr>
      </w:pPr>
      <w:r w:rsidRPr="00FC16C2">
        <w:rPr>
          <w:sz w:val="22"/>
          <w:szCs w:val="22"/>
        </w:rPr>
        <w:t>the preparation or other product is not designed for administration of the controlled drug to a human being or animal;</w:t>
      </w:r>
    </w:p>
    <w:p w14:paraId="5080ED5F" w14:textId="77777777" w:rsidR="00292895" w:rsidRPr="00FC16C2" w:rsidRDefault="00292895" w:rsidP="006326FC">
      <w:pPr>
        <w:pStyle w:val="FootnoteText"/>
        <w:numPr>
          <w:ilvl w:val="0"/>
          <w:numId w:val="19"/>
        </w:numPr>
        <w:tabs>
          <w:tab w:val="clear" w:pos="720"/>
        </w:tabs>
        <w:spacing w:after="0"/>
        <w:ind w:left="426" w:hanging="284"/>
        <w:rPr>
          <w:sz w:val="22"/>
          <w:szCs w:val="22"/>
        </w:rPr>
      </w:pPr>
      <w:r w:rsidRPr="00FC16C2">
        <w:rPr>
          <w:sz w:val="22"/>
          <w:szCs w:val="22"/>
        </w:rPr>
        <w:t>the controlled drug in any component part is packaged in such a form, or in combination with other active or inert substances in such a manner, that it cannot be recovered by readily applicable means or in a yield which constitutes a risk to health; and</w:t>
      </w:r>
    </w:p>
    <w:p w14:paraId="7D1F24DB" w14:textId="77777777" w:rsidR="00292895" w:rsidRPr="00FC16C2" w:rsidRDefault="00292895" w:rsidP="006326FC">
      <w:pPr>
        <w:pStyle w:val="FootnoteText"/>
        <w:numPr>
          <w:ilvl w:val="0"/>
          <w:numId w:val="19"/>
        </w:numPr>
        <w:tabs>
          <w:tab w:val="clear" w:pos="720"/>
        </w:tabs>
        <w:spacing w:after="0"/>
        <w:ind w:left="426" w:hanging="284"/>
        <w:rPr>
          <w:sz w:val="22"/>
          <w:szCs w:val="22"/>
        </w:rPr>
      </w:pPr>
      <w:r w:rsidRPr="00FC16C2">
        <w:rPr>
          <w:sz w:val="22"/>
          <w:szCs w:val="22"/>
        </w:rPr>
        <w:t>no one component part of the product or preparation contains more than one milligram of the controlled drug or one microgram in the case of lysergide or any other N-alkyl derivative of lysergamide.”</w:t>
      </w:r>
    </w:p>
    <w:p w14:paraId="2ED5F379" w14:textId="77777777" w:rsidR="00292895" w:rsidRDefault="00292895" w:rsidP="00292895">
      <w:pPr>
        <w:pStyle w:val="FootnoteText"/>
        <w:ind w:left="0" w:firstLine="0"/>
      </w:pPr>
    </w:p>
  </w:footnote>
  <w:footnote w:id="7">
    <w:p w14:paraId="5910C49C" w14:textId="474AE7A5" w:rsidR="00A606E8" w:rsidRDefault="00A606E8" w:rsidP="009A029F">
      <w:pPr>
        <w:pStyle w:val="FootnoteText"/>
        <w:ind w:left="0" w:firstLine="0"/>
      </w:pPr>
      <w:r>
        <w:rPr>
          <w:rStyle w:val="FootnoteReference"/>
        </w:rPr>
        <w:footnoteRef/>
      </w:r>
      <w:r>
        <w:t xml:space="preserve"> The 2001 Regulations Reg 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2F35" w14:textId="77777777" w:rsidR="00A606E8" w:rsidRDefault="00A606E8">
    <w:pPr>
      <w:pStyle w:val="Header"/>
    </w:pPr>
    <w:r>
      <w:t xml:space="preserve">Draft – this is not a statement of Government policy.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F726B" w14:textId="77777777" w:rsidR="00DE3B9D" w:rsidRDefault="00DE3B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5135" w14:textId="7FB6DAE0" w:rsidR="00A606E8" w:rsidRDefault="004E18A4">
    <w:pPr>
      <w:pStyle w:val="Header"/>
    </w:pPr>
    <w:r>
      <w:rPr>
        <w:noProof/>
      </w:rPr>
      <mc:AlternateContent>
        <mc:Choice Requires="wps">
          <w:drawing>
            <wp:anchor distT="0" distB="0" distL="114300" distR="114300" simplePos="0" relativeHeight="251658240" behindDoc="0" locked="0" layoutInCell="1" allowOverlap="1" wp14:anchorId="7619D13C" wp14:editId="2011B79C">
              <wp:simplePos x="0" y="0"/>
              <wp:positionH relativeFrom="page">
                <wp:posOffset>-107950</wp:posOffset>
              </wp:positionH>
              <wp:positionV relativeFrom="page">
                <wp:posOffset>-107950</wp:posOffset>
              </wp:positionV>
              <wp:extent cx="395605" cy="10906760"/>
              <wp:effectExtent l="0" t="0" r="4445" b="8890"/>
              <wp:wrapNone/>
              <wp:docPr id="6150505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10906760"/>
                      </a:xfrm>
                      <a:prstGeom prst="rect">
                        <a:avLst/>
                      </a:prstGeom>
                      <a:solidFill>
                        <a:srgbClr val="8F23B3"/>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814CC" id="Rectangle 2" o:spid="_x0000_s1026" style="position:absolute;margin-left:-8.5pt;margin-top:-8.5pt;width:31.15pt;height:85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" fillcolor="#8f23b3" strokecolor="#4472c4 [3204]" strokeweight="1pt">
              <v:path arrowok="t"/>
              <w10:wrap anchorx="page" anchory="page"/>
            </v:rect>
          </w:pict>
        </mc:Fallback>
      </mc:AlternateContent>
    </w:r>
    <w:r w:rsidR="00A606E8">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D742" w14:textId="77777777" w:rsidR="00A606E8" w:rsidRPr="00EB08F2" w:rsidRDefault="00A606E8" w:rsidP="001F3BB6">
    <w:pPr>
      <w:pStyle w:val="Header"/>
      <w:jc w:val="left"/>
      <w:rPr>
        <w:color w:val="732282"/>
      </w:rPr>
    </w:pPr>
    <w:r w:rsidRPr="00056C07">
      <w:rPr>
        <w:color w:val="732282"/>
      </w:rPr>
      <w:t>The control of Gamma-Butyrolactone (GBL) and 1,4-Butanediol (1,4-BD</w:t>
    </w:r>
    <w:r>
      <w:rPr>
        <w:color w:val="73228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418B" w14:textId="1AD0411A" w:rsidR="00115C65" w:rsidRPr="00115C65" w:rsidRDefault="00482DE6" w:rsidP="00115C65">
    <w:pPr>
      <w:pStyle w:val="Header"/>
      <w:rPr>
        <w:i/>
        <w:iCs/>
        <w:color w:val="732282"/>
      </w:rPr>
    </w:pPr>
    <w:r w:rsidRPr="00482DE6">
      <w:rPr>
        <w:i/>
        <w:iCs/>
        <w:color w:val="732282"/>
      </w:rPr>
      <w:t>T</w:t>
    </w:r>
    <w:r w:rsidR="00115C65" w:rsidRPr="00115C65">
      <w:rPr>
        <w:i/>
        <w:iCs/>
        <w:color w:val="732282"/>
      </w:rPr>
      <w:t>he control of Gamma-Butyrolactone (GBL) and 1,4-Butanediol (1,4-BD)</w:t>
    </w:r>
  </w:p>
  <w:p w14:paraId="2E0DC0E7" w14:textId="3D28DCCC" w:rsidR="00A606E8" w:rsidRPr="00115C65" w:rsidRDefault="00A606E8" w:rsidP="00115C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3829" w14:textId="21A980F1" w:rsidR="00D0647C" w:rsidRDefault="004E18A4">
    <w:pPr>
      <w:pStyle w:val="Header"/>
    </w:pPr>
    <w:r>
      <w:rPr>
        <w:noProof/>
      </w:rPr>
      <mc:AlternateContent>
        <mc:Choice Requires="wps">
          <w:drawing>
            <wp:anchor distT="0" distB="0" distL="114300" distR="114300" simplePos="0" relativeHeight="251658241" behindDoc="0" locked="0" layoutInCell="1" allowOverlap="1" wp14:anchorId="2B898B00" wp14:editId="679CCB38">
              <wp:simplePos x="0" y="0"/>
              <wp:positionH relativeFrom="page">
                <wp:posOffset>7272655</wp:posOffset>
              </wp:positionH>
              <wp:positionV relativeFrom="page">
                <wp:posOffset>-107950</wp:posOffset>
              </wp:positionV>
              <wp:extent cx="395605" cy="10906760"/>
              <wp:effectExtent l="0" t="0" r="4445" b="8890"/>
              <wp:wrapNone/>
              <wp:docPr id="83100769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10906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A3C5C" id="Rectangle 1" o:spid="_x0000_s1026" style="position:absolute;margin-left:572.65pt;margin-top:-8.5pt;width:31.15pt;height:85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" fillcolor="#4472c4 [3204]" strokecolor="#1f3763 [1604]" strokeweight="1pt">
              <v:path arrowok="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2306" w14:textId="77777777" w:rsidR="00D0647C" w:rsidRDefault="00D0647C" w:rsidP="001F3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462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7E35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BE57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B74F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4CA4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E07A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CE66CA"/>
    <w:lvl w:ilvl="0">
      <w:start w:val="1"/>
      <w:numFmt w:val="bullet"/>
      <w:pStyle w:val="Heading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10AF8A"/>
    <w:lvl w:ilvl="0">
      <w:start w:val="1"/>
      <w:numFmt w:val="bullet"/>
      <w:pStyle w:val="ListBullet2"/>
      <w:lvlText w:val=""/>
      <w:lvlJc w:val="left"/>
      <w:pPr>
        <w:tabs>
          <w:tab w:val="num" w:pos="907"/>
        </w:tabs>
        <w:ind w:left="907" w:hanging="453"/>
      </w:pPr>
      <w:rPr>
        <w:rFonts w:ascii="Symbol" w:hAnsi="Symbol" w:hint="default"/>
      </w:rPr>
    </w:lvl>
  </w:abstractNum>
  <w:abstractNum w:abstractNumId="8" w15:restartNumberingAfterBreak="0">
    <w:nsid w:val="FFFFFF88"/>
    <w:multiLevelType w:val="singleLevel"/>
    <w:tmpl w:val="95CAEC32"/>
    <w:lvl w:ilvl="0">
      <w:start w:val="1"/>
      <w:numFmt w:val="decimal"/>
      <w:pStyle w:val="ListNumber"/>
      <w:lvlText w:val="%1."/>
      <w:lvlJc w:val="left"/>
      <w:pPr>
        <w:tabs>
          <w:tab w:val="num" w:pos="454"/>
        </w:tabs>
        <w:ind w:left="454" w:hanging="454"/>
      </w:pPr>
      <w:rPr>
        <w:rFonts w:hint="default"/>
      </w:rPr>
    </w:lvl>
  </w:abstractNum>
  <w:abstractNum w:abstractNumId="9" w15:restartNumberingAfterBreak="0">
    <w:nsid w:val="FFFFFF89"/>
    <w:multiLevelType w:val="singleLevel"/>
    <w:tmpl w:val="328C8BC6"/>
    <w:lvl w:ilvl="0">
      <w:start w:val="1"/>
      <w:numFmt w:val="bullet"/>
      <w:pStyle w:val="ListBullet"/>
      <w:lvlText w:val=""/>
      <w:lvlJc w:val="left"/>
      <w:pPr>
        <w:tabs>
          <w:tab w:val="num" w:pos="454"/>
        </w:tabs>
        <w:ind w:left="454" w:hanging="454"/>
      </w:pPr>
      <w:rPr>
        <w:rFonts w:ascii="Symbol" w:hAnsi="Symbol" w:hint="default"/>
      </w:rPr>
    </w:lvl>
  </w:abstractNum>
  <w:abstractNum w:abstractNumId="10" w15:restartNumberingAfterBreak="0">
    <w:nsid w:val="01AC4133"/>
    <w:multiLevelType w:val="hybridMultilevel"/>
    <w:tmpl w:val="F1061FBC"/>
    <w:lvl w:ilvl="0" w:tplc="E52679D2">
      <w:start w:val="1"/>
      <w:numFmt w:val="decimal"/>
      <w:lvlText w:val="%1)"/>
      <w:lvlJc w:val="left"/>
      <w:pPr>
        <w:ind w:left="720" w:hanging="360"/>
      </w:pPr>
      <w:rPr>
        <w:rFonts w:hint="default"/>
        <w:color w:val="000000" w:themeColor="text1"/>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3675AE"/>
    <w:multiLevelType w:val="hybridMultilevel"/>
    <w:tmpl w:val="ED2073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07C830C7"/>
    <w:multiLevelType w:val="hybridMultilevel"/>
    <w:tmpl w:val="1B30824E"/>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3" w15:restartNumberingAfterBreak="0">
    <w:nsid w:val="0AAE70C9"/>
    <w:multiLevelType w:val="hybridMultilevel"/>
    <w:tmpl w:val="45145E2A"/>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14" w15:restartNumberingAfterBreak="0">
    <w:nsid w:val="0B6F4B08"/>
    <w:multiLevelType w:val="hybridMultilevel"/>
    <w:tmpl w:val="4F5031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02805E6"/>
    <w:multiLevelType w:val="hybridMultilevel"/>
    <w:tmpl w:val="F00C7B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133F7BD7"/>
    <w:multiLevelType w:val="hybridMultilevel"/>
    <w:tmpl w:val="FA1A839E"/>
    <w:lvl w:ilvl="0" w:tplc="08090011">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2093661F"/>
    <w:multiLevelType w:val="hybridMultilevel"/>
    <w:tmpl w:val="18D6499C"/>
    <w:lvl w:ilvl="0" w:tplc="0804E698">
      <w:start w:val="25"/>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32535E1F"/>
    <w:multiLevelType w:val="hybridMultilevel"/>
    <w:tmpl w:val="1BB0A664"/>
    <w:lvl w:ilvl="0" w:tplc="DF4AD4F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52C1D75"/>
    <w:multiLevelType w:val="hybridMultilevel"/>
    <w:tmpl w:val="E1006432"/>
    <w:lvl w:ilvl="0" w:tplc="D84A42D8">
      <w:start w:val="25"/>
      <w:numFmt w:val="bullet"/>
      <w:lvlText w:val="-"/>
      <w:lvlJc w:val="left"/>
      <w:pPr>
        <w:ind w:left="420" w:hanging="360"/>
      </w:pPr>
      <w:rPr>
        <w:rFonts w:ascii="Arial" w:eastAsia="Times New Roman" w:hAnsi="Arial" w:cs="Arial" w:hint="default"/>
        <w:color w:val="000000" w:themeColor="text1"/>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36DE2A32"/>
    <w:multiLevelType w:val="hybridMultilevel"/>
    <w:tmpl w:val="F416A5AE"/>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21" w15:restartNumberingAfterBreak="0">
    <w:nsid w:val="3B417504"/>
    <w:multiLevelType w:val="hybridMultilevel"/>
    <w:tmpl w:val="F278A2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3DEB257D"/>
    <w:multiLevelType w:val="multilevel"/>
    <w:tmpl w:val="F012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1F0A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68660E"/>
    <w:multiLevelType w:val="multilevel"/>
    <w:tmpl w:val="C4D4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56300"/>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7D957E1"/>
    <w:multiLevelType w:val="hybridMultilevel"/>
    <w:tmpl w:val="DBD41486"/>
    <w:lvl w:ilvl="0" w:tplc="C11865A2">
      <w:start w:val="1"/>
      <w:numFmt w:val="bullet"/>
      <w:pStyle w:val="Boxed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1E385E"/>
    <w:multiLevelType w:val="hybridMultilevel"/>
    <w:tmpl w:val="6E0C62BA"/>
    <w:lvl w:ilvl="0" w:tplc="717AEBD8">
      <w:start w:val="1"/>
      <w:numFmt w:val="decimal"/>
      <w:lvlText w:val="%1)"/>
      <w:lvlJc w:val="left"/>
      <w:pPr>
        <w:ind w:left="720" w:hanging="360"/>
      </w:pPr>
      <w:rPr>
        <w:rFonts w:hint="default"/>
        <w:b w:val="0"/>
        <w:bCs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DA3158"/>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B306E1B"/>
    <w:multiLevelType w:val="hybridMultilevel"/>
    <w:tmpl w:val="BE82FA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6DF76882"/>
    <w:multiLevelType w:val="hybridMultilevel"/>
    <w:tmpl w:val="0624F0E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76AB4C10"/>
    <w:multiLevelType w:val="hybridMultilevel"/>
    <w:tmpl w:val="7FA201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7B413DFC"/>
    <w:multiLevelType w:val="hybridMultilevel"/>
    <w:tmpl w:val="61C42D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F065213"/>
    <w:multiLevelType w:val="multilevel"/>
    <w:tmpl w:val="C9041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8996657">
    <w:abstractNumId w:val="9"/>
  </w:num>
  <w:num w:numId="2" w16cid:durableId="520626714">
    <w:abstractNumId w:val="7"/>
  </w:num>
  <w:num w:numId="3" w16cid:durableId="1147475183">
    <w:abstractNumId w:val="5"/>
  </w:num>
  <w:num w:numId="4" w16cid:durableId="2026663737">
    <w:abstractNumId w:val="4"/>
  </w:num>
  <w:num w:numId="5" w16cid:durableId="640185163">
    <w:abstractNumId w:val="8"/>
  </w:num>
  <w:num w:numId="6" w16cid:durableId="844632943">
    <w:abstractNumId w:val="3"/>
  </w:num>
  <w:num w:numId="7" w16cid:durableId="268587465">
    <w:abstractNumId w:val="2"/>
  </w:num>
  <w:num w:numId="8" w16cid:durableId="2022538313">
    <w:abstractNumId w:val="1"/>
  </w:num>
  <w:num w:numId="9" w16cid:durableId="191572378">
    <w:abstractNumId w:val="0"/>
  </w:num>
  <w:num w:numId="10" w16cid:durableId="1779761491">
    <w:abstractNumId w:val="28"/>
  </w:num>
  <w:num w:numId="11" w16cid:durableId="1304044711">
    <w:abstractNumId w:val="23"/>
  </w:num>
  <w:num w:numId="12" w16cid:durableId="881209344">
    <w:abstractNumId w:val="25"/>
  </w:num>
  <w:num w:numId="13" w16cid:durableId="1535001966">
    <w:abstractNumId w:val="26"/>
  </w:num>
  <w:num w:numId="14" w16cid:durableId="588349306">
    <w:abstractNumId w:val="16"/>
  </w:num>
  <w:num w:numId="15" w16cid:durableId="2098406797">
    <w:abstractNumId w:val="14"/>
  </w:num>
  <w:num w:numId="16" w16cid:durableId="292642443">
    <w:abstractNumId w:val="30"/>
  </w:num>
  <w:num w:numId="17" w16cid:durableId="587881871">
    <w:abstractNumId w:val="31"/>
  </w:num>
  <w:num w:numId="18" w16cid:durableId="1790051359">
    <w:abstractNumId w:val="24"/>
  </w:num>
  <w:num w:numId="19" w16cid:durableId="894583650">
    <w:abstractNumId w:val="22"/>
  </w:num>
  <w:num w:numId="20" w16cid:durableId="499275504">
    <w:abstractNumId w:val="10"/>
  </w:num>
  <w:num w:numId="21" w16cid:durableId="443696948">
    <w:abstractNumId w:val="6"/>
  </w:num>
  <w:num w:numId="22" w16cid:durableId="110365482">
    <w:abstractNumId w:val="11"/>
  </w:num>
  <w:num w:numId="23" w16cid:durableId="1822505603">
    <w:abstractNumId w:val="32"/>
  </w:num>
  <w:num w:numId="24" w16cid:durableId="1340809440">
    <w:abstractNumId w:val="19"/>
  </w:num>
  <w:num w:numId="25" w16cid:durableId="1114979454">
    <w:abstractNumId w:val="18"/>
  </w:num>
  <w:num w:numId="26" w16cid:durableId="1786583645">
    <w:abstractNumId w:val="13"/>
  </w:num>
  <w:num w:numId="27" w16cid:durableId="2004042818">
    <w:abstractNumId w:val="29"/>
  </w:num>
  <w:num w:numId="28" w16cid:durableId="564611234">
    <w:abstractNumId w:val="20"/>
  </w:num>
  <w:num w:numId="29" w16cid:durableId="48652515">
    <w:abstractNumId w:val="21"/>
  </w:num>
  <w:num w:numId="30" w16cid:durableId="1193349108">
    <w:abstractNumId w:val="27"/>
  </w:num>
  <w:num w:numId="31" w16cid:durableId="1043868892">
    <w:abstractNumId w:val="33"/>
  </w:num>
  <w:num w:numId="32" w16cid:durableId="183592526">
    <w:abstractNumId w:val="17"/>
  </w:num>
  <w:num w:numId="33" w16cid:durableId="1702239565">
    <w:abstractNumId w:val="6"/>
  </w:num>
  <w:num w:numId="34" w16cid:durableId="558251475">
    <w:abstractNumId w:val="15"/>
  </w:num>
  <w:num w:numId="35" w16cid:durableId="690496612">
    <w:abstractNumId w:val="6"/>
  </w:num>
  <w:num w:numId="36" w16cid:durableId="834344117">
    <w:abstractNumId w:val="6"/>
  </w:num>
  <w:num w:numId="37" w16cid:durableId="682165940">
    <w:abstractNumId w:val="6"/>
  </w:num>
  <w:num w:numId="38" w16cid:durableId="2008709516">
    <w:abstractNumId w:val="6"/>
  </w:num>
  <w:num w:numId="39" w16cid:durableId="36282736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B4"/>
    <w:rsid w:val="000003A1"/>
    <w:rsid w:val="000038B5"/>
    <w:rsid w:val="00003A3B"/>
    <w:rsid w:val="00004447"/>
    <w:rsid w:val="000049E4"/>
    <w:rsid w:val="00004E33"/>
    <w:rsid w:val="00004ED4"/>
    <w:rsid w:val="00006443"/>
    <w:rsid w:val="00007737"/>
    <w:rsid w:val="00010D4D"/>
    <w:rsid w:val="00012DBA"/>
    <w:rsid w:val="00013744"/>
    <w:rsid w:val="00014749"/>
    <w:rsid w:val="00014F67"/>
    <w:rsid w:val="00015738"/>
    <w:rsid w:val="00016352"/>
    <w:rsid w:val="00016C3E"/>
    <w:rsid w:val="000179F3"/>
    <w:rsid w:val="00022212"/>
    <w:rsid w:val="00022BBC"/>
    <w:rsid w:val="00023686"/>
    <w:rsid w:val="0002372E"/>
    <w:rsid w:val="00023DC5"/>
    <w:rsid w:val="0002425F"/>
    <w:rsid w:val="00024876"/>
    <w:rsid w:val="00024A03"/>
    <w:rsid w:val="00025A8A"/>
    <w:rsid w:val="000273E4"/>
    <w:rsid w:val="0003173B"/>
    <w:rsid w:val="00031C02"/>
    <w:rsid w:val="00032A31"/>
    <w:rsid w:val="000339E5"/>
    <w:rsid w:val="0003400A"/>
    <w:rsid w:val="00035FD2"/>
    <w:rsid w:val="0003712D"/>
    <w:rsid w:val="00040F04"/>
    <w:rsid w:val="00041488"/>
    <w:rsid w:val="00043117"/>
    <w:rsid w:val="00043342"/>
    <w:rsid w:val="000434DC"/>
    <w:rsid w:val="00043FA4"/>
    <w:rsid w:val="00044272"/>
    <w:rsid w:val="00044A9F"/>
    <w:rsid w:val="00044B08"/>
    <w:rsid w:val="000458FB"/>
    <w:rsid w:val="0004635E"/>
    <w:rsid w:val="0004649C"/>
    <w:rsid w:val="000467E5"/>
    <w:rsid w:val="0004787C"/>
    <w:rsid w:val="00047EBA"/>
    <w:rsid w:val="00050DE5"/>
    <w:rsid w:val="00050DF0"/>
    <w:rsid w:val="0005232C"/>
    <w:rsid w:val="000526CA"/>
    <w:rsid w:val="00053914"/>
    <w:rsid w:val="00053A1B"/>
    <w:rsid w:val="0005573C"/>
    <w:rsid w:val="00055DD3"/>
    <w:rsid w:val="000569D3"/>
    <w:rsid w:val="00056B36"/>
    <w:rsid w:val="00057D47"/>
    <w:rsid w:val="00061D02"/>
    <w:rsid w:val="00062312"/>
    <w:rsid w:val="00062679"/>
    <w:rsid w:val="00063BC9"/>
    <w:rsid w:val="00064EF8"/>
    <w:rsid w:val="000675E6"/>
    <w:rsid w:val="00070392"/>
    <w:rsid w:val="0007043E"/>
    <w:rsid w:val="0007177C"/>
    <w:rsid w:val="000723FA"/>
    <w:rsid w:val="00072D94"/>
    <w:rsid w:val="0007319F"/>
    <w:rsid w:val="000731FB"/>
    <w:rsid w:val="000733C9"/>
    <w:rsid w:val="00074D1C"/>
    <w:rsid w:val="000756E9"/>
    <w:rsid w:val="00075EEF"/>
    <w:rsid w:val="00076CC2"/>
    <w:rsid w:val="00077B93"/>
    <w:rsid w:val="00081C88"/>
    <w:rsid w:val="00082C61"/>
    <w:rsid w:val="0008351B"/>
    <w:rsid w:val="00084688"/>
    <w:rsid w:val="00085EB5"/>
    <w:rsid w:val="00086453"/>
    <w:rsid w:val="00087EBD"/>
    <w:rsid w:val="00090632"/>
    <w:rsid w:val="0009122D"/>
    <w:rsid w:val="00092A62"/>
    <w:rsid w:val="0009307D"/>
    <w:rsid w:val="00093775"/>
    <w:rsid w:val="000943E2"/>
    <w:rsid w:val="0009483F"/>
    <w:rsid w:val="000957B9"/>
    <w:rsid w:val="00095E3C"/>
    <w:rsid w:val="000964EE"/>
    <w:rsid w:val="00097D1A"/>
    <w:rsid w:val="000A0B33"/>
    <w:rsid w:val="000A1BCF"/>
    <w:rsid w:val="000A35A9"/>
    <w:rsid w:val="000A52F1"/>
    <w:rsid w:val="000A5C77"/>
    <w:rsid w:val="000A6307"/>
    <w:rsid w:val="000A67E7"/>
    <w:rsid w:val="000A74F3"/>
    <w:rsid w:val="000B0069"/>
    <w:rsid w:val="000B10C1"/>
    <w:rsid w:val="000B30A2"/>
    <w:rsid w:val="000B3280"/>
    <w:rsid w:val="000B57D1"/>
    <w:rsid w:val="000B6B99"/>
    <w:rsid w:val="000C015D"/>
    <w:rsid w:val="000C0CB1"/>
    <w:rsid w:val="000C0CF6"/>
    <w:rsid w:val="000C197D"/>
    <w:rsid w:val="000C1BC3"/>
    <w:rsid w:val="000C2B0E"/>
    <w:rsid w:val="000C3173"/>
    <w:rsid w:val="000C318C"/>
    <w:rsid w:val="000C56A2"/>
    <w:rsid w:val="000C5B08"/>
    <w:rsid w:val="000C6770"/>
    <w:rsid w:val="000D0533"/>
    <w:rsid w:val="000D0878"/>
    <w:rsid w:val="000D159C"/>
    <w:rsid w:val="000D1A32"/>
    <w:rsid w:val="000D1B58"/>
    <w:rsid w:val="000D1E83"/>
    <w:rsid w:val="000D2003"/>
    <w:rsid w:val="000D2274"/>
    <w:rsid w:val="000D32C6"/>
    <w:rsid w:val="000D3EF8"/>
    <w:rsid w:val="000D629A"/>
    <w:rsid w:val="000D648D"/>
    <w:rsid w:val="000D67B8"/>
    <w:rsid w:val="000D6928"/>
    <w:rsid w:val="000D6C9B"/>
    <w:rsid w:val="000D7F21"/>
    <w:rsid w:val="000E0F4E"/>
    <w:rsid w:val="000E1D75"/>
    <w:rsid w:val="000E21A8"/>
    <w:rsid w:val="000E272A"/>
    <w:rsid w:val="000E315F"/>
    <w:rsid w:val="000E47A9"/>
    <w:rsid w:val="000E47D8"/>
    <w:rsid w:val="000E4D6B"/>
    <w:rsid w:val="000E5315"/>
    <w:rsid w:val="000E5599"/>
    <w:rsid w:val="000E5D93"/>
    <w:rsid w:val="000E6FE5"/>
    <w:rsid w:val="000E76DD"/>
    <w:rsid w:val="000F0FE1"/>
    <w:rsid w:val="000F11CA"/>
    <w:rsid w:val="000F13CB"/>
    <w:rsid w:val="000F2FF5"/>
    <w:rsid w:val="000F3E2B"/>
    <w:rsid w:val="000F4734"/>
    <w:rsid w:val="000F6543"/>
    <w:rsid w:val="000F6EDF"/>
    <w:rsid w:val="000F718C"/>
    <w:rsid w:val="000F7DB2"/>
    <w:rsid w:val="000F7F1A"/>
    <w:rsid w:val="001000DD"/>
    <w:rsid w:val="00101063"/>
    <w:rsid w:val="0010146F"/>
    <w:rsid w:val="0010163D"/>
    <w:rsid w:val="00101D7D"/>
    <w:rsid w:val="001028AF"/>
    <w:rsid w:val="00102ACB"/>
    <w:rsid w:val="00106859"/>
    <w:rsid w:val="00106DBA"/>
    <w:rsid w:val="00111868"/>
    <w:rsid w:val="00111C00"/>
    <w:rsid w:val="00112EBA"/>
    <w:rsid w:val="00113DEC"/>
    <w:rsid w:val="00114957"/>
    <w:rsid w:val="00114D58"/>
    <w:rsid w:val="00115C65"/>
    <w:rsid w:val="001162DD"/>
    <w:rsid w:val="001168AC"/>
    <w:rsid w:val="00116DC2"/>
    <w:rsid w:val="00120F2E"/>
    <w:rsid w:val="00120FC5"/>
    <w:rsid w:val="00121079"/>
    <w:rsid w:val="00121C11"/>
    <w:rsid w:val="00123187"/>
    <w:rsid w:val="001248D9"/>
    <w:rsid w:val="00124F3C"/>
    <w:rsid w:val="00125BB6"/>
    <w:rsid w:val="00126C68"/>
    <w:rsid w:val="00127754"/>
    <w:rsid w:val="001277FD"/>
    <w:rsid w:val="00130619"/>
    <w:rsid w:val="001326AB"/>
    <w:rsid w:val="00134D5F"/>
    <w:rsid w:val="0013598B"/>
    <w:rsid w:val="00135C2D"/>
    <w:rsid w:val="00137784"/>
    <w:rsid w:val="0013789B"/>
    <w:rsid w:val="00137949"/>
    <w:rsid w:val="00137C3B"/>
    <w:rsid w:val="00142948"/>
    <w:rsid w:val="00142DC7"/>
    <w:rsid w:val="00143C2F"/>
    <w:rsid w:val="00144CF3"/>
    <w:rsid w:val="00145EC4"/>
    <w:rsid w:val="00146530"/>
    <w:rsid w:val="00146918"/>
    <w:rsid w:val="00147032"/>
    <w:rsid w:val="00147558"/>
    <w:rsid w:val="00147ACA"/>
    <w:rsid w:val="00147AD3"/>
    <w:rsid w:val="001523C6"/>
    <w:rsid w:val="001523E3"/>
    <w:rsid w:val="0015261A"/>
    <w:rsid w:val="0015281D"/>
    <w:rsid w:val="00153B4C"/>
    <w:rsid w:val="001540D6"/>
    <w:rsid w:val="00155A18"/>
    <w:rsid w:val="00155E0F"/>
    <w:rsid w:val="0015678F"/>
    <w:rsid w:val="001576A8"/>
    <w:rsid w:val="00160275"/>
    <w:rsid w:val="0016088C"/>
    <w:rsid w:val="001621AE"/>
    <w:rsid w:val="00162774"/>
    <w:rsid w:val="00162C81"/>
    <w:rsid w:val="00162D97"/>
    <w:rsid w:val="00162E2F"/>
    <w:rsid w:val="001643EE"/>
    <w:rsid w:val="00164BB2"/>
    <w:rsid w:val="0016555E"/>
    <w:rsid w:val="00165992"/>
    <w:rsid w:val="00166037"/>
    <w:rsid w:val="0016679E"/>
    <w:rsid w:val="00166912"/>
    <w:rsid w:val="001677FC"/>
    <w:rsid w:val="00167C4D"/>
    <w:rsid w:val="001708AA"/>
    <w:rsid w:val="00170B68"/>
    <w:rsid w:val="00170CC0"/>
    <w:rsid w:val="00170EA9"/>
    <w:rsid w:val="00171928"/>
    <w:rsid w:val="001723BB"/>
    <w:rsid w:val="00172415"/>
    <w:rsid w:val="001728A4"/>
    <w:rsid w:val="001730AD"/>
    <w:rsid w:val="0017443F"/>
    <w:rsid w:val="0017485D"/>
    <w:rsid w:val="0017575F"/>
    <w:rsid w:val="00177045"/>
    <w:rsid w:val="00177CCF"/>
    <w:rsid w:val="00177E46"/>
    <w:rsid w:val="00181444"/>
    <w:rsid w:val="001819E9"/>
    <w:rsid w:val="001837B0"/>
    <w:rsid w:val="001843C8"/>
    <w:rsid w:val="001869F2"/>
    <w:rsid w:val="00187351"/>
    <w:rsid w:val="00187638"/>
    <w:rsid w:val="00194F98"/>
    <w:rsid w:val="0019611E"/>
    <w:rsid w:val="00196CF3"/>
    <w:rsid w:val="00196EE1"/>
    <w:rsid w:val="001A149A"/>
    <w:rsid w:val="001A20BA"/>
    <w:rsid w:val="001A2E00"/>
    <w:rsid w:val="001A2F67"/>
    <w:rsid w:val="001A4836"/>
    <w:rsid w:val="001A4DF9"/>
    <w:rsid w:val="001A5EF8"/>
    <w:rsid w:val="001A6339"/>
    <w:rsid w:val="001A7915"/>
    <w:rsid w:val="001B11B5"/>
    <w:rsid w:val="001B2469"/>
    <w:rsid w:val="001B3304"/>
    <w:rsid w:val="001B36E3"/>
    <w:rsid w:val="001B3B4E"/>
    <w:rsid w:val="001B3BF6"/>
    <w:rsid w:val="001B54FA"/>
    <w:rsid w:val="001B62E5"/>
    <w:rsid w:val="001B632F"/>
    <w:rsid w:val="001B703F"/>
    <w:rsid w:val="001B7657"/>
    <w:rsid w:val="001C0D89"/>
    <w:rsid w:val="001C1D66"/>
    <w:rsid w:val="001C2707"/>
    <w:rsid w:val="001C3501"/>
    <w:rsid w:val="001C3AD9"/>
    <w:rsid w:val="001C445E"/>
    <w:rsid w:val="001C7B00"/>
    <w:rsid w:val="001D0951"/>
    <w:rsid w:val="001D131E"/>
    <w:rsid w:val="001D464C"/>
    <w:rsid w:val="001D4AA6"/>
    <w:rsid w:val="001D4D38"/>
    <w:rsid w:val="001D51BA"/>
    <w:rsid w:val="001D54C2"/>
    <w:rsid w:val="001D54F5"/>
    <w:rsid w:val="001D557F"/>
    <w:rsid w:val="001D5C04"/>
    <w:rsid w:val="001D6174"/>
    <w:rsid w:val="001D76A1"/>
    <w:rsid w:val="001E03E0"/>
    <w:rsid w:val="001E2146"/>
    <w:rsid w:val="001E222E"/>
    <w:rsid w:val="001E2A5A"/>
    <w:rsid w:val="001E333E"/>
    <w:rsid w:val="001E36F3"/>
    <w:rsid w:val="001E3DD3"/>
    <w:rsid w:val="001E3E08"/>
    <w:rsid w:val="001E5E87"/>
    <w:rsid w:val="001E6D3C"/>
    <w:rsid w:val="001E7092"/>
    <w:rsid w:val="001E7E2F"/>
    <w:rsid w:val="001F0272"/>
    <w:rsid w:val="001F0702"/>
    <w:rsid w:val="001F0970"/>
    <w:rsid w:val="001F0E83"/>
    <w:rsid w:val="001F158C"/>
    <w:rsid w:val="001F1790"/>
    <w:rsid w:val="001F1B4D"/>
    <w:rsid w:val="001F2245"/>
    <w:rsid w:val="001F307E"/>
    <w:rsid w:val="001F3BB6"/>
    <w:rsid w:val="001F47B4"/>
    <w:rsid w:val="001F5CCD"/>
    <w:rsid w:val="001F6666"/>
    <w:rsid w:val="001F6D89"/>
    <w:rsid w:val="001F74C4"/>
    <w:rsid w:val="002011D7"/>
    <w:rsid w:val="00201473"/>
    <w:rsid w:val="00201A51"/>
    <w:rsid w:val="002023E7"/>
    <w:rsid w:val="0020430E"/>
    <w:rsid w:val="00204B1B"/>
    <w:rsid w:val="00204BF9"/>
    <w:rsid w:val="00204DDE"/>
    <w:rsid w:val="002053F7"/>
    <w:rsid w:val="002067BD"/>
    <w:rsid w:val="002071AB"/>
    <w:rsid w:val="00207243"/>
    <w:rsid w:val="00210185"/>
    <w:rsid w:val="00210BA5"/>
    <w:rsid w:val="00212041"/>
    <w:rsid w:val="002133F8"/>
    <w:rsid w:val="0021432B"/>
    <w:rsid w:val="00214D11"/>
    <w:rsid w:val="00215322"/>
    <w:rsid w:val="00215F52"/>
    <w:rsid w:val="002160FF"/>
    <w:rsid w:val="0021687E"/>
    <w:rsid w:val="00216D59"/>
    <w:rsid w:val="00217671"/>
    <w:rsid w:val="00221BC5"/>
    <w:rsid w:val="002235D9"/>
    <w:rsid w:val="00224DFA"/>
    <w:rsid w:val="0022626B"/>
    <w:rsid w:val="00227144"/>
    <w:rsid w:val="002271BB"/>
    <w:rsid w:val="0023032C"/>
    <w:rsid w:val="00231F25"/>
    <w:rsid w:val="002338F2"/>
    <w:rsid w:val="00234260"/>
    <w:rsid w:val="00234649"/>
    <w:rsid w:val="00234A35"/>
    <w:rsid w:val="002353D2"/>
    <w:rsid w:val="002366FD"/>
    <w:rsid w:val="00236AEA"/>
    <w:rsid w:val="00240E73"/>
    <w:rsid w:val="002421D2"/>
    <w:rsid w:val="002432F8"/>
    <w:rsid w:val="00244BDF"/>
    <w:rsid w:val="002452DC"/>
    <w:rsid w:val="00245341"/>
    <w:rsid w:val="00246E58"/>
    <w:rsid w:val="00251D85"/>
    <w:rsid w:val="002522F7"/>
    <w:rsid w:val="00252A5C"/>
    <w:rsid w:val="00252E1B"/>
    <w:rsid w:val="00253D8E"/>
    <w:rsid w:val="00254063"/>
    <w:rsid w:val="00254982"/>
    <w:rsid w:val="00254CD8"/>
    <w:rsid w:val="00260629"/>
    <w:rsid w:val="002629A0"/>
    <w:rsid w:val="00262C5B"/>
    <w:rsid w:val="00262D03"/>
    <w:rsid w:val="00263775"/>
    <w:rsid w:val="002655F1"/>
    <w:rsid w:val="0026620C"/>
    <w:rsid w:val="002662A8"/>
    <w:rsid w:val="00266B27"/>
    <w:rsid w:val="0026717C"/>
    <w:rsid w:val="00270FC8"/>
    <w:rsid w:val="00271188"/>
    <w:rsid w:val="00272714"/>
    <w:rsid w:val="002734F7"/>
    <w:rsid w:val="002746AE"/>
    <w:rsid w:val="002755AC"/>
    <w:rsid w:val="002762E4"/>
    <w:rsid w:val="0027661C"/>
    <w:rsid w:val="00277371"/>
    <w:rsid w:val="0027778A"/>
    <w:rsid w:val="00280255"/>
    <w:rsid w:val="0028056D"/>
    <w:rsid w:val="00281A8B"/>
    <w:rsid w:val="00281F8F"/>
    <w:rsid w:val="00284630"/>
    <w:rsid w:val="002848A2"/>
    <w:rsid w:val="00285D4E"/>
    <w:rsid w:val="00286A46"/>
    <w:rsid w:val="00286C39"/>
    <w:rsid w:val="002871B5"/>
    <w:rsid w:val="00287225"/>
    <w:rsid w:val="00287A72"/>
    <w:rsid w:val="00290277"/>
    <w:rsid w:val="00290B0D"/>
    <w:rsid w:val="00291A09"/>
    <w:rsid w:val="00291DD8"/>
    <w:rsid w:val="00292286"/>
    <w:rsid w:val="00292895"/>
    <w:rsid w:val="00292B6A"/>
    <w:rsid w:val="00292C7D"/>
    <w:rsid w:val="00296C6F"/>
    <w:rsid w:val="00297646"/>
    <w:rsid w:val="0029767B"/>
    <w:rsid w:val="002977EC"/>
    <w:rsid w:val="002A001A"/>
    <w:rsid w:val="002A065B"/>
    <w:rsid w:val="002A121A"/>
    <w:rsid w:val="002A1325"/>
    <w:rsid w:val="002A1FCA"/>
    <w:rsid w:val="002A207C"/>
    <w:rsid w:val="002A2676"/>
    <w:rsid w:val="002A6D22"/>
    <w:rsid w:val="002A6E76"/>
    <w:rsid w:val="002A708F"/>
    <w:rsid w:val="002A7523"/>
    <w:rsid w:val="002A7837"/>
    <w:rsid w:val="002A7D9B"/>
    <w:rsid w:val="002A7E25"/>
    <w:rsid w:val="002B1539"/>
    <w:rsid w:val="002B2512"/>
    <w:rsid w:val="002B33D5"/>
    <w:rsid w:val="002B3486"/>
    <w:rsid w:val="002B4741"/>
    <w:rsid w:val="002B598F"/>
    <w:rsid w:val="002B6651"/>
    <w:rsid w:val="002B78A5"/>
    <w:rsid w:val="002C081F"/>
    <w:rsid w:val="002C0B11"/>
    <w:rsid w:val="002C2BDA"/>
    <w:rsid w:val="002C31E7"/>
    <w:rsid w:val="002C474C"/>
    <w:rsid w:val="002C4928"/>
    <w:rsid w:val="002C5544"/>
    <w:rsid w:val="002C55CF"/>
    <w:rsid w:val="002D003C"/>
    <w:rsid w:val="002D132B"/>
    <w:rsid w:val="002D4CAA"/>
    <w:rsid w:val="002D4F99"/>
    <w:rsid w:val="002D5092"/>
    <w:rsid w:val="002D5BBD"/>
    <w:rsid w:val="002D5E7F"/>
    <w:rsid w:val="002D605C"/>
    <w:rsid w:val="002D730C"/>
    <w:rsid w:val="002D758A"/>
    <w:rsid w:val="002D7753"/>
    <w:rsid w:val="002D7944"/>
    <w:rsid w:val="002E1825"/>
    <w:rsid w:val="002E1B9F"/>
    <w:rsid w:val="002E43DE"/>
    <w:rsid w:val="002E45D6"/>
    <w:rsid w:val="002E52EC"/>
    <w:rsid w:val="002E5725"/>
    <w:rsid w:val="002E5E4E"/>
    <w:rsid w:val="002F0A55"/>
    <w:rsid w:val="002F0D60"/>
    <w:rsid w:val="002F199C"/>
    <w:rsid w:val="002F56D0"/>
    <w:rsid w:val="002F5CA4"/>
    <w:rsid w:val="002F601B"/>
    <w:rsid w:val="002F67FC"/>
    <w:rsid w:val="002F6ACF"/>
    <w:rsid w:val="002F6BAE"/>
    <w:rsid w:val="002F73C4"/>
    <w:rsid w:val="003009B8"/>
    <w:rsid w:val="00301B02"/>
    <w:rsid w:val="00302637"/>
    <w:rsid w:val="00304625"/>
    <w:rsid w:val="003048E0"/>
    <w:rsid w:val="00305721"/>
    <w:rsid w:val="00305C45"/>
    <w:rsid w:val="00305F9D"/>
    <w:rsid w:val="0030620F"/>
    <w:rsid w:val="00306A43"/>
    <w:rsid w:val="003074E8"/>
    <w:rsid w:val="00307705"/>
    <w:rsid w:val="00307F75"/>
    <w:rsid w:val="0031240F"/>
    <w:rsid w:val="00312DE3"/>
    <w:rsid w:val="0031362A"/>
    <w:rsid w:val="00314039"/>
    <w:rsid w:val="00314128"/>
    <w:rsid w:val="003144C7"/>
    <w:rsid w:val="00314CA0"/>
    <w:rsid w:val="00315343"/>
    <w:rsid w:val="0031626A"/>
    <w:rsid w:val="003162EC"/>
    <w:rsid w:val="00316CCD"/>
    <w:rsid w:val="00320694"/>
    <w:rsid w:val="00320D0E"/>
    <w:rsid w:val="0032104B"/>
    <w:rsid w:val="0032135C"/>
    <w:rsid w:val="00321F13"/>
    <w:rsid w:val="00322A04"/>
    <w:rsid w:val="003240B1"/>
    <w:rsid w:val="0032484A"/>
    <w:rsid w:val="0032762C"/>
    <w:rsid w:val="003306B0"/>
    <w:rsid w:val="00331802"/>
    <w:rsid w:val="00331DB6"/>
    <w:rsid w:val="003344C4"/>
    <w:rsid w:val="00336360"/>
    <w:rsid w:val="00337076"/>
    <w:rsid w:val="003400BD"/>
    <w:rsid w:val="0034045C"/>
    <w:rsid w:val="0034239F"/>
    <w:rsid w:val="003427CB"/>
    <w:rsid w:val="0034368B"/>
    <w:rsid w:val="00345704"/>
    <w:rsid w:val="003477A8"/>
    <w:rsid w:val="003477FB"/>
    <w:rsid w:val="00347AAB"/>
    <w:rsid w:val="003528A8"/>
    <w:rsid w:val="00352E8E"/>
    <w:rsid w:val="003535AD"/>
    <w:rsid w:val="00353DB2"/>
    <w:rsid w:val="00354165"/>
    <w:rsid w:val="00354CB8"/>
    <w:rsid w:val="0035653D"/>
    <w:rsid w:val="00356B93"/>
    <w:rsid w:val="00361EE4"/>
    <w:rsid w:val="0036214C"/>
    <w:rsid w:val="00365A14"/>
    <w:rsid w:val="00365C42"/>
    <w:rsid w:val="00365EC7"/>
    <w:rsid w:val="00366438"/>
    <w:rsid w:val="00366D85"/>
    <w:rsid w:val="00367026"/>
    <w:rsid w:val="00370008"/>
    <w:rsid w:val="00370288"/>
    <w:rsid w:val="00370F85"/>
    <w:rsid w:val="0037286E"/>
    <w:rsid w:val="00373BC1"/>
    <w:rsid w:val="003742E2"/>
    <w:rsid w:val="00374713"/>
    <w:rsid w:val="00374E35"/>
    <w:rsid w:val="00374F0C"/>
    <w:rsid w:val="0037510C"/>
    <w:rsid w:val="00376194"/>
    <w:rsid w:val="00376834"/>
    <w:rsid w:val="0037692F"/>
    <w:rsid w:val="003800FC"/>
    <w:rsid w:val="00380B75"/>
    <w:rsid w:val="00381B66"/>
    <w:rsid w:val="003820E7"/>
    <w:rsid w:val="00382578"/>
    <w:rsid w:val="003837EA"/>
    <w:rsid w:val="00384417"/>
    <w:rsid w:val="003853F8"/>
    <w:rsid w:val="0038559B"/>
    <w:rsid w:val="00386EA8"/>
    <w:rsid w:val="00387046"/>
    <w:rsid w:val="003904BD"/>
    <w:rsid w:val="00391872"/>
    <w:rsid w:val="00392E4E"/>
    <w:rsid w:val="0039318A"/>
    <w:rsid w:val="003934B1"/>
    <w:rsid w:val="00393983"/>
    <w:rsid w:val="003947A1"/>
    <w:rsid w:val="00394935"/>
    <w:rsid w:val="00394F51"/>
    <w:rsid w:val="00395F7B"/>
    <w:rsid w:val="003965E0"/>
    <w:rsid w:val="00396608"/>
    <w:rsid w:val="00396BFC"/>
    <w:rsid w:val="0039780C"/>
    <w:rsid w:val="003A324E"/>
    <w:rsid w:val="003A331C"/>
    <w:rsid w:val="003A3951"/>
    <w:rsid w:val="003A7089"/>
    <w:rsid w:val="003B216A"/>
    <w:rsid w:val="003B46D0"/>
    <w:rsid w:val="003B56DB"/>
    <w:rsid w:val="003B743B"/>
    <w:rsid w:val="003C16DC"/>
    <w:rsid w:val="003C1D02"/>
    <w:rsid w:val="003C252D"/>
    <w:rsid w:val="003C296E"/>
    <w:rsid w:val="003C3461"/>
    <w:rsid w:val="003C354D"/>
    <w:rsid w:val="003C4595"/>
    <w:rsid w:val="003C57FD"/>
    <w:rsid w:val="003C5C30"/>
    <w:rsid w:val="003C5D17"/>
    <w:rsid w:val="003C6B3C"/>
    <w:rsid w:val="003C7641"/>
    <w:rsid w:val="003C7A21"/>
    <w:rsid w:val="003D1651"/>
    <w:rsid w:val="003D1BBE"/>
    <w:rsid w:val="003D405A"/>
    <w:rsid w:val="003D51B8"/>
    <w:rsid w:val="003D5580"/>
    <w:rsid w:val="003D5596"/>
    <w:rsid w:val="003D5C8C"/>
    <w:rsid w:val="003D5D0B"/>
    <w:rsid w:val="003D6469"/>
    <w:rsid w:val="003D68C8"/>
    <w:rsid w:val="003D6AAC"/>
    <w:rsid w:val="003E105A"/>
    <w:rsid w:val="003E22C4"/>
    <w:rsid w:val="003E28CE"/>
    <w:rsid w:val="003E2AFF"/>
    <w:rsid w:val="003E2E5C"/>
    <w:rsid w:val="003E3BCE"/>
    <w:rsid w:val="003E43E2"/>
    <w:rsid w:val="003E4DBC"/>
    <w:rsid w:val="003E5366"/>
    <w:rsid w:val="003E58B3"/>
    <w:rsid w:val="003E5BEE"/>
    <w:rsid w:val="003E68C5"/>
    <w:rsid w:val="003E7231"/>
    <w:rsid w:val="003F0372"/>
    <w:rsid w:val="003F238C"/>
    <w:rsid w:val="003F372B"/>
    <w:rsid w:val="003F3DD4"/>
    <w:rsid w:val="003F5457"/>
    <w:rsid w:val="003F6240"/>
    <w:rsid w:val="003F6415"/>
    <w:rsid w:val="003F78C8"/>
    <w:rsid w:val="004010C9"/>
    <w:rsid w:val="0040414D"/>
    <w:rsid w:val="00404914"/>
    <w:rsid w:val="004052F2"/>
    <w:rsid w:val="00407B23"/>
    <w:rsid w:val="00407BE2"/>
    <w:rsid w:val="00411B39"/>
    <w:rsid w:val="0041216C"/>
    <w:rsid w:val="00412CEA"/>
    <w:rsid w:val="004130CA"/>
    <w:rsid w:val="00413150"/>
    <w:rsid w:val="00413361"/>
    <w:rsid w:val="00413C4E"/>
    <w:rsid w:val="00414361"/>
    <w:rsid w:val="0041472D"/>
    <w:rsid w:val="004153CC"/>
    <w:rsid w:val="004163CF"/>
    <w:rsid w:val="004172CD"/>
    <w:rsid w:val="0041797E"/>
    <w:rsid w:val="004215D9"/>
    <w:rsid w:val="00422A23"/>
    <w:rsid w:val="00422C95"/>
    <w:rsid w:val="00423859"/>
    <w:rsid w:val="00423A1F"/>
    <w:rsid w:val="00424145"/>
    <w:rsid w:val="004261F1"/>
    <w:rsid w:val="004267E9"/>
    <w:rsid w:val="00427AC4"/>
    <w:rsid w:val="00427DF3"/>
    <w:rsid w:val="00430B88"/>
    <w:rsid w:val="0043111B"/>
    <w:rsid w:val="00431470"/>
    <w:rsid w:val="004320B8"/>
    <w:rsid w:val="004337EB"/>
    <w:rsid w:val="004339CE"/>
    <w:rsid w:val="00433AB8"/>
    <w:rsid w:val="00433BDF"/>
    <w:rsid w:val="00435926"/>
    <w:rsid w:val="0043677E"/>
    <w:rsid w:val="00436D9B"/>
    <w:rsid w:val="004374D7"/>
    <w:rsid w:val="004402A7"/>
    <w:rsid w:val="00442788"/>
    <w:rsid w:val="00445511"/>
    <w:rsid w:val="00447BE1"/>
    <w:rsid w:val="0045067B"/>
    <w:rsid w:val="00450AD0"/>
    <w:rsid w:val="00451654"/>
    <w:rsid w:val="0045334E"/>
    <w:rsid w:val="00454282"/>
    <w:rsid w:val="0045615E"/>
    <w:rsid w:val="00457A72"/>
    <w:rsid w:val="0046108E"/>
    <w:rsid w:val="0046206F"/>
    <w:rsid w:val="004620F5"/>
    <w:rsid w:val="004623D1"/>
    <w:rsid w:val="004630B7"/>
    <w:rsid w:val="00463E22"/>
    <w:rsid w:val="00465BB7"/>
    <w:rsid w:val="004675F8"/>
    <w:rsid w:val="00467D59"/>
    <w:rsid w:val="00470C6C"/>
    <w:rsid w:val="00471126"/>
    <w:rsid w:val="00471600"/>
    <w:rsid w:val="00473455"/>
    <w:rsid w:val="00473562"/>
    <w:rsid w:val="00474BD7"/>
    <w:rsid w:val="0047518D"/>
    <w:rsid w:val="00475623"/>
    <w:rsid w:val="004756ED"/>
    <w:rsid w:val="00475DDB"/>
    <w:rsid w:val="00476A6E"/>
    <w:rsid w:val="0047703B"/>
    <w:rsid w:val="00477125"/>
    <w:rsid w:val="00481C57"/>
    <w:rsid w:val="00481D98"/>
    <w:rsid w:val="00482160"/>
    <w:rsid w:val="00482DE6"/>
    <w:rsid w:val="004838C6"/>
    <w:rsid w:val="00485C6E"/>
    <w:rsid w:val="00485DF7"/>
    <w:rsid w:val="00486236"/>
    <w:rsid w:val="00486AE9"/>
    <w:rsid w:val="00486F9C"/>
    <w:rsid w:val="004874E1"/>
    <w:rsid w:val="00492C00"/>
    <w:rsid w:val="004937DA"/>
    <w:rsid w:val="00494006"/>
    <w:rsid w:val="00495EA9"/>
    <w:rsid w:val="00496291"/>
    <w:rsid w:val="00496AE5"/>
    <w:rsid w:val="00496B5A"/>
    <w:rsid w:val="00496CDA"/>
    <w:rsid w:val="004979B4"/>
    <w:rsid w:val="00497E86"/>
    <w:rsid w:val="004A1209"/>
    <w:rsid w:val="004A1BC9"/>
    <w:rsid w:val="004A6483"/>
    <w:rsid w:val="004A7B3A"/>
    <w:rsid w:val="004A7C78"/>
    <w:rsid w:val="004B0397"/>
    <w:rsid w:val="004B0B64"/>
    <w:rsid w:val="004B386F"/>
    <w:rsid w:val="004B46B3"/>
    <w:rsid w:val="004B4A85"/>
    <w:rsid w:val="004B575E"/>
    <w:rsid w:val="004B68E6"/>
    <w:rsid w:val="004B7865"/>
    <w:rsid w:val="004C0072"/>
    <w:rsid w:val="004C243D"/>
    <w:rsid w:val="004C2FF3"/>
    <w:rsid w:val="004C4781"/>
    <w:rsid w:val="004C512C"/>
    <w:rsid w:val="004C6C29"/>
    <w:rsid w:val="004C6E01"/>
    <w:rsid w:val="004C7B54"/>
    <w:rsid w:val="004D3996"/>
    <w:rsid w:val="004D4C20"/>
    <w:rsid w:val="004D5AEF"/>
    <w:rsid w:val="004D5F5D"/>
    <w:rsid w:val="004D7C07"/>
    <w:rsid w:val="004D7FF7"/>
    <w:rsid w:val="004E0952"/>
    <w:rsid w:val="004E18A4"/>
    <w:rsid w:val="004E3BF6"/>
    <w:rsid w:val="004E43A6"/>
    <w:rsid w:val="004E61DA"/>
    <w:rsid w:val="004E65EB"/>
    <w:rsid w:val="004E686A"/>
    <w:rsid w:val="004E7AE4"/>
    <w:rsid w:val="004F0A02"/>
    <w:rsid w:val="004F0C77"/>
    <w:rsid w:val="004F1D64"/>
    <w:rsid w:val="004F2E48"/>
    <w:rsid w:val="004F5A4A"/>
    <w:rsid w:val="004F5D44"/>
    <w:rsid w:val="004F67F0"/>
    <w:rsid w:val="004F7835"/>
    <w:rsid w:val="00500459"/>
    <w:rsid w:val="005010A1"/>
    <w:rsid w:val="005012AB"/>
    <w:rsid w:val="00501FD3"/>
    <w:rsid w:val="0050305B"/>
    <w:rsid w:val="00504026"/>
    <w:rsid w:val="00504312"/>
    <w:rsid w:val="0050499D"/>
    <w:rsid w:val="00504F32"/>
    <w:rsid w:val="00505386"/>
    <w:rsid w:val="005055B1"/>
    <w:rsid w:val="00505948"/>
    <w:rsid w:val="00505FD2"/>
    <w:rsid w:val="0051276E"/>
    <w:rsid w:val="00513E54"/>
    <w:rsid w:val="00514444"/>
    <w:rsid w:val="00514938"/>
    <w:rsid w:val="00515718"/>
    <w:rsid w:val="00515B91"/>
    <w:rsid w:val="00516A89"/>
    <w:rsid w:val="00516BF4"/>
    <w:rsid w:val="00516D74"/>
    <w:rsid w:val="00520A52"/>
    <w:rsid w:val="00520B56"/>
    <w:rsid w:val="00521830"/>
    <w:rsid w:val="005218F7"/>
    <w:rsid w:val="00521BD1"/>
    <w:rsid w:val="00523422"/>
    <w:rsid w:val="005239D5"/>
    <w:rsid w:val="00523E91"/>
    <w:rsid w:val="00523F3D"/>
    <w:rsid w:val="005246A6"/>
    <w:rsid w:val="00526724"/>
    <w:rsid w:val="00527E28"/>
    <w:rsid w:val="00530D68"/>
    <w:rsid w:val="0053175E"/>
    <w:rsid w:val="00531BDA"/>
    <w:rsid w:val="00532CC7"/>
    <w:rsid w:val="00532E62"/>
    <w:rsid w:val="00532ECB"/>
    <w:rsid w:val="00533F85"/>
    <w:rsid w:val="00536F38"/>
    <w:rsid w:val="00540826"/>
    <w:rsid w:val="00541120"/>
    <w:rsid w:val="005412D6"/>
    <w:rsid w:val="005419A0"/>
    <w:rsid w:val="00542617"/>
    <w:rsid w:val="00542644"/>
    <w:rsid w:val="00543F3C"/>
    <w:rsid w:val="00544854"/>
    <w:rsid w:val="0054510B"/>
    <w:rsid w:val="0054608F"/>
    <w:rsid w:val="00547394"/>
    <w:rsid w:val="005511CE"/>
    <w:rsid w:val="00552577"/>
    <w:rsid w:val="00553F2E"/>
    <w:rsid w:val="00554226"/>
    <w:rsid w:val="005544E6"/>
    <w:rsid w:val="00554526"/>
    <w:rsid w:val="005566AB"/>
    <w:rsid w:val="00556C94"/>
    <w:rsid w:val="00560230"/>
    <w:rsid w:val="0056036F"/>
    <w:rsid w:val="00561481"/>
    <w:rsid w:val="0056167B"/>
    <w:rsid w:val="00561AF3"/>
    <w:rsid w:val="00561C4C"/>
    <w:rsid w:val="00562A70"/>
    <w:rsid w:val="00564688"/>
    <w:rsid w:val="005652CB"/>
    <w:rsid w:val="005653B4"/>
    <w:rsid w:val="00566002"/>
    <w:rsid w:val="0057084F"/>
    <w:rsid w:val="00570F45"/>
    <w:rsid w:val="00571C10"/>
    <w:rsid w:val="00573361"/>
    <w:rsid w:val="00573E51"/>
    <w:rsid w:val="00574106"/>
    <w:rsid w:val="00575487"/>
    <w:rsid w:val="00575D76"/>
    <w:rsid w:val="0057774B"/>
    <w:rsid w:val="005777E7"/>
    <w:rsid w:val="005811DF"/>
    <w:rsid w:val="00582941"/>
    <w:rsid w:val="00582BE9"/>
    <w:rsid w:val="00582D2E"/>
    <w:rsid w:val="00584302"/>
    <w:rsid w:val="0058513C"/>
    <w:rsid w:val="0058515E"/>
    <w:rsid w:val="00587596"/>
    <w:rsid w:val="00590098"/>
    <w:rsid w:val="0059140C"/>
    <w:rsid w:val="005918DA"/>
    <w:rsid w:val="00592347"/>
    <w:rsid w:val="0059281E"/>
    <w:rsid w:val="00592FAF"/>
    <w:rsid w:val="00595D7A"/>
    <w:rsid w:val="00596AAA"/>
    <w:rsid w:val="005A0F95"/>
    <w:rsid w:val="005A2394"/>
    <w:rsid w:val="005A2AF8"/>
    <w:rsid w:val="005A38ED"/>
    <w:rsid w:val="005A3D2E"/>
    <w:rsid w:val="005A4217"/>
    <w:rsid w:val="005A43D4"/>
    <w:rsid w:val="005A484A"/>
    <w:rsid w:val="005A4F0D"/>
    <w:rsid w:val="005A50AD"/>
    <w:rsid w:val="005A566B"/>
    <w:rsid w:val="005A5EF5"/>
    <w:rsid w:val="005A5EF6"/>
    <w:rsid w:val="005B12F7"/>
    <w:rsid w:val="005B155D"/>
    <w:rsid w:val="005B4876"/>
    <w:rsid w:val="005B4977"/>
    <w:rsid w:val="005B5126"/>
    <w:rsid w:val="005B523A"/>
    <w:rsid w:val="005B5A69"/>
    <w:rsid w:val="005B65B9"/>
    <w:rsid w:val="005B70FC"/>
    <w:rsid w:val="005C0686"/>
    <w:rsid w:val="005C16D6"/>
    <w:rsid w:val="005C2B7C"/>
    <w:rsid w:val="005C3019"/>
    <w:rsid w:val="005C4254"/>
    <w:rsid w:val="005C4546"/>
    <w:rsid w:val="005C4E65"/>
    <w:rsid w:val="005C5AA0"/>
    <w:rsid w:val="005C7335"/>
    <w:rsid w:val="005D120A"/>
    <w:rsid w:val="005D2311"/>
    <w:rsid w:val="005D2418"/>
    <w:rsid w:val="005D3CF4"/>
    <w:rsid w:val="005D3E02"/>
    <w:rsid w:val="005D4252"/>
    <w:rsid w:val="005D42D5"/>
    <w:rsid w:val="005D4BB5"/>
    <w:rsid w:val="005D7439"/>
    <w:rsid w:val="005E0D90"/>
    <w:rsid w:val="005E12E1"/>
    <w:rsid w:val="005E1990"/>
    <w:rsid w:val="005E1C7C"/>
    <w:rsid w:val="005E1FC8"/>
    <w:rsid w:val="005E202E"/>
    <w:rsid w:val="005E32D8"/>
    <w:rsid w:val="005E4971"/>
    <w:rsid w:val="005E7574"/>
    <w:rsid w:val="005E7720"/>
    <w:rsid w:val="005F0620"/>
    <w:rsid w:val="005F0F34"/>
    <w:rsid w:val="005F2C57"/>
    <w:rsid w:val="005F2F70"/>
    <w:rsid w:val="005F3798"/>
    <w:rsid w:val="005F462E"/>
    <w:rsid w:val="005F4836"/>
    <w:rsid w:val="005F4D53"/>
    <w:rsid w:val="005F55AB"/>
    <w:rsid w:val="005F758B"/>
    <w:rsid w:val="005F759D"/>
    <w:rsid w:val="00600B12"/>
    <w:rsid w:val="00600F58"/>
    <w:rsid w:val="00601F0F"/>
    <w:rsid w:val="0060224F"/>
    <w:rsid w:val="00603FC8"/>
    <w:rsid w:val="00604863"/>
    <w:rsid w:val="0060537D"/>
    <w:rsid w:val="006102B6"/>
    <w:rsid w:val="00610E10"/>
    <w:rsid w:val="0061164F"/>
    <w:rsid w:val="006127B8"/>
    <w:rsid w:val="00614412"/>
    <w:rsid w:val="006150CF"/>
    <w:rsid w:val="006156C6"/>
    <w:rsid w:val="00615D7B"/>
    <w:rsid w:val="00616AFD"/>
    <w:rsid w:val="00620906"/>
    <w:rsid w:val="006212D1"/>
    <w:rsid w:val="00621418"/>
    <w:rsid w:val="00622254"/>
    <w:rsid w:val="0062240B"/>
    <w:rsid w:val="00622C21"/>
    <w:rsid w:val="00624067"/>
    <w:rsid w:val="00624E3D"/>
    <w:rsid w:val="006256FF"/>
    <w:rsid w:val="00631676"/>
    <w:rsid w:val="006326FC"/>
    <w:rsid w:val="00632D19"/>
    <w:rsid w:val="00633A7A"/>
    <w:rsid w:val="006359DD"/>
    <w:rsid w:val="006362D0"/>
    <w:rsid w:val="00640414"/>
    <w:rsid w:val="0064073C"/>
    <w:rsid w:val="00640CEF"/>
    <w:rsid w:val="00643F02"/>
    <w:rsid w:val="00644219"/>
    <w:rsid w:val="0064563A"/>
    <w:rsid w:val="0064597B"/>
    <w:rsid w:val="00645B30"/>
    <w:rsid w:val="0064603D"/>
    <w:rsid w:val="00646264"/>
    <w:rsid w:val="00647EA9"/>
    <w:rsid w:val="0065013D"/>
    <w:rsid w:val="00650565"/>
    <w:rsid w:val="00650AED"/>
    <w:rsid w:val="00650B89"/>
    <w:rsid w:val="00651618"/>
    <w:rsid w:val="006535EB"/>
    <w:rsid w:val="00655423"/>
    <w:rsid w:val="0065557E"/>
    <w:rsid w:val="00655A1F"/>
    <w:rsid w:val="0066058C"/>
    <w:rsid w:val="00660863"/>
    <w:rsid w:val="00661B70"/>
    <w:rsid w:val="00661E30"/>
    <w:rsid w:val="0066203F"/>
    <w:rsid w:val="00662232"/>
    <w:rsid w:val="00663540"/>
    <w:rsid w:val="00664782"/>
    <w:rsid w:val="00665796"/>
    <w:rsid w:val="00665B9D"/>
    <w:rsid w:val="00667C4A"/>
    <w:rsid w:val="00667E6D"/>
    <w:rsid w:val="0067195C"/>
    <w:rsid w:val="006726F4"/>
    <w:rsid w:val="00672760"/>
    <w:rsid w:val="00672F2D"/>
    <w:rsid w:val="00673845"/>
    <w:rsid w:val="00674CBA"/>
    <w:rsid w:val="00674F1A"/>
    <w:rsid w:val="00675130"/>
    <w:rsid w:val="0067633F"/>
    <w:rsid w:val="006766B2"/>
    <w:rsid w:val="006766E5"/>
    <w:rsid w:val="00677247"/>
    <w:rsid w:val="006776AB"/>
    <w:rsid w:val="006804B3"/>
    <w:rsid w:val="00681149"/>
    <w:rsid w:val="0068187A"/>
    <w:rsid w:val="00681CFE"/>
    <w:rsid w:val="0068268B"/>
    <w:rsid w:val="00682732"/>
    <w:rsid w:val="0068304D"/>
    <w:rsid w:val="0068597E"/>
    <w:rsid w:val="006874A1"/>
    <w:rsid w:val="006879EC"/>
    <w:rsid w:val="006900D1"/>
    <w:rsid w:val="0069164C"/>
    <w:rsid w:val="00691DFD"/>
    <w:rsid w:val="006925C9"/>
    <w:rsid w:val="006960F9"/>
    <w:rsid w:val="006A0B4F"/>
    <w:rsid w:val="006A186C"/>
    <w:rsid w:val="006A2850"/>
    <w:rsid w:val="006A4530"/>
    <w:rsid w:val="006B09B7"/>
    <w:rsid w:val="006B1530"/>
    <w:rsid w:val="006B1848"/>
    <w:rsid w:val="006B20FF"/>
    <w:rsid w:val="006B42B0"/>
    <w:rsid w:val="006B4A78"/>
    <w:rsid w:val="006B4E4A"/>
    <w:rsid w:val="006B53EC"/>
    <w:rsid w:val="006B5568"/>
    <w:rsid w:val="006B58BD"/>
    <w:rsid w:val="006B5C60"/>
    <w:rsid w:val="006B5D11"/>
    <w:rsid w:val="006B6489"/>
    <w:rsid w:val="006B7122"/>
    <w:rsid w:val="006B76A2"/>
    <w:rsid w:val="006C0F34"/>
    <w:rsid w:val="006C10FF"/>
    <w:rsid w:val="006C1834"/>
    <w:rsid w:val="006C24A0"/>
    <w:rsid w:val="006C3700"/>
    <w:rsid w:val="006C3EB6"/>
    <w:rsid w:val="006C55F0"/>
    <w:rsid w:val="006C5851"/>
    <w:rsid w:val="006C5A92"/>
    <w:rsid w:val="006C5D31"/>
    <w:rsid w:val="006C6651"/>
    <w:rsid w:val="006C6BED"/>
    <w:rsid w:val="006C721A"/>
    <w:rsid w:val="006C7E56"/>
    <w:rsid w:val="006D0C33"/>
    <w:rsid w:val="006D29EE"/>
    <w:rsid w:val="006D2CF8"/>
    <w:rsid w:val="006D576A"/>
    <w:rsid w:val="006D6308"/>
    <w:rsid w:val="006D6688"/>
    <w:rsid w:val="006D7881"/>
    <w:rsid w:val="006E3059"/>
    <w:rsid w:val="006E3964"/>
    <w:rsid w:val="006E3F56"/>
    <w:rsid w:val="006E45FD"/>
    <w:rsid w:val="006E524A"/>
    <w:rsid w:val="006E5617"/>
    <w:rsid w:val="006E5D52"/>
    <w:rsid w:val="006E7797"/>
    <w:rsid w:val="006F0FA0"/>
    <w:rsid w:val="006F4116"/>
    <w:rsid w:val="006F70B2"/>
    <w:rsid w:val="006F77B5"/>
    <w:rsid w:val="006F7ED8"/>
    <w:rsid w:val="007017A1"/>
    <w:rsid w:val="00702CEC"/>
    <w:rsid w:val="00702EA6"/>
    <w:rsid w:val="00702F3C"/>
    <w:rsid w:val="0070353B"/>
    <w:rsid w:val="00704692"/>
    <w:rsid w:val="00706852"/>
    <w:rsid w:val="00711F6F"/>
    <w:rsid w:val="00712432"/>
    <w:rsid w:val="00712A68"/>
    <w:rsid w:val="00712B2D"/>
    <w:rsid w:val="00714C27"/>
    <w:rsid w:val="007155FE"/>
    <w:rsid w:val="0071599F"/>
    <w:rsid w:val="0071629A"/>
    <w:rsid w:val="007164B6"/>
    <w:rsid w:val="007166EE"/>
    <w:rsid w:val="007218FA"/>
    <w:rsid w:val="0072282B"/>
    <w:rsid w:val="00722831"/>
    <w:rsid w:val="00722ED5"/>
    <w:rsid w:val="00725D85"/>
    <w:rsid w:val="0072686D"/>
    <w:rsid w:val="00727C1F"/>
    <w:rsid w:val="00730CD9"/>
    <w:rsid w:val="00731820"/>
    <w:rsid w:val="00732367"/>
    <w:rsid w:val="007332FC"/>
    <w:rsid w:val="007346D5"/>
    <w:rsid w:val="00735E6E"/>
    <w:rsid w:val="00735FC0"/>
    <w:rsid w:val="00736425"/>
    <w:rsid w:val="00736CD9"/>
    <w:rsid w:val="00737336"/>
    <w:rsid w:val="007373E4"/>
    <w:rsid w:val="00737643"/>
    <w:rsid w:val="0073797D"/>
    <w:rsid w:val="00737EA9"/>
    <w:rsid w:val="00742723"/>
    <w:rsid w:val="00742C85"/>
    <w:rsid w:val="0074316C"/>
    <w:rsid w:val="00743192"/>
    <w:rsid w:val="00744537"/>
    <w:rsid w:val="00744D75"/>
    <w:rsid w:val="00745353"/>
    <w:rsid w:val="00746E2E"/>
    <w:rsid w:val="00747860"/>
    <w:rsid w:val="007522E1"/>
    <w:rsid w:val="00752796"/>
    <w:rsid w:val="00755533"/>
    <w:rsid w:val="00755AB3"/>
    <w:rsid w:val="00756202"/>
    <w:rsid w:val="00756563"/>
    <w:rsid w:val="00757E29"/>
    <w:rsid w:val="00760848"/>
    <w:rsid w:val="0076093E"/>
    <w:rsid w:val="007629B1"/>
    <w:rsid w:val="00762E43"/>
    <w:rsid w:val="0076390C"/>
    <w:rsid w:val="00763BFF"/>
    <w:rsid w:val="00764CEC"/>
    <w:rsid w:val="00765E8F"/>
    <w:rsid w:val="007660E3"/>
    <w:rsid w:val="00766371"/>
    <w:rsid w:val="00766A30"/>
    <w:rsid w:val="00766CFA"/>
    <w:rsid w:val="0077026A"/>
    <w:rsid w:val="00770FDF"/>
    <w:rsid w:val="00771BD6"/>
    <w:rsid w:val="00771C1A"/>
    <w:rsid w:val="00772ECA"/>
    <w:rsid w:val="00774448"/>
    <w:rsid w:val="0077484E"/>
    <w:rsid w:val="0077503B"/>
    <w:rsid w:val="007772A5"/>
    <w:rsid w:val="00780E5D"/>
    <w:rsid w:val="00781972"/>
    <w:rsid w:val="00782572"/>
    <w:rsid w:val="00782E83"/>
    <w:rsid w:val="007842D2"/>
    <w:rsid w:val="00784695"/>
    <w:rsid w:val="0078481A"/>
    <w:rsid w:val="0078609C"/>
    <w:rsid w:val="007867F8"/>
    <w:rsid w:val="00787B9A"/>
    <w:rsid w:val="00787ECA"/>
    <w:rsid w:val="00787F5C"/>
    <w:rsid w:val="00791BB3"/>
    <w:rsid w:val="0079393F"/>
    <w:rsid w:val="00794625"/>
    <w:rsid w:val="00794B4A"/>
    <w:rsid w:val="00795201"/>
    <w:rsid w:val="007967C8"/>
    <w:rsid w:val="007A0D82"/>
    <w:rsid w:val="007A15DB"/>
    <w:rsid w:val="007A2657"/>
    <w:rsid w:val="007A2674"/>
    <w:rsid w:val="007A636B"/>
    <w:rsid w:val="007A6C8F"/>
    <w:rsid w:val="007A78DE"/>
    <w:rsid w:val="007B02B8"/>
    <w:rsid w:val="007B0564"/>
    <w:rsid w:val="007B2750"/>
    <w:rsid w:val="007B2803"/>
    <w:rsid w:val="007B2ABE"/>
    <w:rsid w:val="007B45F6"/>
    <w:rsid w:val="007B492D"/>
    <w:rsid w:val="007B4A9A"/>
    <w:rsid w:val="007B4CF7"/>
    <w:rsid w:val="007B4E68"/>
    <w:rsid w:val="007B5E0E"/>
    <w:rsid w:val="007B7B09"/>
    <w:rsid w:val="007C01AE"/>
    <w:rsid w:val="007C1E38"/>
    <w:rsid w:val="007C39DE"/>
    <w:rsid w:val="007C4BA1"/>
    <w:rsid w:val="007C50AD"/>
    <w:rsid w:val="007C53A4"/>
    <w:rsid w:val="007C7878"/>
    <w:rsid w:val="007D01CF"/>
    <w:rsid w:val="007D0E63"/>
    <w:rsid w:val="007D0F0D"/>
    <w:rsid w:val="007D2A28"/>
    <w:rsid w:val="007D3CD7"/>
    <w:rsid w:val="007D3E3A"/>
    <w:rsid w:val="007D57A6"/>
    <w:rsid w:val="007D5A43"/>
    <w:rsid w:val="007D73CF"/>
    <w:rsid w:val="007E0F78"/>
    <w:rsid w:val="007E17A3"/>
    <w:rsid w:val="007E2FEE"/>
    <w:rsid w:val="007E309F"/>
    <w:rsid w:val="007E30FD"/>
    <w:rsid w:val="007E37AC"/>
    <w:rsid w:val="007E4A8B"/>
    <w:rsid w:val="007E5C9E"/>
    <w:rsid w:val="007E766B"/>
    <w:rsid w:val="007E7A37"/>
    <w:rsid w:val="007F192C"/>
    <w:rsid w:val="007F198D"/>
    <w:rsid w:val="007F23F7"/>
    <w:rsid w:val="007F24DE"/>
    <w:rsid w:val="007F286F"/>
    <w:rsid w:val="007F3C30"/>
    <w:rsid w:val="007F47DA"/>
    <w:rsid w:val="007F51F9"/>
    <w:rsid w:val="007F56BD"/>
    <w:rsid w:val="007F7DF2"/>
    <w:rsid w:val="00801598"/>
    <w:rsid w:val="008015D1"/>
    <w:rsid w:val="00801932"/>
    <w:rsid w:val="00804F10"/>
    <w:rsid w:val="00805C83"/>
    <w:rsid w:val="00805E76"/>
    <w:rsid w:val="00806BAA"/>
    <w:rsid w:val="0080745E"/>
    <w:rsid w:val="0080774D"/>
    <w:rsid w:val="008109E6"/>
    <w:rsid w:val="00810A74"/>
    <w:rsid w:val="00812640"/>
    <w:rsid w:val="00812F98"/>
    <w:rsid w:val="00812FBA"/>
    <w:rsid w:val="00813313"/>
    <w:rsid w:val="008139FC"/>
    <w:rsid w:val="0081405D"/>
    <w:rsid w:val="008149A8"/>
    <w:rsid w:val="00817A09"/>
    <w:rsid w:val="00821D1A"/>
    <w:rsid w:val="00823090"/>
    <w:rsid w:val="0082506E"/>
    <w:rsid w:val="00825086"/>
    <w:rsid w:val="008255A2"/>
    <w:rsid w:val="008272C9"/>
    <w:rsid w:val="00827797"/>
    <w:rsid w:val="00827D0B"/>
    <w:rsid w:val="00827F73"/>
    <w:rsid w:val="00830FAC"/>
    <w:rsid w:val="00831409"/>
    <w:rsid w:val="0083143F"/>
    <w:rsid w:val="00831EED"/>
    <w:rsid w:val="00832DCA"/>
    <w:rsid w:val="00832DD6"/>
    <w:rsid w:val="00833505"/>
    <w:rsid w:val="008345C3"/>
    <w:rsid w:val="00834D85"/>
    <w:rsid w:val="00835640"/>
    <w:rsid w:val="00835964"/>
    <w:rsid w:val="00835FCD"/>
    <w:rsid w:val="0083713E"/>
    <w:rsid w:val="00840449"/>
    <w:rsid w:val="00840744"/>
    <w:rsid w:val="00840899"/>
    <w:rsid w:val="00840C35"/>
    <w:rsid w:val="00841B00"/>
    <w:rsid w:val="00842A05"/>
    <w:rsid w:val="0084334E"/>
    <w:rsid w:val="00844932"/>
    <w:rsid w:val="00845EF5"/>
    <w:rsid w:val="00846555"/>
    <w:rsid w:val="00846C8E"/>
    <w:rsid w:val="008500C5"/>
    <w:rsid w:val="008509B3"/>
    <w:rsid w:val="00851C83"/>
    <w:rsid w:val="00852304"/>
    <w:rsid w:val="00853C2A"/>
    <w:rsid w:val="008543DF"/>
    <w:rsid w:val="00855107"/>
    <w:rsid w:val="008552AE"/>
    <w:rsid w:val="00855E48"/>
    <w:rsid w:val="008565DE"/>
    <w:rsid w:val="00856758"/>
    <w:rsid w:val="00857E5B"/>
    <w:rsid w:val="008601CF"/>
    <w:rsid w:val="00860B1E"/>
    <w:rsid w:val="00860B92"/>
    <w:rsid w:val="00862F5D"/>
    <w:rsid w:val="0086330C"/>
    <w:rsid w:val="00863C56"/>
    <w:rsid w:val="00863DBF"/>
    <w:rsid w:val="00863F1A"/>
    <w:rsid w:val="008649C6"/>
    <w:rsid w:val="00865727"/>
    <w:rsid w:val="00866933"/>
    <w:rsid w:val="008723EC"/>
    <w:rsid w:val="00872473"/>
    <w:rsid w:val="00872EC4"/>
    <w:rsid w:val="008735E5"/>
    <w:rsid w:val="0087383D"/>
    <w:rsid w:val="008743A7"/>
    <w:rsid w:val="00875F1C"/>
    <w:rsid w:val="008767D5"/>
    <w:rsid w:val="00876FF8"/>
    <w:rsid w:val="00877B60"/>
    <w:rsid w:val="00880525"/>
    <w:rsid w:val="00881043"/>
    <w:rsid w:val="0088284E"/>
    <w:rsid w:val="008832D0"/>
    <w:rsid w:val="00883703"/>
    <w:rsid w:val="0088477A"/>
    <w:rsid w:val="00884D29"/>
    <w:rsid w:val="0088502F"/>
    <w:rsid w:val="008863AB"/>
    <w:rsid w:val="008864EA"/>
    <w:rsid w:val="00886574"/>
    <w:rsid w:val="00887DF5"/>
    <w:rsid w:val="00890281"/>
    <w:rsid w:val="00890B92"/>
    <w:rsid w:val="00891AA4"/>
    <w:rsid w:val="00891B3F"/>
    <w:rsid w:val="00891DB0"/>
    <w:rsid w:val="008922FA"/>
    <w:rsid w:val="00892EE7"/>
    <w:rsid w:val="00893021"/>
    <w:rsid w:val="0089308D"/>
    <w:rsid w:val="008938D8"/>
    <w:rsid w:val="00893EC3"/>
    <w:rsid w:val="00894460"/>
    <w:rsid w:val="008A004E"/>
    <w:rsid w:val="008A2411"/>
    <w:rsid w:val="008A26B0"/>
    <w:rsid w:val="008A2D9C"/>
    <w:rsid w:val="008A386C"/>
    <w:rsid w:val="008A40F3"/>
    <w:rsid w:val="008A47D6"/>
    <w:rsid w:val="008A52FD"/>
    <w:rsid w:val="008A6862"/>
    <w:rsid w:val="008A6904"/>
    <w:rsid w:val="008A750C"/>
    <w:rsid w:val="008B21B3"/>
    <w:rsid w:val="008B3310"/>
    <w:rsid w:val="008B5CF2"/>
    <w:rsid w:val="008B631E"/>
    <w:rsid w:val="008B7796"/>
    <w:rsid w:val="008B7985"/>
    <w:rsid w:val="008C00BD"/>
    <w:rsid w:val="008C18C5"/>
    <w:rsid w:val="008C2BE0"/>
    <w:rsid w:val="008C37FF"/>
    <w:rsid w:val="008C3BEA"/>
    <w:rsid w:val="008C4BE6"/>
    <w:rsid w:val="008C5484"/>
    <w:rsid w:val="008C6086"/>
    <w:rsid w:val="008C6939"/>
    <w:rsid w:val="008C6C42"/>
    <w:rsid w:val="008C76F4"/>
    <w:rsid w:val="008D009B"/>
    <w:rsid w:val="008D1095"/>
    <w:rsid w:val="008D1D25"/>
    <w:rsid w:val="008D1D5A"/>
    <w:rsid w:val="008D1DB0"/>
    <w:rsid w:val="008D1DF5"/>
    <w:rsid w:val="008D2060"/>
    <w:rsid w:val="008D31E3"/>
    <w:rsid w:val="008D348E"/>
    <w:rsid w:val="008D4E43"/>
    <w:rsid w:val="008D5E48"/>
    <w:rsid w:val="008D60D5"/>
    <w:rsid w:val="008E0418"/>
    <w:rsid w:val="008E0879"/>
    <w:rsid w:val="008E22CF"/>
    <w:rsid w:val="008E30AD"/>
    <w:rsid w:val="008E337E"/>
    <w:rsid w:val="008E3AD4"/>
    <w:rsid w:val="008E46B9"/>
    <w:rsid w:val="008E4719"/>
    <w:rsid w:val="008E4E58"/>
    <w:rsid w:val="008E5933"/>
    <w:rsid w:val="008E654A"/>
    <w:rsid w:val="008E6A14"/>
    <w:rsid w:val="008E6D7E"/>
    <w:rsid w:val="008F332E"/>
    <w:rsid w:val="008F4176"/>
    <w:rsid w:val="0090032B"/>
    <w:rsid w:val="00900D24"/>
    <w:rsid w:val="00903971"/>
    <w:rsid w:val="009039EB"/>
    <w:rsid w:val="00904D1D"/>
    <w:rsid w:val="00906D6D"/>
    <w:rsid w:val="0090709D"/>
    <w:rsid w:val="009072A7"/>
    <w:rsid w:val="00907F59"/>
    <w:rsid w:val="00911615"/>
    <w:rsid w:val="00911B62"/>
    <w:rsid w:val="009133E9"/>
    <w:rsid w:val="00913CB3"/>
    <w:rsid w:val="00915A04"/>
    <w:rsid w:val="00916BEB"/>
    <w:rsid w:val="0091700B"/>
    <w:rsid w:val="00917950"/>
    <w:rsid w:val="00917DAB"/>
    <w:rsid w:val="009209DE"/>
    <w:rsid w:val="00920B59"/>
    <w:rsid w:val="00921006"/>
    <w:rsid w:val="00921A4C"/>
    <w:rsid w:val="00921D35"/>
    <w:rsid w:val="00922724"/>
    <w:rsid w:val="00922BFC"/>
    <w:rsid w:val="009234AA"/>
    <w:rsid w:val="0092425C"/>
    <w:rsid w:val="00926757"/>
    <w:rsid w:val="00926925"/>
    <w:rsid w:val="00926E7E"/>
    <w:rsid w:val="00931637"/>
    <w:rsid w:val="00931CFC"/>
    <w:rsid w:val="00932679"/>
    <w:rsid w:val="0093562B"/>
    <w:rsid w:val="00936067"/>
    <w:rsid w:val="009363F3"/>
    <w:rsid w:val="0093711C"/>
    <w:rsid w:val="0093751B"/>
    <w:rsid w:val="009401D4"/>
    <w:rsid w:val="009416EF"/>
    <w:rsid w:val="009433F4"/>
    <w:rsid w:val="0094366E"/>
    <w:rsid w:val="00943DA4"/>
    <w:rsid w:val="009445B3"/>
    <w:rsid w:val="00945FA1"/>
    <w:rsid w:val="00947556"/>
    <w:rsid w:val="00950B48"/>
    <w:rsid w:val="00951690"/>
    <w:rsid w:val="00953A7A"/>
    <w:rsid w:val="009547C6"/>
    <w:rsid w:val="00955619"/>
    <w:rsid w:val="00955BA2"/>
    <w:rsid w:val="009611D7"/>
    <w:rsid w:val="0096241A"/>
    <w:rsid w:val="00964A63"/>
    <w:rsid w:val="00965D75"/>
    <w:rsid w:val="00965E36"/>
    <w:rsid w:val="0096666D"/>
    <w:rsid w:val="00966D36"/>
    <w:rsid w:val="00967078"/>
    <w:rsid w:val="00967ADE"/>
    <w:rsid w:val="009708C6"/>
    <w:rsid w:val="00970EBA"/>
    <w:rsid w:val="00971D3C"/>
    <w:rsid w:val="00971FFA"/>
    <w:rsid w:val="00972D04"/>
    <w:rsid w:val="00974274"/>
    <w:rsid w:val="00974A67"/>
    <w:rsid w:val="00974E9E"/>
    <w:rsid w:val="009751D9"/>
    <w:rsid w:val="009773CC"/>
    <w:rsid w:val="00980C1F"/>
    <w:rsid w:val="009812A6"/>
    <w:rsid w:val="0098188A"/>
    <w:rsid w:val="00981BA7"/>
    <w:rsid w:val="00983B23"/>
    <w:rsid w:val="0098422D"/>
    <w:rsid w:val="00990765"/>
    <w:rsid w:val="0099162A"/>
    <w:rsid w:val="00991826"/>
    <w:rsid w:val="009919B3"/>
    <w:rsid w:val="009920D3"/>
    <w:rsid w:val="0099243B"/>
    <w:rsid w:val="00992EA5"/>
    <w:rsid w:val="0099300F"/>
    <w:rsid w:val="009946CD"/>
    <w:rsid w:val="0099615F"/>
    <w:rsid w:val="009962D8"/>
    <w:rsid w:val="00997FA0"/>
    <w:rsid w:val="009A029F"/>
    <w:rsid w:val="009A17BF"/>
    <w:rsid w:val="009A1E39"/>
    <w:rsid w:val="009A28B2"/>
    <w:rsid w:val="009A44EE"/>
    <w:rsid w:val="009A4582"/>
    <w:rsid w:val="009A4743"/>
    <w:rsid w:val="009A5C82"/>
    <w:rsid w:val="009A6037"/>
    <w:rsid w:val="009A6C77"/>
    <w:rsid w:val="009A70F2"/>
    <w:rsid w:val="009A727A"/>
    <w:rsid w:val="009A72AD"/>
    <w:rsid w:val="009B24C0"/>
    <w:rsid w:val="009B381F"/>
    <w:rsid w:val="009B3ECC"/>
    <w:rsid w:val="009B463E"/>
    <w:rsid w:val="009B55ED"/>
    <w:rsid w:val="009B568A"/>
    <w:rsid w:val="009B608F"/>
    <w:rsid w:val="009B6F82"/>
    <w:rsid w:val="009B71C4"/>
    <w:rsid w:val="009B723D"/>
    <w:rsid w:val="009C038D"/>
    <w:rsid w:val="009C0688"/>
    <w:rsid w:val="009C0F0A"/>
    <w:rsid w:val="009C24C4"/>
    <w:rsid w:val="009C336C"/>
    <w:rsid w:val="009C4A91"/>
    <w:rsid w:val="009C5DD2"/>
    <w:rsid w:val="009D1A9C"/>
    <w:rsid w:val="009D2890"/>
    <w:rsid w:val="009D2D28"/>
    <w:rsid w:val="009D2DAB"/>
    <w:rsid w:val="009D322B"/>
    <w:rsid w:val="009D37DA"/>
    <w:rsid w:val="009D645A"/>
    <w:rsid w:val="009D67F9"/>
    <w:rsid w:val="009D6C28"/>
    <w:rsid w:val="009D7398"/>
    <w:rsid w:val="009D77F1"/>
    <w:rsid w:val="009E1894"/>
    <w:rsid w:val="009E46A9"/>
    <w:rsid w:val="009E4B55"/>
    <w:rsid w:val="009E56CE"/>
    <w:rsid w:val="009F1C1D"/>
    <w:rsid w:val="009F25E3"/>
    <w:rsid w:val="009F4BF5"/>
    <w:rsid w:val="009F6A7E"/>
    <w:rsid w:val="00A00825"/>
    <w:rsid w:val="00A01E20"/>
    <w:rsid w:val="00A0390C"/>
    <w:rsid w:val="00A04121"/>
    <w:rsid w:val="00A04323"/>
    <w:rsid w:val="00A0527D"/>
    <w:rsid w:val="00A0724B"/>
    <w:rsid w:val="00A10487"/>
    <w:rsid w:val="00A12EF3"/>
    <w:rsid w:val="00A13F8D"/>
    <w:rsid w:val="00A14846"/>
    <w:rsid w:val="00A15D68"/>
    <w:rsid w:val="00A169C6"/>
    <w:rsid w:val="00A16E03"/>
    <w:rsid w:val="00A205DF"/>
    <w:rsid w:val="00A2092D"/>
    <w:rsid w:val="00A213B5"/>
    <w:rsid w:val="00A222D3"/>
    <w:rsid w:val="00A2233E"/>
    <w:rsid w:val="00A240A2"/>
    <w:rsid w:val="00A256B9"/>
    <w:rsid w:val="00A25F7B"/>
    <w:rsid w:val="00A3005B"/>
    <w:rsid w:val="00A30AF4"/>
    <w:rsid w:val="00A31BA8"/>
    <w:rsid w:val="00A32304"/>
    <w:rsid w:val="00A328D5"/>
    <w:rsid w:val="00A34097"/>
    <w:rsid w:val="00A35A54"/>
    <w:rsid w:val="00A35D52"/>
    <w:rsid w:val="00A37192"/>
    <w:rsid w:val="00A40619"/>
    <w:rsid w:val="00A40CC9"/>
    <w:rsid w:val="00A40CD5"/>
    <w:rsid w:val="00A40E69"/>
    <w:rsid w:val="00A41F06"/>
    <w:rsid w:val="00A42232"/>
    <w:rsid w:val="00A4303F"/>
    <w:rsid w:val="00A43F27"/>
    <w:rsid w:val="00A442CD"/>
    <w:rsid w:val="00A443C6"/>
    <w:rsid w:val="00A44F85"/>
    <w:rsid w:val="00A45398"/>
    <w:rsid w:val="00A45EEF"/>
    <w:rsid w:val="00A46B87"/>
    <w:rsid w:val="00A46DAD"/>
    <w:rsid w:val="00A4755B"/>
    <w:rsid w:val="00A47B8F"/>
    <w:rsid w:val="00A5083F"/>
    <w:rsid w:val="00A5127B"/>
    <w:rsid w:val="00A515A2"/>
    <w:rsid w:val="00A51965"/>
    <w:rsid w:val="00A52D8E"/>
    <w:rsid w:val="00A5406E"/>
    <w:rsid w:val="00A54410"/>
    <w:rsid w:val="00A549D3"/>
    <w:rsid w:val="00A55697"/>
    <w:rsid w:val="00A55A1C"/>
    <w:rsid w:val="00A56508"/>
    <w:rsid w:val="00A56EC1"/>
    <w:rsid w:val="00A606E8"/>
    <w:rsid w:val="00A60B25"/>
    <w:rsid w:val="00A6103F"/>
    <w:rsid w:val="00A6123E"/>
    <w:rsid w:val="00A636AB"/>
    <w:rsid w:val="00A63B7C"/>
    <w:rsid w:val="00A640A1"/>
    <w:rsid w:val="00A647BC"/>
    <w:rsid w:val="00A64D51"/>
    <w:rsid w:val="00A6544D"/>
    <w:rsid w:val="00A65A6D"/>
    <w:rsid w:val="00A6708B"/>
    <w:rsid w:val="00A67C86"/>
    <w:rsid w:val="00A701E8"/>
    <w:rsid w:val="00A73C63"/>
    <w:rsid w:val="00A73EAE"/>
    <w:rsid w:val="00A74235"/>
    <w:rsid w:val="00A745E3"/>
    <w:rsid w:val="00A75DD0"/>
    <w:rsid w:val="00A76A81"/>
    <w:rsid w:val="00A76E40"/>
    <w:rsid w:val="00A84A3A"/>
    <w:rsid w:val="00A85741"/>
    <w:rsid w:val="00A85ADC"/>
    <w:rsid w:val="00A86AAF"/>
    <w:rsid w:val="00A87412"/>
    <w:rsid w:val="00A875F8"/>
    <w:rsid w:val="00A9119F"/>
    <w:rsid w:val="00A914EC"/>
    <w:rsid w:val="00A91F78"/>
    <w:rsid w:val="00A94967"/>
    <w:rsid w:val="00A956DC"/>
    <w:rsid w:val="00A9679B"/>
    <w:rsid w:val="00A96F5E"/>
    <w:rsid w:val="00A97880"/>
    <w:rsid w:val="00AA119A"/>
    <w:rsid w:val="00AA1488"/>
    <w:rsid w:val="00AA3B57"/>
    <w:rsid w:val="00AA4F36"/>
    <w:rsid w:val="00AA5013"/>
    <w:rsid w:val="00AA5657"/>
    <w:rsid w:val="00AA674A"/>
    <w:rsid w:val="00AA6C8B"/>
    <w:rsid w:val="00AB0901"/>
    <w:rsid w:val="00AB0E1F"/>
    <w:rsid w:val="00AB15C7"/>
    <w:rsid w:val="00AB226A"/>
    <w:rsid w:val="00AB24F7"/>
    <w:rsid w:val="00AB34DD"/>
    <w:rsid w:val="00AB4027"/>
    <w:rsid w:val="00AB4730"/>
    <w:rsid w:val="00AB6026"/>
    <w:rsid w:val="00AB67DB"/>
    <w:rsid w:val="00AB7295"/>
    <w:rsid w:val="00AC0BE0"/>
    <w:rsid w:val="00AC0E27"/>
    <w:rsid w:val="00AC1374"/>
    <w:rsid w:val="00AC1D26"/>
    <w:rsid w:val="00AC2733"/>
    <w:rsid w:val="00AC4071"/>
    <w:rsid w:val="00AC53DA"/>
    <w:rsid w:val="00AC686E"/>
    <w:rsid w:val="00AC6F8C"/>
    <w:rsid w:val="00AC71E0"/>
    <w:rsid w:val="00AC796B"/>
    <w:rsid w:val="00AD0014"/>
    <w:rsid w:val="00AD1ACA"/>
    <w:rsid w:val="00AD3C26"/>
    <w:rsid w:val="00AD525B"/>
    <w:rsid w:val="00AE0402"/>
    <w:rsid w:val="00AE1818"/>
    <w:rsid w:val="00AE38B5"/>
    <w:rsid w:val="00AE3B0D"/>
    <w:rsid w:val="00AE65C7"/>
    <w:rsid w:val="00AE7058"/>
    <w:rsid w:val="00AE7359"/>
    <w:rsid w:val="00AF0FCC"/>
    <w:rsid w:val="00AF12F0"/>
    <w:rsid w:val="00AF1497"/>
    <w:rsid w:val="00AF196D"/>
    <w:rsid w:val="00AF1C1E"/>
    <w:rsid w:val="00AF24A3"/>
    <w:rsid w:val="00AF306A"/>
    <w:rsid w:val="00AF3EA2"/>
    <w:rsid w:val="00AF41BF"/>
    <w:rsid w:val="00AF45E2"/>
    <w:rsid w:val="00AF54F9"/>
    <w:rsid w:val="00AF5E34"/>
    <w:rsid w:val="00AF5EA3"/>
    <w:rsid w:val="00AF6674"/>
    <w:rsid w:val="00AF691B"/>
    <w:rsid w:val="00B00186"/>
    <w:rsid w:val="00B00914"/>
    <w:rsid w:val="00B01652"/>
    <w:rsid w:val="00B035F2"/>
    <w:rsid w:val="00B03A2C"/>
    <w:rsid w:val="00B044AC"/>
    <w:rsid w:val="00B052A3"/>
    <w:rsid w:val="00B05455"/>
    <w:rsid w:val="00B07F3D"/>
    <w:rsid w:val="00B1113C"/>
    <w:rsid w:val="00B111D8"/>
    <w:rsid w:val="00B1256E"/>
    <w:rsid w:val="00B12615"/>
    <w:rsid w:val="00B12E1B"/>
    <w:rsid w:val="00B12FB7"/>
    <w:rsid w:val="00B1425C"/>
    <w:rsid w:val="00B15104"/>
    <w:rsid w:val="00B165EF"/>
    <w:rsid w:val="00B17079"/>
    <w:rsid w:val="00B205B1"/>
    <w:rsid w:val="00B2134F"/>
    <w:rsid w:val="00B2408A"/>
    <w:rsid w:val="00B25AFC"/>
    <w:rsid w:val="00B27D1C"/>
    <w:rsid w:val="00B3291A"/>
    <w:rsid w:val="00B3397D"/>
    <w:rsid w:val="00B33E7E"/>
    <w:rsid w:val="00B3573C"/>
    <w:rsid w:val="00B3615F"/>
    <w:rsid w:val="00B37E77"/>
    <w:rsid w:val="00B40706"/>
    <w:rsid w:val="00B40E0D"/>
    <w:rsid w:val="00B41407"/>
    <w:rsid w:val="00B42078"/>
    <w:rsid w:val="00B420FA"/>
    <w:rsid w:val="00B42136"/>
    <w:rsid w:val="00B43077"/>
    <w:rsid w:val="00B4390D"/>
    <w:rsid w:val="00B4487F"/>
    <w:rsid w:val="00B44F26"/>
    <w:rsid w:val="00B45679"/>
    <w:rsid w:val="00B472C0"/>
    <w:rsid w:val="00B47EC9"/>
    <w:rsid w:val="00B50B87"/>
    <w:rsid w:val="00B50D0D"/>
    <w:rsid w:val="00B52894"/>
    <w:rsid w:val="00B52AB1"/>
    <w:rsid w:val="00B52AFA"/>
    <w:rsid w:val="00B53479"/>
    <w:rsid w:val="00B5359A"/>
    <w:rsid w:val="00B53B8B"/>
    <w:rsid w:val="00B556A3"/>
    <w:rsid w:val="00B55C65"/>
    <w:rsid w:val="00B56BA9"/>
    <w:rsid w:val="00B56CE3"/>
    <w:rsid w:val="00B5774F"/>
    <w:rsid w:val="00B61A7B"/>
    <w:rsid w:val="00B62CB6"/>
    <w:rsid w:val="00B63279"/>
    <w:rsid w:val="00B648A4"/>
    <w:rsid w:val="00B65053"/>
    <w:rsid w:val="00B66ED1"/>
    <w:rsid w:val="00B67958"/>
    <w:rsid w:val="00B67B41"/>
    <w:rsid w:val="00B70668"/>
    <w:rsid w:val="00B71097"/>
    <w:rsid w:val="00B71646"/>
    <w:rsid w:val="00B72098"/>
    <w:rsid w:val="00B7478A"/>
    <w:rsid w:val="00B7589A"/>
    <w:rsid w:val="00B776B7"/>
    <w:rsid w:val="00B81A57"/>
    <w:rsid w:val="00B8425E"/>
    <w:rsid w:val="00B8625A"/>
    <w:rsid w:val="00B87D17"/>
    <w:rsid w:val="00B90A76"/>
    <w:rsid w:val="00B91679"/>
    <w:rsid w:val="00B923BA"/>
    <w:rsid w:val="00B9253B"/>
    <w:rsid w:val="00B92E8E"/>
    <w:rsid w:val="00B9340F"/>
    <w:rsid w:val="00B93CE8"/>
    <w:rsid w:val="00B95346"/>
    <w:rsid w:val="00B95AAC"/>
    <w:rsid w:val="00B95B6D"/>
    <w:rsid w:val="00B97A90"/>
    <w:rsid w:val="00BA383E"/>
    <w:rsid w:val="00BA4AB1"/>
    <w:rsid w:val="00BA706E"/>
    <w:rsid w:val="00BB0540"/>
    <w:rsid w:val="00BB0798"/>
    <w:rsid w:val="00BB0DCE"/>
    <w:rsid w:val="00BB1732"/>
    <w:rsid w:val="00BB3ED9"/>
    <w:rsid w:val="00BB4065"/>
    <w:rsid w:val="00BB42FD"/>
    <w:rsid w:val="00BB47F4"/>
    <w:rsid w:val="00BB4C71"/>
    <w:rsid w:val="00BB773A"/>
    <w:rsid w:val="00BB77BE"/>
    <w:rsid w:val="00BB7FF2"/>
    <w:rsid w:val="00BC2212"/>
    <w:rsid w:val="00BC2E2D"/>
    <w:rsid w:val="00BC521A"/>
    <w:rsid w:val="00BD0334"/>
    <w:rsid w:val="00BD314A"/>
    <w:rsid w:val="00BD4D3A"/>
    <w:rsid w:val="00BD5010"/>
    <w:rsid w:val="00BD6204"/>
    <w:rsid w:val="00BD6A6B"/>
    <w:rsid w:val="00BD713E"/>
    <w:rsid w:val="00BD72C1"/>
    <w:rsid w:val="00BE07D4"/>
    <w:rsid w:val="00BE2D7D"/>
    <w:rsid w:val="00BE3259"/>
    <w:rsid w:val="00BE48C0"/>
    <w:rsid w:val="00BE5A4C"/>
    <w:rsid w:val="00BE611F"/>
    <w:rsid w:val="00BE7073"/>
    <w:rsid w:val="00BE7137"/>
    <w:rsid w:val="00BE7F7B"/>
    <w:rsid w:val="00BF0B29"/>
    <w:rsid w:val="00BF1575"/>
    <w:rsid w:val="00BF1B4E"/>
    <w:rsid w:val="00BF3213"/>
    <w:rsid w:val="00BF333C"/>
    <w:rsid w:val="00BF57B6"/>
    <w:rsid w:val="00BF6A4C"/>
    <w:rsid w:val="00BF6EC4"/>
    <w:rsid w:val="00BF79BB"/>
    <w:rsid w:val="00C014DC"/>
    <w:rsid w:val="00C0330D"/>
    <w:rsid w:val="00C04437"/>
    <w:rsid w:val="00C04D38"/>
    <w:rsid w:val="00C05089"/>
    <w:rsid w:val="00C06B7D"/>
    <w:rsid w:val="00C1083B"/>
    <w:rsid w:val="00C122C4"/>
    <w:rsid w:val="00C1272B"/>
    <w:rsid w:val="00C12C3A"/>
    <w:rsid w:val="00C1359E"/>
    <w:rsid w:val="00C13F82"/>
    <w:rsid w:val="00C1575F"/>
    <w:rsid w:val="00C15E11"/>
    <w:rsid w:val="00C165A2"/>
    <w:rsid w:val="00C17081"/>
    <w:rsid w:val="00C22463"/>
    <w:rsid w:val="00C239E1"/>
    <w:rsid w:val="00C23EAB"/>
    <w:rsid w:val="00C242AB"/>
    <w:rsid w:val="00C24575"/>
    <w:rsid w:val="00C24B9E"/>
    <w:rsid w:val="00C25F0B"/>
    <w:rsid w:val="00C2754F"/>
    <w:rsid w:val="00C30103"/>
    <w:rsid w:val="00C30AE9"/>
    <w:rsid w:val="00C3221E"/>
    <w:rsid w:val="00C32301"/>
    <w:rsid w:val="00C33CCF"/>
    <w:rsid w:val="00C352A5"/>
    <w:rsid w:val="00C35939"/>
    <w:rsid w:val="00C36538"/>
    <w:rsid w:val="00C36A74"/>
    <w:rsid w:val="00C36EC9"/>
    <w:rsid w:val="00C37A47"/>
    <w:rsid w:val="00C37E66"/>
    <w:rsid w:val="00C402A7"/>
    <w:rsid w:val="00C40F00"/>
    <w:rsid w:val="00C43708"/>
    <w:rsid w:val="00C43C39"/>
    <w:rsid w:val="00C44173"/>
    <w:rsid w:val="00C44A2F"/>
    <w:rsid w:val="00C44AA3"/>
    <w:rsid w:val="00C44B95"/>
    <w:rsid w:val="00C453A2"/>
    <w:rsid w:val="00C4573B"/>
    <w:rsid w:val="00C457F8"/>
    <w:rsid w:val="00C45A20"/>
    <w:rsid w:val="00C461EF"/>
    <w:rsid w:val="00C4660D"/>
    <w:rsid w:val="00C47058"/>
    <w:rsid w:val="00C4706F"/>
    <w:rsid w:val="00C5144C"/>
    <w:rsid w:val="00C534B1"/>
    <w:rsid w:val="00C5384F"/>
    <w:rsid w:val="00C53B37"/>
    <w:rsid w:val="00C545FE"/>
    <w:rsid w:val="00C55338"/>
    <w:rsid w:val="00C5611A"/>
    <w:rsid w:val="00C566E2"/>
    <w:rsid w:val="00C57E8D"/>
    <w:rsid w:val="00C600F9"/>
    <w:rsid w:val="00C60BAA"/>
    <w:rsid w:val="00C62671"/>
    <w:rsid w:val="00C6407F"/>
    <w:rsid w:val="00C64676"/>
    <w:rsid w:val="00C66D12"/>
    <w:rsid w:val="00C700AD"/>
    <w:rsid w:val="00C707FB"/>
    <w:rsid w:val="00C72F1D"/>
    <w:rsid w:val="00C73216"/>
    <w:rsid w:val="00C732A2"/>
    <w:rsid w:val="00C73F78"/>
    <w:rsid w:val="00C74DA8"/>
    <w:rsid w:val="00C76588"/>
    <w:rsid w:val="00C77DF1"/>
    <w:rsid w:val="00C80E70"/>
    <w:rsid w:val="00C8126F"/>
    <w:rsid w:val="00C84361"/>
    <w:rsid w:val="00C84773"/>
    <w:rsid w:val="00C848E9"/>
    <w:rsid w:val="00C85FB3"/>
    <w:rsid w:val="00C86959"/>
    <w:rsid w:val="00C86F12"/>
    <w:rsid w:val="00C90C2D"/>
    <w:rsid w:val="00C91E11"/>
    <w:rsid w:val="00C93170"/>
    <w:rsid w:val="00C93906"/>
    <w:rsid w:val="00C943AC"/>
    <w:rsid w:val="00C94D42"/>
    <w:rsid w:val="00C9505B"/>
    <w:rsid w:val="00C954F9"/>
    <w:rsid w:val="00C95E02"/>
    <w:rsid w:val="00C96853"/>
    <w:rsid w:val="00CA1143"/>
    <w:rsid w:val="00CA1DE1"/>
    <w:rsid w:val="00CA225A"/>
    <w:rsid w:val="00CA31C1"/>
    <w:rsid w:val="00CA330A"/>
    <w:rsid w:val="00CA5303"/>
    <w:rsid w:val="00CA7B62"/>
    <w:rsid w:val="00CB1147"/>
    <w:rsid w:val="00CB2117"/>
    <w:rsid w:val="00CB2BAD"/>
    <w:rsid w:val="00CB2F15"/>
    <w:rsid w:val="00CB3656"/>
    <w:rsid w:val="00CB3E1C"/>
    <w:rsid w:val="00CB454E"/>
    <w:rsid w:val="00CB5393"/>
    <w:rsid w:val="00CB5C45"/>
    <w:rsid w:val="00CB6D01"/>
    <w:rsid w:val="00CB7B90"/>
    <w:rsid w:val="00CC06FD"/>
    <w:rsid w:val="00CC0D19"/>
    <w:rsid w:val="00CC21BE"/>
    <w:rsid w:val="00CC32EC"/>
    <w:rsid w:val="00CC47FA"/>
    <w:rsid w:val="00CC4969"/>
    <w:rsid w:val="00CC564B"/>
    <w:rsid w:val="00CC5BF7"/>
    <w:rsid w:val="00CC6409"/>
    <w:rsid w:val="00CC641E"/>
    <w:rsid w:val="00CC675B"/>
    <w:rsid w:val="00CC6AD1"/>
    <w:rsid w:val="00CC7931"/>
    <w:rsid w:val="00CC7D27"/>
    <w:rsid w:val="00CD0A74"/>
    <w:rsid w:val="00CD136C"/>
    <w:rsid w:val="00CD1411"/>
    <w:rsid w:val="00CD1924"/>
    <w:rsid w:val="00CD2037"/>
    <w:rsid w:val="00CD2706"/>
    <w:rsid w:val="00CD4386"/>
    <w:rsid w:val="00CD45A8"/>
    <w:rsid w:val="00CD5528"/>
    <w:rsid w:val="00CD591A"/>
    <w:rsid w:val="00CD5EC4"/>
    <w:rsid w:val="00CD644D"/>
    <w:rsid w:val="00CD7369"/>
    <w:rsid w:val="00CD7B99"/>
    <w:rsid w:val="00CE0A1C"/>
    <w:rsid w:val="00CE0F8D"/>
    <w:rsid w:val="00CE10E1"/>
    <w:rsid w:val="00CE16CF"/>
    <w:rsid w:val="00CE27FB"/>
    <w:rsid w:val="00CE3A60"/>
    <w:rsid w:val="00CE3CCA"/>
    <w:rsid w:val="00CE3D7F"/>
    <w:rsid w:val="00CE44F1"/>
    <w:rsid w:val="00CF0762"/>
    <w:rsid w:val="00CF07C7"/>
    <w:rsid w:val="00CF3D1D"/>
    <w:rsid w:val="00CF42E2"/>
    <w:rsid w:val="00CF42F0"/>
    <w:rsid w:val="00CF42FB"/>
    <w:rsid w:val="00CF4B5F"/>
    <w:rsid w:val="00CF55FD"/>
    <w:rsid w:val="00CF5A57"/>
    <w:rsid w:val="00CF7312"/>
    <w:rsid w:val="00CF7C70"/>
    <w:rsid w:val="00D0018C"/>
    <w:rsid w:val="00D002E3"/>
    <w:rsid w:val="00D00C70"/>
    <w:rsid w:val="00D00E13"/>
    <w:rsid w:val="00D03D14"/>
    <w:rsid w:val="00D055BF"/>
    <w:rsid w:val="00D05B19"/>
    <w:rsid w:val="00D05BE3"/>
    <w:rsid w:val="00D05F20"/>
    <w:rsid w:val="00D05FB8"/>
    <w:rsid w:val="00D06100"/>
    <w:rsid w:val="00D0647C"/>
    <w:rsid w:val="00D0746A"/>
    <w:rsid w:val="00D075D9"/>
    <w:rsid w:val="00D10026"/>
    <w:rsid w:val="00D10A24"/>
    <w:rsid w:val="00D13266"/>
    <w:rsid w:val="00D13361"/>
    <w:rsid w:val="00D15208"/>
    <w:rsid w:val="00D1557C"/>
    <w:rsid w:val="00D16422"/>
    <w:rsid w:val="00D16579"/>
    <w:rsid w:val="00D20301"/>
    <w:rsid w:val="00D21830"/>
    <w:rsid w:val="00D21C5B"/>
    <w:rsid w:val="00D22094"/>
    <w:rsid w:val="00D227E3"/>
    <w:rsid w:val="00D2292E"/>
    <w:rsid w:val="00D231F4"/>
    <w:rsid w:val="00D23C14"/>
    <w:rsid w:val="00D23F6B"/>
    <w:rsid w:val="00D24253"/>
    <w:rsid w:val="00D25FFF"/>
    <w:rsid w:val="00D26E5C"/>
    <w:rsid w:val="00D27195"/>
    <w:rsid w:val="00D33C99"/>
    <w:rsid w:val="00D3431A"/>
    <w:rsid w:val="00D347A0"/>
    <w:rsid w:val="00D34EF9"/>
    <w:rsid w:val="00D361D8"/>
    <w:rsid w:val="00D41E83"/>
    <w:rsid w:val="00D431F2"/>
    <w:rsid w:val="00D43D21"/>
    <w:rsid w:val="00D43F67"/>
    <w:rsid w:val="00D445A0"/>
    <w:rsid w:val="00D44653"/>
    <w:rsid w:val="00D44EB7"/>
    <w:rsid w:val="00D455A7"/>
    <w:rsid w:val="00D4599F"/>
    <w:rsid w:val="00D467CF"/>
    <w:rsid w:val="00D46A43"/>
    <w:rsid w:val="00D47EE1"/>
    <w:rsid w:val="00D50C22"/>
    <w:rsid w:val="00D50E42"/>
    <w:rsid w:val="00D50F1D"/>
    <w:rsid w:val="00D5126C"/>
    <w:rsid w:val="00D512CE"/>
    <w:rsid w:val="00D52DF5"/>
    <w:rsid w:val="00D52FD0"/>
    <w:rsid w:val="00D5385A"/>
    <w:rsid w:val="00D541B2"/>
    <w:rsid w:val="00D543CD"/>
    <w:rsid w:val="00D54E57"/>
    <w:rsid w:val="00D5550D"/>
    <w:rsid w:val="00D568CE"/>
    <w:rsid w:val="00D57E95"/>
    <w:rsid w:val="00D60D9D"/>
    <w:rsid w:val="00D61409"/>
    <w:rsid w:val="00D61886"/>
    <w:rsid w:val="00D619B8"/>
    <w:rsid w:val="00D63607"/>
    <w:rsid w:val="00D64F8B"/>
    <w:rsid w:val="00D6521C"/>
    <w:rsid w:val="00D6615C"/>
    <w:rsid w:val="00D70B9F"/>
    <w:rsid w:val="00D71466"/>
    <w:rsid w:val="00D721B3"/>
    <w:rsid w:val="00D726A7"/>
    <w:rsid w:val="00D75012"/>
    <w:rsid w:val="00D76603"/>
    <w:rsid w:val="00D774C3"/>
    <w:rsid w:val="00D80375"/>
    <w:rsid w:val="00D829C4"/>
    <w:rsid w:val="00D83383"/>
    <w:rsid w:val="00D84009"/>
    <w:rsid w:val="00D845EE"/>
    <w:rsid w:val="00D84974"/>
    <w:rsid w:val="00D87C0E"/>
    <w:rsid w:val="00D87C96"/>
    <w:rsid w:val="00D929A4"/>
    <w:rsid w:val="00D93358"/>
    <w:rsid w:val="00D93612"/>
    <w:rsid w:val="00D936AE"/>
    <w:rsid w:val="00D94918"/>
    <w:rsid w:val="00D94AB4"/>
    <w:rsid w:val="00D95A6A"/>
    <w:rsid w:val="00D9703B"/>
    <w:rsid w:val="00DA0660"/>
    <w:rsid w:val="00DA0D6A"/>
    <w:rsid w:val="00DA13EC"/>
    <w:rsid w:val="00DA3734"/>
    <w:rsid w:val="00DA3E10"/>
    <w:rsid w:val="00DA563E"/>
    <w:rsid w:val="00DA57BA"/>
    <w:rsid w:val="00DA57E9"/>
    <w:rsid w:val="00DA5ACD"/>
    <w:rsid w:val="00DA70A6"/>
    <w:rsid w:val="00DB064B"/>
    <w:rsid w:val="00DB0787"/>
    <w:rsid w:val="00DB0FD4"/>
    <w:rsid w:val="00DB1E6C"/>
    <w:rsid w:val="00DB282A"/>
    <w:rsid w:val="00DB3564"/>
    <w:rsid w:val="00DB4399"/>
    <w:rsid w:val="00DB4A11"/>
    <w:rsid w:val="00DB529D"/>
    <w:rsid w:val="00DB569B"/>
    <w:rsid w:val="00DB68EE"/>
    <w:rsid w:val="00DB7425"/>
    <w:rsid w:val="00DC0207"/>
    <w:rsid w:val="00DC0ABA"/>
    <w:rsid w:val="00DC0D8A"/>
    <w:rsid w:val="00DC0F75"/>
    <w:rsid w:val="00DC28D6"/>
    <w:rsid w:val="00DC33A1"/>
    <w:rsid w:val="00DC57BC"/>
    <w:rsid w:val="00DC61DD"/>
    <w:rsid w:val="00DC688F"/>
    <w:rsid w:val="00DC6C49"/>
    <w:rsid w:val="00DC719D"/>
    <w:rsid w:val="00DC7256"/>
    <w:rsid w:val="00DC7634"/>
    <w:rsid w:val="00DD0910"/>
    <w:rsid w:val="00DD0D4A"/>
    <w:rsid w:val="00DD1503"/>
    <w:rsid w:val="00DD3F5F"/>
    <w:rsid w:val="00DD49CF"/>
    <w:rsid w:val="00DD5560"/>
    <w:rsid w:val="00DD56D3"/>
    <w:rsid w:val="00DD6CB6"/>
    <w:rsid w:val="00DE030B"/>
    <w:rsid w:val="00DE0389"/>
    <w:rsid w:val="00DE1690"/>
    <w:rsid w:val="00DE1A72"/>
    <w:rsid w:val="00DE25E6"/>
    <w:rsid w:val="00DE28BB"/>
    <w:rsid w:val="00DE2F9A"/>
    <w:rsid w:val="00DE3B9D"/>
    <w:rsid w:val="00DE3C4C"/>
    <w:rsid w:val="00DE7A98"/>
    <w:rsid w:val="00DE7D5D"/>
    <w:rsid w:val="00DF0355"/>
    <w:rsid w:val="00DF163F"/>
    <w:rsid w:val="00DF1D70"/>
    <w:rsid w:val="00DF3CCB"/>
    <w:rsid w:val="00DF46F2"/>
    <w:rsid w:val="00DF4C8D"/>
    <w:rsid w:val="00DF6C1D"/>
    <w:rsid w:val="00DF6C99"/>
    <w:rsid w:val="00DF6CB2"/>
    <w:rsid w:val="00DF716E"/>
    <w:rsid w:val="00DF7CE7"/>
    <w:rsid w:val="00E0032C"/>
    <w:rsid w:val="00E00AA9"/>
    <w:rsid w:val="00E00B1C"/>
    <w:rsid w:val="00E00DC8"/>
    <w:rsid w:val="00E015FA"/>
    <w:rsid w:val="00E02CC2"/>
    <w:rsid w:val="00E037E7"/>
    <w:rsid w:val="00E06007"/>
    <w:rsid w:val="00E06EA1"/>
    <w:rsid w:val="00E07BEA"/>
    <w:rsid w:val="00E07CB1"/>
    <w:rsid w:val="00E101E8"/>
    <w:rsid w:val="00E10A66"/>
    <w:rsid w:val="00E1353F"/>
    <w:rsid w:val="00E14102"/>
    <w:rsid w:val="00E14297"/>
    <w:rsid w:val="00E148C9"/>
    <w:rsid w:val="00E14A6E"/>
    <w:rsid w:val="00E15D4C"/>
    <w:rsid w:val="00E15F13"/>
    <w:rsid w:val="00E16446"/>
    <w:rsid w:val="00E16B5A"/>
    <w:rsid w:val="00E1722D"/>
    <w:rsid w:val="00E1761E"/>
    <w:rsid w:val="00E1769C"/>
    <w:rsid w:val="00E203E0"/>
    <w:rsid w:val="00E22A63"/>
    <w:rsid w:val="00E233DA"/>
    <w:rsid w:val="00E2384B"/>
    <w:rsid w:val="00E24841"/>
    <w:rsid w:val="00E251C8"/>
    <w:rsid w:val="00E25B80"/>
    <w:rsid w:val="00E25BA4"/>
    <w:rsid w:val="00E271B2"/>
    <w:rsid w:val="00E30F6F"/>
    <w:rsid w:val="00E325CE"/>
    <w:rsid w:val="00E33055"/>
    <w:rsid w:val="00E34477"/>
    <w:rsid w:val="00E34511"/>
    <w:rsid w:val="00E34D16"/>
    <w:rsid w:val="00E35097"/>
    <w:rsid w:val="00E3541E"/>
    <w:rsid w:val="00E35AA4"/>
    <w:rsid w:val="00E35FFE"/>
    <w:rsid w:val="00E36084"/>
    <w:rsid w:val="00E36CFE"/>
    <w:rsid w:val="00E40AB2"/>
    <w:rsid w:val="00E415D2"/>
    <w:rsid w:val="00E416A1"/>
    <w:rsid w:val="00E41E54"/>
    <w:rsid w:val="00E42181"/>
    <w:rsid w:val="00E424DA"/>
    <w:rsid w:val="00E427FB"/>
    <w:rsid w:val="00E42C9C"/>
    <w:rsid w:val="00E42E58"/>
    <w:rsid w:val="00E4421A"/>
    <w:rsid w:val="00E4447D"/>
    <w:rsid w:val="00E44C7E"/>
    <w:rsid w:val="00E44FF3"/>
    <w:rsid w:val="00E45A94"/>
    <w:rsid w:val="00E46435"/>
    <w:rsid w:val="00E46DF1"/>
    <w:rsid w:val="00E4788E"/>
    <w:rsid w:val="00E47CBC"/>
    <w:rsid w:val="00E50E62"/>
    <w:rsid w:val="00E50EB3"/>
    <w:rsid w:val="00E53037"/>
    <w:rsid w:val="00E535AE"/>
    <w:rsid w:val="00E54127"/>
    <w:rsid w:val="00E54161"/>
    <w:rsid w:val="00E549C9"/>
    <w:rsid w:val="00E54DF6"/>
    <w:rsid w:val="00E56C1B"/>
    <w:rsid w:val="00E6000C"/>
    <w:rsid w:val="00E62ABF"/>
    <w:rsid w:val="00E62CCC"/>
    <w:rsid w:val="00E63F2C"/>
    <w:rsid w:val="00E65730"/>
    <w:rsid w:val="00E658FB"/>
    <w:rsid w:val="00E67D8F"/>
    <w:rsid w:val="00E700A4"/>
    <w:rsid w:val="00E70281"/>
    <w:rsid w:val="00E7308C"/>
    <w:rsid w:val="00E7487E"/>
    <w:rsid w:val="00E757EC"/>
    <w:rsid w:val="00E7638A"/>
    <w:rsid w:val="00E76B74"/>
    <w:rsid w:val="00E76BA4"/>
    <w:rsid w:val="00E76CE8"/>
    <w:rsid w:val="00E77541"/>
    <w:rsid w:val="00E77693"/>
    <w:rsid w:val="00E817FE"/>
    <w:rsid w:val="00E82241"/>
    <w:rsid w:val="00E83F64"/>
    <w:rsid w:val="00E8529F"/>
    <w:rsid w:val="00E85731"/>
    <w:rsid w:val="00E865F1"/>
    <w:rsid w:val="00E91EFF"/>
    <w:rsid w:val="00E9228E"/>
    <w:rsid w:val="00E92744"/>
    <w:rsid w:val="00E9421E"/>
    <w:rsid w:val="00E94A4B"/>
    <w:rsid w:val="00E96963"/>
    <w:rsid w:val="00E96D19"/>
    <w:rsid w:val="00E96ED2"/>
    <w:rsid w:val="00E97475"/>
    <w:rsid w:val="00E97ACB"/>
    <w:rsid w:val="00EA0A42"/>
    <w:rsid w:val="00EA0E0D"/>
    <w:rsid w:val="00EA49D2"/>
    <w:rsid w:val="00EA61FF"/>
    <w:rsid w:val="00EA6437"/>
    <w:rsid w:val="00EA7892"/>
    <w:rsid w:val="00EB0516"/>
    <w:rsid w:val="00EB118D"/>
    <w:rsid w:val="00EB1604"/>
    <w:rsid w:val="00EB235D"/>
    <w:rsid w:val="00EB39BB"/>
    <w:rsid w:val="00EB4CF6"/>
    <w:rsid w:val="00EB5AFD"/>
    <w:rsid w:val="00EB6EAA"/>
    <w:rsid w:val="00EB6F83"/>
    <w:rsid w:val="00EB7D3C"/>
    <w:rsid w:val="00EC0A21"/>
    <w:rsid w:val="00EC40A6"/>
    <w:rsid w:val="00EC48F0"/>
    <w:rsid w:val="00EC4AFD"/>
    <w:rsid w:val="00EC63ED"/>
    <w:rsid w:val="00ED054B"/>
    <w:rsid w:val="00ED076A"/>
    <w:rsid w:val="00ED0EB7"/>
    <w:rsid w:val="00ED179A"/>
    <w:rsid w:val="00ED36CB"/>
    <w:rsid w:val="00ED43A9"/>
    <w:rsid w:val="00ED50A3"/>
    <w:rsid w:val="00ED527D"/>
    <w:rsid w:val="00ED6AB8"/>
    <w:rsid w:val="00ED6BB3"/>
    <w:rsid w:val="00ED74C9"/>
    <w:rsid w:val="00ED7F50"/>
    <w:rsid w:val="00ED7FAA"/>
    <w:rsid w:val="00EE04EA"/>
    <w:rsid w:val="00EE149C"/>
    <w:rsid w:val="00EE1C53"/>
    <w:rsid w:val="00EE20E6"/>
    <w:rsid w:val="00EE255D"/>
    <w:rsid w:val="00EE40C6"/>
    <w:rsid w:val="00EE4775"/>
    <w:rsid w:val="00EE541D"/>
    <w:rsid w:val="00EE59CB"/>
    <w:rsid w:val="00EE5E42"/>
    <w:rsid w:val="00EE689A"/>
    <w:rsid w:val="00EE7B0B"/>
    <w:rsid w:val="00EF01CF"/>
    <w:rsid w:val="00EF0640"/>
    <w:rsid w:val="00EF0772"/>
    <w:rsid w:val="00EF0E1E"/>
    <w:rsid w:val="00EF219A"/>
    <w:rsid w:val="00EF480D"/>
    <w:rsid w:val="00EF4BC3"/>
    <w:rsid w:val="00EF6104"/>
    <w:rsid w:val="00EF644B"/>
    <w:rsid w:val="00EF671E"/>
    <w:rsid w:val="00EF72DF"/>
    <w:rsid w:val="00F03177"/>
    <w:rsid w:val="00F035C3"/>
    <w:rsid w:val="00F060C7"/>
    <w:rsid w:val="00F06EA2"/>
    <w:rsid w:val="00F07271"/>
    <w:rsid w:val="00F112F9"/>
    <w:rsid w:val="00F11704"/>
    <w:rsid w:val="00F13FCA"/>
    <w:rsid w:val="00F1447F"/>
    <w:rsid w:val="00F1518C"/>
    <w:rsid w:val="00F152DE"/>
    <w:rsid w:val="00F204AB"/>
    <w:rsid w:val="00F20656"/>
    <w:rsid w:val="00F20827"/>
    <w:rsid w:val="00F21CCB"/>
    <w:rsid w:val="00F22C24"/>
    <w:rsid w:val="00F23E1B"/>
    <w:rsid w:val="00F2420A"/>
    <w:rsid w:val="00F24416"/>
    <w:rsid w:val="00F24814"/>
    <w:rsid w:val="00F24A75"/>
    <w:rsid w:val="00F267C8"/>
    <w:rsid w:val="00F26A06"/>
    <w:rsid w:val="00F27B5A"/>
    <w:rsid w:val="00F3017E"/>
    <w:rsid w:val="00F30D07"/>
    <w:rsid w:val="00F30E54"/>
    <w:rsid w:val="00F310A5"/>
    <w:rsid w:val="00F31795"/>
    <w:rsid w:val="00F3304E"/>
    <w:rsid w:val="00F33B59"/>
    <w:rsid w:val="00F33EB3"/>
    <w:rsid w:val="00F35F13"/>
    <w:rsid w:val="00F370ED"/>
    <w:rsid w:val="00F37490"/>
    <w:rsid w:val="00F37DF2"/>
    <w:rsid w:val="00F40077"/>
    <w:rsid w:val="00F409F6"/>
    <w:rsid w:val="00F40ACD"/>
    <w:rsid w:val="00F40CBC"/>
    <w:rsid w:val="00F40E8A"/>
    <w:rsid w:val="00F42D3B"/>
    <w:rsid w:val="00F43E97"/>
    <w:rsid w:val="00F44CE3"/>
    <w:rsid w:val="00F453B1"/>
    <w:rsid w:val="00F45542"/>
    <w:rsid w:val="00F45972"/>
    <w:rsid w:val="00F468C6"/>
    <w:rsid w:val="00F46D3C"/>
    <w:rsid w:val="00F46FC4"/>
    <w:rsid w:val="00F470CC"/>
    <w:rsid w:val="00F47F49"/>
    <w:rsid w:val="00F51752"/>
    <w:rsid w:val="00F52E13"/>
    <w:rsid w:val="00F53181"/>
    <w:rsid w:val="00F537D0"/>
    <w:rsid w:val="00F5384E"/>
    <w:rsid w:val="00F53BC0"/>
    <w:rsid w:val="00F56528"/>
    <w:rsid w:val="00F56967"/>
    <w:rsid w:val="00F607CF"/>
    <w:rsid w:val="00F6238B"/>
    <w:rsid w:val="00F64D54"/>
    <w:rsid w:val="00F64D59"/>
    <w:rsid w:val="00F65FBA"/>
    <w:rsid w:val="00F65FE3"/>
    <w:rsid w:val="00F71718"/>
    <w:rsid w:val="00F7347D"/>
    <w:rsid w:val="00F73B05"/>
    <w:rsid w:val="00F75491"/>
    <w:rsid w:val="00F75824"/>
    <w:rsid w:val="00F75CA0"/>
    <w:rsid w:val="00F81529"/>
    <w:rsid w:val="00F81AC1"/>
    <w:rsid w:val="00F81F2A"/>
    <w:rsid w:val="00F823ED"/>
    <w:rsid w:val="00F831AA"/>
    <w:rsid w:val="00F832E4"/>
    <w:rsid w:val="00F8404B"/>
    <w:rsid w:val="00F84251"/>
    <w:rsid w:val="00F848A8"/>
    <w:rsid w:val="00F84D62"/>
    <w:rsid w:val="00F84E64"/>
    <w:rsid w:val="00F8716F"/>
    <w:rsid w:val="00F879EE"/>
    <w:rsid w:val="00F90CE2"/>
    <w:rsid w:val="00F90EE8"/>
    <w:rsid w:val="00F91879"/>
    <w:rsid w:val="00F920E9"/>
    <w:rsid w:val="00F923C1"/>
    <w:rsid w:val="00F92992"/>
    <w:rsid w:val="00F947EF"/>
    <w:rsid w:val="00F95446"/>
    <w:rsid w:val="00F95E22"/>
    <w:rsid w:val="00F960AC"/>
    <w:rsid w:val="00F976AA"/>
    <w:rsid w:val="00FA1078"/>
    <w:rsid w:val="00FA2B32"/>
    <w:rsid w:val="00FA452D"/>
    <w:rsid w:val="00FA4BDD"/>
    <w:rsid w:val="00FA5F70"/>
    <w:rsid w:val="00FA6CAF"/>
    <w:rsid w:val="00FA6D97"/>
    <w:rsid w:val="00FB0549"/>
    <w:rsid w:val="00FB1BEE"/>
    <w:rsid w:val="00FB1E9C"/>
    <w:rsid w:val="00FB261F"/>
    <w:rsid w:val="00FB2B95"/>
    <w:rsid w:val="00FB3F97"/>
    <w:rsid w:val="00FB4E3E"/>
    <w:rsid w:val="00FB5610"/>
    <w:rsid w:val="00FB5F4E"/>
    <w:rsid w:val="00FC1CB8"/>
    <w:rsid w:val="00FC2238"/>
    <w:rsid w:val="00FC27B3"/>
    <w:rsid w:val="00FC2EAB"/>
    <w:rsid w:val="00FC3028"/>
    <w:rsid w:val="00FC3EB1"/>
    <w:rsid w:val="00FC3FD1"/>
    <w:rsid w:val="00FC4907"/>
    <w:rsid w:val="00FC5CCC"/>
    <w:rsid w:val="00FC7F92"/>
    <w:rsid w:val="00FD0843"/>
    <w:rsid w:val="00FD093F"/>
    <w:rsid w:val="00FD0CEC"/>
    <w:rsid w:val="00FD108D"/>
    <w:rsid w:val="00FD10E9"/>
    <w:rsid w:val="00FD14C7"/>
    <w:rsid w:val="00FD34CA"/>
    <w:rsid w:val="00FD4CBA"/>
    <w:rsid w:val="00FD5D3F"/>
    <w:rsid w:val="00FD6565"/>
    <w:rsid w:val="00FD780C"/>
    <w:rsid w:val="00FE0F9F"/>
    <w:rsid w:val="00FE1249"/>
    <w:rsid w:val="00FE1749"/>
    <w:rsid w:val="00FE25F2"/>
    <w:rsid w:val="00FE3BBF"/>
    <w:rsid w:val="00FE534B"/>
    <w:rsid w:val="00FE56B7"/>
    <w:rsid w:val="00FE6056"/>
    <w:rsid w:val="00FE69EF"/>
    <w:rsid w:val="00FE717B"/>
    <w:rsid w:val="00FF2797"/>
    <w:rsid w:val="00FF2B85"/>
    <w:rsid w:val="00FF2F18"/>
    <w:rsid w:val="00FF6068"/>
    <w:rsid w:val="00FF701C"/>
    <w:rsid w:val="029460B2"/>
    <w:rsid w:val="02F50324"/>
    <w:rsid w:val="0343F73F"/>
    <w:rsid w:val="036B961E"/>
    <w:rsid w:val="0396BD8D"/>
    <w:rsid w:val="08F6C156"/>
    <w:rsid w:val="0A79B711"/>
    <w:rsid w:val="0BE5CEAC"/>
    <w:rsid w:val="0ED62CFF"/>
    <w:rsid w:val="0F36985A"/>
    <w:rsid w:val="0FE9A959"/>
    <w:rsid w:val="11175AC2"/>
    <w:rsid w:val="113175C6"/>
    <w:rsid w:val="1326A907"/>
    <w:rsid w:val="150AD02E"/>
    <w:rsid w:val="156BA78F"/>
    <w:rsid w:val="1A13F67E"/>
    <w:rsid w:val="1A2AD8D8"/>
    <w:rsid w:val="1B6525A3"/>
    <w:rsid w:val="1C2650A1"/>
    <w:rsid w:val="1CEDC087"/>
    <w:rsid w:val="1D647742"/>
    <w:rsid w:val="1DA567D5"/>
    <w:rsid w:val="1ECBE64F"/>
    <w:rsid w:val="1F477848"/>
    <w:rsid w:val="1F93CB22"/>
    <w:rsid w:val="1F9EAFD8"/>
    <w:rsid w:val="22B1804A"/>
    <w:rsid w:val="241CE33A"/>
    <w:rsid w:val="263F376B"/>
    <w:rsid w:val="26826601"/>
    <w:rsid w:val="272C0F85"/>
    <w:rsid w:val="279D23B5"/>
    <w:rsid w:val="29A9FA58"/>
    <w:rsid w:val="2BF913EA"/>
    <w:rsid w:val="2F89A287"/>
    <w:rsid w:val="3001FB53"/>
    <w:rsid w:val="321B4C48"/>
    <w:rsid w:val="32BA0952"/>
    <w:rsid w:val="3320A752"/>
    <w:rsid w:val="3399F603"/>
    <w:rsid w:val="34F3F7B5"/>
    <w:rsid w:val="357EED9E"/>
    <w:rsid w:val="363F525A"/>
    <w:rsid w:val="39062F16"/>
    <w:rsid w:val="3963D79F"/>
    <w:rsid w:val="3C2546A5"/>
    <w:rsid w:val="3D584B80"/>
    <w:rsid w:val="3F632358"/>
    <w:rsid w:val="3FC1CA9A"/>
    <w:rsid w:val="4119DA77"/>
    <w:rsid w:val="4221A704"/>
    <w:rsid w:val="425A442C"/>
    <w:rsid w:val="4433D2E0"/>
    <w:rsid w:val="46FB269B"/>
    <w:rsid w:val="48673153"/>
    <w:rsid w:val="489E8C84"/>
    <w:rsid w:val="4994D89D"/>
    <w:rsid w:val="49D06C15"/>
    <w:rsid w:val="4BE47CE0"/>
    <w:rsid w:val="4EE51C71"/>
    <w:rsid w:val="5070E41E"/>
    <w:rsid w:val="52FFC451"/>
    <w:rsid w:val="5364FB83"/>
    <w:rsid w:val="539F1396"/>
    <w:rsid w:val="53FC1C6A"/>
    <w:rsid w:val="55EE4E11"/>
    <w:rsid w:val="55FD3BC5"/>
    <w:rsid w:val="594E5203"/>
    <w:rsid w:val="59F187EB"/>
    <w:rsid w:val="5A002A1B"/>
    <w:rsid w:val="5A935D8F"/>
    <w:rsid w:val="5B2554DB"/>
    <w:rsid w:val="5CFAEB0D"/>
    <w:rsid w:val="6392D349"/>
    <w:rsid w:val="65600D78"/>
    <w:rsid w:val="69E54D06"/>
    <w:rsid w:val="6A2CDB19"/>
    <w:rsid w:val="6A806822"/>
    <w:rsid w:val="6AECEDE7"/>
    <w:rsid w:val="6B3EC6CB"/>
    <w:rsid w:val="6B81F566"/>
    <w:rsid w:val="6B9A3B30"/>
    <w:rsid w:val="73B47EAB"/>
    <w:rsid w:val="743CD6DD"/>
    <w:rsid w:val="74C3B1C8"/>
    <w:rsid w:val="77E1DEEC"/>
    <w:rsid w:val="7B189CD6"/>
    <w:rsid w:val="7C271857"/>
    <w:rsid w:val="7C384D7E"/>
    <w:rsid w:val="7C7C0FB8"/>
    <w:rsid w:val="7CBA94B7"/>
    <w:rsid w:val="7EEEF0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EA2A638"/>
  <w15:chartTrackingRefBased/>
  <w15:docId w15:val="{1AA91555-DEBC-40CB-B9F9-CC1FFD7E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606E8"/>
    <w:pPr>
      <w:spacing w:after="0" w:line="240" w:lineRule="auto"/>
    </w:pPr>
    <w:rPr>
      <w:rFonts w:ascii="Arial" w:eastAsia="Times New Roman" w:hAnsi="Arial" w:cs="Times New Roman"/>
      <w:kern w:val="0"/>
      <w:sz w:val="24"/>
      <w:szCs w:val="24"/>
      <w:lang w:eastAsia="en-GB"/>
    </w:rPr>
  </w:style>
  <w:style w:type="paragraph" w:styleId="Heading1">
    <w:name w:val="heading 1"/>
    <w:basedOn w:val="Normal"/>
    <w:next w:val="Normal"/>
    <w:link w:val="Heading1Char"/>
    <w:qFormat/>
    <w:rsid w:val="001F47B4"/>
    <w:pPr>
      <w:keepNext/>
      <w:keepLines/>
      <w:tabs>
        <w:tab w:val="num" w:pos="926"/>
      </w:tabs>
      <w:spacing w:before="360" w:after="80"/>
      <w:ind w:left="926" w:hanging="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F47B4"/>
    <w:pPr>
      <w:keepNext/>
      <w:keepLines/>
      <w:numPr>
        <w:numId w:val="21"/>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F47B4"/>
    <w:pPr>
      <w:keepNext/>
      <w:keepLines/>
      <w:tabs>
        <w:tab w:val="num" w:pos="926"/>
      </w:tabs>
      <w:spacing w:before="160" w:after="80"/>
      <w:ind w:left="926" w:hanging="3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F47B4"/>
    <w:pPr>
      <w:keepNext/>
      <w:keepLines/>
      <w:tabs>
        <w:tab w:val="num" w:pos="926"/>
      </w:tabs>
      <w:spacing w:before="80" w:after="40"/>
      <w:ind w:left="926" w:hanging="36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9"/>
    <w:semiHidden/>
    <w:unhideWhenUsed/>
    <w:qFormat/>
    <w:rsid w:val="001F47B4"/>
    <w:pPr>
      <w:keepNext/>
      <w:keepLines/>
      <w:tabs>
        <w:tab w:val="num" w:pos="926"/>
      </w:tabs>
      <w:spacing w:before="80" w:after="40"/>
      <w:ind w:left="926" w:hanging="36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9"/>
    <w:semiHidden/>
    <w:unhideWhenUsed/>
    <w:qFormat/>
    <w:rsid w:val="001F47B4"/>
    <w:pPr>
      <w:keepNext/>
      <w:keepLines/>
      <w:tabs>
        <w:tab w:val="num" w:pos="926"/>
      </w:tabs>
      <w:spacing w:before="40"/>
      <w:ind w:left="926" w:hanging="36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1F47B4"/>
    <w:pPr>
      <w:keepNext/>
      <w:keepLines/>
      <w:tabs>
        <w:tab w:val="num" w:pos="926"/>
      </w:tabs>
      <w:spacing w:before="40"/>
      <w:ind w:left="926" w:hanging="36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1F47B4"/>
    <w:pPr>
      <w:keepNext/>
      <w:keepLines/>
      <w:tabs>
        <w:tab w:val="num" w:pos="926"/>
      </w:tabs>
      <w:ind w:left="926" w:hanging="36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1F47B4"/>
    <w:pPr>
      <w:keepNext/>
      <w:keepLines/>
      <w:tabs>
        <w:tab w:val="num" w:pos="926"/>
      </w:tabs>
      <w:ind w:left="926" w:hanging="36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47B4"/>
    <w:rPr>
      <w:rFonts w:asciiTheme="majorHAnsi" w:eastAsiaTheme="majorEastAsia" w:hAnsiTheme="majorHAnsi" w:cstheme="majorBidi"/>
      <w:color w:val="2F5496" w:themeColor="accent1" w:themeShade="BF"/>
      <w:kern w:val="0"/>
      <w:sz w:val="40"/>
      <w:szCs w:val="40"/>
      <w:lang w:eastAsia="en-GB"/>
    </w:rPr>
  </w:style>
  <w:style w:type="character" w:customStyle="1" w:styleId="Heading2Char">
    <w:name w:val="Heading 2 Char"/>
    <w:basedOn w:val="DefaultParagraphFont"/>
    <w:link w:val="Heading2"/>
    <w:rsid w:val="001F47B4"/>
    <w:rPr>
      <w:rFonts w:asciiTheme="majorHAnsi" w:eastAsiaTheme="majorEastAsia" w:hAnsiTheme="majorHAnsi" w:cstheme="majorBidi"/>
      <w:color w:val="2F5496" w:themeColor="accent1" w:themeShade="BF"/>
      <w:kern w:val="0"/>
      <w:sz w:val="32"/>
      <w:szCs w:val="32"/>
      <w:lang w:eastAsia="en-GB"/>
    </w:rPr>
  </w:style>
  <w:style w:type="character" w:customStyle="1" w:styleId="Heading3Char">
    <w:name w:val="Heading 3 Char"/>
    <w:basedOn w:val="DefaultParagraphFont"/>
    <w:link w:val="Heading3"/>
    <w:rsid w:val="001F47B4"/>
    <w:rPr>
      <w:rFonts w:ascii="Arial" w:eastAsiaTheme="majorEastAsia" w:hAnsi="Arial" w:cstheme="majorBidi"/>
      <w:color w:val="2F5496" w:themeColor="accent1" w:themeShade="BF"/>
      <w:kern w:val="0"/>
      <w:sz w:val="28"/>
      <w:szCs w:val="28"/>
      <w:lang w:eastAsia="en-GB"/>
    </w:rPr>
  </w:style>
  <w:style w:type="character" w:customStyle="1" w:styleId="Heading4Char">
    <w:name w:val="Heading 4 Char"/>
    <w:basedOn w:val="DefaultParagraphFont"/>
    <w:link w:val="Heading4"/>
    <w:rsid w:val="001F47B4"/>
    <w:rPr>
      <w:rFonts w:ascii="Arial" w:eastAsiaTheme="majorEastAsia" w:hAnsi="Arial" w:cstheme="majorBidi"/>
      <w:i/>
      <w:iCs/>
      <w:color w:val="2F5496" w:themeColor="accent1" w:themeShade="BF"/>
      <w:kern w:val="0"/>
      <w:sz w:val="24"/>
      <w:szCs w:val="24"/>
      <w:lang w:eastAsia="en-GB"/>
    </w:rPr>
  </w:style>
  <w:style w:type="character" w:customStyle="1" w:styleId="Heading5Char">
    <w:name w:val="Heading 5 Char"/>
    <w:basedOn w:val="DefaultParagraphFont"/>
    <w:link w:val="Heading5"/>
    <w:uiPriority w:val="99"/>
    <w:semiHidden/>
    <w:rsid w:val="001F47B4"/>
    <w:rPr>
      <w:rFonts w:ascii="Arial" w:eastAsiaTheme="majorEastAsia" w:hAnsi="Arial" w:cstheme="majorBidi"/>
      <w:color w:val="2F5496" w:themeColor="accent1" w:themeShade="BF"/>
      <w:kern w:val="0"/>
      <w:sz w:val="24"/>
      <w:szCs w:val="24"/>
      <w:lang w:eastAsia="en-GB"/>
    </w:rPr>
  </w:style>
  <w:style w:type="character" w:customStyle="1" w:styleId="Heading6Char">
    <w:name w:val="Heading 6 Char"/>
    <w:basedOn w:val="DefaultParagraphFont"/>
    <w:link w:val="Heading6"/>
    <w:uiPriority w:val="99"/>
    <w:semiHidden/>
    <w:rsid w:val="001F47B4"/>
    <w:rPr>
      <w:rFonts w:ascii="Arial" w:eastAsiaTheme="majorEastAsia" w:hAnsi="Arial" w:cstheme="majorBidi"/>
      <w:i/>
      <w:iCs/>
      <w:color w:val="595959" w:themeColor="text1" w:themeTint="A6"/>
      <w:kern w:val="0"/>
      <w:sz w:val="24"/>
      <w:szCs w:val="24"/>
      <w:lang w:eastAsia="en-GB"/>
    </w:rPr>
  </w:style>
  <w:style w:type="character" w:customStyle="1" w:styleId="Heading7Char">
    <w:name w:val="Heading 7 Char"/>
    <w:basedOn w:val="DefaultParagraphFont"/>
    <w:link w:val="Heading7"/>
    <w:uiPriority w:val="99"/>
    <w:semiHidden/>
    <w:rsid w:val="001F47B4"/>
    <w:rPr>
      <w:rFonts w:ascii="Arial" w:eastAsiaTheme="majorEastAsia" w:hAnsi="Arial" w:cstheme="majorBidi"/>
      <w:color w:val="595959" w:themeColor="text1" w:themeTint="A6"/>
      <w:kern w:val="0"/>
      <w:sz w:val="24"/>
      <w:szCs w:val="24"/>
      <w:lang w:eastAsia="en-GB"/>
    </w:rPr>
  </w:style>
  <w:style w:type="character" w:customStyle="1" w:styleId="Heading8Char">
    <w:name w:val="Heading 8 Char"/>
    <w:basedOn w:val="DefaultParagraphFont"/>
    <w:link w:val="Heading8"/>
    <w:uiPriority w:val="99"/>
    <w:semiHidden/>
    <w:rsid w:val="001F47B4"/>
    <w:rPr>
      <w:rFonts w:ascii="Arial" w:eastAsiaTheme="majorEastAsia" w:hAnsi="Arial" w:cstheme="majorBidi"/>
      <w:i/>
      <w:iCs/>
      <w:color w:val="272727" w:themeColor="text1" w:themeTint="D8"/>
      <w:kern w:val="0"/>
      <w:sz w:val="24"/>
      <w:szCs w:val="24"/>
      <w:lang w:eastAsia="en-GB"/>
    </w:rPr>
  </w:style>
  <w:style w:type="character" w:customStyle="1" w:styleId="Heading9Char">
    <w:name w:val="Heading 9 Char"/>
    <w:basedOn w:val="DefaultParagraphFont"/>
    <w:link w:val="Heading9"/>
    <w:uiPriority w:val="99"/>
    <w:semiHidden/>
    <w:rsid w:val="001F47B4"/>
    <w:rPr>
      <w:rFonts w:ascii="Arial" w:eastAsiaTheme="majorEastAsia" w:hAnsi="Arial" w:cstheme="majorBidi"/>
      <w:color w:val="272727" w:themeColor="text1" w:themeTint="D8"/>
      <w:kern w:val="0"/>
      <w:sz w:val="24"/>
      <w:szCs w:val="24"/>
      <w:lang w:eastAsia="en-GB"/>
    </w:rPr>
  </w:style>
  <w:style w:type="paragraph" w:styleId="Title">
    <w:name w:val="Title"/>
    <w:basedOn w:val="Normal"/>
    <w:next w:val="Normal"/>
    <w:link w:val="TitleChar"/>
    <w:uiPriority w:val="99"/>
    <w:qFormat/>
    <w:rsid w:val="001F47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1F47B4"/>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99"/>
    <w:qFormat/>
    <w:rsid w:val="001F4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7B4"/>
    <w:pPr>
      <w:spacing w:before="160"/>
      <w:jc w:val="center"/>
    </w:pPr>
    <w:rPr>
      <w:i/>
      <w:iCs/>
      <w:color w:val="404040" w:themeColor="text1" w:themeTint="BF"/>
    </w:rPr>
  </w:style>
  <w:style w:type="character" w:customStyle="1" w:styleId="QuoteChar">
    <w:name w:val="Quote Char"/>
    <w:basedOn w:val="DefaultParagraphFont"/>
    <w:link w:val="Quote"/>
    <w:uiPriority w:val="29"/>
    <w:rsid w:val="001F47B4"/>
    <w:rPr>
      <w:i/>
      <w:iCs/>
      <w:color w:val="404040" w:themeColor="text1" w:themeTint="BF"/>
    </w:rPr>
  </w:style>
  <w:style w:type="paragraph" w:styleId="ListParagraph">
    <w:name w:val="List Paragraph"/>
    <w:basedOn w:val="Normal"/>
    <w:uiPriority w:val="34"/>
    <w:qFormat/>
    <w:rsid w:val="001F47B4"/>
    <w:pPr>
      <w:ind w:left="720"/>
      <w:contextualSpacing/>
    </w:pPr>
  </w:style>
  <w:style w:type="character" w:styleId="IntenseEmphasis">
    <w:name w:val="Intense Emphasis"/>
    <w:basedOn w:val="DefaultParagraphFont"/>
    <w:uiPriority w:val="21"/>
    <w:qFormat/>
    <w:rsid w:val="001F47B4"/>
    <w:rPr>
      <w:i/>
      <w:iCs/>
      <w:color w:val="2F5496" w:themeColor="accent1" w:themeShade="BF"/>
    </w:rPr>
  </w:style>
  <w:style w:type="paragraph" w:styleId="IntenseQuote">
    <w:name w:val="Intense Quote"/>
    <w:basedOn w:val="Normal"/>
    <w:next w:val="Normal"/>
    <w:link w:val="IntenseQuoteChar"/>
    <w:uiPriority w:val="30"/>
    <w:qFormat/>
    <w:rsid w:val="001F47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47B4"/>
    <w:rPr>
      <w:i/>
      <w:iCs/>
      <w:color w:val="2F5496" w:themeColor="accent1" w:themeShade="BF"/>
    </w:rPr>
  </w:style>
  <w:style w:type="character" w:styleId="IntenseReference">
    <w:name w:val="Intense Reference"/>
    <w:basedOn w:val="DefaultParagraphFont"/>
    <w:uiPriority w:val="32"/>
    <w:qFormat/>
    <w:rsid w:val="001F47B4"/>
    <w:rPr>
      <w:b/>
      <w:bCs/>
      <w:smallCaps/>
      <w:color w:val="2F5496" w:themeColor="accent1" w:themeShade="BF"/>
      <w:spacing w:val="5"/>
    </w:rPr>
  </w:style>
  <w:style w:type="paragraph" w:customStyle="1" w:styleId="Title-subtitle">
    <w:name w:val="Title - subtitle"/>
    <w:uiPriority w:val="99"/>
    <w:semiHidden/>
    <w:rsid w:val="00A606E8"/>
    <w:pPr>
      <w:spacing w:after="720" w:line="240" w:lineRule="auto"/>
    </w:pPr>
    <w:rPr>
      <w:rFonts w:ascii="Arial" w:eastAsia="Times New Roman" w:hAnsi="Arial" w:cs="Arial"/>
      <w:color w:val="4472C4" w:themeColor="accent1"/>
      <w:kern w:val="0"/>
      <w:sz w:val="36"/>
      <w:szCs w:val="52"/>
      <w:lang w:eastAsia="en-GB"/>
    </w:rPr>
  </w:style>
  <w:style w:type="paragraph" w:styleId="Header">
    <w:name w:val="header"/>
    <w:link w:val="HeaderChar"/>
    <w:uiPriority w:val="99"/>
    <w:semiHidden/>
    <w:rsid w:val="00A606E8"/>
    <w:pPr>
      <w:spacing w:after="0" w:line="240" w:lineRule="auto"/>
      <w:jc w:val="right"/>
    </w:pPr>
    <w:rPr>
      <w:rFonts w:ascii="Arial" w:eastAsia="Times New Roman" w:hAnsi="Arial" w:cs="Times New Roman"/>
      <w:b/>
      <w:color w:val="4472C4" w:themeColor="accent1"/>
      <w:kern w:val="0"/>
      <w:sz w:val="20"/>
      <w:szCs w:val="24"/>
      <w:lang w:eastAsia="en-GB"/>
    </w:rPr>
  </w:style>
  <w:style w:type="character" w:customStyle="1" w:styleId="HeaderChar">
    <w:name w:val="Header Char"/>
    <w:basedOn w:val="DefaultParagraphFont"/>
    <w:link w:val="Header"/>
    <w:uiPriority w:val="99"/>
    <w:semiHidden/>
    <w:rsid w:val="00A606E8"/>
    <w:rPr>
      <w:rFonts w:ascii="Arial" w:eastAsia="Times New Roman" w:hAnsi="Arial" w:cs="Times New Roman"/>
      <w:b/>
      <w:color w:val="4472C4" w:themeColor="accent1"/>
      <w:kern w:val="0"/>
      <w:sz w:val="20"/>
      <w:szCs w:val="24"/>
      <w:lang w:eastAsia="en-GB"/>
    </w:rPr>
  </w:style>
  <w:style w:type="paragraph" w:styleId="Footer">
    <w:name w:val="footer"/>
    <w:link w:val="FooterChar"/>
    <w:uiPriority w:val="99"/>
    <w:semiHidden/>
    <w:rsid w:val="00A606E8"/>
    <w:pPr>
      <w:spacing w:after="0" w:line="240" w:lineRule="auto"/>
      <w:jc w:val="right"/>
    </w:pPr>
    <w:rPr>
      <w:rFonts w:ascii="Arial" w:eastAsia="Times New Roman" w:hAnsi="Arial" w:cs="Times New Roman"/>
      <w:kern w:val="0"/>
      <w:sz w:val="20"/>
      <w:szCs w:val="24"/>
      <w:lang w:eastAsia="en-GB"/>
    </w:rPr>
  </w:style>
  <w:style w:type="character" w:customStyle="1" w:styleId="FooterChar">
    <w:name w:val="Footer Char"/>
    <w:basedOn w:val="DefaultParagraphFont"/>
    <w:link w:val="Footer"/>
    <w:uiPriority w:val="99"/>
    <w:semiHidden/>
    <w:rsid w:val="00A606E8"/>
    <w:rPr>
      <w:rFonts w:ascii="Arial" w:eastAsia="Times New Roman" w:hAnsi="Arial" w:cs="Times New Roman"/>
      <w:kern w:val="0"/>
      <w:sz w:val="20"/>
      <w:szCs w:val="24"/>
      <w:lang w:eastAsia="en-GB"/>
    </w:rPr>
  </w:style>
  <w:style w:type="paragraph" w:customStyle="1" w:styleId="Cover-Title">
    <w:name w:val="Cover - Title"/>
    <w:next w:val="Cover-Subtitle"/>
    <w:uiPriority w:val="99"/>
    <w:semiHidden/>
    <w:rsid w:val="00A606E8"/>
    <w:pPr>
      <w:spacing w:after="120" w:line="240" w:lineRule="auto"/>
    </w:pPr>
    <w:rPr>
      <w:rFonts w:ascii="Arial" w:eastAsia="Times New Roman" w:hAnsi="Arial" w:cs="Arial"/>
      <w:b/>
      <w:color w:val="4472C4" w:themeColor="accent1"/>
      <w:kern w:val="0"/>
      <w:sz w:val="52"/>
      <w:szCs w:val="52"/>
      <w:lang w:eastAsia="en-GB"/>
    </w:rPr>
  </w:style>
  <w:style w:type="numbering" w:styleId="111111">
    <w:name w:val="Outline List 2"/>
    <w:basedOn w:val="NoList"/>
    <w:semiHidden/>
    <w:rsid w:val="00A606E8"/>
    <w:pPr>
      <w:numPr>
        <w:numId w:val="10"/>
      </w:numPr>
    </w:pPr>
  </w:style>
  <w:style w:type="numbering" w:styleId="1ai">
    <w:name w:val="Outline List 1"/>
    <w:basedOn w:val="NoList"/>
    <w:semiHidden/>
    <w:rsid w:val="00A606E8"/>
    <w:pPr>
      <w:numPr>
        <w:numId w:val="11"/>
      </w:numPr>
    </w:pPr>
  </w:style>
  <w:style w:type="numbering" w:styleId="ArticleSection">
    <w:name w:val="Outline List 3"/>
    <w:basedOn w:val="NoList"/>
    <w:semiHidden/>
    <w:rsid w:val="00A606E8"/>
    <w:pPr>
      <w:numPr>
        <w:numId w:val="12"/>
      </w:numPr>
    </w:pPr>
  </w:style>
  <w:style w:type="paragraph" w:styleId="BlockText">
    <w:name w:val="Block Text"/>
    <w:basedOn w:val="Normal"/>
    <w:uiPriority w:val="99"/>
    <w:semiHidden/>
    <w:rsid w:val="00A606E8"/>
    <w:pPr>
      <w:spacing w:after="120"/>
      <w:ind w:left="1440" w:right="1440"/>
    </w:pPr>
  </w:style>
  <w:style w:type="paragraph" w:styleId="BodyText2">
    <w:name w:val="Body Text 2"/>
    <w:basedOn w:val="Normal"/>
    <w:link w:val="BodyText2Char"/>
    <w:uiPriority w:val="99"/>
    <w:semiHidden/>
    <w:rsid w:val="00A606E8"/>
    <w:pPr>
      <w:spacing w:after="120" w:line="480" w:lineRule="auto"/>
    </w:pPr>
  </w:style>
  <w:style w:type="character" w:customStyle="1" w:styleId="BodyText2Char">
    <w:name w:val="Body Text 2 Char"/>
    <w:basedOn w:val="DefaultParagraphFont"/>
    <w:link w:val="BodyText2"/>
    <w:uiPriority w:val="99"/>
    <w:semiHidden/>
    <w:rsid w:val="00A606E8"/>
    <w:rPr>
      <w:rFonts w:ascii="Arial" w:eastAsia="Times New Roman" w:hAnsi="Arial" w:cs="Times New Roman"/>
      <w:kern w:val="0"/>
      <w:sz w:val="24"/>
      <w:szCs w:val="24"/>
      <w:lang w:eastAsia="en-GB"/>
    </w:rPr>
  </w:style>
  <w:style w:type="paragraph" w:styleId="BodyText3">
    <w:name w:val="Body Text 3"/>
    <w:basedOn w:val="Normal"/>
    <w:link w:val="BodyText3Char"/>
    <w:uiPriority w:val="99"/>
    <w:semiHidden/>
    <w:rsid w:val="00A606E8"/>
    <w:pPr>
      <w:spacing w:after="120"/>
    </w:pPr>
    <w:rPr>
      <w:sz w:val="16"/>
      <w:szCs w:val="16"/>
    </w:rPr>
  </w:style>
  <w:style w:type="character" w:customStyle="1" w:styleId="BodyText3Char">
    <w:name w:val="Body Text 3 Char"/>
    <w:basedOn w:val="DefaultParagraphFont"/>
    <w:link w:val="BodyText3"/>
    <w:uiPriority w:val="99"/>
    <w:semiHidden/>
    <w:rsid w:val="00A606E8"/>
    <w:rPr>
      <w:rFonts w:ascii="Arial" w:eastAsia="Times New Roman" w:hAnsi="Arial" w:cs="Times New Roman"/>
      <w:kern w:val="0"/>
      <w:sz w:val="16"/>
      <w:szCs w:val="16"/>
      <w:lang w:eastAsia="en-GB"/>
    </w:rPr>
  </w:style>
  <w:style w:type="paragraph" w:styleId="BodyText">
    <w:name w:val="Body Text"/>
    <w:link w:val="BodyTextChar"/>
    <w:uiPriority w:val="1"/>
    <w:qFormat/>
    <w:rsid w:val="00A606E8"/>
    <w:pPr>
      <w:spacing w:after="240" w:line="288" w:lineRule="auto"/>
    </w:pPr>
    <w:rPr>
      <w:rFonts w:ascii="Arial" w:eastAsia="Times New Roman" w:hAnsi="Arial" w:cs="Times New Roman"/>
      <w:kern w:val="0"/>
      <w:sz w:val="24"/>
      <w:szCs w:val="24"/>
      <w:lang w:eastAsia="en-GB"/>
    </w:rPr>
  </w:style>
  <w:style w:type="character" w:customStyle="1" w:styleId="BodyTextChar">
    <w:name w:val="Body Text Char"/>
    <w:basedOn w:val="DefaultParagraphFont"/>
    <w:link w:val="BodyText"/>
    <w:uiPriority w:val="1"/>
    <w:rsid w:val="00A606E8"/>
    <w:rPr>
      <w:rFonts w:ascii="Arial" w:eastAsia="Times New Roman" w:hAnsi="Arial" w:cs="Times New Roman"/>
      <w:kern w:val="0"/>
      <w:sz w:val="24"/>
      <w:szCs w:val="24"/>
      <w:lang w:eastAsia="en-GB"/>
    </w:rPr>
  </w:style>
  <w:style w:type="paragraph" w:styleId="BodyTextFirstIndent">
    <w:name w:val="Body Text First Indent"/>
    <w:basedOn w:val="BodyText"/>
    <w:link w:val="BodyTextFirstIndentChar"/>
    <w:uiPriority w:val="99"/>
    <w:semiHidden/>
    <w:rsid w:val="00A606E8"/>
    <w:pPr>
      <w:ind w:firstLine="210"/>
    </w:pPr>
  </w:style>
  <w:style w:type="character" w:customStyle="1" w:styleId="BodyTextFirstIndentChar">
    <w:name w:val="Body Text First Indent Char"/>
    <w:basedOn w:val="BodyTextChar"/>
    <w:link w:val="BodyTextFirstIndent"/>
    <w:uiPriority w:val="99"/>
    <w:semiHidden/>
    <w:rsid w:val="00A606E8"/>
    <w:rPr>
      <w:rFonts w:ascii="Arial" w:eastAsia="Times New Roman" w:hAnsi="Arial" w:cs="Times New Roman"/>
      <w:kern w:val="0"/>
      <w:sz w:val="24"/>
      <w:szCs w:val="24"/>
      <w:lang w:eastAsia="en-GB"/>
    </w:rPr>
  </w:style>
  <w:style w:type="paragraph" w:styleId="BodyTextIndent">
    <w:name w:val="Body Text Indent"/>
    <w:link w:val="BodyTextIndentChar"/>
    <w:uiPriority w:val="1"/>
    <w:qFormat/>
    <w:rsid w:val="00A606E8"/>
    <w:pPr>
      <w:spacing w:after="240" w:line="240" w:lineRule="auto"/>
      <w:ind w:left="454"/>
    </w:pPr>
    <w:rPr>
      <w:rFonts w:ascii="Arial" w:eastAsia="Times New Roman" w:hAnsi="Arial" w:cs="Times New Roman"/>
      <w:kern w:val="0"/>
      <w:sz w:val="24"/>
      <w:szCs w:val="20"/>
    </w:rPr>
  </w:style>
  <w:style w:type="character" w:customStyle="1" w:styleId="BodyTextIndentChar">
    <w:name w:val="Body Text Indent Char"/>
    <w:basedOn w:val="DefaultParagraphFont"/>
    <w:link w:val="BodyTextIndent"/>
    <w:uiPriority w:val="1"/>
    <w:rsid w:val="00A606E8"/>
    <w:rPr>
      <w:rFonts w:ascii="Arial" w:eastAsia="Times New Roman" w:hAnsi="Arial" w:cs="Times New Roman"/>
      <w:kern w:val="0"/>
      <w:sz w:val="24"/>
      <w:szCs w:val="20"/>
    </w:rPr>
  </w:style>
  <w:style w:type="paragraph" w:styleId="BodyTextFirstIndent2">
    <w:name w:val="Body Text First Indent 2"/>
    <w:basedOn w:val="BodyTextIndent"/>
    <w:link w:val="BodyTextFirstIndent2Char"/>
    <w:uiPriority w:val="99"/>
    <w:semiHidden/>
    <w:rsid w:val="00A606E8"/>
    <w:pPr>
      <w:ind w:firstLine="210"/>
    </w:pPr>
  </w:style>
  <w:style w:type="character" w:customStyle="1" w:styleId="BodyTextFirstIndent2Char">
    <w:name w:val="Body Text First Indent 2 Char"/>
    <w:basedOn w:val="BodyTextIndentChar"/>
    <w:link w:val="BodyTextFirstIndent2"/>
    <w:uiPriority w:val="99"/>
    <w:semiHidden/>
    <w:rsid w:val="00A606E8"/>
    <w:rPr>
      <w:rFonts w:ascii="Arial" w:eastAsia="Times New Roman" w:hAnsi="Arial" w:cs="Times New Roman"/>
      <w:kern w:val="0"/>
      <w:sz w:val="24"/>
      <w:szCs w:val="20"/>
    </w:rPr>
  </w:style>
  <w:style w:type="paragraph" w:styleId="BodyTextIndent2">
    <w:name w:val="Body Text Indent 2"/>
    <w:basedOn w:val="Normal"/>
    <w:link w:val="BodyTextIndent2Char"/>
    <w:uiPriority w:val="99"/>
    <w:semiHidden/>
    <w:rsid w:val="00A606E8"/>
    <w:pPr>
      <w:spacing w:after="120" w:line="480" w:lineRule="auto"/>
      <w:ind w:left="283"/>
    </w:pPr>
  </w:style>
  <w:style w:type="character" w:customStyle="1" w:styleId="BodyTextIndent2Char">
    <w:name w:val="Body Text Indent 2 Char"/>
    <w:basedOn w:val="DefaultParagraphFont"/>
    <w:link w:val="BodyTextIndent2"/>
    <w:uiPriority w:val="99"/>
    <w:semiHidden/>
    <w:rsid w:val="00A606E8"/>
    <w:rPr>
      <w:rFonts w:ascii="Arial" w:eastAsia="Times New Roman" w:hAnsi="Arial" w:cs="Times New Roman"/>
      <w:kern w:val="0"/>
      <w:sz w:val="24"/>
      <w:szCs w:val="24"/>
      <w:lang w:eastAsia="en-GB"/>
    </w:rPr>
  </w:style>
  <w:style w:type="paragraph" w:styleId="BodyTextIndent3">
    <w:name w:val="Body Text Indent 3"/>
    <w:basedOn w:val="Normal"/>
    <w:link w:val="BodyTextIndent3Char"/>
    <w:uiPriority w:val="99"/>
    <w:semiHidden/>
    <w:rsid w:val="00A606E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606E8"/>
    <w:rPr>
      <w:rFonts w:ascii="Arial" w:eastAsia="Times New Roman" w:hAnsi="Arial" w:cs="Times New Roman"/>
      <w:kern w:val="0"/>
      <w:sz w:val="16"/>
      <w:szCs w:val="16"/>
      <w:lang w:eastAsia="en-GB"/>
    </w:rPr>
  </w:style>
  <w:style w:type="paragraph" w:styleId="Closing">
    <w:name w:val="Closing"/>
    <w:basedOn w:val="Normal"/>
    <w:link w:val="ClosingChar"/>
    <w:uiPriority w:val="99"/>
    <w:semiHidden/>
    <w:rsid w:val="00A606E8"/>
    <w:pPr>
      <w:ind w:left="4252"/>
    </w:pPr>
  </w:style>
  <w:style w:type="character" w:customStyle="1" w:styleId="ClosingChar">
    <w:name w:val="Closing Char"/>
    <w:basedOn w:val="DefaultParagraphFont"/>
    <w:link w:val="Closing"/>
    <w:uiPriority w:val="99"/>
    <w:semiHidden/>
    <w:rsid w:val="00A606E8"/>
    <w:rPr>
      <w:rFonts w:ascii="Arial" w:eastAsia="Times New Roman" w:hAnsi="Arial" w:cs="Times New Roman"/>
      <w:kern w:val="0"/>
      <w:sz w:val="24"/>
      <w:szCs w:val="24"/>
      <w:lang w:eastAsia="en-GB"/>
    </w:rPr>
  </w:style>
  <w:style w:type="paragraph" w:styleId="Date">
    <w:name w:val="Date"/>
    <w:basedOn w:val="Normal"/>
    <w:next w:val="Normal"/>
    <w:link w:val="DateChar"/>
    <w:uiPriority w:val="99"/>
    <w:semiHidden/>
    <w:rsid w:val="00A606E8"/>
  </w:style>
  <w:style w:type="character" w:customStyle="1" w:styleId="DateChar">
    <w:name w:val="Date Char"/>
    <w:basedOn w:val="DefaultParagraphFont"/>
    <w:link w:val="Date"/>
    <w:uiPriority w:val="99"/>
    <w:semiHidden/>
    <w:rsid w:val="00A606E8"/>
    <w:rPr>
      <w:rFonts w:ascii="Arial" w:eastAsia="Times New Roman" w:hAnsi="Arial" w:cs="Times New Roman"/>
      <w:kern w:val="0"/>
      <w:sz w:val="24"/>
      <w:szCs w:val="24"/>
      <w:lang w:eastAsia="en-GB"/>
    </w:rPr>
  </w:style>
  <w:style w:type="paragraph" w:styleId="E-mailSignature">
    <w:name w:val="E-mail Signature"/>
    <w:basedOn w:val="Normal"/>
    <w:link w:val="E-mailSignatureChar"/>
    <w:uiPriority w:val="99"/>
    <w:semiHidden/>
    <w:rsid w:val="00A606E8"/>
  </w:style>
  <w:style w:type="character" w:customStyle="1" w:styleId="E-mailSignatureChar">
    <w:name w:val="E-mail Signature Char"/>
    <w:basedOn w:val="DefaultParagraphFont"/>
    <w:link w:val="E-mailSignature"/>
    <w:uiPriority w:val="99"/>
    <w:semiHidden/>
    <w:rsid w:val="00A606E8"/>
    <w:rPr>
      <w:rFonts w:ascii="Arial" w:eastAsia="Times New Roman" w:hAnsi="Arial" w:cs="Times New Roman"/>
      <w:kern w:val="0"/>
      <w:sz w:val="24"/>
      <w:szCs w:val="24"/>
      <w:lang w:eastAsia="en-GB"/>
    </w:rPr>
  </w:style>
  <w:style w:type="character" w:styleId="Emphasis">
    <w:name w:val="Emphasis"/>
    <w:uiPriority w:val="99"/>
    <w:qFormat/>
    <w:rsid w:val="00A606E8"/>
    <w:rPr>
      <w:i/>
      <w:iCs/>
    </w:rPr>
  </w:style>
  <w:style w:type="paragraph" w:styleId="EnvelopeAddress">
    <w:name w:val="envelope address"/>
    <w:basedOn w:val="Normal"/>
    <w:uiPriority w:val="99"/>
    <w:semiHidden/>
    <w:rsid w:val="00A606E8"/>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A606E8"/>
    <w:rPr>
      <w:rFonts w:cs="Arial"/>
      <w:sz w:val="20"/>
      <w:szCs w:val="20"/>
    </w:rPr>
  </w:style>
  <w:style w:type="character" w:styleId="FollowedHyperlink">
    <w:name w:val="FollowedHyperlink"/>
    <w:uiPriority w:val="99"/>
    <w:semiHidden/>
    <w:rsid w:val="00A606E8"/>
    <w:rPr>
      <w:color w:val="800080"/>
      <w:u w:val="single"/>
    </w:rPr>
  </w:style>
  <w:style w:type="paragraph" w:styleId="FootnoteText">
    <w:name w:val="footnote text"/>
    <w:link w:val="FootnoteTextChar"/>
    <w:uiPriority w:val="1"/>
    <w:qFormat/>
    <w:rsid w:val="00A606E8"/>
    <w:pPr>
      <w:spacing w:after="60" w:line="240" w:lineRule="auto"/>
      <w:ind w:left="284" w:hanging="284"/>
    </w:pPr>
    <w:rPr>
      <w:rFonts w:ascii="Arial" w:eastAsia="Times New Roman" w:hAnsi="Arial" w:cs="Times New Roman"/>
      <w:kern w:val="0"/>
      <w:sz w:val="20"/>
      <w:szCs w:val="20"/>
      <w:lang w:eastAsia="en-GB"/>
    </w:rPr>
  </w:style>
  <w:style w:type="character" w:customStyle="1" w:styleId="FootnoteTextChar">
    <w:name w:val="Footnote Text Char"/>
    <w:basedOn w:val="DefaultParagraphFont"/>
    <w:link w:val="FootnoteText"/>
    <w:uiPriority w:val="1"/>
    <w:rsid w:val="00A606E8"/>
    <w:rPr>
      <w:rFonts w:ascii="Arial" w:eastAsia="Times New Roman" w:hAnsi="Arial" w:cs="Times New Roman"/>
      <w:kern w:val="0"/>
      <w:sz w:val="20"/>
      <w:szCs w:val="20"/>
      <w:lang w:eastAsia="en-GB"/>
    </w:rPr>
  </w:style>
  <w:style w:type="character" w:styleId="HTMLAcronym">
    <w:name w:val="HTML Acronym"/>
    <w:basedOn w:val="DefaultParagraphFont"/>
    <w:uiPriority w:val="99"/>
    <w:semiHidden/>
    <w:rsid w:val="00A606E8"/>
  </w:style>
  <w:style w:type="paragraph" w:styleId="HTMLAddress">
    <w:name w:val="HTML Address"/>
    <w:basedOn w:val="Normal"/>
    <w:link w:val="HTMLAddressChar"/>
    <w:uiPriority w:val="99"/>
    <w:semiHidden/>
    <w:rsid w:val="00A606E8"/>
    <w:rPr>
      <w:i/>
      <w:iCs/>
    </w:rPr>
  </w:style>
  <w:style w:type="character" w:customStyle="1" w:styleId="HTMLAddressChar">
    <w:name w:val="HTML Address Char"/>
    <w:basedOn w:val="DefaultParagraphFont"/>
    <w:link w:val="HTMLAddress"/>
    <w:uiPriority w:val="99"/>
    <w:semiHidden/>
    <w:rsid w:val="00A606E8"/>
    <w:rPr>
      <w:rFonts w:ascii="Arial" w:eastAsia="Times New Roman" w:hAnsi="Arial" w:cs="Times New Roman"/>
      <w:i/>
      <w:iCs/>
      <w:kern w:val="0"/>
      <w:sz w:val="24"/>
      <w:szCs w:val="24"/>
      <w:lang w:eastAsia="en-GB"/>
    </w:rPr>
  </w:style>
  <w:style w:type="character" w:styleId="HTMLCite">
    <w:name w:val="HTML Cite"/>
    <w:uiPriority w:val="99"/>
    <w:semiHidden/>
    <w:rsid w:val="00A606E8"/>
    <w:rPr>
      <w:i/>
      <w:iCs/>
    </w:rPr>
  </w:style>
  <w:style w:type="character" w:styleId="HTMLCode">
    <w:name w:val="HTML Code"/>
    <w:uiPriority w:val="99"/>
    <w:semiHidden/>
    <w:rsid w:val="00A606E8"/>
    <w:rPr>
      <w:rFonts w:ascii="Courier New" w:hAnsi="Courier New" w:cs="Courier New"/>
      <w:sz w:val="20"/>
      <w:szCs w:val="20"/>
    </w:rPr>
  </w:style>
  <w:style w:type="character" w:styleId="HTMLDefinition">
    <w:name w:val="HTML Definition"/>
    <w:uiPriority w:val="99"/>
    <w:semiHidden/>
    <w:rsid w:val="00A606E8"/>
    <w:rPr>
      <w:i/>
      <w:iCs/>
    </w:rPr>
  </w:style>
  <w:style w:type="character" w:styleId="HTMLKeyboard">
    <w:name w:val="HTML Keyboard"/>
    <w:uiPriority w:val="99"/>
    <w:semiHidden/>
    <w:rsid w:val="00A606E8"/>
    <w:rPr>
      <w:rFonts w:ascii="Courier New" w:hAnsi="Courier New" w:cs="Courier New"/>
      <w:sz w:val="20"/>
      <w:szCs w:val="20"/>
    </w:rPr>
  </w:style>
  <w:style w:type="paragraph" w:styleId="HTMLPreformatted">
    <w:name w:val="HTML Preformatted"/>
    <w:basedOn w:val="Normal"/>
    <w:link w:val="HTMLPreformattedChar"/>
    <w:uiPriority w:val="99"/>
    <w:semiHidden/>
    <w:rsid w:val="00A606E8"/>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606E8"/>
    <w:rPr>
      <w:rFonts w:ascii="Courier New" w:eastAsia="Times New Roman" w:hAnsi="Courier New" w:cs="Courier New"/>
      <w:kern w:val="0"/>
      <w:sz w:val="20"/>
      <w:szCs w:val="20"/>
      <w:lang w:eastAsia="en-GB"/>
    </w:rPr>
  </w:style>
  <w:style w:type="character" w:styleId="HTMLSample">
    <w:name w:val="HTML Sample"/>
    <w:uiPriority w:val="99"/>
    <w:semiHidden/>
    <w:rsid w:val="00A606E8"/>
    <w:rPr>
      <w:rFonts w:ascii="Courier New" w:hAnsi="Courier New" w:cs="Courier New"/>
    </w:rPr>
  </w:style>
  <w:style w:type="character" w:styleId="HTMLTypewriter">
    <w:name w:val="HTML Typewriter"/>
    <w:uiPriority w:val="99"/>
    <w:semiHidden/>
    <w:rsid w:val="00A606E8"/>
    <w:rPr>
      <w:rFonts w:ascii="Courier New" w:hAnsi="Courier New" w:cs="Courier New"/>
      <w:sz w:val="20"/>
      <w:szCs w:val="20"/>
    </w:rPr>
  </w:style>
  <w:style w:type="character" w:styleId="HTMLVariable">
    <w:name w:val="HTML Variable"/>
    <w:uiPriority w:val="99"/>
    <w:semiHidden/>
    <w:rsid w:val="00A606E8"/>
    <w:rPr>
      <w:i/>
      <w:iCs/>
    </w:rPr>
  </w:style>
  <w:style w:type="character" w:styleId="Hyperlink">
    <w:name w:val="Hyperlink"/>
    <w:uiPriority w:val="1"/>
    <w:semiHidden/>
    <w:rsid w:val="00A606E8"/>
    <w:rPr>
      <w:color w:val="auto"/>
      <w:u w:val="none"/>
    </w:rPr>
  </w:style>
  <w:style w:type="character" w:styleId="LineNumber">
    <w:name w:val="line number"/>
    <w:basedOn w:val="DefaultParagraphFont"/>
    <w:uiPriority w:val="99"/>
    <w:semiHidden/>
    <w:rsid w:val="00A606E8"/>
  </w:style>
  <w:style w:type="paragraph" w:styleId="List">
    <w:name w:val="List"/>
    <w:basedOn w:val="Normal"/>
    <w:uiPriority w:val="99"/>
    <w:semiHidden/>
    <w:rsid w:val="00A606E8"/>
    <w:pPr>
      <w:ind w:left="283" w:hanging="283"/>
    </w:pPr>
  </w:style>
  <w:style w:type="paragraph" w:styleId="List2">
    <w:name w:val="List 2"/>
    <w:basedOn w:val="Normal"/>
    <w:uiPriority w:val="99"/>
    <w:semiHidden/>
    <w:rsid w:val="00A606E8"/>
    <w:pPr>
      <w:ind w:left="566" w:hanging="283"/>
    </w:pPr>
  </w:style>
  <w:style w:type="paragraph" w:styleId="List3">
    <w:name w:val="List 3"/>
    <w:basedOn w:val="Normal"/>
    <w:uiPriority w:val="99"/>
    <w:semiHidden/>
    <w:rsid w:val="00A606E8"/>
    <w:pPr>
      <w:ind w:left="849" w:hanging="283"/>
    </w:pPr>
  </w:style>
  <w:style w:type="paragraph" w:styleId="List4">
    <w:name w:val="List 4"/>
    <w:basedOn w:val="Normal"/>
    <w:uiPriority w:val="99"/>
    <w:semiHidden/>
    <w:rsid w:val="00A606E8"/>
    <w:pPr>
      <w:ind w:left="1132" w:hanging="283"/>
    </w:pPr>
  </w:style>
  <w:style w:type="paragraph" w:styleId="List5">
    <w:name w:val="List 5"/>
    <w:basedOn w:val="Normal"/>
    <w:uiPriority w:val="99"/>
    <w:semiHidden/>
    <w:rsid w:val="00A606E8"/>
    <w:pPr>
      <w:ind w:left="1415" w:hanging="283"/>
    </w:pPr>
  </w:style>
  <w:style w:type="paragraph" w:styleId="ListBullet">
    <w:name w:val="List Bullet"/>
    <w:uiPriority w:val="1"/>
    <w:qFormat/>
    <w:rsid w:val="00A606E8"/>
    <w:pPr>
      <w:numPr>
        <w:numId w:val="1"/>
      </w:numPr>
      <w:spacing w:after="240" w:line="240" w:lineRule="auto"/>
    </w:pPr>
    <w:rPr>
      <w:rFonts w:ascii="Arial" w:eastAsia="Times New Roman" w:hAnsi="Arial" w:cs="Times New Roman"/>
      <w:kern w:val="0"/>
      <w:sz w:val="24"/>
      <w:szCs w:val="24"/>
      <w:lang w:eastAsia="en-GB"/>
    </w:rPr>
  </w:style>
  <w:style w:type="paragraph" w:styleId="ListBullet2">
    <w:name w:val="List Bullet 2"/>
    <w:uiPriority w:val="1"/>
    <w:qFormat/>
    <w:rsid w:val="00A606E8"/>
    <w:pPr>
      <w:numPr>
        <w:numId w:val="2"/>
      </w:numPr>
      <w:spacing w:after="240" w:line="240" w:lineRule="auto"/>
      <w:ind w:left="908" w:hanging="454"/>
    </w:pPr>
    <w:rPr>
      <w:rFonts w:ascii="Arial" w:eastAsia="Times New Roman" w:hAnsi="Arial" w:cs="Times New Roman"/>
      <w:kern w:val="0"/>
      <w:sz w:val="24"/>
      <w:szCs w:val="24"/>
      <w:lang w:eastAsia="en-GB"/>
    </w:rPr>
  </w:style>
  <w:style w:type="paragraph" w:styleId="ListBullet3">
    <w:name w:val="List Bullet 3"/>
    <w:basedOn w:val="Normal"/>
    <w:uiPriority w:val="99"/>
    <w:semiHidden/>
    <w:rsid w:val="00A606E8"/>
    <w:pPr>
      <w:tabs>
        <w:tab w:val="num" w:pos="926"/>
      </w:tabs>
      <w:ind w:left="926" w:hanging="360"/>
    </w:pPr>
  </w:style>
  <w:style w:type="paragraph" w:styleId="ListBullet4">
    <w:name w:val="List Bullet 4"/>
    <w:basedOn w:val="Normal"/>
    <w:uiPriority w:val="99"/>
    <w:semiHidden/>
    <w:rsid w:val="00A606E8"/>
    <w:pPr>
      <w:numPr>
        <w:numId w:val="3"/>
      </w:numPr>
    </w:pPr>
  </w:style>
  <w:style w:type="paragraph" w:styleId="ListBullet5">
    <w:name w:val="List Bullet 5"/>
    <w:basedOn w:val="Normal"/>
    <w:uiPriority w:val="99"/>
    <w:semiHidden/>
    <w:rsid w:val="00A606E8"/>
    <w:pPr>
      <w:numPr>
        <w:numId w:val="4"/>
      </w:numPr>
    </w:pPr>
  </w:style>
  <w:style w:type="paragraph" w:styleId="ListContinue">
    <w:name w:val="List Continue"/>
    <w:basedOn w:val="Normal"/>
    <w:uiPriority w:val="99"/>
    <w:semiHidden/>
    <w:rsid w:val="00A606E8"/>
    <w:pPr>
      <w:spacing w:after="120"/>
      <w:ind w:left="283"/>
    </w:pPr>
  </w:style>
  <w:style w:type="paragraph" w:styleId="ListContinue2">
    <w:name w:val="List Continue 2"/>
    <w:basedOn w:val="Normal"/>
    <w:uiPriority w:val="99"/>
    <w:semiHidden/>
    <w:rsid w:val="00A606E8"/>
    <w:pPr>
      <w:spacing w:after="120"/>
      <w:ind w:left="566"/>
    </w:pPr>
  </w:style>
  <w:style w:type="paragraph" w:styleId="ListContinue3">
    <w:name w:val="List Continue 3"/>
    <w:basedOn w:val="Normal"/>
    <w:uiPriority w:val="99"/>
    <w:semiHidden/>
    <w:rsid w:val="00A606E8"/>
    <w:pPr>
      <w:spacing w:after="120"/>
      <w:ind w:left="849"/>
    </w:pPr>
  </w:style>
  <w:style w:type="paragraph" w:styleId="ListContinue4">
    <w:name w:val="List Continue 4"/>
    <w:basedOn w:val="Normal"/>
    <w:uiPriority w:val="99"/>
    <w:semiHidden/>
    <w:rsid w:val="00A606E8"/>
    <w:pPr>
      <w:spacing w:after="120"/>
      <w:ind w:left="1132"/>
    </w:pPr>
  </w:style>
  <w:style w:type="paragraph" w:styleId="ListContinue5">
    <w:name w:val="List Continue 5"/>
    <w:basedOn w:val="Normal"/>
    <w:uiPriority w:val="99"/>
    <w:semiHidden/>
    <w:rsid w:val="00A606E8"/>
    <w:pPr>
      <w:spacing w:after="120"/>
      <w:ind w:left="1415"/>
    </w:pPr>
  </w:style>
  <w:style w:type="paragraph" w:styleId="ListNumber">
    <w:name w:val="List Number"/>
    <w:uiPriority w:val="1"/>
    <w:qFormat/>
    <w:rsid w:val="00A606E8"/>
    <w:pPr>
      <w:numPr>
        <w:numId w:val="5"/>
      </w:numPr>
      <w:spacing w:after="240" w:line="240" w:lineRule="auto"/>
    </w:pPr>
    <w:rPr>
      <w:rFonts w:ascii="Arial" w:eastAsia="Times New Roman" w:hAnsi="Arial" w:cs="Times New Roman"/>
      <w:kern w:val="0"/>
      <w:sz w:val="24"/>
      <w:szCs w:val="24"/>
      <w:lang w:eastAsia="en-GB"/>
    </w:rPr>
  </w:style>
  <w:style w:type="paragraph" w:styleId="ListNumber2">
    <w:name w:val="List Number 2"/>
    <w:basedOn w:val="Normal"/>
    <w:uiPriority w:val="99"/>
    <w:semiHidden/>
    <w:rsid w:val="00A606E8"/>
    <w:pPr>
      <w:numPr>
        <w:numId w:val="6"/>
      </w:numPr>
    </w:pPr>
  </w:style>
  <w:style w:type="paragraph" w:styleId="ListNumber3">
    <w:name w:val="List Number 3"/>
    <w:basedOn w:val="Normal"/>
    <w:uiPriority w:val="99"/>
    <w:semiHidden/>
    <w:rsid w:val="00A606E8"/>
    <w:pPr>
      <w:numPr>
        <w:numId w:val="7"/>
      </w:numPr>
    </w:pPr>
  </w:style>
  <w:style w:type="paragraph" w:styleId="ListNumber4">
    <w:name w:val="List Number 4"/>
    <w:basedOn w:val="Normal"/>
    <w:uiPriority w:val="99"/>
    <w:semiHidden/>
    <w:rsid w:val="00A606E8"/>
    <w:pPr>
      <w:numPr>
        <w:numId w:val="8"/>
      </w:numPr>
    </w:pPr>
  </w:style>
  <w:style w:type="paragraph" w:styleId="ListNumber5">
    <w:name w:val="List Number 5"/>
    <w:basedOn w:val="Normal"/>
    <w:uiPriority w:val="99"/>
    <w:semiHidden/>
    <w:rsid w:val="00A606E8"/>
    <w:pPr>
      <w:numPr>
        <w:numId w:val="9"/>
      </w:numPr>
    </w:pPr>
  </w:style>
  <w:style w:type="paragraph" w:styleId="MessageHeader">
    <w:name w:val="Message Header"/>
    <w:basedOn w:val="Normal"/>
    <w:link w:val="MessageHeaderChar"/>
    <w:uiPriority w:val="99"/>
    <w:semiHidden/>
    <w:rsid w:val="00A606E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uiPriority w:val="99"/>
    <w:semiHidden/>
    <w:rsid w:val="00A606E8"/>
    <w:rPr>
      <w:rFonts w:ascii="Arial" w:eastAsia="Times New Roman" w:hAnsi="Arial" w:cs="Arial"/>
      <w:kern w:val="0"/>
      <w:sz w:val="24"/>
      <w:szCs w:val="24"/>
      <w:shd w:val="pct20" w:color="auto" w:fill="auto"/>
      <w:lang w:eastAsia="en-GB"/>
    </w:rPr>
  </w:style>
  <w:style w:type="paragraph" w:styleId="NormalWeb">
    <w:name w:val="Normal (Web)"/>
    <w:basedOn w:val="Normal"/>
    <w:uiPriority w:val="99"/>
    <w:semiHidden/>
    <w:rsid w:val="00A606E8"/>
    <w:rPr>
      <w:rFonts w:ascii="Times New Roman" w:hAnsi="Times New Roman"/>
    </w:rPr>
  </w:style>
  <w:style w:type="paragraph" w:styleId="NormalIndent">
    <w:name w:val="Normal Indent"/>
    <w:basedOn w:val="Normal"/>
    <w:uiPriority w:val="99"/>
    <w:semiHidden/>
    <w:rsid w:val="00A606E8"/>
    <w:pPr>
      <w:ind w:left="720"/>
    </w:pPr>
  </w:style>
  <w:style w:type="paragraph" w:styleId="NoteHeading">
    <w:name w:val="Note Heading"/>
    <w:basedOn w:val="Normal"/>
    <w:next w:val="Normal"/>
    <w:link w:val="NoteHeadingChar"/>
    <w:uiPriority w:val="99"/>
    <w:semiHidden/>
    <w:rsid w:val="00A606E8"/>
  </w:style>
  <w:style w:type="character" w:customStyle="1" w:styleId="NoteHeadingChar">
    <w:name w:val="Note Heading Char"/>
    <w:basedOn w:val="DefaultParagraphFont"/>
    <w:link w:val="NoteHeading"/>
    <w:uiPriority w:val="99"/>
    <w:semiHidden/>
    <w:rsid w:val="00A606E8"/>
    <w:rPr>
      <w:rFonts w:ascii="Arial" w:eastAsia="Times New Roman" w:hAnsi="Arial" w:cs="Times New Roman"/>
      <w:kern w:val="0"/>
      <w:sz w:val="24"/>
      <w:szCs w:val="24"/>
      <w:lang w:eastAsia="en-GB"/>
    </w:rPr>
  </w:style>
  <w:style w:type="character" w:styleId="PageNumber">
    <w:name w:val="page number"/>
    <w:basedOn w:val="DefaultParagraphFont"/>
    <w:uiPriority w:val="99"/>
    <w:semiHidden/>
    <w:rsid w:val="00A606E8"/>
  </w:style>
  <w:style w:type="paragraph" w:styleId="PlainText">
    <w:name w:val="Plain Text"/>
    <w:basedOn w:val="Normal"/>
    <w:link w:val="PlainTextChar"/>
    <w:uiPriority w:val="99"/>
    <w:semiHidden/>
    <w:rsid w:val="00A606E8"/>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A606E8"/>
    <w:rPr>
      <w:rFonts w:ascii="Courier New" w:eastAsia="Times New Roman" w:hAnsi="Courier New" w:cs="Courier New"/>
      <w:kern w:val="0"/>
      <w:sz w:val="20"/>
      <w:szCs w:val="20"/>
      <w:lang w:eastAsia="en-GB"/>
    </w:rPr>
  </w:style>
  <w:style w:type="paragraph" w:styleId="Salutation">
    <w:name w:val="Salutation"/>
    <w:basedOn w:val="Normal"/>
    <w:next w:val="Normal"/>
    <w:link w:val="SalutationChar"/>
    <w:uiPriority w:val="99"/>
    <w:semiHidden/>
    <w:rsid w:val="00A606E8"/>
  </w:style>
  <w:style w:type="character" w:customStyle="1" w:styleId="SalutationChar">
    <w:name w:val="Salutation Char"/>
    <w:basedOn w:val="DefaultParagraphFont"/>
    <w:link w:val="Salutation"/>
    <w:uiPriority w:val="99"/>
    <w:semiHidden/>
    <w:rsid w:val="00A606E8"/>
    <w:rPr>
      <w:rFonts w:ascii="Arial" w:eastAsia="Times New Roman" w:hAnsi="Arial" w:cs="Times New Roman"/>
      <w:kern w:val="0"/>
      <w:sz w:val="24"/>
      <w:szCs w:val="24"/>
      <w:lang w:eastAsia="en-GB"/>
    </w:rPr>
  </w:style>
  <w:style w:type="paragraph" w:styleId="Signature">
    <w:name w:val="Signature"/>
    <w:basedOn w:val="Normal"/>
    <w:link w:val="SignatureChar"/>
    <w:uiPriority w:val="99"/>
    <w:semiHidden/>
    <w:rsid w:val="00A606E8"/>
    <w:pPr>
      <w:ind w:left="4252"/>
    </w:pPr>
  </w:style>
  <w:style w:type="character" w:customStyle="1" w:styleId="SignatureChar">
    <w:name w:val="Signature Char"/>
    <w:basedOn w:val="DefaultParagraphFont"/>
    <w:link w:val="Signature"/>
    <w:uiPriority w:val="99"/>
    <w:semiHidden/>
    <w:rsid w:val="00A606E8"/>
    <w:rPr>
      <w:rFonts w:ascii="Arial" w:eastAsia="Times New Roman" w:hAnsi="Arial" w:cs="Times New Roman"/>
      <w:kern w:val="0"/>
      <w:sz w:val="24"/>
      <w:szCs w:val="24"/>
      <w:lang w:eastAsia="en-GB"/>
    </w:rPr>
  </w:style>
  <w:style w:type="character" w:styleId="Strong">
    <w:name w:val="Strong"/>
    <w:uiPriority w:val="99"/>
    <w:qFormat/>
    <w:rsid w:val="00A606E8"/>
    <w:rPr>
      <w:b/>
      <w:bCs/>
    </w:rPr>
  </w:style>
  <w:style w:type="table" w:styleId="Table3Deffects1">
    <w:name w:val="Table 3D effects 1"/>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swCell">
      <w:rPr>
        <w:b/>
        <w:bCs/>
      </w:rPr>
    </w:tblStylePr>
  </w:style>
  <w:style w:type="table" w:styleId="Table3Deffects3">
    <w:name w:val="Table 3D effects 3"/>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band1Vert">
      <w:rPr>
        <w:color w:val="auto"/>
      </w:rPr>
    </w:tblStylePr>
    <w:tblStylePr w:type="band2Vert">
      <w:rPr>
        <w:color w:val="auto"/>
      </w:rPr>
    </w:tblStylePr>
    <w:tblStylePr w:type="swCell">
      <w:rPr>
        <w:b/>
        <w:bCs/>
      </w:rPr>
    </w:tblStylePr>
  </w:style>
  <w:style w:type="table" w:styleId="TableClassic1">
    <w:name w:val="Table Classic 1"/>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TableClassic3">
    <w:name w:val="Table Classic 3"/>
    <w:basedOn w:val="TableNormal"/>
    <w:semiHidden/>
    <w:rsid w:val="00A606E8"/>
    <w:pPr>
      <w:spacing w:after="0" w:line="240" w:lineRule="auto"/>
    </w:pPr>
    <w:rPr>
      <w:rFonts w:ascii="Times New Roman" w:eastAsia="Times New Roman" w:hAnsi="Times New Roman" w:cs="Times New Roman"/>
      <w:color w:val="000080"/>
      <w:kern w:val="0"/>
      <w:sz w:val="20"/>
      <w:szCs w:val="20"/>
      <w:lang w:eastAsia="en-GB"/>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rsid w:val="00A606E8"/>
    <w:pPr>
      <w:spacing w:after="0" w:line="240" w:lineRule="auto"/>
    </w:pPr>
    <w:rPr>
      <w:rFonts w:ascii="Times New Roman" w:eastAsia="Times New Roman" w:hAnsi="Times New Roman" w:cs="Times New Roman"/>
      <w:color w:val="FFFFFF"/>
      <w:kern w:val="0"/>
      <w:sz w:val="20"/>
      <w:szCs w:val="20"/>
      <w:lang w:eastAsia="en-GB"/>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i/>
        <w:iCs/>
        <w:color w:val="FFFFFF"/>
      </w:rPr>
    </w:tblStylePr>
    <w:tblStylePr w:type="firstCol">
      <w:rPr>
        <w:b/>
        <w:bCs/>
        <w:i/>
        <w:iCs/>
      </w:rPr>
    </w:tblStylePr>
    <w:tblStylePr w:type="swCell">
      <w:rPr>
        <w:b/>
        <w:bCs/>
        <w:i w:val="0"/>
        <w:iCs w:val="0"/>
      </w:rPr>
    </w:tblStylePr>
  </w:style>
  <w:style w:type="table" w:styleId="TableColorful3">
    <w:name w:val="Table Colorful 3"/>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nwCell">
      <w:rPr>
        <w:b/>
        <w:bCs/>
        <w:color w:val="FFFFFF"/>
      </w:rPr>
    </w:tblStylePr>
  </w:style>
  <w:style w:type="table" w:styleId="TableColumns1">
    <w:name w:val="Table Columns 1"/>
    <w:basedOn w:val="TableNormal"/>
    <w:semiHidden/>
    <w:rsid w:val="00A606E8"/>
    <w:pPr>
      <w:spacing w:after="0" w:line="240" w:lineRule="auto"/>
    </w:pPr>
    <w:rPr>
      <w:rFonts w:ascii="Times New Roman" w:eastAsia="Times New Roman" w:hAnsi="Times New Roman" w:cs="Times New Roman"/>
      <w:b/>
      <w:bCs/>
      <w:kern w:val="0"/>
      <w:sz w:val="20"/>
      <w:szCs w:val="20"/>
      <w:lang w:eastAsia="en-GB"/>
    </w:rPr>
    <w:tbl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leColumns2">
    <w:name w:val="Table Columns 2"/>
    <w:basedOn w:val="TableNormal"/>
    <w:semiHidden/>
    <w:rsid w:val="00A606E8"/>
    <w:pPr>
      <w:spacing w:after="0" w:line="240" w:lineRule="auto"/>
    </w:pPr>
    <w:rPr>
      <w:rFonts w:ascii="Times New Roman" w:eastAsia="Times New Roman" w:hAnsi="Times New Roman" w:cs="Times New Roman"/>
      <w:b/>
      <w:bCs/>
      <w:kern w:val="0"/>
      <w:sz w:val="20"/>
      <w:szCs w:val="20"/>
      <w:lang w:eastAsia="en-GB"/>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leColumns3">
    <w:name w:val="Table Columns 3"/>
    <w:basedOn w:val="TableNormal"/>
    <w:semiHidden/>
    <w:rsid w:val="00A606E8"/>
    <w:pPr>
      <w:spacing w:after="0" w:line="240" w:lineRule="auto"/>
    </w:pPr>
    <w:rPr>
      <w:rFonts w:ascii="Times New Roman" w:eastAsia="Times New Roman" w:hAnsi="Times New Roman" w:cs="Times New Roman"/>
      <w:b/>
      <w:bCs/>
      <w:kern w:val="0"/>
      <w:sz w:val="20"/>
      <w:szCs w:val="20"/>
      <w:lang w:eastAsia="en-GB"/>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i/>
        <w:iCs/>
      </w:r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Contemporary">
    <w:name w:val="Table Contemporary"/>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aps/>
        <w:color w:val="auto"/>
      </w:rPr>
    </w:tblStylePr>
  </w:style>
  <w:style w:type="table" w:styleId="TableGrid">
    <w:name w:val="Table Grid"/>
    <w:basedOn w:val="TableNormal"/>
    <w:rsid w:val="00A606E8"/>
    <w:pPr>
      <w:spacing w:after="0" w:line="240" w:lineRule="auto"/>
    </w:pPr>
    <w:rPr>
      <w:rFonts w:ascii="Times New Roman" w:eastAsia="Times New Roman" w:hAnsi="Times New Roman" w:cs="Times New Roman"/>
      <w:kern w:val="0"/>
      <w:sz w:val="20"/>
      <w:szCs w:val="20"/>
      <w:lang w:eastAsia="en-GB"/>
    </w:rPr>
    <w:tblPr/>
  </w:style>
  <w:style w:type="table" w:styleId="TableGrid1">
    <w:name w:val="Table Grid 1"/>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lastRow">
      <w:rPr>
        <w:i/>
        <w:iCs/>
      </w:rPr>
    </w:tblStylePr>
    <w:tblStylePr w:type="lastCol">
      <w:rPr>
        <w:i/>
        <w:iCs/>
      </w:rPr>
    </w:tblStylePr>
  </w:style>
  <w:style w:type="table" w:styleId="TableGrid2">
    <w:name w:val="Table Grid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lastRow">
      <w:rPr>
        <w:b/>
        <w:bCs/>
      </w:rPr>
    </w:tblStylePr>
    <w:tblStylePr w:type="firstCol">
      <w:rPr>
        <w:b/>
        <w:bCs/>
      </w:rPr>
    </w:tblStylePr>
    <w:tblStylePr w:type="lastCol">
      <w:rPr>
        <w:b/>
        <w:bCs/>
      </w:rPr>
    </w:tblStylePr>
  </w:style>
  <w:style w:type="table" w:styleId="TableGrid3">
    <w:name w:val="Table Grid 3"/>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lastRow">
      <w:rPr>
        <w:b/>
        <w:bCs/>
      </w:rPr>
    </w:tblStylePr>
    <w:tblStylePr w:type="lastCol">
      <w:rPr>
        <w:b/>
        <w:bCs/>
      </w:rPr>
    </w:tblStylePr>
  </w:style>
  <w:style w:type="table" w:styleId="TableGrid4">
    <w:name w:val="Table Grid 4"/>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lastRow">
      <w:rPr>
        <w:b/>
        <w:bCs/>
      </w:rPr>
    </w:tblStylePr>
    <w:tblStylePr w:type="lastCol">
      <w:rPr>
        <w:b/>
        <w:bCs/>
      </w:rPr>
    </w:tblStylePr>
  </w:style>
  <w:style w:type="table" w:styleId="TableGrid6">
    <w:name w:val="Table Grid 6"/>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lastRow">
      <w:rPr>
        <w:color w:val="auto"/>
      </w:rPr>
    </w:tblStylePr>
    <w:tblStylePr w:type="firstCol">
      <w:rPr>
        <w:b/>
        <w:bCs/>
      </w:rPr>
    </w:tblStylePr>
  </w:style>
  <w:style w:type="table" w:styleId="TableGrid7">
    <w:name w:val="Table Grid 7"/>
    <w:basedOn w:val="TableNormal"/>
    <w:semiHidden/>
    <w:rsid w:val="00A606E8"/>
    <w:pPr>
      <w:spacing w:after="0" w:line="240" w:lineRule="auto"/>
    </w:pPr>
    <w:rPr>
      <w:rFonts w:ascii="Times New Roman" w:eastAsia="Times New Roman" w:hAnsi="Times New Roman" w:cs="Times New Roman"/>
      <w:b/>
      <w:bCs/>
      <w:kern w:val="0"/>
      <w:sz w:val="20"/>
      <w:szCs w:val="20"/>
      <w:lang w:eastAsia="en-GB"/>
    </w:rPr>
    <w:tblPr/>
    <w:tblStylePr w:type="firstRow">
      <w:rPr>
        <w:b w:val="0"/>
        <w:bCs w:val="0"/>
      </w:rPr>
    </w:tblStylePr>
    <w:tblStylePr w:type="lastRow">
      <w:rPr>
        <w:b w:val="0"/>
        <w:bCs w:val="0"/>
      </w:rPr>
    </w:tblStylePr>
    <w:tblStylePr w:type="firstCol">
      <w:rPr>
        <w:b w:val="0"/>
        <w:bCs w:val="0"/>
      </w:rPr>
    </w:tblStylePr>
    <w:tblStylePr w:type="lastCol">
      <w:rPr>
        <w:b w:val="0"/>
        <w:bCs w:val="0"/>
      </w:rPr>
    </w:tblStylePr>
  </w:style>
  <w:style w:type="table" w:styleId="TableGrid8">
    <w:name w:val="Table Grid 8"/>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FFFFFF"/>
      </w:rPr>
    </w:tblStylePr>
    <w:tblStylePr w:type="lastRow">
      <w:rPr>
        <w:b/>
        <w:bCs/>
        <w:color w:val="auto"/>
      </w:rPr>
    </w:tblStylePr>
    <w:tblStylePr w:type="lastCol">
      <w:rPr>
        <w:b/>
        <w:bCs/>
        <w:color w:val="auto"/>
      </w:rPr>
    </w:tblStylePr>
  </w:style>
  <w:style w:type="table" w:styleId="TableList1">
    <w:name w:val="Table List 1"/>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000080"/>
      </w:rPr>
    </w:tblStylePr>
    <w:tblStylePr w:type="swCell">
      <w:rPr>
        <w:i/>
        <w:iCs/>
        <w:color w:val="000080"/>
      </w:rPr>
    </w:tblStylePr>
  </w:style>
  <w:style w:type="table" w:styleId="TableList4">
    <w:name w:val="Table List 4"/>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FFFFFF"/>
      </w:rPr>
    </w:tblStylePr>
  </w:style>
  <w:style w:type="table" w:styleId="TableList5">
    <w:name w:val="Table List 5"/>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firstCol">
      <w:rPr>
        <w:b/>
        <w:bCs/>
      </w:rPr>
    </w:tblStylePr>
  </w:style>
  <w:style w:type="table" w:styleId="TableList6">
    <w:name w:val="Table List 6"/>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firstCol">
      <w:rPr>
        <w:b/>
        <w:bCs/>
      </w:rPr>
    </w:tblStylePr>
  </w:style>
  <w:style w:type="table" w:styleId="TableList7">
    <w:name w:val="Table List 7"/>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Professional">
    <w:name w:val="Table Professional"/>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auto"/>
      </w:rPr>
    </w:tblStylePr>
  </w:style>
  <w:style w:type="table" w:styleId="TableSimple1">
    <w:name w:val="Table Simple 1"/>
    <w:basedOn w:val="TableNormal"/>
    <w:semiHidden/>
    <w:rsid w:val="00A606E8"/>
    <w:pPr>
      <w:spacing w:after="0" w:line="240" w:lineRule="auto"/>
    </w:pPr>
    <w:rPr>
      <w:rFonts w:ascii="Times New Roman" w:eastAsia="Times New Roman" w:hAnsi="Times New Roman" w:cs="Times New Roman"/>
      <w:kern w:val="0"/>
      <w:sz w:val="20"/>
      <w:szCs w:val="20"/>
      <w:lang w:eastAsia="en-GB"/>
    </w:rPr>
    <w:tblPr/>
  </w:style>
  <w:style w:type="table" w:styleId="TableSimple2">
    <w:name w:val="Table Simple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b/>
        <w:bCs/>
        <w:color w:val="FFFFFF"/>
      </w:rPr>
    </w:tblStylePr>
  </w:style>
  <w:style w:type="table" w:styleId="TableSubtle1">
    <w:name w:val="Table Subtle 1"/>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neCell">
      <w:rPr>
        <w:b/>
        <w:bCs/>
      </w:rPr>
    </w:tblStylePr>
    <w:tblStylePr w:type="swCell">
      <w:rPr>
        <w:b/>
        <w:bCs/>
      </w:rPr>
    </w:tblStylePr>
  </w:style>
  <w:style w:type="table" w:styleId="TableSubtle2">
    <w:name w:val="Table Subtle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neCell">
      <w:rPr>
        <w:b/>
        <w:bCs/>
      </w:rPr>
    </w:tblStylePr>
    <w:tblStylePr w:type="swCell">
      <w:rPr>
        <w:b/>
        <w:bCs/>
      </w:rPr>
    </w:tblStylePr>
  </w:style>
  <w:style w:type="table" w:styleId="TableTheme">
    <w:name w:val="Table Theme"/>
    <w:basedOn w:val="TableNormal"/>
    <w:semiHidden/>
    <w:rsid w:val="00A606E8"/>
    <w:pPr>
      <w:spacing w:after="0" w:line="240" w:lineRule="auto"/>
    </w:pPr>
    <w:rPr>
      <w:rFonts w:ascii="Times New Roman" w:eastAsia="Times New Roman" w:hAnsi="Times New Roman" w:cs="Times New Roman"/>
      <w:kern w:val="0"/>
      <w:sz w:val="20"/>
      <w:szCs w:val="20"/>
      <w:lang w:eastAsia="en-GB"/>
    </w:rPr>
    <w:tblPr/>
  </w:style>
  <w:style w:type="table" w:styleId="TableWeb1">
    <w:name w:val="Table Web 1"/>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olor w:val="auto"/>
      </w:rPr>
    </w:tblStylePr>
  </w:style>
  <w:style w:type="table" w:styleId="TableWeb2">
    <w:name w:val="Table Web 2"/>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olor w:val="auto"/>
      </w:rPr>
    </w:tblStylePr>
  </w:style>
  <w:style w:type="table" w:styleId="TableWeb3">
    <w:name w:val="Table Web 3"/>
    <w:basedOn w:val="TableNormal"/>
    <w:semiHidden/>
    <w:rsid w:val="00A606E8"/>
    <w:pPr>
      <w:spacing w:after="0" w:line="240" w:lineRule="auto"/>
    </w:pPr>
    <w:rPr>
      <w:rFonts w:ascii="Times New Roman" w:eastAsia="Times New Roman" w:hAnsi="Times New Roman" w:cs="Times New Roman"/>
      <w:kern w:val="0"/>
      <w:sz w:val="20"/>
      <w:szCs w:val="20"/>
      <w:lang w:eastAsia="en-GB"/>
    </w:rPr>
    <w:tblPr/>
    <w:tblStylePr w:type="firstRow">
      <w:rPr>
        <w:color w:val="auto"/>
      </w:rPr>
    </w:tblStylePr>
  </w:style>
  <w:style w:type="paragraph" w:styleId="TOC1">
    <w:name w:val="toc 1"/>
    <w:uiPriority w:val="39"/>
    <w:rsid w:val="00A606E8"/>
    <w:pPr>
      <w:tabs>
        <w:tab w:val="right" w:pos="9639"/>
      </w:tabs>
      <w:spacing w:before="240" w:after="120" w:line="240" w:lineRule="auto"/>
    </w:pPr>
    <w:rPr>
      <w:rFonts w:ascii="Arial" w:eastAsia="Times New Roman" w:hAnsi="Arial" w:cs="Times New Roman"/>
      <w:kern w:val="0"/>
      <w:sz w:val="24"/>
      <w:szCs w:val="24"/>
      <w:lang w:eastAsia="en-GB"/>
    </w:rPr>
  </w:style>
  <w:style w:type="paragraph" w:styleId="TOC2">
    <w:name w:val="toc 2"/>
    <w:uiPriority w:val="39"/>
    <w:rsid w:val="00A606E8"/>
    <w:pPr>
      <w:tabs>
        <w:tab w:val="right" w:pos="9639"/>
      </w:tabs>
      <w:spacing w:before="120" w:after="120" w:line="240" w:lineRule="auto"/>
      <w:ind w:left="454"/>
    </w:pPr>
    <w:rPr>
      <w:rFonts w:ascii="Arial" w:eastAsia="Times New Roman" w:hAnsi="Arial" w:cs="Times New Roman"/>
      <w:kern w:val="0"/>
      <w:sz w:val="24"/>
      <w:szCs w:val="24"/>
      <w:lang w:eastAsia="en-GB"/>
    </w:rPr>
  </w:style>
  <w:style w:type="paragraph" w:styleId="TOC3">
    <w:name w:val="toc 3"/>
    <w:uiPriority w:val="99"/>
    <w:semiHidden/>
    <w:rsid w:val="00A606E8"/>
    <w:pPr>
      <w:tabs>
        <w:tab w:val="right" w:pos="9923"/>
      </w:tabs>
      <w:spacing w:before="120" w:after="120" w:line="240" w:lineRule="auto"/>
      <w:ind w:left="907"/>
    </w:pPr>
    <w:rPr>
      <w:rFonts w:ascii="Arial" w:eastAsia="Times New Roman" w:hAnsi="Arial" w:cs="Times New Roman"/>
      <w:kern w:val="0"/>
      <w:sz w:val="24"/>
      <w:szCs w:val="24"/>
      <w:lang w:eastAsia="en-GB"/>
    </w:rPr>
  </w:style>
  <w:style w:type="paragraph" w:customStyle="1" w:styleId="Cover-Subtitle">
    <w:name w:val="Cover - Subtitle"/>
    <w:uiPriority w:val="99"/>
    <w:semiHidden/>
    <w:rsid w:val="00A606E8"/>
    <w:pPr>
      <w:spacing w:after="720" w:line="240" w:lineRule="auto"/>
    </w:pPr>
    <w:rPr>
      <w:rFonts w:ascii="Arial" w:eastAsia="Times New Roman" w:hAnsi="Arial" w:cs="Arial"/>
      <w:color w:val="4472C4" w:themeColor="accent1"/>
      <w:kern w:val="0"/>
      <w:sz w:val="52"/>
      <w:szCs w:val="52"/>
      <w:lang w:eastAsia="en-GB"/>
    </w:rPr>
  </w:style>
  <w:style w:type="paragraph" w:customStyle="1" w:styleId="Cover-othertext">
    <w:name w:val="Cover - other text"/>
    <w:uiPriority w:val="99"/>
    <w:semiHidden/>
    <w:rsid w:val="00A606E8"/>
    <w:pPr>
      <w:spacing w:after="240" w:line="240" w:lineRule="auto"/>
    </w:pPr>
    <w:rPr>
      <w:rFonts w:ascii="Arial" w:eastAsia="Times New Roman" w:hAnsi="Arial" w:cs="Times New Roman"/>
      <w:kern w:val="0"/>
      <w:sz w:val="32"/>
      <w:szCs w:val="24"/>
      <w:lang w:eastAsia="en-GB"/>
    </w:rPr>
  </w:style>
  <w:style w:type="paragraph" w:customStyle="1" w:styleId="BoxedText">
    <w:name w:val="Boxed Text"/>
    <w:uiPriority w:val="1"/>
    <w:qFormat/>
    <w:rsid w:val="00A606E8"/>
    <w:pPr>
      <w:keepLines/>
      <w:pBdr>
        <w:top w:val="single" w:sz="8" w:space="4" w:color="4472C4" w:themeColor="accent1"/>
        <w:left w:val="single" w:sz="8" w:space="4" w:color="4472C4" w:themeColor="accent1"/>
        <w:bottom w:val="single" w:sz="8" w:space="4" w:color="4472C4" w:themeColor="accent1"/>
        <w:right w:val="single" w:sz="8" w:space="4" w:color="4472C4" w:themeColor="accent1"/>
      </w:pBdr>
      <w:shd w:val="clear" w:color="auto" w:fill="F4E9F7"/>
      <w:spacing w:after="240" w:line="240" w:lineRule="auto"/>
    </w:pPr>
    <w:rPr>
      <w:rFonts w:ascii="Arial" w:eastAsia="Times New Roman" w:hAnsi="Arial" w:cs="Courier New"/>
      <w:kern w:val="0"/>
      <w:sz w:val="24"/>
      <w:szCs w:val="24"/>
      <w:lang w:eastAsia="en-GB"/>
    </w:rPr>
  </w:style>
  <w:style w:type="paragraph" w:customStyle="1" w:styleId="BoxedBullet">
    <w:name w:val="Boxed Bullet"/>
    <w:basedOn w:val="BoxedText"/>
    <w:uiPriority w:val="1"/>
    <w:qFormat/>
    <w:rsid w:val="00A606E8"/>
    <w:pPr>
      <w:numPr>
        <w:numId w:val="13"/>
      </w:numPr>
    </w:pPr>
  </w:style>
  <w:style w:type="character" w:styleId="FootnoteReference">
    <w:name w:val="footnote reference"/>
    <w:uiPriority w:val="99"/>
    <w:semiHidden/>
    <w:rsid w:val="00A606E8"/>
    <w:rPr>
      <w:vertAlign w:val="superscript"/>
    </w:rPr>
  </w:style>
  <w:style w:type="paragraph" w:customStyle="1" w:styleId="Heading-contents">
    <w:name w:val="Heading - contents"/>
    <w:basedOn w:val="Heading1"/>
    <w:next w:val="Normal"/>
    <w:uiPriority w:val="99"/>
    <w:semiHidden/>
    <w:rsid w:val="00A606E8"/>
    <w:pPr>
      <w:keepLines w:val="0"/>
      <w:pageBreakBefore/>
      <w:tabs>
        <w:tab w:val="clear" w:pos="926"/>
      </w:tabs>
      <w:spacing w:before="0" w:after="720"/>
      <w:ind w:left="0" w:firstLine="0"/>
    </w:pPr>
    <w:rPr>
      <w:rFonts w:ascii="Arial" w:eastAsia="Times New Roman" w:hAnsi="Arial" w:cs="Times New Roman"/>
      <w:color w:val="4472C4" w:themeColor="accent1"/>
      <w:sz w:val="52"/>
      <w:szCs w:val="20"/>
    </w:rPr>
  </w:style>
  <w:style w:type="character" w:customStyle="1" w:styleId="TextChar">
    <w:name w:val="Text Char"/>
    <w:link w:val="Text"/>
    <w:uiPriority w:val="99"/>
    <w:semiHidden/>
    <w:locked/>
    <w:rsid w:val="00A606E8"/>
    <w:rPr>
      <w:rFonts w:ascii="Arial" w:hAnsi="Arial" w:cs="Arial"/>
    </w:rPr>
  </w:style>
  <w:style w:type="paragraph" w:customStyle="1" w:styleId="Text">
    <w:name w:val="Text"/>
    <w:link w:val="TextChar"/>
    <w:uiPriority w:val="99"/>
    <w:semiHidden/>
    <w:qFormat/>
    <w:rsid w:val="00A606E8"/>
    <w:pPr>
      <w:spacing w:after="240" w:line="240" w:lineRule="auto"/>
    </w:pPr>
    <w:rPr>
      <w:rFonts w:ascii="Arial" w:hAnsi="Arial" w:cs="Arial"/>
    </w:rPr>
  </w:style>
  <w:style w:type="paragraph" w:styleId="BalloonText">
    <w:name w:val="Balloon Text"/>
    <w:basedOn w:val="Normal"/>
    <w:link w:val="BalloonTextChar"/>
    <w:uiPriority w:val="99"/>
    <w:semiHidden/>
    <w:rsid w:val="00A606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6E8"/>
    <w:rPr>
      <w:rFonts w:ascii="Segoe UI" w:eastAsia="Times New Roman" w:hAnsi="Segoe UI" w:cs="Segoe UI"/>
      <w:kern w:val="0"/>
      <w:sz w:val="18"/>
      <w:szCs w:val="18"/>
      <w:lang w:eastAsia="en-GB"/>
    </w:rPr>
  </w:style>
  <w:style w:type="character" w:styleId="UnresolvedMention">
    <w:name w:val="Unresolved Mention"/>
    <w:basedOn w:val="DefaultParagraphFont"/>
    <w:uiPriority w:val="99"/>
    <w:semiHidden/>
    <w:unhideWhenUsed/>
    <w:rsid w:val="00A606E8"/>
    <w:rPr>
      <w:color w:val="605E5C"/>
      <w:shd w:val="clear" w:color="auto" w:fill="E1DFDD"/>
    </w:rPr>
  </w:style>
  <w:style w:type="paragraph" w:customStyle="1" w:styleId="TH">
    <w:name w:val="TH"/>
    <w:uiPriority w:val="2"/>
    <w:qFormat/>
    <w:rsid w:val="00A606E8"/>
    <w:pPr>
      <w:spacing w:after="0" w:line="288" w:lineRule="auto"/>
    </w:pPr>
    <w:rPr>
      <w:rFonts w:ascii="Arial" w:eastAsia="Times New Roman" w:hAnsi="Arial" w:cs="Times New Roman"/>
      <w:b/>
      <w:kern w:val="0"/>
      <w:sz w:val="24"/>
      <w:szCs w:val="24"/>
      <w:lang w:eastAsia="en-GB"/>
    </w:rPr>
  </w:style>
  <w:style w:type="paragraph" w:customStyle="1" w:styleId="TD">
    <w:name w:val="TD"/>
    <w:qFormat/>
    <w:rsid w:val="00A606E8"/>
    <w:pPr>
      <w:spacing w:after="0" w:line="288" w:lineRule="auto"/>
    </w:pPr>
    <w:rPr>
      <w:rFonts w:ascii="Arial" w:eastAsia="Times New Roman" w:hAnsi="Arial" w:cs="Times New Roman"/>
      <w:kern w:val="0"/>
      <w:sz w:val="24"/>
      <w:szCs w:val="24"/>
      <w:lang w:eastAsia="en-GB"/>
    </w:rPr>
  </w:style>
  <w:style w:type="paragraph" w:customStyle="1" w:styleId="Chartortableheading">
    <w:name w:val="Chart or table heading"/>
    <w:basedOn w:val="BodyText"/>
    <w:uiPriority w:val="2"/>
    <w:qFormat/>
    <w:rsid w:val="00A606E8"/>
    <w:pPr>
      <w:keepNext/>
      <w:keepLines/>
      <w:spacing w:before="240" w:after="120"/>
    </w:pPr>
    <w:rPr>
      <w:b/>
    </w:rPr>
  </w:style>
  <w:style w:type="table" w:customStyle="1" w:styleId="HOTable">
    <w:name w:val="HO Table"/>
    <w:basedOn w:val="TableNormal"/>
    <w:uiPriority w:val="99"/>
    <w:rsid w:val="00A606E8"/>
    <w:pPr>
      <w:spacing w:after="0" w:line="240" w:lineRule="auto"/>
    </w:pPr>
    <w:rPr>
      <w:rFonts w:ascii="Arial" w:eastAsia="Times New Roman" w:hAnsi="Arial" w:cs="Times New Roman"/>
      <w:kern w:val="0"/>
      <w:sz w:val="24"/>
      <w:szCs w:val="20"/>
      <w:lang w:eastAsia="en-GB"/>
    </w:rPr>
    <w:tblPr/>
  </w:style>
  <w:style w:type="character" w:styleId="CommentReference">
    <w:name w:val="annotation reference"/>
    <w:basedOn w:val="DefaultParagraphFont"/>
    <w:uiPriority w:val="99"/>
    <w:semiHidden/>
    <w:unhideWhenUsed/>
    <w:rsid w:val="00A606E8"/>
    <w:rPr>
      <w:sz w:val="16"/>
      <w:szCs w:val="16"/>
    </w:rPr>
  </w:style>
  <w:style w:type="paragraph" w:styleId="CommentText">
    <w:name w:val="annotation text"/>
    <w:basedOn w:val="Normal"/>
    <w:link w:val="CommentTextChar"/>
    <w:uiPriority w:val="99"/>
    <w:unhideWhenUsed/>
    <w:rsid w:val="00A606E8"/>
    <w:rPr>
      <w:rFonts w:ascii="Calibri" w:eastAsiaTheme="minorEastAsia" w:hAnsi="Calibri"/>
      <w:sz w:val="20"/>
      <w:szCs w:val="20"/>
      <w:lang w:eastAsia="en-US"/>
    </w:rPr>
  </w:style>
  <w:style w:type="character" w:customStyle="1" w:styleId="CommentTextChar">
    <w:name w:val="Comment Text Char"/>
    <w:basedOn w:val="DefaultParagraphFont"/>
    <w:link w:val="CommentText"/>
    <w:uiPriority w:val="99"/>
    <w:rsid w:val="00A606E8"/>
    <w:rPr>
      <w:rFonts w:ascii="Calibri" w:eastAsiaTheme="minorEastAsia" w:hAnsi="Calibri" w:cs="Times New Roman"/>
      <w:kern w:val="0"/>
      <w:sz w:val="20"/>
      <w:szCs w:val="20"/>
    </w:rPr>
  </w:style>
  <w:style w:type="paragraph" w:styleId="CommentSubject">
    <w:name w:val="annotation subject"/>
    <w:basedOn w:val="CommentText"/>
    <w:next w:val="CommentText"/>
    <w:link w:val="CommentSubjectChar"/>
    <w:uiPriority w:val="99"/>
    <w:semiHidden/>
    <w:rsid w:val="00A606E8"/>
    <w:rPr>
      <w:rFonts w:ascii="Arial" w:eastAsia="Times New Roman" w:hAnsi="Arial"/>
      <w:b/>
      <w:bCs/>
      <w:lang w:eastAsia="en-GB"/>
    </w:rPr>
  </w:style>
  <w:style w:type="character" w:customStyle="1" w:styleId="CommentSubjectChar">
    <w:name w:val="Comment Subject Char"/>
    <w:basedOn w:val="CommentTextChar"/>
    <w:link w:val="CommentSubject"/>
    <w:uiPriority w:val="99"/>
    <w:semiHidden/>
    <w:rsid w:val="00A606E8"/>
    <w:rPr>
      <w:rFonts w:ascii="Arial" w:eastAsia="Times New Roman" w:hAnsi="Arial" w:cs="Times New Roman"/>
      <w:b/>
      <w:bCs/>
      <w:kern w:val="0"/>
      <w:sz w:val="20"/>
      <w:szCs w:val="20"/>
      <w:lang w:eastAsia="en-GB"/>
    </w:rPr>
  </w:style>
  <w:style w:type="paragraph" w:styleId="Revision">
    <w:name w:val="Revision"/>
    <w:hidden/>
    <w:uiPriority w:val="99"/>
    <w:semiHidden/>
    <w:rsid w:val="00A606E8"/>
    <w:pPr>
      <w:spacing w:after="0" w:line="240" w:lineRule="auto"/>
    </w:pPr>
    <w:rPr>
      <w:rFonts w:ascii="Arial" w:eastAsia="Times New Roman" w:hAnsi="Arial" w:cs="Times New Roman"/>
      <w:kern w:val="0"/>
      <w:sz w:val="24"/>
      <w:szCs w:val="24"/>
      <w:lang w:eastAsia="en-GB"/>
    </w:rPr>
  </w:style>
  <w:style w:type="table" w:styleId="PlainTable1">
    <w:name w:val="Plain Table 1"/>
    <w:basedOn w:val="TableNormal"/>
    <w:uiPriority w:val="41"/>
    <w:rsid w:val="00A606E8"/>
    <w:pPr>
      <w:spacing w:after="0" w:line="240" w:lineRule="auto"/>
    </w:pPr>
    <w:rPr>
      <w:rFonts w:ascii="Times New Roman" w:eastAsia="Times New Roman" w:hAnsi="Times New Roman" w:cs="Times New Roman"/>
      <w:kern w:val="0"/>
      <w:sz w:val="20"/>
      <w:szCs w:val="20"/>
      <w:lang w:eastAsia="en-GB"/>
    </w:rPr>
    <w:tblPr/>
    <w:tblStylePr w:type="firstRow">
      <w:rPr>
        <w:b/>
        <w:bCs/>
      </w:rPr>
    </w:tblStylePr>
    <w:tblStylePr w:type="lastRow">
      <w:rPr>
        <w:b/>
        <w:bCs/>
      </w:rPr>
    </w:tblStylePr>
    <w:tblStylePr w:type="firstCol">
      <w:rPr>
        <w:b/>
        <w:bCs/>
      </w:rPr>
    </w:tblStylePr>
    <w:tblStylePr w:type="lastCol">
      <w:rPr>
        <w:b/>
        <w:bCs/>
      </w:rPr>
    </w:tblStylePr>
  </w:style>
  <w:style w:type="character" w:styleId="Mention">
    <w:name w:val="Mention"/>
    <w:basedOn w:val="DefaultParagraphFont"/>
    <w:uiPriority w:val="99"/>
    <w:unhideWhenUsed/>
    <w:rsid w:val="00A606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47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GBLconsultation@homeoffice.gov.uk" TargetMode="Externa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gov.uk/government/publications/transporting-controlled-drugs-guidance-on-security-measures/accessible-version" TargetMode="Externa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government/publications/domestic-licensing-application-guidance/domestic-licensing-application-guidance-accessible-version" TargetMode="External"/><Relationship Id="rId29" Type="http://schemas.openxmlformats.org/officeDocument/2006/relationships/hyperlink" Target="http://nationalarchives.gov.uk/doc/open-government-licence/version/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overnment/publications/consultation-principles-guidance"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gov.uk/government/publications/standard-industrial-classification-of-economic-activities-sic" TargetMode="External"/><Relationship Id="rId27" Type="http://schemas.openxmlformats.org/officeDocument/2006/relationships/footer" Target="footer5.xml"/><Relationship Id="rId30" Type="http://schemas.openxmlformats.org/officeDocument/2006/relationships/hyperlink" Target="http://www.gov.uk/government/publication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eur/2008/1272/article/2" TargetMode="External"/><Relationship Id="rId2" Type="http://schemas.openxmlformats.org/officeDocument/2006/relationships/hyperlink" Target="https://www.federalregister.gov/documents/2010/06/29/2010-15518/exempt-chemical-mixtures-containing-gamma-butyrolactone" TargetMode="External"/><Relationship Id="rId1" Type="http://schemas.openxmlformats.org/officeDocument/2006/relationships/hyperlink" Target="https://www.gov.uk/government/publications/assessment-of-the-harms-of-gamma-hydroxybutyric-acid-gamma-butyrolactone-and-closely-related-compou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HO document" ma:contentTypeID="0x010100A5BF1C78D9F64B679A5EBDE1C6598EBC0100490FEE8D6E0C5E4987DFEA810B34BC24" ma:contentTypeVersion="10" ma:contentTypeDescription="Create a new document." ma:contentTypeScope="" ma:versionID="71728d9ebd22fa682eff17e4fd9d1924">
  <xsd:schema xmlns:xsd="http://www.w3.org/2001/XMLSchema" xmlns:xs="http://www.w3.org/2001/XMLSchema" xmlns:p="http://schemas.microsoft.com/office/2006/metadata/properties" xmlns:ns2="60b4899e-55b4-4231-8241-12d69350e134" xmlns:ns3="4cc33784-53f8-4f89-8a9a-f9badcdbd5a7" xmlns:ns4="822785f9-7cfc-4556-a44e-7820fa9c850a" targetNamespace="http://schemas.microsoft.com/office/2006/metadata/properties" ma:root="true" ma:fieldsID="bd1697b60ef03253cbc112a3010fad55" ns2:_="" ns3:_="" ns4:_="">
    <xsd:import namespace="60b4899e-55b4-4231-8241-12d69350e134"/>
    <xsd:import namespace="4cc33784-53f8-4f89-8a9a-f9badcdbd5a7"/>
    <xsd:import namespace="822785f9-7cfc-4556-a44e-7820fa9c850a"/>
    <xsd:element name="properties">
      <xsd:complexType>
        <xsd:sequence>
          <xsd:element name="documentManagement">
            <xsd:complexType>
              <xsd:all>
                <xsd:element ref="ns2:i8d248d2f27048728597da4d9cc9bde9" minOccurs="0"/>
                <xsd:element ref="ns3:TaxCatchAll" minOccurs="0"/>
                <xsd:element ref="ns3:TaxCatchAllLabel" minOccurs="0"/>
                <xsd:element ref="ns2:ie640504e2964b25856743efbfa846d6" minOccurs="0"/>
                <xsd:element ref="ns2:id2a76e1917c4be6961e12b425f79256" minOccurs="0"/>
                <xsd:element ref="ns2:HOworkspaceType" minOccurs="0"/>
                <xsd:element ref="ns2:HOMigrated" minOccurs="0"/>
                <xsd:element ref="ns3:lae2bfa7b6474897ab4a53f76ea236c7"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4899e-55b4-4231-8241-12d69350e134" elementFormDefault="qualified">
    <xsd:import namespace="http://schemas.microsoft.com/office/2006/documentManagement/types"/>
    <xsd:import namespace="http://schemas.microsoft.com/office/infopath/2007/PartnerControls"/>
    <xsd:element name="i8d248d2f27048728597da4d9cc9bde9" ma:index="8" nillable="true" ma:displayName="Government Security Classification_0" ma:hidden="true" ma:internalName="i8d248d2f27048728597da4d9cc9bde9">
      <xsd:simpleType>
        <xsd:restriction base="dms:Note"/>
      </xsd:simpleType>
    </xsd:element>
    <xsd:element name="ie640504e2964b25856743efbfa846d6" ma:index="12" ma:taxonomy="true" ma:internalName="ie640504e2964b25856743efbfa846d6" ma:taxonomyFieldName="HOCopyrightLevel" ma:displayName="Copyright level" ma:readOnly="false" ma:default="3;#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id2a76e1917c4be6961e12b425f79256" ma:index="14" nillable="true" ma:taxonomy="true" ma:internalName="id2a76e1917c4be6961e12b425f79256" ma:taxonomyFieldName="HOBusinessUnit" ma:displayName="Business unit" ma:default="24;#Drugs Misuse and Firearms (P)|3dffb88f-dace-4880-8d80-0f6ac239ec10"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HOworkspaceType" ma:index="16" nillable="true" ma:displayName="Workspace type" ma:default="Continuous Teamwork" ma:internalName="HOworkspaceType">
      <xsd:simpleType>
        <xsd:restriction base="dms:Text"/>
      </xsd:simpleType>
    </xsd:element>
    <xsd:element name="HOMigrated" ma:index="17"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cc33784-53f8-4f89-8a9a-f9badcdbd5a7"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872c101-c0cf-4755-931e-6460eecde710}" ma:internalName="TaxCatchAll" ma:showField="CatchAllData" ma:web="4cc33784-53f8-4f89-8a9a-f9badcdbd5a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872c101-c0cf-4755-931e-6460eecde710}" ma:internalName="TaxCatchAllLabel" ma:readOnly="true" ma:showField="CatchAllDataLabel" ma:web="4cc33784-53f8-4f89-8a9a-f9badcdbd5a7">
      <xsd:complexType>
        <xsd:complexContent>
          <xsd:extension base="dms:MultiChoiceLookup">
            <xsd:sequence>
              <xsd:element name="Value" type="dms:Lookup" maxOccurs="unbounded" minOccurs="0" nillable="true"/>
            </xsd:sequence>
          </xsd:extension>
        </xsd:complexContent>
      </xsd:complexType>
    </xsd:element>
    <xsd:element name="lae2bfa7b6474897ab4a53f76ea236c7" ma:index="1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2785f9-7cfc-4556-a44e-7820fa9c850a"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e2bfa7b6474897ab4a53f76ea236c7 xmlns="4cc33784-53f8-4f89-8a9a-f9badcdbd5a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i8d248d2f27048728597da4d9cc9bde9 xmlns="60b4899e-55b4-4231-8241-12d69350e134" xsi:nil="true"/>
    <TaxCatchAll xmlns="4cc33784-53f8-4f89-8a9a-f9badcdbd5a7">
      <Value>24</Value>
      <Value>3</Value>
      <Value>2</Value>
    </TaxCatchAll>
    <ie640504e2964b25856743efbfa846d6 xmlns="60b4899e-55b4-4231-8241-12d69350e134">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ie640504e2964b25856743efbfa846d6>
    <id2a76e1917c4be6961e12b425f79256 xmlns="60b4899e-55b4-4231-8241-12d69350e134">
      <Terms xmlns="http://schemas.microsoft.com/office/infopath/2007/PartnerControls">
        <TermInfo xmlns="http://schemas.microsoft.com/office/infopath/2007/PartnerControls">
          <TermName xmlns="http://schemas.microsoft.com/office/infopath/2007/PartnerControls">Drugs Misuse and Firearms (P)</TermName>
          <TermId xmlns="http://schemas.microsoft.com/office/infopath/2007/PartnerControls">3dffb88f-dace-4880-8d80-0f6ac239ec10</TermId>
        </TermInfo>
      </Terms>
    </id2a76e1917c4be6961e12b425f79256>
    <HOMigrated xmlns="60b4899e-55b4-4231-8241-12d69350e134">false</HOMigrated>
    <HOworkspaceType xmlns="60b4899e-55b4-4231-8241-12d69350e134">Continuous Teamwork</HOworkspaceType>
  </documentManagement>
</p:properties>
</file>

<file path=customXml/itemProps1.xml><?xml version="1.0" encoding="utf-8"?>
<ds:datastoreItem xmlns:ds="http://schemas.openxmlformats.org/officeDocument/2006/customXml" ds:itemID="{1EC2F0E8-D717-431C-B124-6602F3353CBE}">
  <ds:schemaRefs>
    <ds:schemaRef ds:uri="http://schemas.microsoft.com/sharepoint/v3/contenttype/forms"/>
  </ds:schemaRefs>
</ds:datastoreItem>
</file>

<file path=customXml/itemProps2.xml><?xml version="1.0" encoding="utf-8"?>
<ds:datastoreItem xmlns:ds="http://schemas.openxmlformats.org/officeDocument/2006/customXml" ds:itemID="{661684F9-A56B-4E59-9890-4C406C23B679}">
  <ds:schemaRefs>
    <ds:schemaRef ds:uri="http://schemas.openxmlformats.org/officeDocument/2006/bibliography"/>
  </ds:schemaRefs>
</ds:datastoreItem>
</file>

<file path=customXml/itemProps3.xml><?xml version="1.0" encoding="utf-8"?>
<ds:datastoreItem xmlns:ds="http://schemas.openxmlformats.org/officeDocument/2006/customXml" ds:itemID="{EF2A1A7D-9365-493E-866E-F3DF87ED5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4899e-55b4-4231-8241-12d69350e134"/>
    <ds:schemaRef ds:uri="4cc33784-53f8-4f89-8a9a-f9badcdbd5a7"/>
    <ds:schemaRef ds:uri="822785f9-7cfc-4556-a44e-7820fa9c8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744DD-4564-4BF6-B599-1834B6539DDE}">
  <ds:schemaRefs>
    <ds:schemaRef ds:uri="http://schemas.microsoft.com/office/2006/metadata/properties"/>
    <ds:schemaRef ds:uri="http://schemas.microsoft.com/office/infopath/2007/PartnerControls"/>
    <ds:schemaRef ds:uri="4cc33784-53f8-4f89-8a9a-f9badcdbd5a7"/>
    <ds:schemaRef ds:uri="60b4899e-55b4-4231-8241-12d69350e1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5311</Words>
  <Characters>30279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35519</CharactersWithSpaces>
  <SharedDoc>false</SharedDoc>
  <HLinks>
    <vt:vector size="84" baseType="variant">
      <vt:variant>
        <vt:i4>524372</vt:i4>
      </vt:variant>
      <vt:variant>
        <vt:i4>81</vt:i4>
      </vt:variant>
      <vt:variant>
        <vt:i4>0</vt:i4>
      </vt:variant>
      <vt:variant>
        <vt:i4>5</vt:i4>
      </vt:variant>
      <vt:variant>
        <vt:lpwstr>http://www.gov.uk/government/publications</vt:lpwstr>
      </vt:variant>
      <vt:variant>
        <vt:lpwstr/>
      </vt:variant>
      <vt:variant>
        <vt:i4>5505106</vt:i4>
      </vt:variant>
      <vt:variant>
        <vt:i4>78</vt:i4>
      </vt:variant>
      <vt:variant>
        <vt:i4>0</vt:i4>
      </vt:variant>
      <vt:variant>
        <vt:i4>5</vt:i4>
      </vt:variant>
      <vt:variant>
        <vt:lpwstr>http://nationalarchives.gov.uk/doc/open-government-licence/version/3/</vt:lpwstr>
      </vt:variant>
      <vt:variant>
        <vt:lpwstr/>
      </vt:variant>
      <vt:variant>
        <vt:i4>6488167</vt:i4>
      </vt:variant>
      <vt:variant>
        <vt:i4>75</vt:i4>
      </vt:variant>
      <vt:variant>
        <vt:i4>0</vt:i4>
      </vt:variant>
      <vt:variant>
        <vt:i4>5</vt:i4>
      </vt:variant>
      <vt:variant>
        <vt:lpwstr>https://www.gov.uk/government/publications/consultation-principles-guidance</vt:lpwstr>
      </vt:variant>
      <vt:variant>
        <vt:lpwstr/>
      </vt:variant>
      <vt:variant>
        <vt:i4>1048605</vt:i4>
      </vt:variant>
      <vt:variant>
        <vt:i4>72</vt:i4>
      </vt:variant>
      <vt:variant>
        <vt:i4>0</vt:i4>
      </vt:variant>
      <vt:variant>
        <vt:i4>5</vt:i4>
      </vt:variant>
      <vt:variant>
        <vt:lpwstr>https://www.gov.uk/government/publications/standard-industrial-classification-of-economic-activities-sic</vt:lpwstr>
      </vt:variant>
      <vt:variant>
        <vt:lpwstr/>
      </vt:variant>
      <vt:variant>
        <vt:i4>6029387</vt:i4>
      </vt:variant>
      <vt:variant>
        <vt:i4>69</vt:i4>
      </vt:variant>
      <vt:variant>
        <vt:i4>0</vt:i4>
      </vt:variant>
      <vt:variant>
        <vt:i4>5</vt:i4>
      </vt:variant>
      <vt:variant>
        <vt:lpwstr>https://www.gov.uk/government/publications/transporting-controlled-drugs-guidance-on-security-measures/accessible-version</vt:lpwstr>
      </vt:variant>
      <vt:variant>
        <vt:lpwstr/>
      </vt:variant>
      <vt:variant>
        <vt:i4>2031697</vt:i4>
      </vt:variant>
      <vt:variant>
        <vt:i4>66</vt:i4>
      </vt:variant>
      <vt:variant>
        <vt:i4>0</vt:i4>
      </vt:variant>
      <vt:variant>
        <vt:i4>5</vt:i4>
      </vt:variant>
      <vt:variant>
        <vt:lpwstr>https://www.gov.uk/government/publications/domestic-licensing-application-guidance/domestic-licensing-application-guidance-accessible-version</vt:lpwstr>
      </vt:variant>
      <vt:variant>
        <vt:lpwstr/>
      </vt:variant>
      <vt:variant>
        <vt:i4>3801194</vt:i4>
      </vt:variant>
      <vt:variant>
        <vt:i4>63</vt:i4>
      </vt:variant>
      <vt:variant>
        <vt:i4>0</vt:i4>
      </vt:variant>
      <vt:variant>
        <vt:i4>5</vt:i4>
      </vt:variant>
      <vt:variant>
        <vt:lpwstr>https://consultations.dhsc.gov.uk/621e2d1dca935e6efc5c1cb5</vt:lpwstr>
      </vt:variant>
      <vt:variant>
        <vt:lpwstr/>
      </vt:variant>
      <vt:variant>
        <vt:i4>2883638</vt:i4>
      </vt:variant>
      <vt:variant>
        <vt:i4>6</vt:i4>
      </vt:variant>
      <vt:variant>
        <vt:i4>0</vt:i4>
      </vt:variant>
      <vt:variant>
        <vt:i4>5</vt:i4>
      </vt:variant>
      <vt:variant>
        <vt:lpwstr>https://www.legislation.gov.uk/eur/2008/1272/article/2</vt:lpwstr>
      </vt:variant>
      <vt:variant>
        <vt:lpwstr/>
      </vt:variant>
      <vt:variant>
        <vt:i4>6619239</vt:i4>
      </vt:variant>
      <vt:variant>
        <vt:i4>3</vt:i4>
      </vt:variant>
      <vt:variant>
        <vt:i4>0</vt:i4>
      </vt:variant>
      <vt:variant>
        <vt:i4>5</vt:i4>
      </vt:variant>
      <vt:variant>
        <vt:lpwstr>https://www.federalregister.gov/documents/2010/06/29/2010-15518/exempt-chemical-mixtures-containing-gamma-butyrolactone</vt:lpwstr>
      </vt:variant>
      <vt:variant>
        <vt:lpwstr/>
      </vt:variant>
      <vt:variant>
        <vt:i4>1507416</vt:i4>
      </vt:variant>
      <vt:variant>
        <vt:i4>0</vt:i4>
      </vt:variant>
      <vt:variant>
        <vt:i4>0</vt:i4>
      </vt:variant>
      <vt:variant>
        <vt:i4>5</vt:i4>
      </vt:variant>
      <vt:variant>
        <vt:lpwstr>https://www.gov.uk/government/publications/assessment-of-the-harms-of-gamma-hydroxybutyric-acid-gamma-butyrolactone-and-closely-related-compounds</vt:lpwstr>
      </vt:variant>
      <vt:variant>
        <vt:lpwstr/>
      </vt:variant>
      <vt:variant>
        <vt:i4>8060997</vt:i4>
      </vt:variant>
      <vt:variant>
        <vt:i4>9</vt:i4>
      </vt:variant>
      <vt:variant>
        <vt:i4>0</vt:i4>
      </vt:variant>
      <vt:variant>
        <vt:i4>5</vt:i4>
      </vt:variant>
      <vt:variant>
        <vt:lpwstr>mailto:Rebecca.Acres@homeoffice.gov.uk</vt:lpwstr>
      </vt:variant>
      <vt:variant>
        <vt:lpwstr/>
      </vt:variant>
      <vt:variant>
        <vt:i4>720934</vt:i4>
      </vt:variant>
      <vt:variant>
        <vt:i4>6</vt:i4>
      </vt:variant>
      <vt:variant>
        <vt:i4>0</vt:i4>
      </vt:variant>
      <vt:variant>
        <vt:i4>5</vt:i4>
      </vt:variant>
      <vt:variant>
        <vt:lpwstr>mailto:Paul.Nicol@homeoffice.gov.uk</vt:lpwstr>
      </vt:variant>
      <vt:variant>
        <vt:lpwstr/>
      </vt:variant>
      <vt:variant>
        <vt:i4>8060997</vt:i4>
      </vt:variant>
      <vt:variant>
        <vt:i4>3</vt:i4>
      </vt:variant>
      <vt:variant>
        <vt:i4>0</vt:i4>
      </vt:variant>
      <vt:variant>
        <vt:i4>5</vt:i4>
      </vt:variant>
      <vt:variant>
        <vt:lpwstr>mailto:Rebecca.Acres@homeoffice.gov.uk</vt:lpwstr>
      </vt:variant>
      <vt:variant>
        <vt:lpwstr/>
      </vt:variant>
      <vt:variant>
        <vt:i4>5636132</vt:i4>
      </vt:variant>
      <vt:variant>
        <vt:i4>0</vt:i4>
      </vt:variant>
      <vt:variant>
        <vt:i4>0</vt:i4>
      </vt:variant>
      <vt:variant>
        <vt:i4>5</vt:i4>
      </vt:variant>
      <vt:variant>
        <vt:lpwstr>mailto:Amy.Wyles1@homeoffice.gov.uk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Nicol</dc:creator>
  <cp:keywords/>
  <dc:description/>
  <cp:lastModifiedBy>Paul Nicol</cp:lastModifiedBy>
  <cp:revision>2</cp:revision>
  <dcterms:created xsi:type="dcterms:W3CDTF">2026-08-19T09:54:00Z</dcterms:created>
  <dcterms:modified xsi:type="dcterms:W3CDTF">2026-08-19T09:54:00Z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0x010100A5BF1C78D9F64B679A5EBDE1C6598EBC0100490FEE8D6E0C5E4987DFEA810B34BC24</vt:lpwstr>
  </property>
  <property fmtid="{D5CDD505-2E9C-101B-9397-08002B2CF9AE}" pid="3" name="HOCopyrightLevel">
    <vt:lpwstr>3;#Crown|69589897-2828-4761-976e-717fd8e631c9</vt:lpwstr>
  </property>
  <property fmtid="{D5CDD505-2E9C-101B-9397-08002B2CF9AE}" pid="4" name="HOGovernmentSecurityClassification">
    <vt:lpwstr>2;#Official|14c80daa-741b-422c-9722-f71693c9ede4</vt:lpwstr>
  </property>
  <property fmtid="{D5CDD505-2E9C-101B-9397-08002B2CF9AE}" pid="5" name="HOBusinessUnit">
    <vt:lpwstr>24;#Drugs Misuse and Firearms (P)|3dffb88f-dace-4880-8d80-0f6ac239ec10</vt:lpwstr>
  </property>
  <property fmtid="{D5CDD505-2E9C-101B-9397-08002B2CF9AE}" pid="6" name="docLang">
    <vt:lpwstr>en</vt:lpwstr>
  </property>
</Properties>
</file>